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4BA23" w14:textId="379AFD77" w:rsidR="00B80DD3" w:rsidRPr="0063755C" w:rsidRDefault="00BE5045">
      <w:pPr>
        <w:tabs>
          <w:tab w:val="center" w:pos="4536"/>
          <w:tab w:val="right" w:pos="8280"/>
          <w:tab w:val="right" w:pos="9639"/>
        </w:tabs>
        <w:snapToGrid w:val="0"/>
        <w:spacing w:line="288" w:lineRule="auto"/>
        <w:ind w:right="2"/>
        <w:rPr>
          <w:rFonts w:ascii="Arial" w:hAnsi="Arial" w:cs="Arial"/>
          <w:b/>
          <w:bCs/>
        </w:rPr>
      </w:pPr>
      <w:r w:rsidRPr="0063755C">
        <w:rPr>
          <w:rFonts w:ascii="Arial" w:hAnsi="Arial" w:cs="Arial"/>
          <w:b/>
          <w:bCs/>
        </w:rPr>
        <w:t>3GPP TSG RAN WG1</w:t>
      </w:r>
      <w:r w:rsidRPr="0063755C">
        <w:rPr>
          <w:rFonts w:ascii="Arial" w:eastAsia="Times New Roman" w:hAnsi="Arial" w:cs="Arial"/>
          <w:b/>
          <w:bCs/>
          <w:lang w:eastAsia="en-US"/>
        </w:rPr>
        <w:t>#124</w:t>
      </w:r>
      <w:r w:rsidRPr="0063755C">
        <w:rPr>
          <w:rFonts w:ascii="Arial" w:hAnsi="Arial" w:cs="Arial"/>
          <w:b/>
          <w:bCs/>
        </w:rPr>
        <w:tab/>
      </w:r>
      <w:r w:rsidRPr="0063755C">
        <w:rPr>
          <w:rFonts w:ascii="Arial" w:hAnsi="Arial" w:cs="Arial"/>
          <w:b/>
          <w:bCs/>
        </w:rPr>
        <w:tab/>
      </w:r>
      <w:r w:rsidRPr="0063755C">
        <w:rPr>
          <w:rFonts w:ascii="Arial" w:hAnsi="Arial" w:cs="Arial"/>
          <w:b/>
          <w:bCs/>
        </w:rPr>
        <w:tab/>
        <w:t xml:space="preserve">    </w:t>
      </w:r>
      <w:r w:rsidR="00E80BC2" w:rsidRPr="00E80BC2">
        <w:rPr>
          <w:rFonts w:ascii="Arial" w:hAnsi="Arial" w:cs="Arial"/>
          <w:b/>
          <w:bCs/>
        </w:rPr>
        <w:t>R1-2601556</w:t>
      </w:r>
    </w:p>
    <w:p w14:paraId="5625A169" w14:textId="77777777" w:rsidR="00B80DD3" w:rsidRDefault="00BE5045">
      <w:pPr>
        <w:tabs>
          <w:tab w:val="center" w:pos="4536"/>
          <w:tab w:val="right" w:pos="9072"/>
        </w:tabs>
        <w:snapToGrid w:val="0"/>
        <w:spacing w:line="288" w:lineRule="auto"/>
      </w:pPr>
      <w:r>
        <w:rPr>
          <w:rFonts w:ascii="Arial" w:hAnsi="Arial" w:cs="Arial"/>
          <w:b/>
        </w:rPr>
        <w:t>Gothenburg, SE,</w:t>
      </w:r>
      <w:r>
        <w:rPr>
          <w:rFonts w:ascii="Arial" w:hAnsi="Arial" w:cs="Arial"/>
          <w:b/>
          <w:lang w:eastAsia="ja-JP"/>
        </w:rPr>
        <w:t xml:space="preserve"> February </w:t>
      </w:r>
      <w:r>
        <w:rPr>
          <w:rFonts w:ascii="Arial" w:hAnsi="Arial" w:cs="Arial"/>
          <w:b/>
        </w:rPr>
        <w:t>9</w:t>
      </w:r>
      <w:r>
        <w:rPr>
          <w:rFonts w:ascii="Arial" w:hAnsi="Arial" w:cs="Arial"/>
          <w:b/>
          <w:vertAlign w:val="superscript"/>
        </w:rPr>
        <w:t>th</w:t>
      </w:r>
      <w:r>
        <w:rPr>
          <w:rFonts w:ascii="Arial" w:eastAsia="MS Mincho" w:hAnsi="Arial" w:cs="Arial"/>
          <w:b/>
          <w:lang w:eastAsia="ja-JP"/>
        </w:rPr>
        <w:t xml:space="preserve"> –</w:t>
      </w:r>
      <w:r>
        <w:rPr>
          <w:rFonts w:ascii="Arial" w:eastAsia="MS Mincho" w:hAnsi="Arial" w:cs="Arial"/>
          <w:b/>
          <w:lang w:eastAsia="en-US"/>
        </w:rPr>
        <w:t xml:space="preserve"> 13</w:t>
      </w:r>
      <w:r>
        <w:rPr>
          <w:rFonts w:ascii="Arial" w:eastAsia="MS Mincho" w:hAnsi="Arial" w:cs="Arial"/>
          <w:b/>
          <w:vertAlign w:val="superscript"/>
          <w:lang w:eastAsia="en-US"/>
        </w:rPr>
        <w:t>th</w:t>
      </w:r>
      <w:r>
        <w:rPr>
          <w:rFonts w:ascii="Arial" w:eastAsia="MS Mincho" w:hAnsi="Arial" w:cs="Arial"/>
          <w:b/>
          <w:lang w:eastAsia="ja-JP"/>
        </w:rPr>
        <w:t>, 20</w:t>
      </w:r>
      <w:r>
        <w:rPr>
          <w:rFonts w:ascii="Arial" w:hAnsi="Arial" w:cs="Arial"/>
          <w:b/>
        </w:rPr>
        <w:t>26</w:t>
      </w:r>
    </w:p>
    <w:p w14:paraId="7CAE2B08" w14:textId="77777777" w:rsidR="00B80DD3" w:rsidRDefault="00B80DD3">
      <w:pPr>
        <w:tabs>
          <w:tab w:val="center" w:pos="4536"/>
          <w:tab w:val="right" w:pos="9072"/>
        </w:tabs>
        <w:snapToGrid w:val="0"/>
        <w:spacing w:line="288" w:lineRule="auto"/>
        <w:rPr>
          <w:rFonts w:ascii="Arial" w:hAnsi="Arial" w:cs="Arial"/>
          <w:b/>
          <w:bCs/>
        </w:rPr>
      </w:pPr>
    </w:p>
    <w:p w14:paraId="40B5D5B5" w14:textId="77777777" w:rsidR="00B80DD3" w:rsidRDefault="00BE5045">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10.5.2.4</w:t>
      </w:r>
    </w:p>
    <w:p w14:paraId="1AD447B7" w14:textId="77777777" w:rsidR="00B80DD3" w:rsidRDefault="00BE5045">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Moderators (</w:t>
      </w:r>
      <w:r>
        <w:rPr>
          <w:rFonts w:ascii="Arial" w:hAnsi="Arial" w:cs="Arial" w:hint="eastAsia"/>
          <w:lang w:eastAsia="zh-CN"/>
        </w:rPr>
        <w:t>ZTE,</w:t>
      </w:r>
      <w:r>
        <w:rPr>
          <w:rFonts w:ascii="Arial" w:hAnsi="Arial" w:cs="Arial"/>
          <w:lang w:eastAsia="zh-CN"/>
        </w:rPr>
        <w:t xml:space="preserve"> Apple</w:t>
      </w:r>
      <w:r>
        <w:rPr>
          <w:rFonts w:ascii="Arial" w:hAnsi="Arial" w:cs="Arial"/>
        </w:rPr>
        <w:t>)</w:t>
      </w:r>
    </w:p>
    <w:p w14:paraId="5CCFEB7B" w14:textId="77777777" w:rsidR="00B80DD3" w:rsidRDefault="00BE5045">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 xml:space="preserve">Moderator summary </w:t>
      </w:r>
      <w:r>
        <w:rPr>
          <w:rFonts w:ascii="Arial" w:hAnsi="Arial" w:cs="Arial" w:hint="eastAsia"/>
          <w:lang w:eastAsia="zh-CN"/>
        </w:rPr>
        <w:t>#</w:t>
      </w:r>
      <w:r>
        <w:rPr>
          <w:rFonts w:ascii="Arial" w:hAnsi="Arial" w:cs="Arial"/>
          <w:lang w:eastAsia="zh-CN"/>
        </w:rPr>
        <w:t>1</w:t>
      </w:r>
      <w:r>
        <w:rPr>
          <w:rFonts w:ascii="Arial" w:hAnsi="Arial" w:cs="Arial"/>
        </w:rPr>
        <w:t xml:space="preserve"> </w:t>
      </w:r>
      <w:r>
        <w:rPr>
          <w:rFonts w:ascii="Arial" w:hAnsi="Arial" w:cs="Arial" w:hint="eastAsia"/>
          <w:lang w:eastAsia="zh-CN"/>
        </w:rPr>
        <w:t>on</w:t>
      </w:r>
      <w:r>
        <w:rPr>
          <w:rFonts w:ascii="Arial" w:hAnsi="Arial" w:cs="Arial"/>
        </w:rPr>
        <w:t xml:space="preserve"> beam management for DL and UL </w:t>
      </w:r>
    </w:p>
    <w:p w14:paraId="2F89A9C6" w14:textId="77777777" w:rsidR="00B80DD3" w:rsidRDefault="00BE5045">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4F42CD79" w14:textId="77777777" w:rsidR="00B80DD3" w:rsidRDefault="00B80DD3">
      <w:pPr>
        <w:snapToGrid w:val="0"/>
        <w:rPr>
          <w:b/>
          <w:sz w:val="16"/>
          <w:szCs w:val="16"/>
        </w:rPr>
      </w:pPr>
    </w:p>
    <w:p w14:paraId="50D16BCE" w14:textId="77777777" w:rsidR="00B80DD3" w:rsidRDefault="00BE5045">
      <w:pPr>
        <w:pStyle w:val="ListParagraph"/>
        <w:numPr>
          <w:ilvl w:val="0"/>
          <w:numId w:val="12"/>
        </w:numPr>
        <w:spacing w:before="120" w:after="120" w:line="257" w:lineRule="auto"/>
        <w:outlineLvl w:val="0"/>
        <w:rPr>
          <w:sz w:val="28"/>
        </w:rPr>
      </w:pPr>
      <w:r>
        <w:rPr>
          <w:sz w:val="28"/>
        </w:rPr>
        <w:t>Introduction</w:t>
      </w:r>
    </w:p>
    <w:p w14:paraId="0D21974E" w14:textId="77777777" w:rsidR="00B80DD3" w:rsidRDefault="00BE5045">
      <w:pPr>
        <w:snapToGrid w:val="0"/>
        <w:spacing w:before="240" w:line="288" w:lineRule="auto"/>
        <w:jc w:val="both"/>
        <w:rPr>
          <w:sz w:val="20"/>
          <w:szCs w:val="20"/>
        </w:rPr>
      </w:pPr>
      <w:r>
        <w:rPr>
          <w:sz w:val="20"/>
          <w:szCs w:val="20"/>
        </w:rPr>
        <w:t>This summary summarizes observations and proposals from contributions submitted to 3GPP TSG RAN WG1#124, for beam management for downlink and uplink on 6G Radio (6GR) in A.I. 10.5.2.4. The contributions elaborate lessons learnt from 5G beam management, identify the new 6GR scenarios and requirements, and propose the corresponding 6G Day-1 features. Generally speaking, there is a common consensus of having a unified 6GR beam management framework to accommodate various deployment scenario(s) (</w:t>
      </w:r>
      <w:proofErr w:type="spellStart"/>
      <w:r>
        <w:rPr>
          <w:sz w:val="20"/>
          <w:szCs w:val="20"/>
        </w:rPr>
        <w:t>sTRP</w:t>
      </w:r>
      <w:proofErr w:type="spellEnd"/>
      <w:r>
        <w:rPr>
          <w:sz w:val="20"/>
          <w:szCs w:val="20"/>
        </w:rPr>
        <w:t xml:space="preserve">, DPS/repetition, </w:t>
      </w:r>
      <w:proofErr w:type="spellStart"/>
      <w:r>
        <w:rPr>
          <w:sz w:val="20"/>
          <w:szCs w:val="20"/>
        </w:rPr>
        <w:t>mTRP</w:t>
      </w:r>
      <w:proofErr w:type="spellEnd"/>
      <w:r>
        <w:rPr>
          <w:sz w:val="20"/>
          <w:szCs w:val="20"/>
        </w:rPr>
        <w:t xml:space="preserve"> (CJT/NCJT), cell-free, etc.), different frequency range(s) (sub-6GHz, around 7GHz, around 15GHz, FR2, </w:t>
      </w:r>
      <w:proofErr w:type="spellStart"/>
      <w:r>
        <w:rPr>
          <w:sz w:val="20"/>
          <w:szCs w:val="20"/>
        </w:rPr>
        <w:t>etc</w:t>
      </w:r>
      <w:proofErr w:type="spellEnd"/>
      <w:r>
        <w:rPr>
          <w:sz w:val="20"/>
          <w:szCs w:val="20"/>
        </w:rPr>
        <w:t>), DL/UL transmission schemes, classical and advanced beam measurement (e.g., AI/ML, compressed sensing, etc.), and NW/UE-initiated report/switching procedure.</w:t>
      </w:r>
    </w:p>
    <w:p w14:paraId="5CB63A2A" w14:textId="77777777" w:rsidR="00B80DD3" w:rsidRDefault="00BE5045">
      <w:pPr>
        <w:pStyle w:val="ListParagraph"/>
        <w:numPr>
          <w:ilvl w:val="0"/>
          <w:numId w:val="12"/>
        </w:numPr>
        <w:spacing w:before="120" w:after="120" w:line="257" w:lineRule="auto"/>
        <w:outlineLvl w:val="0"/>
        <w:rPr>
          <w:sz w:val="28"/>
        </w:rPr>
      </w:pPr>
      <w:r>
        <w:rPr>
          <w:sz w:val="28"/>
        </w:rPr>
        <w:t>Plan</w:t>
      </w:r>
    </w:p>
    <w:p w14:paraId="55E24B40" w14:textId="77777777" w:rsidR="00B80DD3" w:rsidRDefault="00BE5045">
      <w:pPr>
        <w:snapToGrid w:val="0"/>
        <w:spacing w:before="120" w:line="288" w:lineRule="auto"/>
        <w:jc w:val="both"/>
        <w:rPr>
          <w:sz w:val="20"/>
          <w:szCs w:val="20"/>
        </w:rPr>
      </w:pPr>
      <w:r>
        <w:rPr>
          <w:sz w:val="20"/>
          <w:szCs w:val="20"/>
        </w:rPr>
        <w:t>Per Mr. Chair’s guidance, for 6GR-beam management for downlink and uplink, at least the following aspects should be considered for the subsequent discussion.</w:t>
      </w:r>
    </w:p>
    <w:tbl>
      <w:tblPr>
        <w:tblStyle w:val="TableGrid"/>
        <w:tblW w:w="0" w:type="auto"/>
        <w:tblLook w:val="04A0" w:firstRow="1" w:lastRow="0" w:firstColumn="1" w:lastColumn="0" w:noHBand="0" w:noVBand="1"/>
      </w:tblPr>
      <w:tblGrid>
        <w:gridCol w:w="9926"/>
      </w:tblGrid>
      <w:tr w:rsidR="00B80DD3" w14:paraId="4B6F1DA2" w14:textId="77777777">
        <w:tc>
          <w:tcPr>
            <w:tcW w:w="9926" w:type="dxa"/>
          </w:tcPr>
          <w:p w14:paraId="656DC8F7" w14:textId="77777777" w:rsidR="00B80DD3" w:rsidRDefault="00BE5045">
            <w:pPr>
              <w:pStyle w:val="Heading4"/>
              <w:keepLines w:val="0"/>
              <w:numPr>
                <w:ilvl w:val="3"/>
                <w:numId w:val="13"/>
              </w:numPr>
              <w:spacing w:before="120" w:after="60"/>
              <w:outlineLvl w:val="3"/>
              <w:rPr>
                <w:rFonts w:ascii="Times New Roman" w:hAnsi="Times New Roman" w:cs="Times New Roman"/>
                <w:b/>
                <w:i w:val="0"/>
                <w:color w:val="auto"/>
                <w:sz w:val="22"/>
              </w:rPr>
            </w:pPr>
            <w:r>
              <w:rPr>
                <w:rFonts w:ascii="Times New Roman" w:hAnsi="Times New Roman" w:cs="Times New Roman"/>
                <w:b/>
                <w:i w:val="0"/>
                <w:color w:val="auto"/>
                <w:sz w:val="22"/>
              </w:rPr>
              <w:t>Beam management for downlink and uplink</w:t>
            </w:r>
          </w:p>
          <w:p w14:paraId="3FC38917" w14:textId="77777777" w:rsidR="00B80DD3" w:rsidRDefault="00BE5045">
            <w:pPr>
              <w:spacing w:after="120"/>
              <w:rPr>
                <w:i/>
                <w:iCs/>
                <w:sz w:val="22"/>
                <w:lang w:eastAsia="zh-CN"/>
              </w:rPr>
            </w:pPr>
            <w:r>
              <w:rPr>
                <w:i/>
                <w:iCs/>
                <w:sz w:val="20"/>
                <w:lang w:eastAsia="zh-CN"/>
              </w:rPr>
              <w:t>Note 1: Including proposals for beam management related aspects, such as beam indication, beam report and beam recovery, etc</w:t>
            </w:r>
            <w:r>
              <w:rPr>
                <w:i/>
                <w:iCs/>
                <w:sz w:val="22"/>
                <w:lang w:eastAsia="zh-CN"/>
              </w:rPr>
              <w:t>.</w:t>
            </w:r>
          </w:p>
        </w:tc>
      </w:tr>
    </w:tbl>
    <w:p w14:paraId="00D0A75F" w14:textId="77777777" w:rsidR="00B80DD3" w:rsidRDefault="00BE5045">
      <w:pPr>
        <w:snapToGrid w:val="0"/>
        <w:spacing w:before="120" w:line="288" w:lineRule="auto"/>
        <w:jc w:val="both"/>
        <w:rPr>
          <w:sz w:val="20"/>
          <w:szCs w:val="20"/>
        </w:rPr>
      </w:pPr>
      <w:r>
        <w:rPr>
          <w:sz w:val="20"/>
          <w:szCs w:val="20"/>
        </w:rPr>
        <w:t>Based on the contributions from companies [1]-[39], the followings are provided in this document:</w:t>
      </w:r>
    </w:p>
    <w:p w14:paraId="5FB1A0FB" w14:textId="77777777" w:rsidR="00B80DD3" w:rsidRDefault="00BE5045">
      <w:pPr>
        <w:pStyle w:val="ListParagraph"/>
        <w:numPr>
          <w:ilvl w:val="0"/>
          <w:numId w:val="14"/>
        </w:numPr>
        <w:suppressAutoHyphens/>
        <w:snapToGrid w:val="0"/>
        <w:spacing w:after="0" w:line="288" w:lineRule="auto"/>
        <w:contextualSpacing/>
        <w:rPr>
          <w:sz w:val="20"/>
          <w:szCs w:val="20"/>
        </w:rPr>
      </w:pPr>
      <w:r>
        <w:rPr>
          <w:sz w:val="20"/>
          <w:szCs w:val="20"/>
        </w:rPr>
        <w:t>Summary of companies’ views on each of open issues raised by interested companies, where the open issues are categorized as follow:</w:t>
      </w:r>
    </w:p>
    <w:p w14:paraId="3C79A33D" w14:textId="77777777" w:rsidR="00B80DD3" w:rsidRDefault="00BE5045">
      <w:pPr>
        <w:pStyle w:val="ListParagraph"/>
        <w:numPr>
          <w:ilvl w:val="1"/>
          <w:numId w:val="14"/>
        </w:numPr>
        <w:suppressAutoHyphens/>
        <w:snapToGrid w:val="0"/>
        <w:spacing w:after="0" w:line="288" w:lineRule="auto"/>
        <w:contextualSpacing/>
        <w:rPr>
          <w:sz w:val="20"/>
          <w:szCs w:val="20"/>
        </w:rPr>
      </w:pPr>
      <w:r>
        <w:rPr>
          <w:sz w:val="20"/>
          <w:szCs w:val="20"/>
        </w:rPr>
        <w:t xml:space="preserve">Issue 1 – Lessons learnt from 5G, 6GR-BM scenario(s), requirement(s) and scopes </w:t>
      </w:r>
    </w:p>
    <w:p w14:paraId="2178293D" w14:textId="77777777" w:rsidR="00B80DD3" w:rsidRDefault="00BE5045">
      <w:pPr>
        <w:pStyle w:val="ListParagraph"/>
        <w:numPr>
          <w:ilvl w:val="1"/>
          <w:numId w:val="14"/>
        </w:numPr>
        <w:suppressAutoHyphens/>
        <w:snapToGrid w:val="0"/>
        <w:spacing w:after="0" w:line="288" w:lineRule="auto"/>
        <w:contextualSpacing/>
        <w:rPr>
          <w:sz w:val="20"/>
          <w:szCs w:val="20"/>
        </w:rPr>
      </w:pPr>
      <w:r>
        <w:rPr>
          <w:sz w:val="20"/>
          <w:szCs w:val="20"/>
        </w:rPr>
        <w:t>Issue 2 – Evaluation methodology (EVM) for beam management</w:t>
      </w:r>
    </w:p>
    <w:p w14:paraId="19D2C6FB" w14:textId="77777777" w:rsidR="00B80DD3" w:rsidRDefault="00BE5045">
      <w:pPr>
        <w:pStyle w:val="ListParagraph"/>
        <w:numPr>
          <w:ilvl w:val="1"/>
          <w:numId w:val="14"/>
        </w:numPr>
        <w:suppressAutoHyphens/>
        <w:snapToGrid w:val="0"/>
        <w:spacing w:after="0" w:line="288" w:lineRule="auto"/>
        <w:contextualSpacing/>
        <w:rPr>
          <w:sz w:val="20"/>
          <w:szCs w:val="20"/>
        </w:rPr>
      </w:pPr>
      <w:r>
        <w:rPr>
          <w:sz w:val="20"/>
          <w:szCs w:val="20"/>
        </w:rPr>
        <w:t>Issue 3 – NW initiated beam management (e.g., beam measurement, report and indication)</w:t>
      </w:r>
    </w:p>
    <w:p w14:paraId="4628390A" w14:textId="77777777" w:rsidR="00B80DD3" w:rsidRDefault="00BE5045">
      <w:pPr>
        <w:pStyle w:val="ListParagraph"/>
        <w:numPr>
          <w:ilvl w:val="1"/>
          <w:numId w:val="14"/>
        </w:numPr>
        <w:suppressAutoHyphens/>
        <w:snapToGrid w:val="0"/>
        <w:spacing w:after="0" w:line="288" w:lineRule="auto"/>
        <w:contextualSpacing/>
        <w:rPr>
          <w:sz w:val="20"/>
          <w:szCs w:val="20"/>
        </w:rPr>
      </w:pPr>
      <w:r>
        <w:rPr>
          <w:sz w:val="20"/>
          <w:szCs w:val="20"/>
        </w:rPr>
        <w:t>Issue 4 – UE initiated beam management (e.g., beam failure recovery, UE-initiated/event-driven beam reporting, etc.)</w:t>
      </w:r>
    </w:p>
    <w:p w14:paraId="102114C5" w14:textId="77777777" w:rsidR="00B80DD3" w:rsidRDefault="00BE5045">
      <w:pPr>
        <w:pStyle w:val="ListParagraph"/>
        <w:numPr>
          <w:ilvl w:val="0"/>
          <w:numId w:val="14"/>
        </w:numPr>
        <w:suppressAutoHyphens/>
        <w:snapToGrid w:val="0"/>
        <w:spacing w:after="0" w:line="288" w:lineRule="auto"/>
        <w:contextualSpacing/>
        <w:jc w:val="both"/>
        <w:rPr>
          <w:sz w:val="20"/>
          <w:szCs w:val="20"/>
        </w:rPr>
      </w:pPr>
      <w:r>
        <w:rPr>
          <w:sz w:val="20"/>
          <w:szCs w:val="20"/>
        </w:rPr>
        <w:t>Observations and recommended proposals are based on the summary of companies’ views</w:t>
      </w:r>
      <w:r>
        <w:rPr>
          <w:sz w:val="20"/>
          <w:szCs w:val="20"/>
        </w:rPr>
        <w:br w:type="page"/>
      </w:r>
    </w:p>
    <w:p w14:paraId="60267EC4" w14:textId="77777777" w:rsidR="00B80DD3" w:rsidRDefault="00BE5045">
      <w:pPr>
        <w:pStyle w:val="ListParagraph"/>
        <w:numPr>
          <w:ilvl w:val="0"/>
          <w:numId w:val="12"/>
        </w:numPr>
        <w:spacing w:before="120" w:after="120" w:line="257" w:lineRule="auto"/>
        <w:outlineLvl w:val="0"/>
        <w:rPr>
          <w:rFonts w:eastAsia="PMingLiU"/>
          <w:sz w:val="28"/>
          <w:lang w:eastAsia="zh-TW"/>
        </w:rPr>
      </w:pPr>
      <w:r>
        <w:rPr>
          <w:rFonts w:eastAsia="PMingLiU"/>
          <w:sz w:val="28"/>
          <w:lang w:eastAsia="zh-TW"/>
        </w:rPr>
        <w:lastRenderedPageBreak/>
        <w:t>Contact Person</w:t>
      </w:r>
    </w:p>
    <w:p w14:paraId="3FD9FDB2" w14:textId="77777777" w:rsidR="00B80DD3" w:rsidRDefault="00BE5045">
      <w:pPr>
        <w:snapToGrid w:val="0"/>
        <w:spacing w:line="288" w:lineRule="auto"/>
        <w:jc w:val="both"/>
        <w:rPr>
          <w:sz w:val="20"/>
          <w:szCs w:val="20"/>
        </w:rPr>
      </w:pPr>
      <w:r>
        <w:rPr>
          <w:sz w:val="20"/>
          <w:szCs w:val="20"/>
        </w:rPr>
        <w:t xml:space="preserve">For potential offline discussion, companies/delegates are encouraged to enter the contact information in the table below: </w:t>
      </w:r>
    </w:p>
    <w:p w14:paraId="28E65CFF" w14:textId="77777777" w:rsidR="00B80DD3" w:rsidRDefault="00BE5045">
      <w:pPr>
        <w:pStyle w:val="Caption"/>
        <w:spacing w:before="120" w:after="0" w:line="257" w:lineRule="auto"/>
        <w:jc w:val="center"/>
      </w:pPr>
      <w:r>
        <w:t>Table 0 Contact Information</w:t>
      </w:r>
    </w:p>
    <w:tbl>
      <w:tblPr>
        <w:tblStyle w:val="TableGrid"/>
        <w:tblW w:w="9930" w:type="dxa"/>
        <w:tblLook w:val="04A0" w:firstRow="1" w:lastRow="0" w:firstColumn="1" w:lastColumn="0" w:noHBand="0" w:noVBand="1"/>
      </w:tblPr>
      <w:tblGrid>
        <w:gridCol w:w="1747"/>
        <w:gridCol w:w="2192"/>
        <w:gridCol w:w="5991"/>
      </w:tblGrid>
      <w:tr w:rsidR="00B80DD3" w14:paraId="1EC271E0" w14:textId="77777777">
        <w:trPr>
          <w:trHeight w:val="271"/>
        </w:trPr>
        <w:tc>
          <w:tcPr>
            <w:tcW w:w="1747" w:type="dxa"/>
            <w:shd w:val="clear" w:color="auto" w:fill="D9D9D9" w:themeFill="background1" w:themeFillShade="D9"/>
          </w:tcPr>
          <w:p w14:paraId="288A797B" w14:textId="77777777" w:rsidR="00B80DD3" w:rsidRDefault="00BE5045">
            <w:pPr>
              <w:jc w:val="center"/>
              <w:rPr>
                <w:b/>
                <w:bCs/>
                <w:sz w:val="18"/>
                <w:szCs w:val="18"/>
              </w:rPr>
            </w:pPr>
            <w:r>
              <w:rPr>
                <w:b/>
                <w:bCs/>
                <w:sz w:val="18"/>
                <w:szCs w:val="18"/>
              </w:rPr>
              <w:t>Company</w:t>
            </w:r>
          </w:p>
        </w:tc>
        <w:tc>
          <w:tcPr>
            <w:tcW w:w="2192" w:type="dxa"/>
            <w:shd w:val="clear" w:color="auto" w:fill="D9D9D9" w:themeFill="background1" w:themeFillShade="D9"/>
          </w:tcPr>
          <w:p w14:paraId="63632B2A" w14:textId="77777777" w:rsidR="00B80DD3" w:rsidRDefault="00BE5045">
            <w:pPr>
              <w:jc w:val="center"/>
              <w:rPr>
                <w:b/>
                <w:bCs/>
                <w:sz w:val="18"/>
                <w:szCs w:val="18"/>
              </w:rPr>
            </w:pPr>
            <w:r>
              <w:rPr>
                <w:b/>
                <w:bCs/>
                <w:sz w:val="18"/>
                <w:szCs w:val="18"/>
              </w:rPr>
              <w:t>Point(s) of contact</w:t>
            </w:r>
          </w:p>
        </w:tc>
        <w:tc>
          <w:tcPr>
            <w:tcW w:w="5991" w:type="dxa"/>
            <w:shd w:val="clear" w:color="auto" w:fill="D9D9D9" w:themeFill="background1" w:themeFillShade="D9"/>
          </w:tcPr>
          <w:p w14:paraId="6E7BCF09" w14:textId="77777777" w:rsidR="00B80DD3" w:rsidRDefault="00BE5045">
            <w:pPr>
              <w:jc w:val="center"/>
              <w:rPr>
                <w:b/>
                <w:bCs/>
                <w:sz w:val="18"/>
                <w:szCs w:val="18"/>
              </w:rPr>
            </w:pPr>
            <w:r>
              <w:rPr>
                <w:b/>
                <w:bCs/>
                <w:sz w:val="18"/>
                <w:szCs w:val="18"/>
              </w:rPr>
              <w:t>Email address(es)</w:t>
            </w:r>
          </w:p>
        </w:tc>
      </w:tr>
      <w:tr w:rsidR="00B80DD3" w14:paraId="7643047D" w14:textId="77777777">
        <w:trPr>
          <w:trHeight w:val="288"/>
        </w:trPr>
        <w:tc>
          <w:tcPr>
            <w:tcW w:w="1747" w:type="dxa"/>
          </w:tcPr>
          <w:p w14:paraId="24975D8B" w14:textId="77777777" w:rsidR="00B80DD3" w:rsidRDefault="00BE5045">
            <w:pPr>
              <w:jc w:val="center"/>
              <w:rPr>
                <w:color w:val="000000" w:themeColor="text1"/>
                <w:sz w:val="18"/>
                <w:szCs w:val="18"/>
                <w:lang w:eastAsia="zh-CN"/>
              </w:rPr>
            </w:pPr>
            <w:r>
              <w:rPr>
                <w:color w:val="000000" w:themeColor="text1"/>
                <w:sz w:val="18"/>
                <w:szCs w:val="18"/>
                <w:lang w:eastAsia="zh-CN"/>
              </w:rPr>
              <w:t>Nokia</w:t>
            </w:r>
          </w:p>
        </w:tc>
        <w:tc>
          <w:tcPr>
            <w:tcW w:w="2192" w:type="dxa"/>
          </w:tcPr>
          <w:p w14:paraId="5DEC55B1" w14:textId="77777777" w:rsidR="00B80DD3" w:rsidRDefault="00BE5045">
            <w:pPr>
              <w:jc w:val="center"/>
              <w:rPr>
                <w:color w:val="000000" w:themeColor="text1"/>
                <w:sz w:val="18"/>
                <w:szCs w:val="18"/>
                <w:lang w:eastAsia="zh-CN"/>
              </w:rPr>
            </w:pPr>
            <w:r>
              <w:rPr>
                <w:color w:val="000000" w:themeColor="text1"/>
                <w:sz w:val="18"/>
                <w:szCs w:val="18"/>
                <w:lang w:eastAsia="zh-CN"/>
              </w:rPr>
              <w:t>Sanjay Goyal</w:t>
            </w:r>
          </w:p>
        </w:tc>
        <w:tc>
          <w:tcPr>
            <w:tcW w:w="5991" w:type="dxa"/>
          </w:tcPr>
          <w:p w14:paraId="4EA049FB" w14:textId="77777777" w:rsidR="00B80DD3" w:rsidRDefault="00BE5045">
            <w:pPr>
              <w:jc w:val="center"/>
              <w:rPr>
                <w:color w:val="000000" w:themeColor="text1"/>
                <w:sz w:val="18"/>
                <w:szCs w:val="18"/>
                <w:lang w:eastAsia="zh-CN"/>
              </w:rPr>
            </w:pPr>
            <w:r>
              <w:rPr>
                <w:color w:val="000000" w:themeColor="text1"/>
                <w:sz w:val="18"/>
                <w:szCs w:val="18"/>
                <w:lang w:eastAsia="zh-CN"/>
              </w:rPr>
              <w:t>Sanjay.goyal@nokia.com</w:t>
            </w:r>
          </w:p>
        </w:tc>
      </w:tr>
      <w:tr w:rsidR="00B80DD3" w14:paraId="0F6FF430" w14:textId="77777777">
        <w:trPr>
          <w:trHeight w:val="288"/>
        </w:trPr>
        <w:tc>
          <w:tcPr>
            <w:tcW w:w="1747" w:type="dxa"/>
          </w:tcPr>
          <w:p w14:paraId="0410153E" w14:textId="77777777" w:rsidR="00B80DD3" w:rsidRDefault="00BE5045">
            <w:pPr>
              <w:jc w:val="center"/>
              <w:rPr>
                <w:color w:val="000000" w:themeColor="text1"/>
                <w:sz w:val="18"/>
                <w:szCs w:val="18"/>
                <w:lang w:eastAsia="zh-CN"/>
              </w:rPr>
            </w:pPr>
            <w:r>
              <w:rPr>
                <w:color w:val="000000" w:themeColor="text1"/>
                <w:sz w:val="18"/>
                <w:szCs w:val="18"/>
                <w:lang w:eastAsia="zh-CN"/>
              </w:rPr>
              <w:t>Nokia</w:t>
            </w:r>
          </w:p>
        </w:tc>
        <w:tc>
          <w:tcPr>
            <w:tcW w:w="2192" w:type="dxa"/>
          </w:tcPr>
          <w:p w14:paraId="780B994D" w14:textId="77777777" w:rsidR="00B80DD3" w:rsidRDefault="00BE5045">
            <w:pPr>
              <w:jc w:val="center"/>
              <w:rPr>
                <w:color w:val="000000" w:themeColor="text1"/>
                <w:sz w:val="18"/>
                <w:szCs w:val="18"/>
                <w:lang w:eastAsia="zh-CN"/>
              </w:rPr>
            </w:pPr>
            <w:r>
              <w:rPr>
                <w:color w:val="000000" w:themeColor="text1"/>
                <w:sz w:val="18"/>
                <w:szCs w:val="18"/>
                <w:lang w:eastAsia="zh-CN"/>
              </w:rPr>
              <w:t>Keeth Jayasinghe</w:t>
            </w:r>
          </w:p>
        </w:tc>
        <w:tc>
          <w:tcPr>
            <w:tcW w:w="5991" w:type="dxa"/>
          </w:tcPr>
          <w:p w14:paraId="70051E7F" w14:textId="77777777" w:rsidR="00B80DD3" w:rsidRDefault="00BE5045">
            <w:pPr>
              <w:jc w:val="center"/>
              <w:rPr>
                <w:color w:val="000000" w:themeColor="text1"/>
                <w:sz w:val="18"/>
                <w:szCs w:val="18"/>
                <w:lang w:eastAsia="zh-CN"/>
              </w:rPr>
            </w:pPr>
            <w:r>
              <w:rPr>
                <w:color w:val="000000" w:themeColor="text1"/>
                <w:sz w:val="18"/>
                <w:szCs w:val="18"/>
                <w:lang w:eastAsia="zh-CN"/>
              </w:rPr>
              <w:t>Keeth.jayasinghe@nokia.com</w:t>
            </w:r>
          </w:p>
        </w:tc>
      </w:tr>
      <w:tr w:rsidR="00B80DD3" w14:paraId="6A48D3B5" w14:textId="77777777">
        <w:trPr>
          <w:trHeight w:val="288"/>
        </w:trPr>
        <w:tc>
          <w:tcPr>
            <w:tcW w:w="1747" w:type="dxa"/>
          </w:tcPr>
          <w:p w14:paraId="54F78744" w14:textId="77777777" w:rsidR="00B80DD3" w:rsidRDefault="00BE5045">
            <w:pPr>
              <w:jc w:val="center"/>
              <w:rPr>
                <w:color w:val="000000" w:themeColor="text1"/>
                <w:sz w:val="18"/>
                <w:szCs w:val="18"/>
                <w:lang w:eastAsia="zh-CN"/>
              </w:rPr>
            </w:pPr>
            <w:r>
              <w:rPr>
                <w:color w:val="000000" w:themeColor="text1"/>
                <w:sz w:val="18"/>
                <w:szCs w:val="18"/>
                <w:lang w:eastAsia="zh-CN"/>
              </w:rPr>
              <w:t>Nokia</w:t>
            </w:r>
          </w:p>
        </w:tc>
        <w:tc>
          <w:tcPr>
            <w:tcW w:w="2192" w:type="dxa"/>
          </w:tcPr>
          <w:p w14:paraId="370D0D87" w14:textId="77777777" w:rsidR="00B80DD3" w:rsidRDefault="00BE5045">
            <w:pPr>
              <w:jc w:val="center"/>
              <w:rPr>
                <w:color w:val="000000" w:themeColor="text1"/>
                <w:sz w:val="18"/>
                <w:szCs w:val="18"/>
                <w:lang w:eastAsia="zh-CN"/>
              </w:rPr>
            </w:pPr>
            <w:r>
              <w:rPr>
                <w:color w:val="000000" w:themeColor="text1"/>
                <w:sz w:val="18"/>
                <w:szCs w:val="18"/>
                <w:lang w:eastAsia="zh-CN"/>
              </w:rPr>
              <w:t>Mihai Enescu</w:t>
            </w:r>
          </w:p>
        </w:tc>
        <w:tc>
          <w:tcPr>
            <w:tcW w:w="5991" w:type="dxa"/>
          </w:tcPr>
          <w:p w14:paraId="0ACCB502" w14:textId="77777777" w:rsidR="00B80DD3" w:rsidRDefault="00BE5045">
            <w:pPr>
              <w:jc w:val="center"/>
              <w:rPr>
                <w:color w:val="000000" w:themeColor="text1"/>
                <w:sz w:val="18"/>
                <w:szCs w:val="18"/>
              </w:rPr>
            </w:pPr>
            <w:r>
              <w:rPr>
                <w:color w:val="000000" w:themeColor="text1"/>
                <w:sz w:val="18"/>
                <w:szCs w:val="18"/>
              </w:rPr>
              <w:t>Mihai.enescu@nokia.com</w:t>
            </w:r>
          </w:p>
        </w:tc>
      </w:tr>
      <w:tr w:rsidR="00B80DD3" w14:paraId="3125C24B" w14:textId="77777777">
        <w:trPr>
          <w:trHeight w:val="288"/>
        </w:trPr>
        <w:tc>
          <w:tcPr>
            <w:tcW w:w="1747" w:type="dxa"/>
          </w:tcPr>
          <w:p w14:paraId="06EEB99F" w14:textId="77777777" w:rsidR="00B80DD3" w:rsidRDefault="00BE5045">
            <w:pPr>
              <w:jc w:val="center"/>
              <w:rPr>
                <w:color w:val="000000" w:themeColor="text1"/>
                <w:sz w:val="18"/>
                <w:szCs w:val="18"/>
                <w:lang w:eastAsia="zh-CN"/>
              </w:rPr>
            </w:pPr>
            <w:r>
              <w:rPr>
                <w:rFonts w:hint="eastAsia"/>
                <w:color w:val="000000" w:themeColor="text1"/>
                <w:sz w:val="18"/>
                <w:szCs w:val="18"/>
                <w:lang w:eastAsia="zh-CN"/>
              </w:rPr>
              <w:t>China Telecom</w:t>
            </w:r>
          </w:p>
        </w:tc>
        <w:tc>
          <w:tcPr>
            <w:tcW w:w="2192" w:type="dxa"/>
          </w:tcPr>
          <w:p w14:paraId="0F53CDB3" w14:textId="77777777" w:rsidR="00B80DD3" w:rsidRDefault="00BE5045">
            <w:pPr>
              <w:jc w:val="center"/>
              <w:rPr>
                <w:color w:val="000000" w:themeColor="text1"/>
                <w:sz w:val="18"/>
                <w:szCs w:val="18"/>
                <w:lang w:eastAsia="zh-CN"/>
              </w:rPr>
            </w:pPr>
            <w:r>
              <w:rPr>
                <w:rFonts w:hint="eastAsia"/>
                <w:color w:val="000000" w:themeColor="text1"/>
                <w:sz w:val="18"/>
                <w:szCs w:val="18"/>
                <w:lang w:eastAsia="zh-CN"/>
              </w:rPr>
              <w:t>Jing Guo</w:t>
            </w:r>
          </w:p>
        </w:tc>
        <w:tc>
          <w:tcPr>
            <w:tcW w:w="5991" w:type="dxa"/>
          </w:tcPr>
          <w:p w14:paraId="1D0703B4" w14:textId="77777777" w:rsidR="00B80DD3" w:rsidRDefault="00BE5045">
            <w:pPr>
              <w:jc w:val="center"/>
              <w:rPr>
                <w:color w:val="000000" w:themeColor="text1"/>
                <w:sz w:val="18"/>
                <w:szCs w:val="18"/>
                <w:lang w:eastAsia="zh-CN"/>
              </w:rPr>
            </w:pPr>
            <w:r>
              <w:rPr>
                <w:rFonts w:hint="eastAsia"/>
                <w:color w:val="000000" w:themeColor="text1"/>
                <w:sz w:val="18"/>
                <w:szCs w:val="18"/>
                <w:lang w:eastAsia="zh-CN"/>
              </w:rPr>
              <w:t>guojing6@chinatelecom.cn</w:t>
            </w:r>
          </w:p>
        </w:tc>
      </w:tr>
      <w:tr w:rsidR="00B80DD3" w14:paraId="2185DE31" w14:textId="77777777">
        <w:trPr>
          <w:trHeight w:val="288"/>
        </w:trPr>
        <w:tc>
          <w:tcPr>
            <w:tcW w:w="1747" w:type="dxa"/>
          </w:tcPr>
          <w:p w14:paraId="109B900A" w14:textId="77777777" w:rsidR="00B80DD3" w:rsidRDefault="00BE5045">
            <w:pPr>
              <w:jc w:val="center"/>
              <w:rPr>
                <w:color w:val="000000" w:themeColor="text1"/>
                <w:sz w:val="18"/>
                <w:szCs w:val="18"/>
                <w:lang w:eastAsia="zh-CN"/>
              </w:rPr>
            </w:pPr>
            <w:proofErr w:type="spellStart"/>
            <w:r>
              <w:rPr>
                <w:rFonts w:hint="eastAsia"/>
                <w:color w:val="000000" w:themeColor="text1"/>
                <w:sz w:val="18"/>
                <w:szCs w:val="18"/>
                <w:lang w:eastAsia="zh-CN"/>
              </w:rPr>
              <w:t>Spreadtrum</w:t>
            </w:r>
            <w:proofErr w:type="spellEnd"/>
          </w:p>
        </w:tc>
        <w:tc>
          <w:tcPr>
            <w:tcW w:w="2192" w:type="dxa"/>
          </w:tcPr>
          <w:p w14:paraId="3AF18C7A" w14:textId="77777777" w:rsidR="00B80DD3" w:rsidRDefault="00BE5045">
            <w:pPr>
              <w:jc w:val="center"/>
              <w:rPr>
                <w:color w:val="000000" w:themeColor="text1"/>
                <w:sz w:val="18"/>
                <w:szCs w:val="18"/>
                <w:lang w:eastAsia="zh-CN"/>
              </w:rPr>
            </w:pPr>
            <w:r>
              <w:rPr>
                <w:rFonts w:hint="eastAsia"/>
                <w:color w:val="000000" w:themeColor="text1"/>
                <w:sz w:val="18"/>
                <w:szCs w:val="18"/>
                <w:lang w:eastAsia="zh-CN"/>
              </w:rPr>
              <w:t>Yu Yang</w:t>
            </w:r>
          </w:p>
        </w:tc>
        <w:tc>
          <w:tcPr>
            <w:tcW w:w="5991" w:type="dxa"/>
          </w:tcPr>
          <w:p w14:paraId="5FA6EAAD" w14:textId="77777777" w:rsidR="00B80DD3" w:rsidRDefault="00BE5045">
            <w:pPr>
              <w:jc w:val="center"/>
              <w:rPr>
                <w:color w:val="000000" w:themeColor="text1"/>
                <w:sz w:val="18"/>
                <w:szCs w:val="18"/>
                <w:lang w:eastAsia="zh-CN"/>
              </w:rPr>
            </w:pPr>
            <w:r>
              <w:rPr>
                <w:color w:val="000000" w:themeColor="text1"/>
                <w:sz w:val="18"/>
                <w:szCs w:val="18"/>
                <w:lang w:eastAsia="zh-CN"/>
              </w:rPr>
              <w:t>Y</w:t>
            </w:r>
            <w:r>
              <w:rPr>
                <w:rFonts w:hint="eastAsia"/>
                <w:color w:val="000000" w:themeColor="text1"/>
                <w:sz w:val="18"/>
                <w:szCs w:val="18"/>
                <w:lang w:eastAsia="zh-CN"/>
              </w:rPr>
              <w:t>u.yang2@unisoc.com</w:t>
            </w:r>
          </w:p>
        </w:tc>
      </w:tr>
      <w:tr w:rsidR="00B80DD3" w14:paraId="2E9D694A" w14:textId="77777777">
        <w:trPr>
          <w:trHeight w:val="288"/>
        </w:trPr>
        <w:tc>
          <w:tcPr>
            <w:tcW w:w="1747" w:type="dxa"/>
          </w:tcPr>
          <w:p w14:paraId="27A9D47F" w14:textId="77777777" w:rsidR="00B80DD3" w:rsidRDefault="00BE5045">
            <w:pPr>
              <w:jc w:val="center"/>
              <w:rPr>
                <w:color w:val="000000" w:themeColor="text1"/>
                <w:sz w:val="18"/>
                <w:szCs w:val="18"/>
                <w:lang w:eastAsia="zh-CN"/>
              </w:rPr>
            </w:pPr>
            <w:proofErr w:type="spellStart"/>
            <w:r>
              <w:rPr>
                <w:rFonts w:hint="eastAsia"/>
                <w:color w:val="000000" w:themeColor="text1"/>
                <w:sz w:val="18"/>
                <w:szCs w:val="18"/>
                <w:lang w:eastAsia="zh-CN"/>
              </w:rPr>
              <w:t>Spreadtrum</w:t>
            </w:r>
            <w:proofErr w:type="spellEnd"/>
          </w:p>
        </w:tc>
        <w:tc>
          <w:tcPr>
            <w:tcW w:w="2192" w:type="dxa"/>
          </w:tcPr>
          <w:p w14:paraId="3949C5AF" w14:textId="77777777" w:rsidR="00B80DD3" w:rsidRDefault="00BE5045">
            <w:pPr>
              <w:jc w:val="center"/>
              <w:rPr>
                <w:color w:val="000000" w:themeColor="text1"/>
                <w:sz w:val="18"/>
                <w:szCs w:val="18"/>
                <w:lang w:eastAsia="zh-CN"/>
              </w:rPr>
            </w:pPr>
            <w:r>
              <w:rPr>
                <w:rFonts w:hint="eastAsia"/>
                <w:color w:val="000000" w:themeColor="text1"/>
                <w:sz w:val="18"/>
                <w:szCs w:val="18"/>
                <w:lang w:eastAsia="zh-CN"/>
              </w:rPr>
              <w:t>Dawei Ma</w:t>
            </w:r>
          </w:p>
        </w:tc>
        <w:tc>
          <w:tcPr>
            <w:tcW w:w="5991" w:type="dxa"/>
          </w:tcPr>
          <w:p w14:paraId="5E31913B" w14:textId="77777777" w:rsidR="00B80DD3" w:rsidRDefault="00BE5045">
            <w:pPr>
              <w:jc w:val="center"/>
              <w:rPr>
                <w:color w:val="000000" w:themeColor="text1"/>
                <w:sz w:val="18"/>
                <w:szCs w:val="18"/>
                <w:lang w:eastAsia="zh-CN"/>
              </w:rPr>
            </w:pPr>
            <w:r>
              <w:rPr>
                <w:color w:val="000000" w:themeColor="text1"/>
                <w:sz w:val="18"/>
                <w:szCs w:val="18"/>
                <w:lang w:eastAsia="zh-CN"/>
              </w:rPr>
              <w:t>Dawei.Ma@unisoc.com</w:t>
            </w:r>
          </w:p>
        </w:tc>
      </w:tr>
      <w:tr w:rsidR="00B80DD3" w14:paraId="49D81B17" w14:textId="77777777">
        <w:trPr>
          <w:trHeight w:val="288"/>
        </w:trPr>
        <w:tc>
          <w:tcPr>
            <w:tcW w:w="1747" w:type="dxa"/>
          </w:tcPr>
          <w:p w14:paraId="67DD0217" w14:textId="77777777" w:rsidR="00B80DD3" w:rsidRDefault="00BE5045">
            <w:pPr>
              <w:jc w:val="center"/>
              <w:rPr>
                <w:color w:val="000000" w:themeColor="text1"/>
                <w:sz w:val="18"/>
                <w:szCs w:val="18"/>
                <w:lang w:eastAsia="zh-CN"/>
              </w:rPr>
            </w:pPr>
            <w:r>
              <w:rPr>
                <w:color w:val="000000" w:themeColor="text1"/>
                <w:sz w:val="18"/>
                <w:szCs w:val="18"/>
                <w:lang w:eastAsia="zh-CN"/>
              </w:rPr>
              <w:t>Peng Guan</w:t>
            </w:r>
          </w:p>
        </w:tc>
        <w:tc>
          <w:tcPr>
            <w:tcW w:w="2192" w:type="dxa"/>
          </w:tcPr>
          <w:p w14:paraId="24A60DC4" w14:textId="77777777" w:rsidR="00B80DD3" w:rsidRDefault="00BE5045">
            <w:pPr>
              <w:jc w:val="center"/>
              <w:rPr>
                <w:color w:val="000000" w:themeColor="text1"/>
                <w:sz w:val="18"/>
                <w:szCs w:val="18"/>
                <w:lang w:eastAsia="zh-CN"/>
              </w:rPr>
            </w:pPr>
            <w:r>
              <w:rPr>
                <w:rFonts w:hint="eastAsia"/>
                <w:color w:val="000000" w:themeColor="text1"/>
                <w:sz w:val="18"/>
                <w:szCs w:val="18"/>
                <w:lang w:eastAsia="zh-CN"/>
              </w:rPr>
              <w:t>N</w:t>
            </w:r>
            <w:r>
              <w:rPr>
                <w:color w:val="000000" w:themeColor="text1"/>
                <w:sz w:val="18"/>
                <w:szCs w:val="18"/>
                <w:lang w:eastAsia="zh-CN"/>
              </w:rPr>
              <w:t>EC</w:t>
            </w:r>
          </w:p>
        </w:tc>
        <w:tc>
          <w:tcPr>
            <w:tcW w:w="5991" w:type="dxa"/>
          </w:tcPr>
          <w:p w14:paraId="116AD0C7" w14:textId="77777777" w:rsidR="00B80DD3" w:rsidRDefault="00BE5045">
            <w:pPr>
              <w:jc w:val="center"/>
              <w:rPr>
                <w:color w:val="000000" w:themeColor="text1"/>
                <w:sz w:val="18"/>
                <w:szCs w:val="18"/>
                <w:lang w:eastAsia="zh-CN"/>
              </w:rPr>
            </w:pPr>
            <w:r>
              <w:rPr>
                <w:color w:val="000000" w:themeColor="text1"/>
                <w:sz w:val="18"/>
                <w:szCs w:val="18"/>
                <w:lang w:eastAsia="zh-CN"/>
              </w:rPr>
              <w:t>g</w:t>
            </w:r>
            <w:r>
              <w:rPr>
                <w:rFonts w:hint="eastAsia"/>
                <w:color w:val="000000" w:themeColor="text1"/>
                <w:sz w:val="18"/>
                <w:szCs w:val="18"/>
                <w:lang w:eastAsia="zh-CN"/>
              </w:rPr>
              <w:t>u</w:t>
            </w:r>
            <w:r>
              <w:rPr>
                <w:color w:val="000000" w:themeColor="text1"/>
                <w:sz w:val="18"/>
                <w:szCs w:val="18"/>
                <w:lang w:eastAsia="zh-CN"/>
              </w:rPr>
              <w:t>an_peng@nec.cn</w:t>
            </w:r>
          </w:p>
        </w:tc>
      </w:tr>
      <w:tr w:rsidR="00B80DD3" w14:paraId="443C29BA" w14:textId="77777777">
        <w:trPr>
          <w:trHeight w:val="288"/>
        </w:trPr>
        <w:tc>
          <w:tcPr>
            <w:tcW w:w="1747" w:type="dxa"/>
          </w:tcPr>
          <w:p w14:paraId="02940F0F" w14:textId="77777777" w:rsidR="00B80DD3" w:rsidRDefault="00BE5045">
            <w:pPr>
              <w:jc w:val="center"/>
              <w:rPr>
                <w:color w:val="000000" w:themeColor="text1"/>
                <w:sz w:val="18"/>
                <w:szCs w:val="18"/>
                <w:lang w:eastAsia="zh-CN"/>
              </w:rPr>
            </w:pPr>
            <w:r>
              <w:rPr>
                <w:color w:val="000000" w:themeColor="text1"/>
                <w:sz w:val="18"/>
                <w:szCs w:val="18"/>
                <w:lang w:eastAsia="zh-CN"/>
              </w:rPr>
              <w:t>Yukai Gao</w:t>
            </w:r>
          </w:p>
        </w:tc>
        <w:tc>
          <w:tcPr>
            <w:tcW w:w="2192" w:type="dxa"/>
          </w:tcPr>
          <w:p w14:paraId="051273CA" w14:textId="77777777" w:rsidR="00B80DD3" w:rsidRDefault="00BE5045">
            <w:pPr>
              <w:jc w:val="center"/>
              <w:rPr>
                <w:color w:val="000000" w:themeColor="text1"/>
                <w:sz w:val="18"/>
                <w:szCs w:val="18"/>
                <w:lang w:eastAsia="zh-CN"/>
              </w:rPr>
            </w:pPr>
            <w:r>
              <w:rPr>
                <w:rFonts w:hint="eastAsia"/>
                <w:color w:val="000000" w:themeColor="text1"/>
                <w:sz w:val="18"/>
                <w:szCs w:val="18"/>
                <w:lang w:eastAsia="zh-CN"/>
              </w:rPr>
              <w:t>N</w:t>
            </w:r>
            <w:r>
              <w:rPr>
                <w:color w:val="000000" w:themeColor="text1"/>
                <w:sz w:val="18"/>
                <w:szCs w:val="18"/>
                <w:lang w:eastAsia="zh-CN"/>
              </w:rPr>
              <w:t>EC</w:t>
            </w:r>
          </w:p>
        </w:tc>
        <w:tc>
          <w:tcPr>
            <w:tcW w:w="5991" w:type="dxa"/>
          </w:tcPr>
          <w:p w14:paraId="2FF0CED9" w14:textId="77777777" w:rsidR="00B80DD3" w:rsidRDefault="00BE5045">
            <w:pPr>
              <w:jc w:val="center"/>
              <w:rPr>
                <w:color w:val="000000" w:themeColor="text1"/>
                <w:sz w:val="18"/>
                <w:szCs w:val="18"/>
                <w:lang w:eastAsia="zh-CN"/>
              </w:rPr>
            </w:pPr>
            <w:r>
              <w:rPr>
                <w:color w:val="000000" w:themeColor="text1"/>
                <w:sz w:val="18"/>
                <w:szCs w:val="18"/>
                <w:lang w:eastAsia="zh-CN"/>
              </w:rPr>
              <w:t>g</w:t>
            </w:r>
            <w:r>
              <w:rPr>
                <w:rFonts w:hint="eastAsia"/>
                <w:color w:val="000000" w:themeColor="text1"/>
                <w:sz w:val="18"/>
                <w:szCs w:val="18"/>
                <w:lang w:eastAsia="zh-CN"/>
              </w:rPr>
              <w:t>ao</w:t>
            </w:r>
            <w:r>
              <w:rPr>
                <w:color w:val="000000" w:themeColor="text1"/>
                <w:sz w:val="18"/>
                <w:szCs w:val="18"/>
                <w:lang w:eastAsia="zh-CN"/>
              </w:rPr>
              <w:t>_yukai@nec.cn</w:t>
            </w:r>
          </w:p>
        </w:tc>
      </w:tr>
      <w:tr w:rsidR="00B80DD3" w14:paraId="696952BF" w14:textId="77777777">
        <w:trPr>
          <w:trHeight w:val="288"/>
        </w:trPr>
        <w:tc>
          <w:tcPr>
            <w:tcW w:w="1747" w:type="dxa"/>
          </w:tcPr>
          <w:p w14:paraId="5319A108" w14:textId="77777777" w:rsidR="00B80DD3" w:rsidRDefault="00BE5045">
            <w:pPr>
              <w:jc w:val="center"/>
              <w:rPr>
                <w:color w:val="000000" w:themeColor="text1"/>
                <w:sz w:val="18"/>
                <w:szCs w:val="18"/>
                <w:lang w:eastAsia="zh-CN"/>
              </w:rPr>
            </w:pPr>
            <w:r>
              <w:rPr>
                <w:color w:val="000000" w:themeColor="text1"/>
                <w:sz w:val="18"/>
                <w:szCs w:val="18"/>
                <w:lang w:eastAsia="zh-CN"/>
              </w:rPr>
              <w:t>Yushu Zhang</w:t>
            </w:r>
          </w:p>
        </w:tc>
        <w:tc>
          <w:tcPr>
            <w:tcW w:w="2192" w:type="dxa"/>
          </w:tcPr>
          <w:p w14:paraId="19438F4B" w14:textId="77777777" w:rsidR="00B80DD3" w:rsidRDefault="00BE5045">
            <w:pPr>
              <w:jc w:val="center"/>
              <w:rPr>
                <w:color w:val="000000" w:themeColor="text1"/>
                <w:sz w:val="18"/>
                <w:szCs w:val="18"/>
                <w:lang w:eastAsia="zh-CN"/>
              </w:rPr>
            </w:pPr>
            <w:r>
              <w:rPr>
                <w:color w:val="000000" w:themeColor="text1"/>
                <w:sz w:val="18"/>
                <w:szCs w:val="18"/>
                <w:lang w:eastAsia="zh-CN"/>
              </w:rPr>
              <w:t>Google</w:t>
            </w:r>
          </w:p>
        </w:tc>
        <w:tc>
          <w:tcPr>
            <w:tcW w:w="5991" w:type="dxa"/>
          </w:tcPr>
          <w:p w14:paraId="4FDCEC7D" w14:textId="77777777" w:rsidR="00B80DD3" w:rsidRDefault="00BE5045">
            <w:pPr>
              <w:jc w:val="center"/>
              <w:rPr>
                <w:color w:val="000000" w:themeColor="text1"/>
                <w:sz w:val="18"/>
                <w:szCs w:val="18"/>
                <w:lang w:eastAsia="zh-CN"/>
              </w:rPr>
            </w:pPr>
            <w:r>
              <w:rPr>
                <w:color w:val="000000" w:themeColor="text1"/>
                <w:sz w:val="18"/>
                <w:szCs w:val="18"/>
                <w:lang w:eastAsia="zh-CN"/>
              </w:rPr>
              <w:t>yushuzhang@google.com</w:t>
            </w:r>
          </w:p>
        </w:tc>
      </w:tr>
      <w:tr w:rsidR="00B80DD3" w14:paraId="5B913754" w14:textId="77777777">
        <w:trPr>
          <w:trHeight w:val="288"/>
        </w:trPr>
        <w:tc>
          <w:tcPr>
            <w:tcW w:w="1747" w:type="dxa"/>
          </w:tcPr>
          <w:p w14:paraId="08985357" w14:textId="77777777" w:rsidR="00B80DD3" w:rsidRDefault="00BE5045">
            <w:pPr>
              <w:jc w:val="center"/>
              <w:rPr>
                <w:color w:val="000000" w:themeColor="text1"/>
                <w:sz w:val="18"/>
                <w:szCs w:val="18"/>
                <w:lang w:eastAsia="zh-CN"/>
              </w:rPr>
            </w:pPr>
            <w:r>
              <w:rPr>
                <w:color w:val="000000" w:themeColor="text1"/>
                <w:sz w:val="18"/>
                <w:szCs w:val="18"/>
                <w:lang w:eastAsia="zh-CN"/>
              </w:rPr>
              <w:t>Fujitsu</w:t>
            </w:r>
          </w:p>
        </w:tc>
        <w:tc>
          <w:tcPr>
            <w:tcW w:w="2192" w:type="dxa"/>
          </w:tcPr>
          <w:p w14:paraId="56C1DDF0" w14:textId="77777777" w:rsidR="00B80DD3" w:rsidRDefault="00BE5045">
            <w:pPr>
              <w:jc w:val="center"/>
              <w:rPr>
                <w:color w:val="000000" w:themeColor="text1"/>
                <w:sz w:val="18"/>
                <w:szCs w:val="18"/>
                <w:lang w:eastAsia="zh-CN"/>
              </w:rPr>
            </w:pPr>
            <w:r>
              <w:rPr>
                <w:color w:val="000000" w:themeColor="text1"/>
                <w:sz w:val="18"/>
                <w:szCs w:val="18"/>
                <w:lang w:eastAsia="zh-CN"/>
              </w:rPr>
              <w:t>WANG Guotong (David)</w:t>
            </w:r>
          </w:p>
        </w:tc>
        <w:tc>
          <w:tcPr>
            <w:tcW w:w="5991" w:type="dxa"/>
          </w:tcPr>
          <w:p w14:paraId="666C15E7" w14:textId="77777777" w:rsidR="00B80DD3" w:rsidRDefault="00BE5045">
            <w:pPr>
              <w:jc w:val="center"/>
              <w:rPr>
                <w:color w:val="000000" w:themeColor="text1"/>
                <w:sz w:val="18"/>
                <w:szCs w:val="18"/>
                <w:lang w:eastAsia="zh-CN"/>
              </w:rPr>
            </w:pPr>
            <w:r>
              <w:rPr>
                <w:color w:val="000000" w:themeColor="text1"/>
                <w:sz w:val="18"/>
                <w:szCs w:val="18"/>
                <w:lang w:eastAsia="zh-CN"/>
              </w:rPr>
              <w:t>wangguotong@fujitsu.com</w:t>
            </w:r>
          </w:p>
        </w:tc>
      </w:tr>
      <w:tr w:rsidR="00B80DD3" w14:paraId="7C59B180" w14:textId="77777777">
        <w:trPr>
          <w:trHeight w:val="288"/>
        </w:trPr>
        <w:tc>
          <w:tcPr>
            <w:tcW w:w="1747" w:type="dxa"/>
          </w:tcPr>
          <w:p w14:paraId="6D046762" w14:textId="62CB1B82" w:rsidR="00B80DD3" w:rsidRDefault="00B03CC3">
            <w:pPr>
              <w:jc w:val="center"/>
              <w:rPr>
                <w:color w:val="000000" w:themeColor="text1"/>
                <w:sz w:val="18"/>
                <w:szCs w:val="18"/>
                <w:lang w:eastAsia="zh-CN"/>
              </w:rPr>
            </w:pPr>
            <w:r>
              <w:rPr>
                <w:color w:val="000000" w:themeColor="text1"/>
                <w:sz w:val="18"/>
                <w:szCs w:val="18"/>
                <w:lang w:eastAsia="zh-CN"/>
              </w:rPr>
              <w:t>Ericsson</w:t>
            </w:r>
          </w:p>
        </w:tc>
        <w:tc>
          <w:tcPr>
            <w:tcW w:w="2192" w:type="dxa"/>
          </w:tcPr>
          <w:p w14:paraId="5CFEFA95" w14:textId="7A13C395" w:rsidR="00B80DD3" w:rsidRDefault="00B03CC3">
            <w:pPr>
              <w:jc w:val="center"/>
              <w:rPr>
                <w:color w:val="000000" w:themeColor="text1"/>
                <w:sz w:val="18"/>
                <w:szCs w:val="18"/>
                <w:lang w:eastAsia="zh-CN"/>
              </w:rPr>
            </w:pPr>
            <w:r>
              <w:rPr>
                <w:color w:val="000000" w:themeColor="text1"/>
                <w:sz w:val="18"/>
                <w:szCs w:val="18"/>
                <w:lang w:eastAsia="zh-CN"/>
              </w:rPr>
              <w:t>Henrik Ryden</w:t>
            </w:r>
          </w:p>
        </w:tc>
        <w:tc>
          <w:tcPr>
            <w:tcW w:w="5991" w:type="dxa"/>
          </w:tcPr>
          <w:p w14:paraId="47BBA13A" w14:textId="77777777" w:rsidR="00B03CC3" w:rsidRPr="00B03CC3" w:rsidRDefault="00B03CC3" w:rsidP="00B03CC3">
            <w:pPr>
              <w:jc w:val="center"/>
              <w:rPr>
                <w:color w:val="000000" w:themeColor="text1"/>
                <w:sz w:val="18"/>
                <w:szCs w:val="18"/>
                <w:lang w:eastAsia="zh-CN"/>
              </w:rPr>
            </w:pPr>
            <w:r w:rsidRPr="00B03CC3">
              <w:rPr>
                <w:color w:val="000000" w:themeColor="text1"/>
                <w:sz w:val="18"/>
                <w:szCs w:val="18"/>
                <w:lang w:eastAsia="zh-CN"/>
              </w:rPr>
              <w:t>henrik.a.ryden@ericsson.com</w:t>
            </w:r>
          </w:p>
          <w:p w14:paraId="3CE01A31" w14:textId="3062574B" w:rsidR="00B80DD3" w:rsidRDefault="00B80DD3" w:rsidP="00B03CC3">
            <w:pPr>
              <w:jc w:val="center"/>
              <w:rPr>
                <w:color w:val="000000" w:themeColor="text1"/>
                <w:sz w:val="18"/>
                <w:szCs w:val="18"/>
                <w:lang w:eastAsia="zh-CN"/>
              </w:rPr>
            </w:pPr>
          </w:p>
        </w:tc>
      </w:tr>
      <w:tr w:rsidR="00B80DD3" w14:paraId="155BF0BF" w14:textId="77777777">
        <w:trPr>
          <w:trHeight w:val="288"/>
        </w:trPr>
        <w:tc>
          <w:tcPr>
            <w:tcW w:w="1747" w:type="dxa"/>
          </w:tcPr>
          <w:p w14:paraId="17FB6454" w14:textId="6EAC2F50" w:rsidR="00B80DD3" w:rsidRDefault="00815995">
            <w:pPr>
              <w:jc w:val="center"/>
              <w:rPr>
                <w:color w:val="000000" w:themeColor="text1"/>
                <w:sz w:val="18"/>
                <w:szCs w:val="18"/>
                <w:lang w:eastAsia="zh-CN"/>
              </w:rPr>
            </w:pPr>
            <w:r>
              <w:rPr>
                <w:rFonts w:hint="eastAsia"/>
                <w:color w:val="000000" w:themeColor="text1"/>
                <w:sz w:val="18"/>
                <w:szCs w:val="18"/>
                <w:lang w:eastAsia="zh-CN"/>
              </w:rPr>
              <w:t>TCL</w:t>
            </w:r>
          </w:p>
        </w:tc>
        <w:tc>
          <w:tcPr>
            <w:tcW w:w="2192" w:type="dxa"/>
          </w:tcPr>
          <w:p w14:paraId="2244A27D" w14:textId="59840CD0" w:rsidR="00B80DD3" w:rsidRDefault="00815995">
            <w:pPr>
              <w:jc w:val="center"/>
              <w:rPr>
                <w:color w:val="000000" w:themeColor="text1"/>
                <w:sz w:val="18"/>
                <w:szCs w:val="18"/>
                <w:lang w:eastAsia="zh-CN"/>
              </w:rPr>
            </w:pPr>
            <w:r>
              <w:rPr>
                <w:rFonts w:hint="eastAsia"/>
                <w:color w:val="000000" w:themeColor="text1"/>
                <w:sz w:val="18"/>
                <w:szCs w:val="18"/>
                <w:lang w:eastAsia="zh-CN"/>
              </w:rPr>
              <w:t>Kai Liu</w:t>
            </w:r>
          </w:p>
        </w:tc>
        <w:tc>
          <w:tcPr>
            <w:tcW w:w="5991" w:type="dxa"/>
          </w:tcPr>
          <w:p w14:paraId="3E1A6330" w14:textId="787A78CA" w:rsidR="00B80DD3" w:rsidRDefault="00815995">
            <w:pPr>
              <w:jc w:val="center"/>
              <w:rPr>
                <w:color w:val="000000" w:themeColor="text1"/>
                <w:sz w:val="18"/>
                <w:szCs w:val="18"/>
                <w:lang w:eastAsia="zh-CN"/>
              </w:rPr>
            </w:pPr>
            <w:r>
              <w:rPr>
                <w:color w:val="000000" w:themeColor="text1"/>
                <w:sz w:val="18"/>
                <w:szCs w:val="18"/>
                <w:lang w:eastAsia="zh-CN"/>
              </w:rPr>
              <w:t>K</w:t>
            </w:r>
            <w:r>
              <w:rPr>
                <w:rFonts w:hint="eastAsia"/>
                <w:color w:val="000000" w:themeColor="text1"/>
                <w:sz w:val="18"/>
                <w:szCs w:val="18"/>
                <w:lang w:eastAsia="zh-CN"/>
              </w:rPr>
              <w:t>liu3@tcl.com</w:t>
            </w:r>
          </w:p>
        </w:tc>
      </w:tr>
      <w:tr w:rsidR="007429E8" w14:paraId="1AB7F653" w14:textId="77777777">
        <w:trPr>
          <w:trHeight w:val="288"/>
        </w:trPr>
        <w:tc>
          <w:tcPr>
            <w:tcW w:w="1747" w:type="dxa"/>
          </w:tcPr>
          <w:p w14:paraId="032F8DBB" w14:textId="3FCAC932" w:rsidR="007429E8" w:rsidRDefault="007429E8" w:rsidP="007429E8">
            <w:pPr>
              <w:jc w:val="center"/>
              <w:rPr>
                <w:color w:val="000000" w:themeColor="text1"/>
                <w:sz w:val="18"/>
                <w:szCs w:val="18"/>
                <w:lang w:eastAsia="zh-CN"/>
              </w:rPr>
            </w:pPr>
            <w:r>
              <w:rPr>
                <w:rFonts w:hint="eastAsia"/>
                <w:sz w:val="18"/>
                <w:szCs w:val="18"/>
                <w:lang w:eastAsia="zh-CN"/>
              </w:rPr>
              <w:t>CMCC</w:t>
            </w:r>
          </w:p>
        </w:tc>
        <w:tc>
          <w:tcPr>
            <w:tcW w:w="2192" w:type="dxa"/>
          </w:tcPr>
          <w:p w14:paraId="61955A9B" w14:textId="77777777" w:rsidR="007429E8" w:rsidRDefault="007429E8" w:rsidP="007429E8">
            <w:pPr>
              <w:jc w:val="center"/>
              <w:rPr>
                <w:sz w:val="18"/>
                <w:szCs w:val="18"/>
                <w:lang w:eastAsia="zh-CN"/>
              </w:rPr>
            </w:pPr>
            <w:r>
              <w:rPr>
                <w:rFonts w:hint="eastAsia"/>
                <w:sz w:val="18"/>
                <w:szCs w:val="18"/>
                <w:lang w:eastAsia="zh-CN"/>
              </w:rPr>
              <w:t>Yuhua Cao</w:t>
            </w:r>
          </w:p>
          <w:p w14:paraId="525CF734" w14:textId="39C1C52D" w:rsidR="007429E8" w:rsidRDefault="007429E8" w:rsidP="007429E8">
            <w:pPr>
              <w:jc w:val="center"/>
              <w:rPr>
                <w:color w:val="000000" w:themeColor="text1"/>
                <w:sz w:val="18"/>
                <w:szCs w:val="18"/>
                <w:lang w:eastAsia="zh-CN"/>
              </w:rPr>
            </w:pPr>
            <w:proofErr w:type="spellStart"/>
            <w:r>
              <w:rPr>
                <w:rFonts w:hint="eastAsia"/>
                <w:sz w:val="18"/>
                <w:szCs w:val="18"/>
                <w:lang w:eastAsia="zh-CN"/>
              </w:rPr>
              <w:t>Qiulin</w:t>
            </w:r>
            <w:proofErr w:type="spellEnd"/>
            <w:r>
              <w:rPr>
                <w:rFonts w:hint="eastAsia"/>
                <w:sz w:val="18"/>
                <w:szCs w:val="18"/>
                <w:lang w:eastAsia="zh-CN"/>
              </w:rPr>
              <w:t xml:space="preserve"> </w:t>
            </w:r>
            <w:proofErr w:type="spellStart"/>
            <w:r>
              <w:rPr>
                <w:rFonts w:hint="eastAsia"/>
                <w:sz w:val="18"/>
                <w:szCs w:val="18"/>
                <w:lang w:eastAsia="zh-CN"/>
              </w:rPr>
              <w:t>Xue</w:t>
            </w:r>
            <w:proofErr w:type="spellEnd"/>
          </w:p>
        </w:tc>
        <w:tc>
          <w:tcPr>
            <w:tcW w:w="5991" w:type="dxa"/>
          </w:tcPr>
          <w:p w14:paraId="59B61328" w14:textId="77777777" w:rsidR="007429E8" w:rsidRDefault="00577FE1" w:rsidP="007429E8">
            <w:pPr>
              <w:jc w:val="center"/>
              <w:rPr>
                <w:sz w:val="18"/>
                <w:szCs w:val="18"/>
                <w:lang w:eastAsia="zh-CN"/>
              </w:rPr>
            </w:pPr>
            <w:hyperlink r:id="rId8" w:history="1">
              <w:r w:rsidR="007429E8">
                <w:rPr>
                  <w:rStyle w:val="Hyperlink"/>
                  <w:rFonts w:hint="eastAsia"/>
                  <w:color w:val="auto"/>
                  <w:sz w:val="18"/>
                  <w:szCs w:val="18"/>
                  <w:u w:val="none"/>
                  <w:lang w:eastAsia="zh-CN"/>
                </w:rPr>
                <w:t>caoyuhua@chinamobile.com</w:t>
              </w:r>
            </w:hyperlink>
          </w:p>
          <w:p w14:paraId="53846F8A" w14:textId="3909CE22" w:rsidR="007429E8" w:rsidRDefault="00577FE1" w:rsidP="007429E8">
            <w:pPr>
              <w:jc w:val="center"/>
              <w:rPr>
                <w:color w:val="000000" w:themeColor="text1"/>
                <w:sz w:val="18"/>
                <w:szCs w:val="18"/>
                <w:lang w:eastAsia="zh-CN"/>
              </w:rPr>
            </w:pPr>
            <w:hyperlink r:id="rId9" w:history="1">
              <w:r w:rsidR="007429E8">
                <w:rPr>
                  <w:rStyle w:val="Hyperlink"/>
                  <w:rFonts w:hint="eastAsia"/>
                  <w:color w:val="auto"/>
                  <w:sz w:val="18"/>
                  <w:szCs w:val="18"/>
                  <w:u w:val="none"/>
                  <w:lang w:eastAsia="zh-CN"/>
                </w:rPr>
                <w:t>xueqiulin@chinamobile.com</w:t>
              </w:r>
            </w:hyperlink>
          </w:p>
        </w:tc>
      </w:tr>
      <w:tr w:rsidR="007A2E12" w14:paraId="107B54AB" w14:textId="77777777">
        <w:trPr>
          <w:trHeight w:val="288"/>
        </w:trPr>
        <w:tc>
          <w:tcPr>
            <w:tcW w:w="1747" w:type="dxa"/>
          </w:tcPr>
          <w:p w14:paraId="1E7184ED" w14:textId="1B2FAD33" w:rsidR="007A2E12" w:rsidRDefault="007A2E12" w:rsidP="007A2E12">
            <w:pPr>
              <w:jc w:val="center"/>
              <w:rPr>
                <w:color w:val="000000" w:themeColor="text1"/>
                <w:sz w:val="18"/>
                <w:szCs w:val="18"/>
                <w:lang w:eastAsia="zh-CN"/>
              </w:rPr>
            </w:pPr>
            <w:r w:rsidRPr="008969DA">
              <w:rPr>
                <w:color w:val="000000" w:themeColor="text1"/>
                <w:sz w:val="18"/>
                <w:szCs w:val="18"/>
                <w:lang w:eastAsia="zh-CN"/>
              </w:rPr>
              <w:t>ETRI</w:t>
            </w:r>
          </w:p>
        </w:tc>
        <w:tc>
          <w:tcPr>
            <w:tcW w:w="2192" w:type="dxa"/>
          </w:tcPr>
          <w:p w14:paraId="04054979" w14:textId="5782BFF5" w:rsidR="007A2E12" w:rsidRDefault="007A2E12" w:rsidP="007A2E12">
            <w:pPr>
              <w:jc w:val="center"/>
              <w:rPr>
                <w:color w:val="000000" w:themeColor="text1"/>
                <w:sz w:val="18"/>
                <w:szCs w:val="18"/>
                <w:lang w:eastAsia="zh-CN"/>
              </w:rPr>
            </w:pPr>
            <w:proofErr w:type="spellStart"/>
            <w:r>
              <w:rPr>
                <w:color w:val="000000" w:themeColor="text1"/>
                <w:sz w:val="18"/>
                <w:szCs w:val="18"/>
              </w:rPr>
              <w:t>M</w:t>
            </w:r>
            <w:r w:rsidRPr="008969DA">
              <w:rPr>
                <w:color w:val="000000" w:themeColor="text1"/>
                <w:sz w:val="18"/>
                <w:szCs w:val="18"/>
                <w:lang w:eastAsia="zh-CN"/>
              </w:rPr>
              <w:t>inhyun</w:t>
            </w:r>
            <w:proofErr w:type="spellEnd"/>
            <w:r>
              <w:rPr>
                <w:color w:val="000000" w:themeColor="text1"/>
                <w:sz w:val="18"/>
                <w:szCs w:val="18"/>
                <w:lang w:eastAsia="zh-CN"/>
              </w:rPr>
              <w:t xml:space="preserve"> K</w:t>
            </w:r>
            <w:r w:rsidRPr="008969DA">
              <w:rPr>
                <w:color w:val="000000" w:themeColor="text1"/>
                <w:sz w:val="18"/>
                <w:szCs w:val="18"/>
                <w:lang w:eastAsia="zh-CN"/>
              </w:rPr>
              <w:t>im</w:t>
            </w:r>
          </w:p>
        </w:tc>
        <w:tc>
          <w:tcPr>
            <w:tcW w:w="5991" w:type="dxa"/>
          </w:tcPr>
          <w:p w14:paraId="59E06479" w14:textId="4E0AED19" w:rsidR="007A2E12" w:rsidRDefault="007A2E12" w:rsidP="007A2E12">
            <w:pPr>
              <w:jc w:val="center"/>
              <w:rPr>
                <w:color w:val="000000" w:themeColor="text1"/>
                <w:sz w:val="18"/>
                <w:szCs w:val="18"/>
                <w:lang w:eastAsia="zh-CN"/>
              </w:rPr>
            </w:pPr>
            <w:r w:rsidRPr="008969DA">
              <w:rPr>
                <w:color w:val="000000" w:themeColor="text1"/>
                <w:sz w:val="18"/>
                <w:szCs w:val="18"/>
                <w:lang w:eastAsia="zh-CN"/>
              </w:rPr>
              <w:t>minhyun.kim@etri.re.kr</w:t>
            </w:r>
          </w:p>
        </w:tc>
      </w:tr>
      <w:tr w:rsidR="007A2E12" w14:paraId="6072373A" w14:textId="77777777">
        <w:trPr>
          <w:trHeight w:val="288"/>
        </w:trPr>
        <w:tc>
          <w:tcPr>
            <w:tcW w:w="1747" w:type="dxa"/>
          </w:tcPr>
          <w:p w14:paraId="666BEE5F" w14:textId="1436C2C8" w:rsidR="007A2E12" w:rsidRDefault="007A2E12" w:rsidP="007A2E12">
            <w:pPr>
              <w:jc w:val="center"/>
              <w:rPr>
                <w:color w:val="000000" w:themeColor="text1"/>
                <w:sz w:val="18"/>
                <w:szCs w:val="18"/>
                <w:lang w:eastAsia="zh-CN"/>
              </w:rPr>
            </w:pPr>
            <w:r w:rsidRPr="008969DA">
              <w:rPr>
                <w:color w:val="000000" w:themeColor="text1"/>
                <w:sz w:val="18"/>
                <w:szCs w:val="18"/>
                <w:lang w:eastAsia="zh-CN"/>
              </w:rPr>
              <w:t>ETRI</w:t>
            </w:r>
          </w:p>
        </w:tc>
        <w:tc>
          <w:tcPr>
            <w:tcW w:w="2192" w:type="dxa"/>
          </w:tcPr>
          <w:p w14:paraId="55A4B2F0" w14:textId="538F3AE4" w:rsidR="007A2E12" w:rsidRDefault="007A2E12" w:rsidP="007A2E12">
            <w:pPr>
              <w:jc w:val="center"/>
              <w:rPr>
                <w:color w:val="000000" w:themeColor="text1"/>
                <w:sz w:val="18"/>
                <w:szCs w:val="18"/>
                <w:lang w:eastAsia="zh-CN"/>
              </w:rPr>
            </w:pPr>
            <w:r>
              <w:rPr>
                <w:color w:val="000000" w:themeColor="text1"/>
                <w:sz w:val="18"/>
                <w:szCs w:val="18"/>
                <w:lang w:eastAsia="zh-CN"/>
              </w:rPr>
              <w:t>Jung-Bin Kim</w:t>
            </w:r>
          </w:p>
        </w:tc>
        <w:tc>
          <w:tcPr>
            <w:tcW w:w="5991" w:type="dxa"/>
          </w:tcPr>
          <w:p w14:paraId="2A7187C4" w14:textId="5D188C92" w:rsidR="007A2E12" w:rsidRDefault="007A2E12" w:rsidP="007A2E12">
            <w:pPr>
              <w:jc w:val="center"/>
              <w:rPr>
                <w:color w:val="000000" w:themeColor="text1"/>
                <w:sz w:val="18"/>
                <w:szCs w:val="18"/>
                <w:lang w:eastAsia="zh-CN"/>
              </w:rPr>
            </w:pPr>
            <w:r>
              <w:rPr>
                <w:color w:val="000000" w:themeColor="text1"/>
                <w:sz w:val="18"/>
                <w:szCs w:val="18"/>
                <w:lang w:eastAsia="zh-CN"/>
              </w:rPr>
              <w:t>jbkim777@etri.re.kr</w:t>
            </w:r>
          </w:p>
        </w:tc>
      </w:tr>
      <w:tr w:rsidR="00BB6B4A" w14:paraId="786E6C94" w14:textId="77777777">
        <w:trPr>
          <w:trHeight w:val="288"/>
        </w:trPr>
        <w:tc>
          <w:tcPr>
            <w:tcW w:w="1747" w:type="dxa"/>
          </w:tcPr>
          <w:p w14:paraId="18BDA1C9" w14:textId="30BA1BBD" w:rsidR="00BB6B4A" w:rsidRDefault="00BB6B4A" w:rsidP="00BB6B4A">
            <w:pPr>
              <w:jc w:val="center"/>
              <w:rPr>
                <w:color w:val="000000" w:themeColor="text1"/>
                <w:sz w:val="18"/>
                <w:szCs w:val="18"/>
                <w:lang w:eastAsia="zh-CN"/>
              </w:rPr>
            </w:pPr>
            <w:r>
              <w:rPr>
                <w:rFonts w:eastAsia="MS Mincho" w:hint="eastAsia"/>
                <w:color w:val="000000" w:themeColor="text1"/>
                <w:sz w:val="18"/>
                <w:szCs w:val="18"/>
                <w:lang w:eastAsia="ja-JP"/>
              </w:rPr>
              <w:t>NTT DOCOMO</w:t>
            </w:r>
          </w:p>
        </w:tc>
        <w:tc>
          <w:tcPr>
            <w:tcW w:w="2192" w:type="dxa"/>
          </w:tcPr>
          <w:p w14:paraId="3DF45D35" w14:textId="6EC6F85A" w:rsidR="00BB6B4A" w:rsidRDefault="00BB6B4A" w:rsidP="00BB6B4A">
            <w:pPr>
              <w:jc w:val="center"/>
              <w:rPr>
                <w:color w:val="000000" w:themeColor="text1"/>
                <w:sz w:val="18"/>
                <w:szCs w:val="18"/>
                <w:lang w:eastAsia="zh-CN"/>
              </w:rPr>
            </w:pPr>
            <w:r>
              <w:rPr>
                <w:rFonts w:eastAsia="MS Mincho" w:hint="eastAsia"/>
                <w:color w:val="000000" w:themeColor="text1"/>
                <w:sz w:val="18"/>
                <w:szCs w:val="18"/>
                <w:lang w:eastAsia="ja-JP"/>
              </w:rPr>
              <w:t>Mamoru Okumura</w:t>
            </w:r>
          </w:p>
        </w:tc>
        <w:tc>
          <w:tcPr>
            <w:tcW w:w="5991" w:type="dxa"/>
          </w:tcPr>
          <w:p w14:paraId="62A89524" w14:textId="62328B9B" w:rsidR="00BB6B4A" w:rsidRDefault="00BB6B4A" w:rsidP="00BB6B4A">
            <w:pPr>
              <w:jc w:val="center"/>
              <w:rPr>
                <w:color w:val="000000" w:themeColor="text1"/>
                <w:sz w:val="18"/>
                <w:szCs w:val="18"/>
                <w:lang w:eastAsia="zh-CN"/>
              </w:rPr>
            </w:pPr>
            <w:r>
              <w:rPr>
                <w:rFonts w:eastAsia="MS Mincho" w:hint="eastAsia"/>
                <w:color w:val="000000" w:themeColor="text1"/>
                <w:sz w:val="18"/>
                <w:szCs w:val="18"/>
                <w:lang w:eastAsia="ja-JP"/>
              </w:rPr>
              <w:t>mamoru.okumura.nz@nttdocomo.com</w:t>
            </w:r>
          </w:p>
        </w:tc>
      </w:tr>
      <w:tr w:rsidR="00BB6B4A" w14:paraId="212144BA" w14:textId="77777777">
        <w:trPr>
          <w:trHeight w:val="288"/>
        </w:trPr>
        <w:tc>
          <w:tcPr>
            <w:tcW w:w="1747" w:type="dxa"/>
          </w:tcPr>
          <w:p w14:paraId="07D86D46" w14:textId="60AB7612" w:rsidR="00BB6B4A" w:rsidRDefault="00BB6B4A" w:rsidP="00BB6B4A">
            <w:pPr>
              <w:jc w:val="center"/>
              <w:rPr>
                <w:rFonts w:eastAsia="MS Mincho"/>
                <w:color w:val="000000" w:themeColor="text1"/>
                <w:sz w:val="18"/>
                <w:szCs w:val="18"/>
                <w:lang w:eastAsia="ja-JP"/>
              </w:rPr>
            </w:pPr>
            <w:r>
              <w:rPr>
                <w:rFonts w:eastAsia="MS Mincho" w:hint="eastAsia"/>
                <w:color w:val="000000" w:themeColor="text1"/>
                <w:sz w:val="18"/>
                <w:szCs w:val="18"/>
                <w:lang w:eastAsia="ja-JP"/>
              </w:rPr>
              <w:t>NTT DOCOMO</w:t>
            </w:r>
          </w:p>
        </w:tc>
        <w:tc>
          <w:tcPr>
            <w:tcW w:w="2192" w:type="dxa"/>
          </w:tcPr>
          <w:p w14:paraId="14E4D466" w14:textId="798E134B" w:rsidR="00BB6B4A" w:rsidRDefault="00BB6B4A" w:rsidP="00BB6B4A">
            <w:pPr>
              <w:jc w:val="center"/>
              <w:rPr>
                <w:rFonts w:eastAsia="MS Mincho"/>
                <w:color w:val="000000" w:themeColor="text1"/>
                <w:sz w:val="18"/>
                <w:szCs w:val="18"/>
                <w:lang w:eastAsia="ja-JP"/>
              </w:rPr>
            </w:pPr>
            <w:r>
              <w:rPr>
                <w:rFonts w:eastAsia="MS Mincho" w:hint="eastAsia"/>
                <w:color w:val="000000" w:themeColor="text1"/>
                <w:sz w:val="18"/>
                <w:szCs w:val="18"/>
                <w:lang w:eastAsia="ja-JP"/>
              </w:rPr>
              <w:t>Wang Xin</w:t>
            </w:r>
          </w:p>
        </w:tc>
        <w:tc>
          <w:tcPr>
            <w:tcW w:w="5991" w:type="dxa"/>
          </w:tcPr>
          <w:p w14:paraId="29B508D9" w14:textId="52A69241" w:rsidR="00BB6B4A" w:rsidRDefault="00D66887" w:rsidP="00BB6B4A">
            <w:pPr>
              <w:jc w:val="center"/>
              <w:rPr>
                <w:rFonts w:eastAsia="MS Mincho"/>
                <w:color w:val="000000" w:themeColor="text1"/>
                <w:sz w:val="18"/>
                <w:szCs w:val="18"/>
                <w:lang w:eastAsia="ja-JP"/>
              </w:rPr>
            </w:pPr>
            <w:r w:rsidRPr="00D66887">
              <w:rPr>
                <w:rFonts w:eastAsia="MS Mincho"/>
                <w:color w:val="000000" w:themeColor="text1"/>
                <w:sz w:val="18"/>
                <w:szCs w:val="18"/>
                <w:lang w:eastAsia="ja-JP"/>
              </w:rPr>
              <w:t>wangx@docomolabs-beijing.com.cn</w:t>
            </w:r>
          </w:p>
        </w:tc>
      </w:tr>
    </w:tbl>
    <w:p w14:paraId="3F485630" w14:textId="77777777" w:rsidR="00B80DD3" w:rsidRDefault="00B80DD3">
      <w:pPr>
        <w:spacing w:before="120" w:after="120" w:line="257" w:lineRule="auto"/>
        <w:rPr>
          <w:rFonts w:eastAsia="PMingLiU"/>
          <w:sz w:val="28"/>
          <w:lang w:eastAsia="zh-TW"/>
        </w:rPr>
      </w:pPr>
    </w:p>
    <w:p w14:paraId="551F42FB" w14:textId="77777777" w:rsidR="00B80DD3" w:rsidRDefault="00BE5045">
      <w:pPr>
        <w:rPr>
          <w:rFonts w:eastAsia="PMingLiU"/>
          <w:sz w:val="28"/>
          <w:lang w:eastAsia="zh-TW"/>
        </w:rPr>
      </w:pPr>
      <w:r>
        <w:rPr>
          <w:rFonts w:eastAsia="PMingLiU"/>
          <w:sz w:val="28"/>
          <w:lang w:eastAsia="zh-TW"/>
        </w:rPr>
        <w:br w:type="page"/>
      </w:r>
    </w:p>
    <w:p w14:paraId="2B598554" w14:textId="77777777" w:rsidR="00B80DD3" w:rsidRDefault="00BE5045">
      <w:pPr>
        <w:pStyle w:val="ListParagraph"/>
        <w:numPr>
          <w:ilvl w:val="0"/>
          <w:numId w:val="12"/>
        </w:numPr>
        <w:spacing w:before="120" w:after="120" w:line="257" w:lineRule="auto"/>
        <w:outlineLvl w:val="0"/>
        <w:rPr>
          <w:rFonts w:eastAsia="PMingLiU"/>
          <w:sz w:val="28"/>
          <w:lang w:eastAsia="zh-TW"/>
        </w:rPr>
      </w:pPr>
      <w:r>
        <w:rPr>
          <w:rFonts w:eastAsia="PMingLiU"/>
          <w:sz w:val="28"/>
          <w:lang w:eastAsia="zh-TW"/>
        </w:rPr>
        <w:lastRenderedPageBreak/>
        <w:t xml:space="preserve">Lessons learnt from 5G, 6GR-BM scenario(s), requirement(s) and scopes </w:t>
      </w:r>
    </w:p>
    <w:p w14:paraId="245CC1CE" w14:textId="77777777" w:rsidR="00B80DD3" w:rsidRDefault="00BE5045">
      <w:pPr>
        <w:snapToGrid w:val="0"/>
        <w:spacing w:line="288" w:lineRule="auto"/>
        <w:jc w:val="both"/>
        <w:rPr>
          <w:sz w:val="20"/>
          <w:szCs w:val="20"/>
        </w:rPr>
      </w:pPr>
      <w:r>
        <w:rPr>
          <w:sz w:val="20"/>
          <w:szCs w:val="20"/>
        </w:rPr>
        <w:t xml:space="preserve">This section synthesizes observations and proposals from contributions, regarding on beam management for DL and UL, for lessons learnt from 5G, deployment/targeted scenario(s) and the corresponding scope(s). </w:t>
      </w:r>
    </w:p>
    <w:p w14:paraId="1583D0F5" w14:textId="77777777" w:rsidR="00B80DD3" w:rsidRDefault="00BE5045">
      <w:pPr>
        <w:pStyle w:val="ListParagraph"/>
        <w:numPr>
          <w:ilvl w:val="1"/>
          <w:numId w:val="12"/>
        </w:numPr>
        <w:spacing w:before="120" w:after="120" w:line="257" w:lineRule="auto"/>
        <w:ind w:left="446"/>
        <w:outlineLvl w:val="1"/>
        <w:rPr>
          <w:rFonts w:eastAsia="PMingLiU"/>
          <w:lang w:eastAsia="zh-TW"/>
        </w:rPr>
      </w:pPr>
      <w:r>
        <w:rPr>
          <w:rFonts w:eastAsia="PMingLiU"/>
          <w:lang w:eastAsia="zh-TW"/>
        </w:rPr>
        <w:t xml:space="preserve">NW initiated procedure </w:t>
      </w:r>
    </w:p>
    <w:p w14:paraId="7CF407AA" w14:textId="77777777" w:rsidR="00B80DD3" w:rsidRDefault="00BE5045">
      <w:pPr>
        <w:pStyle w:val="ListParagraph"/>
        <w:numPr>
          <w:ilvl w:val="2"/>
          <w:numId w:val="12"/>
        </w:numPr>
        <w:spacing w:before="120" w:after="120" w:line="257" w:lineRule="auto"/>
        <w:ind w:left="547"/>
        <w:outlineLvl w:val="2"/>
        <w:rPr>
          <w:rFonts w:eastAsia="PMingLiU"/>
          <w:lang w:eastAsia="zh-TW"/>
        </w:rPr>
      </w:pPr>
      <w:r>
        <w:rPr>
          <w:rFonts w:eastAsia="PMingLiU"/>
          <w:lang w:eastAsia="zh-TW"/>
        </w:rPr>
        <w:t>Lessons learnt from 5G-NR</w:t>
      </w:r>
    </w:p>
    <w:p w14:paraId="38D6FB98" w14:textId="77777777" w:rsidR="00B80DD3" w:rsidRDefault="00BE5045">
      <w:pPr>
        <w:snapToGrid w:val="0"/>
        <w:spacing w:line="288" w:lineRule="auto"/>
        <w:jc w:val="both"/>
        <w:rPr>
          <w:sz w:val="20"/>
          <w:szCs w:val="20"/>
        </w:rPr>
      </w:pPr>
      <w:r>
        <w:rPr>
          <w:sz w:val="20"/>
          <w:szCs w:val="20"/>
        </w:rPr>
        <w:t>Moderator thanks companies’ valuable inputs on lessons learnt from 5G-NR beam management procedure (NW-initiated). Then, the following observations are proposed for companies’ check and comment:</w:t>
      </w:r>
    </w:p>
    <w:p w14:paraId="2A7ED335" w14:textId="77777777" w:rsidR="00B80DD3" w:rsidRDefault="00B80DD3">
      <w:pPr>
        <w:snapToGrid w:val="0"/>
        <w:spacing w:line="288" w:lineRule="auto"/>
        <w:jc w:val="both"/>
        <w:rPr>
          <w:sz w:val="20"/>
          <w:szCs w:val="20"/>
        </w:rPr>
      </w:pPr>
    </w:p>
    <w:p w14:paraId="5E795BB0" w14:textId="77777777" w:rsidR="00B80DD3" w:rsidRDefault="00BE5045">
      <w:pPr>
        <w:rPr>
          <w:rFonts w:eastAsia="PMingLiU"/>
          <w:b/>
          <w:sz w:val="20"/>
          <w:u w:val="single"/>
          <w:lang w:eastAsia="zh-TW"/>
        </w:rPr>
      </w:pPr>
      <w:r>
        <w:rPr>
          <w:rFonts w:eastAsia="PMingLiU"/>
          <w:b/>
          <w:sz w:val="20"/>
          <w:u w:val="single"/>
          <w:lang w:eastAsia="zh-TW"/>
        </w:rPr>
        <w:t>Observation 4.1.1:</w:t>
      </w:r>
    </w:p>
    <w:p w14:paraId="70BF5B0E" w14:textId="496E2FC9" w:rsidR="00B80DD3" w:rsidRPr="0098082B" w:rsidRDefault="00BE5045">
      <w:pPr>
        <w:snapToGrid w:val="0"/>
        <w:spacing w:line="288" w:lineRule="auto"/>
        <w:jc w:val="both"/>
        <w:rPr>
          <w:sz w:val="20"/>
          <w:szCs w:val="20"/>
        </w:rPr>
      </w:pPr>
      <w:r w:rsidRPr="0098082B">
        <w:rPr>
          <w:sz w:val="20"/>
          <w:szCs w:val="20"/>
        </w:rPr>
        <w:t xml:space="preserve">On </w:t>
      </w:r>
      <w:r w:rsidRPr="0098082B">
        <w:rPr>
          <w:sz w:val="20"/>
          <w:szCs w:val="20"/>
          <w:u w:val="single"/>
        </w:rPr>
        <w:t>NW-initiated beam management for DL and UL</w:t>
      </w:r>
      <w:r w:rsidRPr="0098082B">
        <w:rPr>
          <w:sz w:val="20"/>
          <w:szCs w:val="20"/>
        </w:rPr>
        <w:t xml:space="preserve">, regarding </w:t>
      </w:r>
      <w:r w:rsidRPr="0098082B">
        <w:rPr>
          <w:rFonts w:hint="eastAsia"/>
          <w:sz w:val="20"/>
          <w:szCs w:val="20"/>
        </w:rPr>
        <w:t xml:space="preserve">the </w:t>
      </w:r>
      <w:r w:rsidRPr="0098082B">
        <w:rPr>
          <w:sz w:val="20"/>
          <w:szCs w:val="20"/>
        </w:rPr>
        <w:t>lessons learnt from 5G-NR, the following aspects are identified from RAN1 perspective:</w:t>
      </w:r>
    </w:p>
    <w:p w14:paraId="232C1095" w14:textId="1B90C991" w:rsidR="0098082B" w:rsidRPr="0098082B" w:rsidRDefault="0098082B" w:rsidP="0098082B">
      <w:pPr>
        <w:pStyle w:val="ListParagraph"/>
        <w:numPr>
          <w:ilvl w:val="0"/>
          <w:numId w:val="41"/>
        </w:numPr>
        <w:snapToGrid w:val="0"/>
        <w:spacing w:after="0" w:line="240" w:lineRule="auto"/>
        <w:jc w:val="both"/>
        <w:rPr>
          <w:sz w:val="20"/>
          <w:szCs w:val="20"/>
        </w:rPr>
      </w:pPr>
      <w:r w:rsidRPr="0098082B">
        <w:rPr>
          <w:sz w:val="20"/>
          <w:szCs w:val="20"/>
          <w:lang w:eastAsia="zh-CN"/>
        </w:rPr>
        <w:t>Definition of beam management</w:t>
      </w:r>
    </w:p>
    <w:p w14:paraId="23E33A87" w14:textId="77777777" w:rsidR="0098082B" w:rsidRPr="0098082B" w:rsidRDefault="0098082B" w:rsidP="0098082B">
      <w:pPr>
        <w:pStyle w:val="ListParagraph"/>
        <w:numPr>
          <w:ilvl w:val="0"/>
          <w:numId w:val="41"/>
        </w:numPr>
        <w:snapToGrid w:val="0"/>
        <w:spacing w:after="0" w:line="240" w:lineRule="auto"/>
        <w:jc w:val="both"/>
        <w:rPr>
          <w:sz w:val="20"/>
          <w:szCs w:val="20"/>
        </w:rPr>
      </w:pPr>
      <w:r w:rsidRPr="0098082B">
        <w:rPr>
          <w:sz w:val="20"/>
          <w:szCs w:val="20"/>
          <w:lang w:eastAsia="zh-CN"/>
        </w:rPr>
        <w:t>QCL-</w:t>
      </w:r>
      <w:r w:rsidRPr="0098082B">
        <w:rPr>
          <w:rFonts w:hint="eastAsia"/>
          <w:sz w:val="20"/>
          <w:szCs w:val="20"/>
          <w:lang w:eastAsia="zh-CN"/>
        </w:rPr>
        <w:t>re</w:t>
      </w:r>
      <w:r w:rsidRPr="0098082B">
        <w:rPr>
          <w:sz w:val="20"/>
          <w:szCs w:val="20"/>
          <w:lang w:eastAsia="zh-CN"/>
        </w:rPr>
        <w:t xml:space="preserve">lated aspect </w:t>
      </w:r>
    </w:p>
    <w:p w14:paraId="1C919373" w14:textId="310F9ADA" w:rsidR="0098082B" w:rsidRPr="0098082B" w:rsidRDefault="0098082B" w:rsidP="0098082B">
      <w:pPr>
        <w:pStyle w:val="ListParagraph"/>
        <w:numPr>
          <w:ilvl w:val="1"/>
          <w:numId w:val="41"/>
        </w:numPr>
        <w:snapToGrid w:val="0"/>
        <w:spacing w:after="0" w:line="240" w:lineRule="auto"/>
        <w:jc w:val="both"/>
        <w:rPr>
          <w:sz w:val="20"/>
          <w:szCs w:val="20"/>
        </w:rPr>
      </w:pPr>
      <w:r w:rsidRPr="0098082B">
        <w:rPr>
          <w:sz w:val="20"/>
          <w:szCs w:val="20"/>
          <w:lang w:eastAsia="zh-CN"/>
        </w:rPr>
        <w:t xml:space="preserve"> Definition &amp; source QCL-RS</w:t>
      </w:r>
    </w:p>
    <w:p w14:paraId="3EB46FFE" w14:textId="3C1F075C" w:rsidR="0098082B" w:rsidRPr="0098082B" w:rsidRDefault="0098082B" w:rsidP="0098082B">
      <w:pPr>
        <w:pStyle w:val="ListParagraph"/>
        <w:numPr>
          <w:ilvl w:val="1"/>
          <w:numId w:val="41"/>
        </w:numPr>
        <w:snapToGrid w:val="0"/>
        <w:spacing w:after="0" w:line="240" w:lineRule="auto"/>
        <w:jc w:val="both"/>
        <w:rPr>
          <w:sz w:val="20"/>
          <w:szCs w:val="20"/>
        </w:rPr>
      </w:pPr>
      <w:r w:rsidRPr="0098082B">
        <w:rPr>
          <w:sz w:val="20"/>
          <w:szCs w:val="20"/>
          <w:lang w:eastAsia="zh-CN"/>
        </w:rPr>
        <w:t>unified TCI framework</w:t>
      </w:r>
    </w:p>
    <w:p w14:paraId="0D6A3322" w14:textId="2D57B762" w:rsidR="0098082B" w:rsidRPr="0098082B" w:rsidRDefault="0098082B" w:rsidP="0098082B">
      <w:pPr>
        <w:pStyle w:val="ListParagraph"/>
        <w:numPr>
          <w:ilvl w:val="0"/>
          <w:numId w:val="41"/>
        </w:numPr>
        <w:snapToGrid w:val="0"/>
        <w:spacing w:after="0" w:line="240" w:lineRule="auto"/>
        <w:jc w:val="both"/>
        <w:rPr>
          <w:sz w:val="20"/>
          <w:szCs w:val="20"/>
        </w:rPr>
      </w:pPr>
      <w:r w:rsidRPr="0098082B">
        <w:rPr>
          <w:bCs/>
          <w:sz w:val="20"/>
          <w:szCs w:val="20"/>
        </w:rPr>
        <w:t>Beam sweeping, and tracking</w:t>
      </w:r>
    </w:p>
    <w:p w14:paraId="1922F9F4" w14:textId="1AA31267" w:rsidR="0098082B" w:rsidRPr="0098082B" w:rsidRDefault="0098082B" w:rsidP="0098082B">
      <w:pPr>
        <w:pStyle w:val="ListParagraph"/>
        <w:numPr>
          <w:ilvl w:val="1"/>
          <w:numId w:val="41"/>
        </w:numPr>
        <w:snapToGrid w:val="0"/>
        <w:spacing w:after="0" w:line="240" w:lineRule="auto"/>
        <w:jc w:val="both"/>
        <w:rPr>
          <w:sz w:val="20"/>
          <w:szCs w:val="20"/>
        </w:rPr>
      </w:pPr>
      <w:r w:rsidRPr="0098082B">
        <w:rPr>
          <w:sz w:val="20"/>
          <w:szCs w:val="20"/>
        </w:rPr>
        <w:t>Beam sweeping pattern (intra vs inter-symbol)</w:t>
      </w:r>
    </w:p>
    <w:p w14:paraId="7D05AA58" w14:textId="5615F78C" w:rsidR="0098082B" w:rsidRPr="0098082B" w:rsidRDefault="0098082B" w:rsidP="0098082B">
      <w:pPr>
        <w:pStyle w:val="ListParagraph"/>
        <w:numPr>
          <w:ilvl w:val="1"/>
          <w:numId w:val="41"/>
        </w:numPr>
        <w:snapToGrid w:val="0"/>
        <w:spacing w:after="0" w:line="240" w:lineRule="auto"/>
        <w:jc w:val="both"/>
        <w:rPr>
          <w:sz w:val="20"/>
          <w:szCs w:val="20"/>
        </w:rPr>
      </w:pPr>
      <w:r w:rsidRPr="0098082B">
        <w:rPr>
          <w:sz w:val="20"/>
          <w:szCs w:val="20"/>
        </w:rPr>
        <w:t>Early beam report/refinement starting from random access</w:t>
      </w:r>
    </w:p>
    <w:p w14:paraId="3CF14859" w14:textId="7953AE3B" w:rsidR="0098082B" w:rsidRPr="0098082B" w:rsidRDefault="0098082B" w:rsidP="0098082B">
      <w:pPr>
        <w:pStyle w:val="ListParagraph"/>
        <w:numPr>
          <w:ilvl w:val="0"/>
          <w:numId w:val="41"/>
        </w:numPr>
        <w:snapToGrid w:val="0"/>
        <w:spacing w:after="0" w:line="240" w:lineRule="auto"/>
        <w:jc w:val="both"/>
        <w:rPr>
          <w:sz w:val="20"/>
          <w:szCs w:val="20"/>
        </w:rPr>
      </w:pPr>
      <w:r w:rsidRPr="0098082B">
        <w:rPr>
          <w:sz w:val="20"/>
          <w:szCs w:val="20"/>
          <w:lang w:eastAsia="zh-CN"/>
        </w:rPr>
        <w:t>Report quantity or metrics, e.g., l</w:t>
      </w:r>
      <w:r w:rsidRPr="0098082B">
        <w:rPr>
          <w:sz w:val="20"/>
          <w:szCs w:val="20"/>
        </w:rPr>
        <w:t>ack of interference information report</w:t>
      </w:r>
    </w:p>
    <w:p w14:paraId="490A9A95" w14:textId="7E66696D" w:rsidR="0098082B" w:rsidRPr="0098082B" w:rsidRDefault="0098082B" w:rsidP="0098082B">
      <w:pPr>
        <w:pStyle w:val="ListParagraph"/>
        <w:numPr>
          <w:ilvl w:val="0"/>
          <w:numId w:val="41"/>
        </w:numPr>
        <w:snapToGrid w:val="0"/>
        <w:spacing w:after="0" w:line="240" w:lineRule="auto"/>
        <w:jc w:val="both"/>
        <w:rPr>
          <w:sz w:val="20"/>
          <w:szCs w:val="20"/>
        </w:rPr>
      </w:pPr>
      <w:r w:rsidRPr="0098082B">
        <w:rPr>
          <w:sz w:val="20"/>
          <w:szCs w:val="20"/>
        </w:rPr>
        <w:t>Beam activation</w:t>
      </w:r>
    </w:p>
    <w:p w14:paraId="39E764C6" w14:textId="676D04C7" w:rsidR="0098082B" w:rsidRPr="0098082B" w:rsidRDefault="0098082B" w:rsidP="0098082B">
      <w:pPr>
        <w:pStyle w:val="ListParagraph"/>
        <w:numPr>
          <w:ilvl w:val="0"/>
          <w:numId w:val="41"/>
        </w:numPr>
        <w:snapToGrid w:val="0"/>
        <w:spacing w:after="0" w:line="240" w:lineRule="auto"/>
        <w:jc w:val="both"/>
        <w:rPr>
          <w:sz w:val="20"/>
          <w:szCs w:val="20"/>
        </w:rPr>
      </w:pPr>
      <w:r w:rsidRPr="0098082B">
        <w:rPr>
          <w:bCs/>
          <w:sz w:val="20"/>
          <w:szCs w:val="20"/>
        </w:rPr>
        <w:t>Beam association or indication</w:t>
      </w:r>
    </w:p>
    <w:p w14:paraId="5C5D31AA" w14:textId="0FF2ACDE" w:rsidR="0098082B" w:rsidRPr="0098082B" w:rsidRDefault="0098082B" w:rsidP="0098082B">
      <w:pPr>
        <w:pStyle w:val="ListParagraph"/>
        <w:numPr>
          <w:ilvl w:val="1"/>
          <w:numId w:val="41"/>
        </w:numPr>
        <w:snapToGrid w:val="0"/>
        <w:spacing w:after="0" w:line="240" w:lineRule="auto"/>
        <w:jc w:val="both"/>
        <w:rPr>
          <w:sz w:val="20"/>
          <w:szCs w:val="20"/>
        </w:rPr>
      </w:pPr>
      <w:r w:rsidRPr="0098082B">
        <w:rPr>
          <w:sz w:val="20"/>
          <w:szCs w:val="20"/>
        </w:rPr>
        <w:t>Beam association/</w:t>
      </w:r>
      <w:proofErr w:type="spellStart"/>
      <w:r w:rsidRPr="0098082B">
        <w:rPr>
          <w:sz w:val="20"/>
          <w:szCs w:val="20"/>
        </w:rPr>
        <w:t>QCLed</w:t>
      </w:r>
      <w:proofErr w:type="spellEnd"/>
    </w:p>
    <w:p w14:paraId="6BDE7459" w14:textId="547B584E" w:rsidR="0098082B" w:rsidRPr="0098082B" w:rsidRDefault="0098082B" w:rsidP="0098082B">
      <w:pPr>
        <w:pStyle w:val="ListParagraph"/>
        <w:numPr>
          <w:ilvl w:val="1"/>
          <w:numId w:val="41"/>
        </w:numPr>
        <w:snapToGrid w:val="0"/>
        <w:spacing w:after="0" w:line="240" w:lineRule="auto"/>
        <w:jc w:val="both"/>
        <w:rPr>
          <w:sz w:val="20"/>
          <w:szCs w:val="20"/>
        </w:rPr>
      </w:pPr>
      <w:r w:rsidRPr="0098082B">
        <w:rPr>
          <w:sz w:val="20"/>
          <w:szCs w:val="20"/>
        </w:rPr>
        <w:t>Default QCL assumption</w:t>
      </w:r>
    </w:p>
    <w:p w14:paraId="1AF798F5" w14:textId="06ADF475" w:rsidR="0098082B" w:rsidRPr="0098082B" w:rsidRDefault="0098082B" w:rsidP="0098082B">
      <w:pPr>
        <w:pStyle w:val="ListParagraph"/>
        <w:numPr>
          <w:ilvl w:val="1"/>
          <w:numId w:val="41"/>
        </w:numPr>
        <w:snapToGrid w:val="0"/>
        <w:spacing w:after="0" w:line="240" w:lineRule="auto"/>
        <w:jc w:val="both"/>
        <w:rPr>
          <w:sz w:val="20"/>
          <w:szCs w:val="20"/>
        </w:rPr>
      </w:pPr>
      <w:r w:rsidRPr="0098082B">
        <w:rPr>
          <w:sz w:val="20"/>
          <w:szCs w:val="20"/>
        </w:rPr>
        <w:t>Beam indication cost</w:t>
      </w:r>
    </w:p>
    <w:p w14:paraId="5A87EB5E" w14:textId="23AD06CC" w:rsidR="0098082B" w:rsidRPr="0098082B" w:rsidRDefault="0098082B" w:rsidP="0098082B">
      <w:pPr>
        <w:pStyle w:val="ListParagraph"/>
        <w:numPr>
          <w:ilvl w:val="1"/>
          <w:numId w:val="41"/>
        </w:numPr>
        <w:snapToGrid w:val="0"/>
        <w:spacing w:after="0" w:line="240" w:lineRule="auto"/>
        <w:jc w:val="both"/>
        <w:rPr>
          <w:sz w:val="20"/>
          <w:szCs w:val="20"/>
        </w:rPr>
      </w:pPr>
      <w:r w:rsidRPr="0098082B">
        <w:rPr>
          <w:sz w:val="20"/>
          <w:szCs w:val="20"/>
        </w:rPr>
        <w:t>Analog beam mis-alignment/mis-match due to pre-determined candidate beam(s)</w:t>
      </w:r>
    </w:p>
    <w:p w14:paraId="3FEA7B3A" w14:textId="24F87410" w:rsidR="0098082B" w:rsidRDefault="0098082B" w:rsidP="0098082B">
      <w:pPr>
        <w:pStyle w:val="ListParagraph"/>
        <w:numPr>
          <w:ilvl w:val="0"/>
          <w:numId w:val="41"/>
        </w:numPr>
        <w:snapToGrid w:val="0"/>
        <w:spacing w:after="0" w:line="240" w:lineRule="auto"/>
        <w:jc w:val="both"/>
        <w:rPr>
          <w:sz w:val="20"/>
          <w:szCs w:val="20"/>
        </w:rPr>
      </w:pPr>
      <w:r w:rsidRPr="0098082B">
        <w:rPr>
          <w:sz w:val="20"/>
          <w:szCs w:val="20"/>
          <w:lang w:eastAsia="zh-CN"/>
        </w:rPr>
        <w:t>UL beam management</w:t>
      </w:r>
    </w:p>
    <w:p w14:paraId="6A895B8F" w14:textId="061BFF31" w:rsidR="003E0CE0" w:rsidRPr="0098082B" w:rsidRDefault="003E0CE0" w:rsidP="0098082B">
      <w:pPr>
        <w:pStyle w:val="ListParagraph"/>
        <w:numPr>
          <w:ilvl w:val="0"/>
          <w:numId w:val="41"/>
        </w:numPr>
        <w:snapToGrid w:val="0"/>
        <w:spacing w:after="0" w:line="240" w:lineRule="auto"/>
        <w:jc w:val="both"/>
        <w:rPr>
          <w:sz w:val="20"/>
          <w:szCs w:val="20"/>
        </w:rPr>
      </w:pPr>
      <w:r>
        <w:rPr>
          <w:sz w:val="20"/>
          <w:szCs w:val="20"/>
        </w:rPr>
        <w:t>etc.</w:t>
      </w:r>
    </w:p>
    <w:tbl>
      <w:tblPr>
        <w:tblStyle w:val="TableGrid"/>
        <w:tblW w:w="10075" w:type="dxa"/>
        <w:tblLook w:val="04A0" w:firstRow="1" w:lastRow="0" w:firstColumn="1" w:lastColumn="0" w:noHBand="0" w:noVBand="1"/>
      </w:tblPr>
      <w:tblGrid>
        <w:gridCol w:w="445"/>
        <w:gridCol w:w="1710"/>
        <w:gridCol w:w="6120"/>
        <w:gridCol w:w="1800"/>
      </w:tblGrid>
      <w:tr w:rsidR="00B80DD3" w14:paraId="25E4A84D" w14:textId="77777777">
        <w:trPr>
          <w:trHeight w:val="271"/>
        </w:trPr>
        <w:tc>
          <w:tcPr>
            <w:tcW w:w="445" w:type="dxa"/>
            <w:shd w:val="clear" w:color="auto" w:fill="D9D9D9" w:themeFill="background1" w:themeFillShade="D9"/>
          </w:tcPr>
          <w:p w14:paraId="78152C68" w14:textId="77777777" w:rsidR="00B80DD3" w:rsidRDefault="00B80DD3">
            <w:pPr>
              <w:jc w:val="center"/>
              <w:rPr>
                <w:b/>
                <w:bCs/>
                <w:sz w:val="18"/>
                <w:szCs w:val="18"/>
              </w:rPr>
            </w:pPr>
          </w:p>
        </w:tc>
        <w:tc>
          <w:tcPr>
            <w:tcW w:w="1710" w:type="dxa"/>
            <w:shd w:val="clear" w:color="auto" w:fill="D9D9D9" w:themeFill="background1" w:themeFillShade="D9"/>
          </w:tcPr>
          <w:p w14:paraId="5F558971" w14:textId="77777777" w:rsidR="00B80DD3" w:rsidRDefault="00BE5045">
            <w:pPr>
              <w:jc w:val="center"/>
              <w:rPr>
                <w:b/>
                <w:bCs/>
                <w:sz w:val="18"/>
                <w:szCs w:val="18"/>
              </w:rPr>
            </w:pPr>
            <w:r>
              <w:rPr>
                <w:b/>
                <w:bCs/>
                <w:sz w:val="18"/>
                <w:szCs w:val="18"/>
              </w:rPr>
              <w:t>Lessons</w:t>
            </w:r>
          </w:p>
        </w:tc>
        <w:tc>
          <w:tcPr>
            <w:tcW w:w="6120" w:type="dxa"/>
            <w:shd w:val="clear" w:color="auto" w:fill="D9D9D9" w:themeFill="background1" w:themeFillShade="D9"/>
          </w:tcPr>
          <w:p w14:paraId="6F869109" w14:textId="77777777" w:rsidR="00B80DD3" w:rsidRDefault="00BE5045">
            <w:pPr>
              <w:jc w:val="center"/>
              <w:rPr>
                <w:b/>
                <w:bCs/>
                <w:sz w:val="18"/>
                <w:szCs w:val="18"/>
              </w:rPr>
            </w:pPr>
            <w:r>
              <w:rPr>
                <w:b/>
                <w:bCs/>
                <w:sz w:val="18"/>
                <w:szCs w:val="18"/>
              </w:rPr>
              <w:t>Description</w:t>
            </w:r>
          </w:p>
        </w:tc>
        <w:tc>
          <w:tcPr>
            <w:tcW w:w="1800" w:type="dxa"/>
            <w:shd w:val="clear" w:color="auto" w:fill="D9D9D9" w:themeFill="background1" w:themeFillShade="D9"/>
          </w:tcPr>
          <w:p w14:paraId="1876F012" w14:textId="77777777" w:rsidR="00B80DD3" w:rsidRDefault="00BE5045">
            <w:pPr>
              <w:jc w:val="center"/>
              <w:rPr>
                <w:b/>
                <w:bCs/>
                <w:sz w:val="18"/>
                <w:szCs w:val="18"/>
              </w:rPr>
            </w:pPr>
            <w:r>
              <w:rPr>
                <w:b/>
                <w:bCs/>
                <w:sz w:val="18"/>
                <w:szCs w:val="18"/>
              </w:rPr>
              <w:t>Reported companies</w:t>
            </w:r>
          </w:p>
        </w:tc>
      </w:tr>
      <w:tr w:rsidR="00B80DD3" w14:paraId="113D0F6C" w14:textId="77777777">
        <w:trPr>
          <w:trHeight w:val="288"/>
        </w:trPr>
        <w:tc>
          <w:tcPr>
            <w:tcW w:w="445" w:type="dxa"/>
          </w:tcPr>
          <w:p w14:paraId="50194992" w14:textId="77777777" w:rsidR="00B80DD3" w:rsidRDefault="00BE5045">
            <w:pPr>
              <w:jc w:val="center"/>
              <w:rPr>
                <w:sz w:val="18"/>
                <w:szCs w:val="18"/>
                <w:lang w:eastAsia="zh-CN"/>
              </w:rPr>
            </w:pPr>
            <w:r>
              <w:rPr>
                <w:sz w:val="18"/>
                <w:szCs w:val="18"/>
                <w:lang w:eastAsia="zh-CN"/>
              </w:rPr>
              <w:t>1</w:t>
            </w:r>
          </w:p>
        </w:tc>
        <w:tc>
          <w:tcPr>
            <w:tcW w:w="1710" w:type="dxa"/>
          </w:tcPr>
          <w:p w14:paraId="75283755" w14:textId="77777777" w:rsidR="00B80DD3" w:rsidRDefault="00BE5045">
            <w:pPr>
              <w:jc w:val="center"/>
              <w:rPr>
                <w:sz w:val="18"/>
                <w:szCs w:val="18"/>
                <w:lang w:eastAsia="zh-CN"/>
              </w:rPr>
            </w:pPr>
            <w:r>
              <w:rPr>
                <w:sz w:val="18"/>
                <w:szCs w:val="18"/>
                <w:lang w:eastAsia="zh-CN"/>
              </w:rPr>
              <w:t>Definition of beam management</w:t>
            </w:r>
          </w:p>
        </w:tc>
        <w:tc>
          <w:tcPr>
            <w:tcW w:w="6120" w:type="dxa"/>
          </w:tcPr>
          <w:p w14:paraId="22DFBB28" w14:textId="77777777" w:rsidR="00B80DD3" w:rsidRDefault="00BE5045">
            <w:pPr>
              <w:rPr>
                <w:sz w:val="18"/>
                <w:szCs w:val="18"/>
                <w:u w:val="single"/>
                <w:lang w:eastAsia="zh-CN"/>
              </w:rPr>
            </w:pPr>
            <w:r>
              <w:rPr>
                <w:sz w:val="18"/>
                <w:szCs w:val="18"/>
                <w:u w:val="single"/>
                <w:lang w:eastAsia="zh-CN"/>
              </w:rPr>
              <w:t>Definition of beam management [12]</w:t>
            </w:r>
          </w:p>
          <w:p w14:paraId="7C1BA9FF" w14:textId="77777777" w:rsidR="00B80DD3" w:rsidRDefault="00BE5045">
            <w:pPr>
              <w:snapToGrid w:val="0"/>
              <w:jc w:val="both"/>
              <w:rPr>
                <w:sz w:val="18"/>
                <w:szCs w:val="18"/>
                <w:lang w:eastAsia="zh-CN"/>
              </w:rPr>
            </w:pPr>
            <w:r>
              <w:rPr>
                <w:sz w:val="18"/>
                <w:szCs w:val="18"/>
                <w:lang w:eastAsia="zh-CN"/>
              </w:rPr>
              <w:t>According to the TR 38.802, beam management in 5G NR was defined as follows:</w:t>
            </w:r>
          </w:p>
          <w:p w14:paraId="4C558BE1" w14:textId="77777777" w:rsidR="00B80DD3" w:rsidRDefault="00BE5045">
            <w:pPr>
              <w:pStyle w:val="ListParagraph"/>
              <w:numPr>
                <w:ilvl w:val="0"/>
                <w:numId w:val="15"/>
              </w:numPr>
              <w:snapToGrid w:val="0"/>
              <w:spacing w:after="0" w:line="240" w:lineRule="auto"/>
              <w:jc w:val="both"/>
              <w:rPr>
                <w:sz w:val="18"/>
                <w:szCs w:val="18"/>
                <w:lang w:eastAsia="zh-CN"/>
              </w:rPr>
            </w:pPr>
            <w:r>
              <w:rPr>
                <w:b/>
                <w:sz w:val="18"/>
                <w:szCs w:val="18"/>
                <w:lang w:eastAsia="zh-CN"/>
              </w:rPr>
              <w:t>Beam management:</w:t>
            </w:r>
            <w:r>
              <w:rPr>
                <w:sz w:val="18"/>
                <w:szCs w:val="18"/>
                <w:lang w:eastAsia="zh-CN"/>
              </w:rPr>
              <w:t xml:space="preserve"> a set of L1/L2 procedures to acquire and maintain a set of TRP(s) and/or UE beams that can be used for DL and UL transmission/reception, which include at least following aspects:</w:t>
            </w:r>
          </w:p>
          <w:p w14:paraId="08E41454" w14:textId="77777777" w:rsidR="00B80DD3" w:rsidRDefault="00BE5045">
            <w:pPr>
              <w:pStyle w:val="ListParagraph"/>
              <w:numPr>
                <w:ilvl w:val="1"/>
                <w:numId w:val="15"/>
              </w:numPr>
              <w:snapToGrid w:val="0"/>
              <w:spacing w:after="0" w:line="240" w:lineRule="auto"/>
              <w:jc w:val="both"/>
              <w:rPr>
                <w:sz w:val="18"/>
                <w:szCs w:val="18"/>
                <w:lang w:eastAsia="zh-CN"/>
              </w:rPr>
            </w:pPr>
            <w:r>
              <w:rPr>
                <w:b/>
                <w:sz w:val="18"/>
                <w:szCs w:val="18"/>
                <w:lang w:eastAsia="zh-CN"/>
              </w:rPr>
              <w:t>Beam determination:</w:t>
            </w:r>
            <w:r>
              <w:rPr>
                <w:sz w:val="18"/>
                <w:szCs w:val="18"/>
                <w:lang w:eastAsia="zh-CN"/>
              </w:rPr>
              <w:t xml:space="preserve"> for TRP(s) or UE to select of its own Tx/Rx beam(s).</w:t>
            </w:r>
          </w:p>
          <w:p w14:paraId="30EC88F9" w14:textId="77777777" w:rsidR="00B80DD3" w:rsidRDefault="00BE5045">
            <w:pPr>
              <w:pStyle w:val="ListParagraph"/>
              <w:numPr>
                <w:ilvl w:val="1"/>
                <w:numId w:val="15"/>
              </w:numPr>
              <w:snapToGrid w:val="0"/>
              <w:spacing w:after="0" w:line="240" w:lineRule="auto"/>
              <w:jc w:val="both"/>
              <w:rPr>
                <w:sz w:val="18"/>
                <w:szCs w:val="18"/>
                <w:lang w:eastAsia="zh-CN"/>
              </w:rPr>
            </w:pPr>
            <w:r>
              <w:rPr>
                <w:b/>
                <w:sz w:val="18"/>
                <w:szCs w:val="18"/>
                <w:lang w:eastAsia="zh-CN"/>
              </w:rPr>
              <w:t>Beam measurement:</w:t>
            </w:r>
            <w:r>
              <w:rPr>
                <w:sz w:val="18"/>
                <w:szCs w:val="18"/>
                <w:lang w:eastAsia="zh-CN"/>
              </w:rPr>
              <w:t xml:space="preserve"> for TRP(s) or UE to measure characteristics of received beamformed signals</w:t>
            </w:r>
          </w:p>
          <w:p w14:paraId="7D4F839B" w14:textId="77777777" w:rsidR="00B80DD3" w:rsidRDefault="00BE5045">
            <w:pPr>
              <w:pStyle w:val="ListParagraph"/>
              <w:numPr>
                <w:ilvl w:val="1"/>
                <w:numId w:val="15"/>
              </w:numPr>
              <w:snapToGrid w:val="0"/>
              <w:spacing w:after="0" w:line="240" w:lineRule="auto"/>
              <w:jc w:val="both"/>
              <w:rPr>
                <w:sz w:val="18"/>
                <w:szCs w:val="18"/>
                <w:lang w:eastAsia="zh-CN"/>
              </w:rPr>
            </w:pPr>
            <w:r>
              <w:rPr>
                <w:b/>
                <w:sz w:val="18"/>
                <w:szCs w:val="18"/>
                <w:lang w:eastAsia="zh-CN"/>
              </w:rPr>
              <w:t>Beam reporting:</w:t>
            </w:r>
            <w:r>
              <w:rPr>
                <w:sz w:val="18"/>
                <w:szCs w:val="18"/>
                <w:lang w:eastAsia="zh-CN"/>
              </w:rPr>
              <w:t xml:space="preserve"> for UE to report information of beamformed signal(s) based on beam measurement</w:t>
            </w:r>
          </w:p>
          <w:p w14:paraId="6E78D8A0" w14:textId="77777777" w:rsidR="00B80DD3" w:rsidRDefault="00BE5045">
            <w:pPr>
              <w:pStyle w:val="ListParagraph"/>
              <w:numPr>
                <w:ilvl w:val="1"/>
                <w:numId w:val="15"/>
              </w:numPr>
              <w:snapToGrid w:val="0"/>
              <w:spacing w:after="0" w:line="240" w:lineRule="auto"/>
              <w:jc w:val="both"/>
              <w:rPr>
                <w:sz w:val="18"/>
                <w:szCs w:val="18"/>
                <w:lang w:eastAsia="zh-CN"/>
              </w:rPr>
            </w:pPr>
            <w:r>
              <w:rPr>
                <w:b/>
                <w:sz w:val="18"/>
                <w:szCs w:val="18"/>
                <w:lang w:eastAsia="zh-CN"/>
              </w:rPr>
              <w:t>Beam sweeping:</w:t>
            </w:r>
            <w:r>
              <w:rPr>
                <w:sz w:val="18"/>
                <w:szCs w:val="18"/>
                <w:lang w:eastAsia="zh-CN"/>
              </w:rPr>
              <w:t xml:space="preserve"> operation of covering a spatial area, with beams transmitted and/or received during a time interval in a predetermined way.</w:t>
            </w:r>
          </w:p>
        </w:tc>
        <w:tc>
          <w:tcPr>
            <w:tcW w:w="1800" w:type="dxa"/>
          </w:tcPr>
          <w:p w14:paraId="2D1B73FA" w14:textId="77777777" w:rsidR="00B80DD3" w:rsidRDefault="00BE5045">
            <w:pPr>
              <w:rPr>
                <w:sz w:val="18"/>
                <w:szCs w:val="18"/>
                <w:lang w:eastAsia="zh-CN"/>
              </w:rPr>
            </w:pPr>
            <w:proofErr w:type="spellStart"/>
            <w:r>
              <w:rPr>
                <w:sz w:val="18"/>
                <w:szCs w:val="18"/>
                <w:lang w:eastAsia="zh-CN"/>
              </w:rPr>
              <w:t>xiaomi</w:t>
            </w:r>
            <w:proofErr w:type="spellEnd"/>
            <w:r>
              <w:rPr>
                <w:sz w:val="18"/>
                <w:szCs w:val="18"/>
                <w:lang w:eastAsia="zh-CN"/>
              </w:rPr>
              <w:t xml:space="preserve">, China Telecom, CMCC, </w:t>
            </w:r>
          </w:p>
        </w:tc>
      </w:tr>
      <w:tr w:rsidR="00B80DD3" w14:paraId="4ED38FD8" w14:textId="77777777">
        <w:trPr>
          <w:trHeight w:val="288"/>
        </w:trPr>
        <w:tc>
          <w:tcPr>
            <w:tcW w:w="445" w:type="dxa"/>
          </w:tcPr>
          <w:p w14:paraId="6E854E4A" w14:textId="77777777" w:rsidR="00B80DD3" w:rsidRDefault="00BE5045">
            <w:pPr>
              <w:jc w:val="center"/>
              <w:rPr>
                <w:sz w:val="18"/>
                <w:szCs w:val="18"/>
                <w:lang w:eastAsia="zh-CN"/>
              </w:rPr>
            </w:pPr>
            <w:r>
              <w:rPr>
                <w:sz w:val="18"/>
                <w:szCs w:val="18"/>
                <w:lang w:eastAsia="zh-CN"/>
              </w:rPr>
              <w:t>2.1</w:t>
            </w:r>
          </w:p>
        </w:tc>
        <w:tc>
          <w:tcPr>
            <w:tcW w:w="1710" w:type="dxa"/>
          </w:tcPr>
          <w:p w14:paraId="0B196599" w14:textId="77777777" w:rsidR="00B80DD3" w:rsidRDefault="00BE5045">
            <w:pPr>
              <w:jc w:val="center"/>
              <w:rPr>
                <w:sz w:val="18"/>
                <w:szCs w:val="18"/>
                <w:lang w:eastAsia="zh-CN"/>
              </w:rPr>
            </w:pPr>
            <w:r>
              <w:rPr>
                <w:sz w:val="18"/>
                <w:szCs w:val="18"/>
                <w:lang w:eastAsia="zh-CN"/>
              </w:rPr>
              <w:t>QCL-</w:t>
            </w:r>
            <w:r>
              <w:rPr>
                <w:rFonts w:hint="eastAsia"/>
                <w:sz w:val="18"/>
                <w:szCs w:val="18"/>
                <w:lang w:eastAsia="zh-CN"/>
              </w:rPr>
              <w:t>re</w:t>
            </w:r>
            <w:r>
              <w:rPr>
                <w:sz w:val="18"/>
                <w:szCs w:val="18"/>
                <w:lang w:eastAsia="zh-CN"/>
              </w:rPr>
              <w:t xml:space="preserve">lated aspect </w:t>
            </w:r>
            <w:r>
              <w:rPr>
                <w:bCs/>
                <w:sz w:val="18"/>
                <w:szCs w:val="18"/>
              </w:rPr>
              <w:t>–</w:t>
            </w:r>
            <w:r>
              <w:rPr>
                <w:sz w:val="18"/>
                <w:szCs w:val="18"/>
                <w:lang w:eastAsia="zh-CN"/>
              </w:rPr>
              <w:t xml:space="preserve"> Definition &amp; source QCL-RS</w:t>
            </w:r>
          </w:p>
        </w:tc>
        <w:tc>
          <w:tcPr>
            <w:tcW w:w="6120" w:type="dxa"/>
          </w:tcPr>
          <w:p w14:paraId="685B43AB" w14:textId="77777777" w:rsidR="00B80DD3" w:rsidRDefault="00BE5045">
            <w:pPr>
              <w:jc w:val="both"/>
              <w:rPr>
                <w:sz w:val="18"/>
                <w:szCs w:val="18"/>
                <w:u w:val="single"/>
                <w:lang w:eastAsia="zh-CN"/>
              </w:rPr>
            </w:pPr>
            <w:r>
              <w:rPr>
                <w:sz w:val="18"/>
                <w:szCs w:val="18"/>
                <w:u w:val="single"/>
                <w:lang w:eastAsia="zh-CN"/>
              </w:rPr>
              <w:t>QCL definition</w:t>
            </w:r>
          </w:p>
          <w:p w14:paraId="103FF3F4"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[11] … Quasi-Co-Location (QCL) is a fundamental physical layer concept in 5G NR. It is defined as follows: Two antenna ports are said to be quasi co-located if properties of the channel over which a symbol on one antenna port is conveyed can be inferred from the channel over which a symbol on the other antenna port is conveyed.</w:t>
            </w:r>
          </w:p>
          <w:p w14:paraId="007EA2A6" w14:textId="77777777" w:rsidR="00B80DD3" w:rsidRDefault="00B80DD3">
            <w:pPr>
              <w:jc w:val="both"/>
              <w:rPr>
                <w:sz w:val="18"/>
                <w:szCs w:val="18"/>
                <w:lang w:eastAsia="zh-CN"/>
              </w:rPr>
            </w:pPr>
          </w:p>
          <w:p w14:paraId="153266F7" w14:textId="77777777" w:rsidR="00B80DD3" w:rsidRDefault="00BE5045">
            <w:pPr>
              <w:jc w:val="both"/>
              <w:rPr>
                <w:sz w:val="18"/>
                <w:szCs w:val="18"/>
                <w:u w:val="single"/>
                <w:lang w:eastAsia="zh-CN"/>
              </w:rPr>
            </w:pPr>
            <w:r>
              <w:rPr>
                <w:sz w:val="18"/>
                <w:szCs w:val="18"/>
                <w:u w:val="single"/>
                <w:lang w:eastAsia="zh-CN"/>
              </w:rPr>
              <w:t>Source QCL-RS (e.g., SSB, P-TRS)</w:t>
            </w:r>
          </w:p>
          <w:p w14:paraId="49A4CF19"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 xml:space="preserve">[1] … in 5G NR, periodic TRS is UE-specific and serves as a primary QCL source reference signal for downlink reception, supporting channel </w:t>
            </w:r>
            <w:r>
              <w:rPr>
                <w:sz w:val="18"/>
                <w:szCs w:val="18"/>
                <w:lang w:eastAsia="zh-CN"/>
              </w:rPr>
              <w:lastRenderedPageBreak/>
              <w:t>estimation for CSI-RS, PDCCH DM-RS, and PDSCH DM-RS. In contrast, uplink reception of PUCCH and PUSCH relies directly on DM-RS. The use of UE-specific periodic TRS introduces significant system overhead and contributes to increased network energy consumption. For 6G, it is therefore desirable to revisit the reliance on periodic TRS and explore mechanisms to reduce or eliminate its transmission, such as using aperiodic TRS transmitted in vicinity of data transmissions (PDSCH) or relying more on DMRS for downlink reception.</w:t>
            </w:r>
          </w:p>
          <w:p w14:paraId="52A9CE5B"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[8] … According to commercial practices, the TRS related QCL chains don't help much in improving system performance, but takes up valuable time frequency resources and increases the workload of base station.</w:t>
            </w:r>
          </w:p>
          <w:p w14:paraId="575E5A3D" w14:textId="77777777" w:rsidR="00B80DD3" w:rsidRDefault="00BE5045">
            <w:pPr>
              <w:pStyle w:val="ListParagraph"/>
              <w:numPr>
                <w:ilvl w:val="0"/>
                <w:numId w:val="16"/>
              </w:numPr>
              <w:spacing w:after="0" w:line="257" w:lineRule="auto"/>
              <w:ind w:left="340"/>
              <w:jc w:val="both"/>
              <w:rPr>
                <w:color w:val="FF0000"/>
                <w:sz w:val="18"/>
                <w:szCs w:val="18"/>
                <w:lang w:eastAsia="zh-CN"/>
              </w:rPr>
            </w:pPr>
            <w:r>
              <w:rPr>
                <w:color w:val="FF0000"/>
                <w:sz w:val="18"/>
                <w:szCs w:val="18"/>
                <w:lang w:eastAsia="zh-CN"/>
              </w:rPr>
              <w:t xml:space="preserve">[10] … </w:t>
            </w:r>
            <w:r>
              <w:rPr>
                <w:rFonts w:eastAsia="PMingLiU"/>
                <w:color w:val="FF0000"/>
                <w:sz w:val="18"/>
                <w:szCs w:val="18"/>
                <w:lang w:eastAsia="zh-TW"/>
              </w:rPr>
              <w:t>In 6GR, we should mandate a single source RS in connected mode for both fine T/F tracking and beam tracking and adopt CSI-RS as the single source RS for both tracking and BM.</w:t>
            </w:r>
          </w:p>
          <w:p w14:paraId="59B8C68D"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[11] … mandates the SSB as the primary or sole source for QCL relationships, which becomes unsuitable in high-mobility scenarios (e.g., high-speed train) or for flexible access based on CSI-RS. For instance, in high-speed train scenarios using Single Frequency Network (SFN) transmission or in multi-TRP/cell free cooperative scenarios, the SSB may fail to provide the precise QCL information required for a specific TRP. This rigidity becomes a bottleneck for rapid beam switching and dynamic TRP cooperation.</w:t>
            </w:r>
          </w:p>
          <w:p w14:paraId="20A5FABF"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[29] … periodic TRS is used as QCL source RS for many other signals including CSI-RS for CSI acquisition, PDSCH DMRS, and PDCCH DMRS. Periodic TRS is an always-on signal that contributes to high reference signal overhead as well as UE and network energy consumption, which will increase in denser network with more TRPs and short inter-site distances</w:t>
            </w:r>
          </w:p>
          <w:p w14:paraId="1A913DF7"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[37] ... With increasing mobility at higher carrier frequencies, fewer number of TRS resources for tracking by the UE, the faster rate of change of the strongest beams serving the UE and higher latency of update of QCL references for TRS via RRC act as a bottleneck for accurate and reliable channel parameter estimations required for PDCCH and PDSCH demodulation.</w:t>
            </w:r>
          </w:p>
          <w:p w14:paraId="5102F8A2" w14:textId="77777777" w:rsidR="00B80DD3" w:rsidRDefault="00B80DD3">
            <w:pPr>
              <w:rPr>
                <w:sz w:val="18"/>
                <w:szCs w:val="18"/>
                <w:u w:val="single"/>
                <w:lang w:eastAsia="zh-CN"/>
              </w:rPr>
            </w:pPr>
          </w:p>
        </w:tc>
        <w:tc>
          <w:tcPr>
            <w:tcW w:w="1800" w:type="dxa"/>
          </w:tcPr>
          <w:p w14:paraId="7A0938C3" w14:textId="77777777" w:rsidR="00B80DD3" w:rsidRDefault="00BE5045">
            <w:pPr>
              <w:rPr>
                <w:color w:val="FF0000"/>
                <w:sz w:val="18"/>
                <w:szCs w:val="18"/>
                <w:lang w:eastAsia="zh-CN"/>
              </w:rPr>
            </w:pPr>
            <w:r>
              <w:rPr>
                <w:sz w:val="18"/>
                <w:szCs w:val="18"/>
                <w:lang w:eastAsia="zh-CN"/>
              </w:rPr>
              <w:lastRenderedPageBreak/>
              <w:t xml:space="preserve">Nokia, </w:t>
            </w:r>
            <w:r>
              <w:rPr>
                <w:rFonts w:hint="eastAsia"/>
                <w:sz w:val="18"/>
                <w:szCs w:val="18"/>
                <w:lang w:eastAsia="zh-CN"/>
              </w:rPr>
              <w:t>ZTE</w:t>
            </w:r>
            <w:r>
              <w:rPr>
                <w:sz w:val="18"/>
                <w:szCs w:val="18"/>
                <w:lang w:eastAsia="zh-CN"/>
              </w:rPr>
              <w:t xml:space="preserve">, CMCC, Ericsson, China Telecom, Fraunhofer IIS, </w:t>
            </w:r>
            <w:r w:rsidRPr="005A1669">
              <w:rPr>
                <w:sz w:val="18"/>
                <w:szCs w:val="18"/>
                <w:lang w:eastAsia="zh-CN"/>
              </w:rPr>
              <w:t xml:space="preserve">Fraunhofer HHI, </w:t>
            </w:r>
            <w:proofErr w:type="spellStart"/>
            <w:r w:rsidRPr="005A1669">
              <w:rPr>
                <w:sz w:val="18"/>
                <w:szCs w:val="18"/>
                <w:lang w:eastAsia="zh-CN"/>
              </w:rPr>
              <w:t>CEWiT</w:t>
            </w:r>
            <w:proofErr w:type="spellEnd"/>
            <w:r w:rsidRPr="005A1669">
              <w:rPr>
                <w:sz w:val="18"/>
                <w:szCs w:val="18"/>
                <w:lang w:eastAsia="zh-CN"/>
              </w:rPr>
              <w:t xml:space="preserve">, MediaTek, </w:t>
            </w:r>
            <w:proofErr w:type="spellStart"/>
            <w:r w:rsidRPr="005A1669">
              <w:rPr>
                <w:sz w:val="18"/>
                <w:szCs w:val="18"/>
                <w:lang w:eastAsia="zh-CN"/>
              </w:rPr>
              <w:t>xiaomi</w:t>
            </w:r>
            <w:proofErr w:type="spellEnd"/>
            <w:r w:rsidRPr="005A1669">
              <w:rPr>
                <w:sz w:val="18"/>
                <w:szCs w:val="18"/>
                <w:lang w:eastAsia="zh-CN"/>
              </w:rPr>
              <w:t xml:space="preserve">. </w:t>
            </w:r>
          </w:p>
        </w:tc>
      </w:tr>
      <w:tr w:rsidR="00B80DD3" w14:paraId="2BBB477F" w14:textId="77777777">
        <w:trPr>
          <w:trHeight w:val="288"/>
        </w:trPr>
        <w:tc>
          <w:tcPr>
            <w:tcW w:w="445" w:type="dxa"/>
          </w:tcPr>
          <w:p w14:paraId="254226D0" w14:textId="77777777" w:rsidR="00B80DD3" w:rsidRDefault="00BE5045">
            <w:pPr>
              <w:jc w:val="center"/>
              <w:rPr>
                <w:sz w:val="18"/>
                <w:szCs w:val="18"/>
                <w:lang w:eastAsia="zh-CN"/>
              </w:rPr>
            </w:pPr>
            <w:r>
              <w:rPr>
                <w:sz w:val="18"/>
                <w:szCs w:val="18"/>
                <w:lang w:eastAsia="zh-CN"/>
              </w:rPr>
              <w:t>2.2</w:t>
            </w:r>
          </w:p>
        </w:tc>
        <w:tc>
          <w:tcPr>
            <w:tcW w:w="1710" w:type="dxa"/>
          </w:tcPr>
          <w:p w14:paraId="75D7CF21" w14:textId="77777777" w:rsidR="00B80DD3" w:rsidRDefault="00BE5045">
            <w:pPr>
              <w:jc w:val="center"/>
              <w:rPr>
                <w:sz w:val="18"/>
                <w:szCs w:val="18"/>
                <w:lang w:eastAsia="zh-CN"/>
              </w:rPr>
            </w:pPr>
            <w:r>
              <w:rPr>
                <w:sz w:val="18"/>
                <w:szCs w:val="18"/>
                <w:lang w:eastAsia="zh-CN"/>
              </w:rPr>
              <w:t>QCL-</w:t>
            </w:r>
            <w:r>
              <w:rPr>
                <w:rFonts w:hint="eastAsia"/>
                <w:sz w:val="18"/>
                <w:szCs w:val="18"/>
                <w:lang w:eastAsia="zh-CN"/>
              </w:rPr>
              <w:t>re</w:t>
            </w:r>
            <w:r>
              <w:rPr>
                <w:sz w:val="18"/>
                <w:szCs w:val="18"/>
                <w:lang w:eastAsia="zh-CN"/>
              </w:rPr>
              <w:t xml:space="preserve">lated aspect </w:t>
            </w:r>
            <w:r>
              <w:rPr>
                <w:bCs/>
                <w:sz w:val="18"/>
                <w:szCs w:val="18"/>
              </w:rPr>
              <w:t>–</w:t>
            </w:r>
            <w:r>
              <w:rPr>
                <w:sz w:val="18"/>
                <w:szCs w:val="18"/>
                <w:lang w:eastAsia="zh-CN"/>
              </w:rPr>
              <w:t xml:space="preserve"> unified TCI framework</w:t>
            </w:r>
          </w:p>
        </w:tc>
        <w:tc>
          <w:tcPr>
            <w:tcW w:w="6120" w:type="dxa"/>
          </w:tcPr>
          <w:p w14:paraId="73320F75" w14:textId="77777777" w:rsidR="00B80DD3" w:rsidRDefault="00BE5045">
            <w:pPr>
              <w:rPr>
                <w:sz w:val="18"/>
                <w:szCs w:val="18"/>
                <w:u w:val="single"/>
                <w:lang w:eastAsia="zh-CN"/>
              </w:rPr>
            </w:pPr>
            <w:r>
              <w:rPr>
                <w:sz w:val="18"/>
                <w:szCs w:val="18"/>
                <w:u w:val="single"/>
                <w:lang w:eastAsia="zh-CN"/>
              </w:rPr>
              <w:t>Unified TCI framework (R17/18) vs Separate TCI/spatial-relation (R15/16)</w:t>
            </w:r>
          </w:p>
          <w:p w14:paraId="6288000D"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[1] … Fragmented development of overlapping beam measurement and reporting features across working groups leads to divergent designs, increased system complexity, and longer development cycles.</w:t>
            </w:r>
          </w:p>
          <w:p w14:paraId="1676D901"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[5] … In 5G BM framework, a lot of separate features were supported, leading to big redundancy in the spec., e.g., redundant configuration, measurement and reporting.</w:t>
            </w:r>
          </w:p>
          <w:p w14:paraId="686FAC84" w14:textId="7AF075DF" w:rsidR="00B80DD3" w:rsidRPr="00B9151E" w:rsidRDefault="00BE5045">
            <w:pPr>
              <w:pStyle w:val="ListParagraph"/>
              <w:numPr>
                <w:ilvl w:val="0"/>
                <w:numId w:val="16"/>
              </w:numPr>
              <w:spacing w:after="0" w:line="257" w:lineRule="auto"/>
              <w:ind w:left="340"/>
              <w:jc w:val="both"/>
              <w:rPr>
                <w:sz w:val="18"/>
                <w:szCs w:val="18"/>
                <w:lang w:eastAsia="zh-CN"/>
              </w:rPr>
            </w:pPr>
            <w:r>
              <w:rPr>
                <w:sz w:val="18"/>
                <w:szCs w:val="18"/>
                <w:lang w:eastAsia="zh-CN"/>
              </w:rPr>
              <w:t xml:space="preserve">[8] … </w:t>
            </w:r>
            <w:r>
              <w:rPr>
                <w:rFonts w:eastAsia="Times New Roman"/>
                <w:sz w:val="18"/>
                <w:szCs w:val="18"/>
              </w:rPr>
              <w:t>5G has standardized a multitude of redundant features that turned out to be either never commercialized or proved to be highly impractical in real</w:t>
            </w:r>
            <w:r>
              <w:rPr>
                <w:rFonts w:eastAsia="Times New Roman" w:hint="eastAsia"/>
                <w:sz w:val="18"/>
                <w:szCs w:val="18"/>
              </w:rPr>
              <w:t>-</w:t>
            </w:r>
            <w:r>
              <w:rPr>
                <w:rFonts w:eastAsia="Times New Roman"/>
                <w:sz w:val="18"/>
                <w:szCs w:val="18"/>
              </w:rPr>
              <w:t xml:space="preserve">world </w:t>
            </w:r>
            <w:r>
              <w:rPr>
                <w:sz w:val="18"/>
                <w:szCs w:val="18"/>
                <w:lang w:eastAsia="zh-CN"/>
              </w:rPr>
              <w:t>deployments</w:t>
            </w:r>
            <w:r>
              <w:rPr>
                <w:rFonts w:eastAsia="Times New Roman"/>
                <w:sz w:val="18"/>
                <w:szCs w:val="18"/>
              </w:rPr>
              <w:t>. A prime example is the overly complicated QCL</w:t>
            </w:r>
            <w:r>
              <w:rPr>
                <w:rFonts w:eastAsia="Times New Roman" w:hint="eastAsia"/>
                <w:sz w:val="18"/>
                <w:szCs w:val="18"/>
              </w:rPr>
              <w:t>-</w:t>
            </w:r>
            <w:r>
              <w:rPr>
                <w:rFonts w:eastAsia="Times New Roman"/>
                <w:sz w:val="18"/>
                <w:szCs w:val="18"/>
              </w:rPr>
              <w:t>chain design. The complexity of this design made it difficult to implement and manage efficiently.</w:t>
            </w:r>
            <w:r>
              <w:rPr>
                <w:rFonts w:eastAsia="Times New Roman" w:hint="eastAsia"/>
                <w:sz w:val="18"/>
                <w:szCs w:val="18"/>
              </w:rPr>
              <w:t xml:space="preserve"> </w:t>
            </w:r>
            <w:r>
              <w:rPr>
                <w:rFonts w:eastAsia="Times New Roman"/>
                <w:sz w:val="18"/>
                <w:szCs w:val="18"/>
              </w:rPr>
              <w:t>Secondly, although the Rel</w:t>
            </w:r>
            <w:r>
              <w:rPr>
                <w:rFonts w:eastAsia="Times New Roman" w:hint="eastAsia"/>
                <w:sz w:val="18"/>
                <w:szCs w:val="18"/>
              </w:rPr>
              <w:t>-</w:t>
            </w:r>
            <w:r>
              <w:rPr>
                <w:rFonts w:eastAsia="Times New Roman"/>
                <w:sz w:val="18"/>
                <w:szCs w:val="18"/>
              </w:rPr>
              <w:t xml:space="preserve">17 </w:t>
            </w:r>
            <w:r>
              <w:rPr>
                <w:rFonts w:eastAsia="Times New Roman" w:hint="eastAsia"/>
                <w:sz w:val="18"/>
                <w:szCs w:val="18"/>
              </w:rPr>
              <w:t>u</w:t>
            </w:r>
            <w:r>
              <w:rPr>
                <w:rFonts w:eastAsia="Times New Roman"/>
                <w:sz w:val="18"/>
                <w:szCs w:val="18"/>
              </w:rPr>
              <w:t>nified TCI</w:t>
            </w:r>
            <w:r>
              <w:rPr>
                <w:rFonts w:eastAsia="Times New Roman" w:hint="eastAsia"/>
                <w:sz w:val="18"/>
                <w:szCs w:val="18"/>
              </w:rPr>
              <w:t xml:space="preserve"> </w:t>
            </w:r>
            <w:r>
              <w:rPr>
                <w:rFonts w:eastAsia="Times New Roman"/>
                <w:sz w:val="18"/>
                <w:szCs w:val="18"/>
              </w:rPr>
              <w:t>framework was a step forward in standardizing beam indication…</w:t>
            </w:r>
          </w:p>
          <w:p w14:paraId="75E6DF8C" w14:textId="00BE9210" w:rsidR="00B9151E" w:rsidRDefault="00B9151E" w:rsidP="00B9151E">
            <w:pPr>
              <w:pStyle w:val="ListParagraph"/>
              <w:spacing w:after="0" w:line="257" w:lineRule="auto"/>
              <w:ind w:left="340"/>
              <w:jc w:val="both"/>
              <w:rPr>
                <w:sz w:val="18"/>
                <w:szCs w:val="18"/>
                <w:lang w:eastAsia="zh-CN"/>
              </w:rPr>
            </w:pPr>
            <w:r>
              <w:rPr>
                <w:rFonts w:hint="eastAsia"/>
                <w:color w:val="000000" w:themeColor="text1"/>
                <w:sz w:val="18"/>
                <w:szCs w:val="18"/>
              </w:rPr>
              <w:t>Legacy handover procedures often result in throughput loss and may cause coverage gaps. To address this, 6G should focus on mitigating these issues and guaranteeing continuous coverage during handovers. One effective approach is to consider cell cluster level beam management, where multiple TRPs within a cell cluster jointly serve a UE.</w:t>
            </w:r>
          </w:p>
          <w:p w14:paraId="1F3A23CA"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[10] … In 6GR, DL/UL beam switching within a same TRP/cell or among different TRPs/cells is based on TCI state indication/update</w:t>
            </w:r>
          </w:p>
          <w:p w14:paraId="147BBC13" w14:textId="77777777" w:rsidR="00B80DD3" w:rsidRDefault="00BE5045">
            <w:pPr>
              <w:pStyle w:val="ListParagraph"/>
              <w:numPr>
                <w:ilvl w:val="0"/>
                <w:numId w:val="17"/>
              </w:numPr>
              <w:snapToGrid w:val="0"/>
              <w:spacing w:after="0" w:line="257" w:lineRule="auto"/>
              <w:jc w:val="both"/>
              <w:rPr>
                <w:sz w:val="18"/>
                <w:szCs w:val="18"/>
                <w:lang w:eastAsia="zh-CN"/>
              </w:rPr>
            </w:pPr>
            <w:r>
              <w:rPr>
                <w:sz w:val="18"/>
                <w:szCs w:val="18"/>
                <w:lang w:eastAsia="zh-CN"/>
              </w:rPr>
              <w:t>Rel‑17/18 unified TCI together with ICBM as starting point</w:t>
            </w:r>
          </w:p>
          <w:p w14:paraId="69EAE783" w14:textId="77777777" w:rsidR="00B80DD3" w:rsidRDefault="00BE5045">
            <w:pPr>
              <w:pStyle w:val="ListParagraph"/>
              <w:numPr>
                <w:ilvl w:val="0"/>
                <w:numId w:val="17"/>
              </w:numPr>
              <w:snapToGrid w:val="0"/>
              <w:spacing w:after="0" w:line="257" w:lineRule="auto"/>
              <w:jc w:val="both"/>
              <w:rPr>
                <w:sz w:val="18"/>
                <w:szCs w:val="18"/>
                <w:lang w:eastAsia="zh-CN"/>
              </w:rPr>
            </w:pPr>
            <w:r>
              <w:rPr>
                <w:sz w:val="18"/>
                <w:szCs w:val="18"/>
                <w:lang w:eastAsia="zh-CN"/>
              </w:rPr>
              <w:t>At least for TRPs/cells under the same BBU</w:t>
            </w:r>
          </w:p>
          <w:p w14:paraId="73C078C9" w14:textId="77777777" w:rsidR="00B80DD3" w:rsidRDefault="00BE5045">
            <w:pPr>
              <w:pStyle w:val="ListParagraph"/>
              <w:numPr>
                <w:ilvl w:val="0"/>
                <w:numId w:val="17"/>
              </w:numPr>
              <w:snapToGrid w:val="0"/>
              <w:spacing w:after="0" w:line="257" w:lineRule="auto"/>
              <w:jc w:val="both"/>
              <w:rPr>
                <w:sz w:val="18"/>
                <w:szCs w:val="18"/>
                <w:lang w:eastAsia="zh-CN"/>
              </w:rPr>
            </w:pPr>
            <w:r>
              <w:rPr>
                <w:sz w:val="18"/>
                <w:szCs w:val="18"/>
                <w:lang w:eastAsia="zh-CN"/>
              </w:rPr>
              <w:t>Support more than one indicated TCI states for DL/UL</w:t>
            </w:r>
          </w:p>
          <w:p w14:paraId="39E69BF3"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 xml:space="preserve">[11] … In 6GR, a unified TCI framework for </w:t>
            </w:r>
            <w:proofErr w:type="spellStart"/>
            <w:r>
              <w:rPr>
                <w:sz w:val="18"/>
                <w:szCs w:val="18"/>
                <w:lang w:eastAsia="zh-CN"/>
              </w:rPr>
              <w:t>mTRP</w:t>
            </w:r>
            <w:proofErr w:type="spellEnd"/>
            <w:r>
              <w:rPr>
                <w:sz w:val="18"/>
                <w:szCs w:val="18"/>
                <w:lang w:eastAsia="zh-CN"/>
              </w:rPr>
              <w:t xml:space="preserve"> should be studied and the unified TCI framework in 5G NR can be seen as a starting point.</w:t>
            </w:r>
          </w:p>
          <w:p w14:paraId="5EF98687" w14:textId="2A6C6629"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 xml:space="preserve">[22] … Unified TCI framework in NR helped to facilitate joint DL/UL beam indication, reduce signaling overhead and associated ambiguities, but still </w:t>
            </w:r>
            <w:r>
              <w:rPr>
                <w:sz w:val="18"/>
                <w:szCs w:val="18"/>
                <w:lang w:eastAsia="zh-CN"/>
              </w:rPr>
              <w:lastRenderedPageBreak/>
              <w:t xml:space="preserve">built on top of legacy framework and having potentially scope for further </w:t>
            </w:r>
            <w:proofErr w:type="gramStart"/>
            <w:r>
              <w:rPr>
                <w:sz w:val="18"/>
                <w:szCs w:val="18"/>
                <w:lang w:eastAsia="zh-CN"/>
              </w:rPr>
              <w:t>simplification</w:t>
            </w:r>
            <w:r w:rsidR="007D0E96">
              <w:rPr>
                <w:sz w:val="18"/>
                <w:szCs w:val="18"/>
                <w:lang w:eastAsia="zh-CN"/>
              </w:rPr>
              <w:t>..</w:t>
            </w:r>
            <w:proofErr w:type="gramEnd"/>
            <w:r w:rsidR="007D0E96">
              <w:rPr>
                <w:sz w:val="18"/>
                <w:szCs w:val="18"/>
                <w:lang w:eastAsia="zh-CN"/>
              </w:rPr>
              <w:t xml:space="preserve"> </w:t>
            </w:r>
          </w:p>
          <w:p w14:paraId="25AACD4D"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[23] … The unified TCI framework provides a scalable basis for beam management, including support for multi-TRP operation, with a clear beam application timeline and consistent beam usage across downlink and uplink channels.</w:t>
            </w:r>
          </w:p>
          <w:p w14:paraId="6D1E05D6" w14:textId="1534D12A" w:rsidR="007D0E96" w:rsidRDefault="007D0E96">
            <w:pPr>
              <w:pStyle w:val="ListParagraph"/>
              <w:numPr>
                <w:ilvl w:val="0"/>
                <w:numId w:val="16"/>
              </w:numPr>
              <w:spacing w:after="0" w:line="257" w:lineRule="auto"/>
              <w:ind w:left="340"/>
              <w:jc w:val="both"/>
              <w:rPr>
                <w:sz w:val="18"/>
                <w:szCs w:val="18"/>
                <w:lang w:eastAsia="zh-CN"/>
              </w:rPr>
            </w:pPr>
            <w:r>
              <w:rPr>
                <w:sz w:val="18"/>
                <w:szCs w:val="18"/>
                <w:lang w:eastAsia="zh-CN"/>
              </w:rPr>
              <w:t>[</w:t>
            </w:r>
            <w:proofErr w:type="gramStart"/>
            <w:r>
              <w:rPr>
                <w:sz w:val="18"/>
                <w:szCs w:val="18"/>
                <w:lang w:eastAsia="zh-CN"/>
              </w:rPr>
              <w:t>25]…</w:t>
            </w:r>
            <w:proofErr w:type="gramEnd"/>
            <w:r>
              <w:rPr>
                <w:sz w:val="18"/>
                <w:szCs w:val="18"/>
                <w:lang w:eastAsia="zh-CN"/>
              </w:rPr>
              <w:t xml:space="preserve"> </w:t>
            </w:r>
            <w:r w:rsidRPr="007D0E96">
              <w:rPr>
                <w:sz w:val="18"/>
                <w:szCs w:val="18"/>
                <w:lang w:eastAsia="zh-CN"/>
              </w:rPr>
              <w:t>6GR study should focus on further optimization point with regard to extended unified TCI framework, since extended unified TCI framework had been well evolved not only to have unified solution for DL transmission but also to achieve beam-specific power control and TA management from UL transmission perspective.</w:t>
            </w:r>
          </w:p>
          <w:p w14:paraId="2492B7CD" w14:textId="39EAFD05"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[36] …</w:t>
            </w:r>
            <w:r>
              <w:rPr>
                <w:sz w:val="18"/>
                <w:szCs w:val="18"/>
              </w:rPr>
              <w:t xml:space="preserve"> </w:t>
            </w:r>
            <w:r>
              <w:rPr>
                <w:sz w:val="18"/>
                <w:szCs w:val="18"/>
                <w:lang w:eastAsia="zh-CN"/>
              </w:rPr>
              <w:t>As one key component for multi-beam operation, unified TCI state has been introduced in R17 to switch the common beam associated with multiple channels/signals via a single beam switch command, instead of multiple individual commands. This saves both beam indication overhead and latency, compared with R15 TCI state framework. Therefore, the beam management based on unified TCI state framework should be considered as baseline in 6G, across frequency ranges.</w:t>
            </w:r>
          </w:p>
          <w:p w14:paraId="2BA1E91F" w14:textId="77777777" w:rsidR="00B80DD3" w:rsidRDefault="00B80DD3">
            <w:pPr>
              <w:jc w:val="both"/>
              <w:rPr>
                <w:sz w:val="18"/>
                <w:szCs w:val="18"/>
                <w:u w:val="single"/>
                <w:lang w:eastAsia="zh-CN"/>
              </w:rPr>
            </w:pPr>
          </w:p>
        </w:tc>
        <w:tc>
          <w:tcPr>
            <w:tcW w:w="1800" w:type="dxa"/>
          </w:tcPr>
          <w:p w14:paraId="7D792632" w14:textId="4EF01C18" w:rsidR="00B80DD3" w:rsidRDefault="00BE5045">
            <w:pPr>
              <w:rPr>
                <w:sz w:val="18"/>
                <w:szCs w:val="18"/>
                <w:lang w:eastAsia="zh-CN"/>
              </w:rPr>
            </w:pPr>
            <w:r>
              <w:rPr>
                <w:sz w:val="18"/>
                <w:szCs w:val="18"/>
                <w:lang w:eastAsia="zh-CN"/>
              </w:rPr>
              <w:lastRenderedPageBreak/>
              <w:t xml:space="preserve">Apple, Futurewei, Huawei, ZTE, Samsung, MediaTek, Ericsson, Qualcomm, Nokia, CMCC, NTT DOCOMO, TCL, CATT, Ofinno, Google, NEC, China Telecom, IDC, Fujitsu, Sharp, ETRI, </w:t>
            </w:r>
            <w:proofErr w:type="spellStart"/>
            <w:r>
              <w:rPr>
                <w:sz w:val="18"/>
                <w:szCs w:val="18"/>
                <w:lang w:eastAsia="zh-CN"/>
              </w:rPr>
              <w:t>Transsion</w:t>
            </w:r>
            <w:proofErr w:type="spellEnd"/>
            <w:r>
              <w:rPr>
                <w:sz w:val="18"/>
                <w:szCs w:val="18"/>
                <w:lang w:eastAsia="zh-CN"/>
              </w:rPr>
              <w:t xml:space="preserve">, Sony, AT&amp;T, Fraunhofer IIS, Fraunhofer HHI, </w:t>
            </w:r>
            <w:proofErr w:type="spellStart"/>
            <w:r>
              <w:rPr>
                <w:sz w:val="18"/>
                <w:szCs w:val="18"/>
                <w:lang w:eastAsia="zh-CN"/>
              </w:rPr>
              <w:t>CEWiT</w:t>
            </w:r>
            <w:proofErr w:type="spellEnd"/>
            <w:r>
              <w:rPr>
                <w:sz w:val="18"/>
                <w:szCs w:val="18"/>
                <w:lang w:eastAsia="zh-CN"/>
              </w:rPr>
              <w:t xml:space="preserve">, </w:t>
            </w:r>
            <w:proofErr w:type="spellStart"/>
            <w:r>
              <w:rPr>
                <w:sz w:val="18"/>
                <w:szCs w:val="18"/>
                <w:lang w:eastAsia="zh-CN"/>
              </w:rPr>
              <w:t>xiaomi</w:t>
            </w:r>
            <w:proofErr w:type="spellEnd"/>
            <w:r>
              <w:rPr>
                <w:sz w:val="18"/>
                <w:szCs w:val="18"/>
                <w:lang w:eastAsia="zh-CN"/>
              </w:rPr>
              <w:t>,</w:t>
            </w:r>
            <w:r w:rsidR="00AD1488">
              <w:rPr>
                <w:sz w:val="18"/>
                <w:szCs w:val="18"/>
                <w:lang w:eastAsia="zh-CN"/>
              </w:rPr>
              <w:t xml:space="preserve"> vivo</w:t>
            </w:r>
            <w:r w:rsidR="007D0E96">
              <w:rPr>
                <w:sz w:val="18"/>
                <w:szCs w:val="18"/>
                <w:lang w:eastAsia="zh-CN"/>
              </w:rPr>
              <w:t>, LGE</w:t>
            </w:r>
          </w:p>
        </w:tc>
      </w:tr>
      <w:tr w:rsidR="00B80DD3" w14:paraId="55748A87" w14:textId="77777777">
        <w:trPr>
          <w:trHeight w:val="288"/>
        </w:trPr>
        <w:tc>
          <w:tcPr>
            <w:tcW w:w="445" w:type="dxa"/>
          </w:tcPr>
          <w:p w14:paraId="4AB2AC3A" w14:textId="77777777" w:rsidR="00B80DD3" w:rsidRDefault="00BE5045">
            <w:pPr>
              <w:jc w:val="center"/>
              <w:rPr>
                <w:sz w:val="18"/>
                <w:szCs w:val="18"/>
                <w:lang w:eastAsia="zh-CN"/>
              </w:rPr>
            </w:pPr>
            <w:r>
              <w:rPr>
                <w:sz w:val="18"/>
                <w:szCs w:val="18"/>
                <w:lang w:eastAsia="zh-CN"/>
              </w:rPr>
              <w:t>3</w:t>
            </w:r>
          </w:p>
        </w:tc>
        <w:tc>
          <w:tcPr>
            <w:tcW w:w="1710" w:type="dxa"/>
          </w:tcPr>
          <w:p w14:paraId="438605C9" w14:textId="77777777" w:rsidR="00B80DD3" w:rsidRDefault="00BE5045">
            <w:pPr>
              <w:jc w:val="center"/>
              <w:rPr>
                <w:sz w:val="18"/>
                <w:szCs w:val="18"/>
                <w:lang w:eastAsia="zh-CN"/>
              </w:rPr>
            </w:pPr>
            <w:r>
              <w:rPr>
                <w:bCs/>
                <w:sz w:val="18"/>
                <w:szCs w:val="18"/>
              </w:rPr>
              <w:t>Beam sweeping, and tracking</w:t>
            </w:r>
          </w:p>
        </w:tc>
        <w:tc>
          <w:tcPr>
            <w:tcW w:w="6120" w:type="dxa"/>
          </w:tcPr>
          <w:p w14:paraId="0798CC43" w14:textId="77777777" w:rsidR="00B80DD3" w:rsidRDefault="00BE5045">
            <w:pPr>
              <w:rPr>
                <w:sz w:val="18"/>
                <w:szCs w:val="18"/>
                <w:u w:val="single"/>
                <w:lang w:eastAsia="zh-CN"/>
              </w:rPr>
            </w:pPr>
            <w:r>
              <w:rPr>
                <w:sz w:val="18"/>
                <w:szCs w:val="18"/>
                <w:u w:val="single"/>
                <w:lang w:eastAsia="zh-CN"/>
              </w:rPr>
              <w:t>Beam sweeping pattern (intra vs inter-symbol)</w:t>
            </w:r>
          </w:p>
          <w:p w14:paraId="0BE0CA75"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[6] … One issue with the CSI-RS for beam management in 5G/NR is that the CSI-RS is designed for CSI measurement, i.e., the UE can measure the full channel state information from one CSI-RS resource. However, the beam measurement does not need the UE to measure the full channel state information. In contrast, the RSRP-like measurement is sufficient. Actually, using full channel state information for beam management would be non-efficient way. Furthermore, one key feature for beam measurement is to support beam sweeping efficiently so that the system can complete the transmission of all candidate Tx beams with the least resource and shortest time latency.</w:t>
            </w:r>
          </w:p>
          <w:p w14:paraId="49C3B31C"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[12] … Study per-port L1-RSRP report for fast beam sweeping based on a N ports CSI-RS resource with one-to-one mapping between port and Tx beam.</w:t>
            </w:r>
          </w:p>
          <w:p w14:paraId="73BB1362" w14:textId="6C7295CA"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 xml:space="preserve">[21] … The per-symbol beam sweeping approach treats the OFDM symbol as an indivisible unit for beamforming. However, analog beamforming can be applied independently to different subcarrier groups within a symbol if the beamforming weights are set per </w:t>
            </w:r>
            <w:proofErr w:type="spellStart"/>
            <w:r>
              <w:rPr>
                <w:sz w:val="18"/>
                <w:szCs w:val="18"/>
                <w:lang w:eastAsia="zh-CN"/>
              </w:rPr>
              <w:t>subband</w:t>
            </w:r>
            <w:proofErr w:type="spellEnd"/>
            <w:r>
              <w:rPr>
                <w:sz w:val="18"/>
                <w:szCs w:val="18"/>
                <w:lang w:eastAsia="zh-CN"/>
              </w:rPr>
              <w:t xml:space="preserve"> rather than wideband. This enables intra-symbol beam sweeping where multiple beam directions are transmitted simultaneously in different frequency regions of the same symbol.</w:t>
            </w:r>
          </w:p>
          <w:p w14:paraId="02E954C2" w14:textId="50EA315B" w:rsidR="007D0E96" w:rsidRPr="001623CC" w:rsidRDefault="007D0E96" w:rsidP="001623CC">
            <w:pPr>
              <w:pStyle w:val="ListParagraph"/>
              <w:numPr>
                <w:ilvl w:val="0"/>
                <w:numId w:val="16"/>
              </w:numPr>
              <w:spacing w:after="0" w:line="257" w:lineRule="auto"/>
              <w:ind w:left="340"/>
              <w:jc w:val="both"/>
              <w:rPr>
                <w:sz w:val="18"/>
                <w:szCs w:val="18"/>
                <w:lang w:eastAsia="zh-CN"/>
              </w:rPr>
            </w:pPr>
            <w:r w:rsidRPr="007D0E96">
              <w:rPr>
                <w:sz w:val="18"/>
                <w:szCs w:val="18"/>
                <w:lang w:eastAsia="zh-CN"/>
              </w:rPr>
              <w:t xml:space="preserve">[25] … </w:t>
            </w:r>
            <w:r w:rsidRPr="007D0E96">
              <w:rPr>
                <w:rFonts w:hint="eastAsia"/>
                <w:sz w:val="18"/>
                <w:szCs w:val="18"/>
                <w:lang w:eastAsia="zh-CN"/>
              </w:rPr>
              <w:t>“</w:t>
            </w:r>
            <w:r w:rsidRPr="007D0E96">
              <w:rPr>
                <w:sz w:val="18"/>
                <w:szCs w:val="18"/>
                <w:lang w:eastAsia="zh-CN"/>
              </w:rPr>
              <w:t>beam measurement RS overhead reduction technique” to be studied, such as lack of P1 procedure in the specification.</w:t>
            </w:r>
          </w:p>
          <w:p w14:paraId="6AE38B1D" w14:textId="77777777" w:rsidR="00B80DD3" w:rsidRDefault="00B80DD3">
            <w:pPr>
              <w:rPr>
                <w:sz w:val="18"/>
                <w:szCs w:val="18"/>
                <w:u w:val="single"/>
                <w:lang w:eastAsia="zh-CN"/>
              </w:rPr>
            </w:pPr>
          </w:p>
          <w:p w14:paraId="365CC2C2" w14:textId="77777777" w:rsidR="00B80DD3" w:rsidRDefault="00BE5045">
            <w:pPr>
              <w:rPr>
                <w:sz w:val="18"/>
                <w:szCs w:val="18"/>
                <w:u w:val="single"/>
                <w:lang w:eastAsia="zh-CN"/>
              </w:rPr>
            </w:pPr>
            <w:r>
              <w:rPr>
                <w:noProof/>
                <w:lang w:eastAsia="zh-CN"/>
              </w:rPr>
              <w:drawing>
                <wp:inline distT="0" distB="0" distL="0" distR="0" wp14:anchorId="0FF57D0B" wp14:editId="57CABF8C">
                  <wp:extent cx="3663950" cy="1038860"/>
                  <wp:effectExtent l="0" t="0" r="0" b="8890"/>
                  <wp:docPr id="2028007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007347" name="Picture 1"/>
                          <pic:cNvPicPr>
                            <a:picLocks noChangeAspect="1"/>
                          </pic:cNvPicPr>
                        </pic:nvPicPr>
                        <pic:blipFill>
                          <a:blip r:embed="rId10"/>
                          <a:stretch>
                            <a:fillRect/>
                          </a:stretch>
                        </pic:blipFill>
                        <pic:spPr>
                          <a:xfrm>
                            <a:off x="0" y="0"/>
                            <a:ext cx="3708297" cy="1051686"/>
                          </a:xfrm>
                          <a:prstGeom prst="rect">
                            <a:avLst/>
                          </a:prstGeom>
                        </pic:spPr>
                      </pic:pic>
                    </a:graphicData>
                  </a:graphic>
                </wp:inline>
              </w:drawing>
            </w:r>
          </w:p>
          <w:p w14:paraId="1FA8639F" w14:textId="77777777" w:rsidR="00B80DD3" w:rsidRDefault="00BE5045">
            <w:pPr>
              <w:jc w:val="center"/>
              <w:rPr>
                <w:sz w:val="18"/>
                <w:szCs w:val="18"/>
                <w:lang w:eastAsia="zh-CN"/>
              </w:rPr>
            </w:pPr>
            <w:r>
              <w:rPr>
                <w:sz w:val="18"/>
                <w:szCs w:val="18"/>
                <w:lang w:eastAsia="zh-CN"/>
              </w:rPr>
              <w:t>[22] Beam sweeping pattern (intra vs inter-symbol)</w:t>
            </w:r>
          </w:p>
          <w:p w14:paraId="1A0287C2" w14:textId="77777777" w:rsidR="00B80DD3" w:rsidRDefault="00B80DD3">
            <w:pPr>
              <w:rPr>
                <w:sz w:val="18"/>
                <w:szCs w:val="18"/>
                <w:u w:val="single"/>
                <w:lang w:eastAsia="zh-CN"/>
              </w:rPr>
            </w:pPr>
          </w:p>
          <w:p w14:paraId="6E1ECB68" w14:textId="77777777" w:rsidR="00B80DD3" w:rsidRDefault="00BE5045">
            <w:pPr>
              <w:rPr>
                <w:sz w:val="18"/>
                <w:szCs w:val="18"/>
                <w:lang w:eastAsia="zh-CN"/>
              </w:rPr>
            </w:pPr>
            <w:bookmarkStart w:id="2" w:name="_Hlk221566258"/>
            <w:r>
              <w:rPr>
                <w:sz w:val="18"/>
                <w:szCs w:val="18"/>
                <w:u w:val="single"/>
                <w:lang w:eastAsia="zh-CN"/>
              </w:rPr>
              <w:t>Early beam report/refinement starting from random access</w:t>
            </w:r>
          </w:p>
          <w:bookmarkEnd w:id="2"/>
          <w:p w14:paraId="2E6E3BE2"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[36] … As reflected in coverage study in 5G, DL/UL messages in initial access are typically bottleneck due to suboptimal used beams. However, the beam refinement can only happen after RRC setup complete. Therefore, it would be beneficial to consider early beam refinement to improve the coverage of initial access messages</w:t>
            </w:r>
          </w:p>
          <w:p w14:paraId="55FC248B"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 xml:space="preserve">[8] … For 6GR beam management during initial access, early sync/CSI for multi-TRP should be considered to enable a smooth transition from wide to narrow beams. This can be achieved by Msg1/Msg3 to indicate the beam </w:t>
            </w:r>
            <w:r>
              <w:rPr>
                <w:sz w:val="18"/>
                <w:szCs w:val="18"/>
                <w:lang w:eastAsia="zh-CN"/>
              </w:rPr>
              <w:lastRenderedPageBreak/>
              <w:t xml:space="preserve">measurement results for CJT and Msg4/late message to trigger the early CSI for </w:t>
            </w:r>
            <w:proofErr w:type="spellStart"/>
            <w:r>
              <w:rPr>
                <w:sz w:val="18"/>
                <w:szCs w:val="18"/>
                <w:lang w:eastAsia="zh-CN"/>
              </w:rPr>
              <w:t>mTRP</w:t>
            </w:r>
            <w:proofErr w:type="spellEnd"/>
            <w:r>
              <w:rPr>
                <w:sz w:val="18"/>
                <w:szCs w:val="18"/>
                <w:lang w:eastAsia="zh-CN"/>
              </w:rPr>
              <w:t>. To be more specific, the UE can first report beam ID, TRP ID, or RSRP information to the base station via Msg1 (random access preamble) or Msg3 (connection request message) during initial access or using reciprocity/beam correspondence,</w:t>
            </w:r>
          </w:p>
          <w:p w14:paraId="4512C15C"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[12] ... To reduce beam determination latency, early beam reporting during initial access should be considered. We propose reusing the framework of early CSI triggering with potential enhancements if necessary. It means that after Msg 1 transmission, the UE shall continue measuring the SSB/CSI-RS or the UE shall start measuring triggered by Msg 4. Beam reporting can be realized via Msg 3, or a PUSCH indicated in Msg 4. To avoid increasing UCI payload size, beam reports should minimally include RS ID(s)…</w:t>
            </w:r>
          </w:p>
          <w:p w14:paraId="7B90D098" w14:textId="77777777" w:rsidR="00B80DD3" w:rsidRDefault="00B80DD3">
            <w:pPr>
              <w:rPr>
                <w:sz w:val="18"/>
                <w:szCs w:val="18"/>
                <w:lang w:eastAsia="zh-CN"/>
              </w:rPr>
            </w:pPr>
          </w:p>
          <w:p w14:paraId="7D9F3FD1" w14:textId="77777777" w:rsidR="00B80DD3" w:rsidRDefault="00BE5045">
            <w:pPr>
              <w:jc w:val="center"/>
              <w:rPr>
                <w:rFonts w:ascii="Times" w:eastAsia="Batang" w:hAnsi="Times"/>
                <w:sz w:val="20"/>
                <w:lang w:val="en-GB"/>
              </w:rPr>
            </w:pPr>
            <w:r>
              <w:rPr>
                <w:rFonts w:ascii="Times" w:eastAsia="Batang" w:hAnsi="Times"/>
                <w:noProof/>
                <w:sz w:val="20"/>
                <w:lang w:eastAsia="zh-CN"/>
              </w:rPr>
              <w:drawing>
                <wp:inline distT="0" distB="0" distL="0" distR="0" wp14:anchorId="182352AD" wp14:editId="1E277125">
                  <wp:extent cx="3593465" cy="700405"/>
                  <wp:effectExtent l="0" t="0" r="6985" b="4445"/>
                  <wp:docPr id="18731237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23744"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721215" cy="725676"/>
                          </a:xfrm>
                          <a:prstGeom prst="rect">
                            <a:avLst/>
                          </a:prstGeom>
                          <a:noFill/>
                        </pic:spPr>
                      </pic:pic>
                    </a:graphicData>
                  </a:graphic>
                </wp:inline>
              </w:drawing>
            </w:r>
          </w:p>
          <w:p w14:paraId="616024A4" w14:textId="77777777" w:rsidR="00B80DD3" w:rsidRDefault="00BE5045">
            <w:pPr>
              <w:jc w:val="center"/>
              <w:rPr>
                <w:sz w:val="18"/>
                <w:szCs w:val="18"/>
                <w:lang w:eastAsia="zh-CN"/>
              </w:rPr>
            </w:pPr>
            <w:r>
              <w:rPr>
                <w:sz w:val="18"/>
                <w:szCs w:val="18"/>
                <w:lang w:eastAsia="zh-CN"/>
              </w:rPr>
              <w:t>[36] Early beam report in Msg3 based on SSB</w:t>
            </w:r>
          </w:p>
          <w:p w14:paraId="406AA130" w14:textId="77777777" w:rsidR="00B80DD3" w:rsidRDefault="00B80DD3">
            <w:pPr>
              <w:rPr>
                <w:sz w:val="18"/>
                <w:szCs w:val="18"/>
                <w:lang w:eastAsia="zh-CN"/>
              </w:rPr>
            </w:pPr>
          </w:p>
        </w:tc>
        <w:tc>
          <w:tcPr>
            <w:tcW w:w="1800" w:type="dxa"/>
          </w:tcPr>
          <w:p w14:paraId="55B680B5" w14:textId="2832214F" w:rsidR="00B80DD3" w:rsidRDefault="00BE5045">
            <w:pPr>
              <w:rPr>
                <w:sz w:val="18"/>
                <w:szCs w:val="18"/>
                <w:lang w:eastAsia="zh-CN"/>
              </w:rPr>
            </w:pPr>
            <w:r>
              <w:rPr>
                <w:sz w:val="18"/>
                <w:szCs w:val="18"/>
                <w:lang w:eastAsia="zh-CN"/>
              </w:rPr>
              <w:lastRenderedPageBreak/>
              <w:t xml:space="preserve">OPPO, Apple, ZTE, Qualcomm, </w:t>
            </w:r>
            <w:proofErr w:type="spellStart"/>
            <w:r>
              <w:rPr>
                <w:sz w:val="18"/>
                <w:szCs w:val="18"/>
                <w:lang w:eastAsia="zh-CN"/>
              </w:rPr>
              <w:t>xiaomi</w:t>
            </w:r>
            <w:proofErr w:type="spellEnd"/>
            <w:r>
              <w:rPr>
                <w:sz w:val="18"/>
                <w:szCs w:val="18"/>
                <w:lang w:eastAsia="zh-CN"/>
              </w:rPr>
              <w:t>,</w:t>
            </w:r>
            <w:r w:rsidR="001623CC">
              <w:rPr>
                <w:sz w:val="18"/>
                <w:szCs w:val="18"/>
                <w:lang w:eastAsia="zh-CN"/>
              </w:rPr>
              <w:t xml:space="preserve"> LGE</w:t>
            </w:r>
            <w:r w:rsidR="00965096">
              <w:rPr>
                <w:sz w:val="18"/>
                <w:szCs w:val="18"/>
                <w:lang w:eastAsia="zh-CN"/>
              </w:rPr>
              <w:t xml:space="preserve">, </w:t>
            </w:r>
            <w:proofErr w:type="spellStart"/>
            <w:r w:rsidR="00965096">
              <w:rPr>
                <w:sz w:val="18"/>
                <w:szCs w:val="18"/>
                <w:lang w:eastAsia="zh-CN"/>
              </w:rPr>
              <w:t>Futurewei</w:t>
            </w:r>
            <w:proofErr w:type="spellEnd"/>
            <w:r w:rsidR="00965096">
              <w:rPr>
                <w:sz w:val="18"/>
                <w:szCs w:val="18"/>
                <w:lang w:eastAsia="zh-CN"/>
              </w:rPr>
              <w:t xml:space="preserve">, </w:t>
            </w:r>
            <w:r>
              <w:rPr>
                <w:sz w:val="18"/>
                <w:szCs w:val="18"/>
                <w:lang w:eastAsia="zh-CN"/>
              </w:rPr>
              <w:t xml:space="preserve"> </w:t>
            </w:r>
          </w:p>
        </w:tc>
      </w:tr>
      <w:tr w:rsidR="00B80DD3" w14:paraId="3F3D7A66" w14:textId="77777777">
        <w:trPr>
          <w:trHeight w:val="288"/>
        </w:trPr>
        <w:tc>
          <w:tcPr>
            <w:tcW w:w="445" w:type="dxa"/>
          </w:tcPr>
          <w:p w14:paraId="72F330A9" w14:textId="77777777" w:rsidR="00B80DD3" w:rsidRDefault="00BE5045">
            <w:pPr>
              <w:jc w:val="center"/>
              <w:rPr>
                <w:sz w:val="18"/>
                <w:szCs w:val="18"/>
                <w:lang w:eastAsia="zh-CN"/>
              </w:rPr>
            </w:pPr>
            <w:r>
              <w:rPr>
                <w:sz w:val="18"/>
                <w:szCs w:val="18"/>
                <w:lang w:eastAsia="zh-CN"/>
              </w:rPr>
              <w:t>4</w:t>
            </w:r>
          </w:p>
        </w:tc>
        <w:tc>
          <w:tcPr>
            <w:tcW w:w="1710" w:type="dxa"/>
          </w:tcPr>
          <w:p w14:paraId="769EB881" w14:textId="77777777" w:rsidR="00B80DD3" w:rsidRDefault="00BE5045">
            <w:pPr>
              <w:jc w:val="center"/>
              <w:rPr>
                <w:sz w:val="18"/>
                <w:szCs w:val="18"/>
                <w:lang w:eastAsia="zh-CN"/>
              </w:rPr>
            </w:pPr>
            <w:r>
              <w:rPr>
                <w:sz w:val="18"/>
                <w:szCs w:val="18"/>
                <w:lang w:eastAsia="zh-CN"/>
              </w:rPr>
              <w:t>Report quantity or metrics</w:t>
            </w:r>
          </w:p>
        </w:tc>
        <w:tc>
          <w:tcPr>
            <w:tcW w:w="6120" w:type="dxa"/>
          </w:tcPr>
          <w:p w14:paraId="42192978" w14:textId="77777777" w:rsidR="00B80DD3" w:rsidRDefault="00BE5045">
            <w:pPr>
              <w:rPr>
                <w:sz w:val="18"/>
                <w:szCs w:val="18"/>
                <w:u w:val="single"/>
                <w:lang w:eastAsia="zh-CN"/>
              </w:rPr>
            </w:pPr>
            <w:r>
              <w:rPr>
                <w:sz w:val="18"/>
                <w:szCs w:val="18"/>
                <w:u w:val="single"/>
                <w:lang w:eastAsia="zh-CN"/>
              </w:rPr>
              <w:t>Lack of interference information report</w:t>
            </w:r>
          </w:p>
          <w:p w14:paraId="5A58BD21"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 xml:space="preserve">[5] …, beam reporting focused on channel beam reporting and neglected interference beam reporting which is essential for </w:t>
            </w:r>
            <w:proofErr w:type="gramStart"/>
            <w:r>
              <w:rPr>
                <w:sz w:val="18"/>
                <w:szCs w:val="18"/>
                <w:lang w:eastAsia="zh-CN"/>
              </w:rPr>
              <w:t>beam based</w:t>
            </w:r>
            <w:proofErr w:type="gramEnd"/>
            <w:r>
              <w:rPr>
                <w:sz w:val="18"/>
                <w:szCs w:val="18"/>
                <w:lang w:eastAsia="zh-CN"/>
              </w:rPr>
              <w:t xml:space="preserve"> scheduling. Although L1-SINR reporting was supported, the strong restriction on IMR configuration, i.e., each CMR is associated with a particular IMR, making the evaluation of interference unpractical.</w:t>
            </w:r>
          </w:p>
          <w:p w14:paraId="195C8158" w14:textId="77777777" w:rsidR="00B80DD3" w:rsidRDefault="00BE5045">
            <w:pPr>
              <w:pStyle w:val="ListParagraph"/>
              <w:spacing w:after="0" w:line="257" w:lineRule="auto"/>
              <w:ind w:left="340"/>
              <w:jc w:val="both"/>
              <w:rPr>
                <w:sz w:val="18"/>
                <w:szCs w:val="18"/>
                <w:lang w:eastAsia="zh-CN"/>
              </w:rPr>
            </w:pPr>
            <w:r>
              <w:rPr>
                <w:sz w:val="18"/>
                <w:szCs w:val="18"/>
                <w:lang w:eastAsia="zh-CN"/>
              </w:rPr>
              <w:t>… the configuration of CMR and IMR is too restrictive: each CMR is associated with a particular IMR. It is not possible for UE to identify the weak interference beams or strong interference beams among all the other beams. Second, interference is reflected by the reported L1-SINR of CMR and no explicit interference beam information is reported. With the L1-SINR of a CMR based on the pre-configured IMR, BS cannot know which beam will cause weak or strong interference to the reported beam and thus cannot determine which beam should or should not be scheduled together with the reported beam.</w:t>
            </w:r>
          </w:p>
          <w:p w14:paraId="0CDAC518" w14:textId="5E826978"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 xml:space="preserve">[18] ..., later 3GPP Rel-16, L1-SINR-based beam measurement and reporting were introduced to facilitate interference-aware beam selection. The </w:t>
            </w:r>
            <w:proofErr w:type="spellStart"/>
            <w:r>
              <w:rPr>
                <w:sz w:val="18"/>
                <w:szCs w:val="18"/>
                <w:lang w:eastAsia="zh-CN"/>
              </w:rPr>
              <w:t>gNB</w:t>
            </w:r>
            <w:proofErr w:type="spellEnd"/>
            <w:r>
              <w:rPr>
                <w:sz w:val="18"/>
                <w:szCs w:val="18"/>
                <w:lang w:eastAsia="zh-CN"/>
              </w:rPr>
              <w:t xml:space="preserve"> can configure UE to measure and report L1-SINR based on SSB/CSI-RS resources. The following resource settings for L1-SINR measurement have been supported</w:t>
            </w:r>
          </w:p>
          <w:p w14:paraId="4C151C3A" w14:textId="258539E4" w:rsidR="00A167BF" w:rsidRDefault="00A167BF">
            <w:pPr>
              <w:pStyle w:val="ListParagraph"/>
              <w:numPr>
                <w:ilvl w:val="0"/>
                <w:numId w:val="16"/>
              </w:numPr>
              <w:spacing w:after="0" w:line="257" w:lineRule="auto"/>
              <w:ind w:left="340"/>
              <w:jc w:val="both"/>
              <w:rPr>
                <w:sz w:val="18"/>
                <w:szCs w:val="18"/>
                <w:lang w:eastAsia="zh-CN"/>
              </w:rPr>
            </w:pPr>
            <w:r>
              <w:rPr>
                <w:sz w:val="18"/>
                <w:szCs w:val="18"/>
                <w:lang w:eastAsia="zh-CN"/>
              </w:rPr>
              <w:t xml:space="preserve">[37] … </w:t>
            </w:r>
            <w:r w:rsidR="00190801" w:rsidRPr="004D4FEF">
              <w:rPr>
                <w:color w:val="000000" w:themeColor="text1"/>
                <w:sz w:val="18"/>
                <w:szCs w:val="18"/>
                <w:lang w:eastAsia="zh-CN"/>
              </w:rPr>
              <w:t>This may mean that in the detailed report that is sent for beam refinement, the reported RSRP/SINR values may not be of great use as operations such as threshold check for beam viability or beam switching which have a stronger use-case for such measurements are not part of the beam refinement process. Therefore, it may be understood that the reporting of RSRP/SINR values may be redundant information during a beam refinement process, and the beam reporting without RSRP/SINR values would considerably reduce the uplink feedback overhead</w:t>
            </w:r>
            <w:r w:rsidR="00190801">
              <w:rPr>
                <w:color w:val="000000" w:themeColor="text1"/>
                <w:sz w:val="18"/>
                <w:szCs w:val="18"/>
                <w:lang w:eastAsia="zh-CN"/>
              </w:rPr>
              <w:t>.</w:t>
            </w:r>
          </w:p>
          <w:p w14:paraId="3FC7DF11" w14:textId="77777777" w:rsidR="00B80DD3" w:rsidRDefault="00B80DD3">
            <w:pPr>
              <w:rPr>
                <w:sz w:val="18"/>
                <w:szCs w:val="18"/>
                <w:lang w:eastAsia="zh-CN"/>
              </w:rPr>
            </w:pPr>
          </w:p>
        </w:tc>
        <w:tc>
          <w:tcPr>
            <w:tcW w:w="1800" w:type="dxa"/>
          </w:tcPr>
          <w:p w14:paraId="71C5759A" w14:textId="2967C1B3" w:rsidR="00B80DD3" w:rsidRDefault="00BE5045">
            <w:pPr>
              <w:rPr>
                <w:sz w:val="18"/>
                <w:szCs w:val="18"/>
                <w:lang w:eastAsia="zh-CN"/>
              </w:rPr>
            </w:pPr>
            <w:r>
              <w:rPr>
                <w:sz w:val="18"/>
                <w:szCs w:val="18"/>
                <w:lang w:eastAsia="zh-CN"/>
              </w:rPr>
              <w:t>Huawei/</w:t>
            </w:r>
            <w:proofErr w:type="spellStart"/>
            <w:r>
              <w:rPr>
                <w:sz w:val="18"/>
                <w:szCs w:val="18"/>
                <w:lang w:eastAsia="zh-CN"/>
              </w:rPr>
              <w:t>HiSi</w:t>
            </w:r>
            <w:proofErr w:type="spellEnd"/>
            <w:r>
              <w:rPr>
                <w:sz w:val="18"/>
                <w:szCs w:val="18"/>
                <w:lang w:eastAsia="zh-CN"/>
              </w:rPr>
              <w:t xml:space="preserve">’, ZTE, China Telecom, </w:t>
            </w:r>
            <w:r w:rsidR="00190801">
              <w:rPr>
                <w:rFonts w:eastAsia="Malgun Gothic"/>
                <w:color w:val="000000" w:themeColor="text1"/>
                <w:sz w:val="18"/>
                <w:szCs w:val="18"/>
              </w:rPr>
              <w:t>Fraunhofer IIS/HHI</w:t>
            </w:r>
          </w:p>
        </w:tc>
      </w:tr>
      <w:tr w:rsidR="00B80DD3" w14:paraId="5CE0676E" w14:textId="77777777">
        <w:trPr>
          <w:trHeight w:val="288"/>
        </w:trPr>
        <w:tc>
          <w:tcPr>
            <w:tcW w:w="445" w:type="dxa"/>
          </w:tcPr>
          <w:p w14:paraId="348D72A6" w14:textId="77777777" w:rsidR="00B80DD3" w:rsidRDefault="00BE5045">
            <w:pPr>
              <w:jc w:val="center"/>
              <w:rPr>
                <w:sz w:val="18"/>
                <w:szCs w:val="18"/>
              </w:rPr>
            </w:pPr>
            <w:r>
              <w:rPr>
                <w:sz w:val="18"/>
                <w:szCs w:val="18"/>
              </w:rPr>
              <w:t>5</w:t>
            </w:r>
          </w:p>
        </w:tc>
        <w:tc>
          <w:tcPr>
            <w:tcW w:w="1710" w:type="dxa"/>
          </w:tcPr>
          <w:p w14:paraId="31740ABF" w14:textId="77777777" w:rsidR="00B80DD3" w:rsidRDefault="00BE5045">
            <w:pPr>
              <w:jc w:val="center"/>
              <w:rPr>
                <w:sz w:val="18"/>
                <w:szCs w:val="18"/>
              </w:rPr>
            </w:pPr>
            <w:r>
              <w:rPr>
                <w:sz w:val="18"/>
                <w:szCs w:val="18"/>
              </w:rPr>
              <w:t>Beam activation</w:t>
            </w:r>
          </w:p>
        </w:tc>
        <w:tc>
          <w:tcPr>
            <w:tcW w:w="6120" w:type="dxa"/>
          </w:tcPr>
          <w:p w14:paraId="4BCCFCF4" w14:textId="77777777" w:rsidR="00B80DD3" w:rsidRDefault="00BE5045">
            <w:pPr>
              <w:rPr>
                <w:sz w:val="18"/>
                <w:szCs w:val="18"/>
                <w:u w:val="single"/>
                <w:lang w:eastAsia="zh-CN"/>
              </w:rPr>
            </w:pPr>
            <w:r>
              <w:rPr>
                <w:sz w:val="18"/>
                <w:szCs w:val="18"/>
                <w:u w:val="single"/>
                <w:lang w:eastAsia="zh-CN"/>
              </w:rPr>
              <w:t>Beam activation MAC-CE(s) for different channels/RSs/time-domain behaviors</w:t>
            </w:r>
          </w:p>
          <w:p w14:paraId="121105FE" w14:textId="77777777" w:rsidR="00B80DD3" w:rsidRDefault="00BE5045">
            <w:pPr>
              <w:pStyle w:val="ListParagraph"/>
              <w:numPr>
                <w:ilvl w:val="0"/>
                <w:numId w:val="16"/>
              </w:numPr>
              <w:spacing w:after="0" w:line="257" w:lineRule="auto"/>
              <w:ind w:left="340"/>
              <w:jc w:val="both"/>
              <w:rPr>
                <w:sz w:val="18"/>
                <w:szCs w:val="18"/>
              </w:rPr>
            </w:pPr>
            <w:r>
              <w:rPr>
                <w:sz w:val="18"/>
                <w:szCs w:val="18"/>
              </w:rPr>
              <w:t xml:space="preserve">[12] … Another feature supported in 5G NR to reduce the </w:t>
            </w:r>
            <w:proofErr w:type="spellStart"/>
            <w:r>
              <w:rPr>
                <w:sz w:val="18"/>
                <w:szCs w:val="18"/>
              </w:rPr>
              <w:t>signalling</w:t>
            </w:r>
            <w:proofErr w:type="spellEnd"/>
            <w:r>
              <w:rPr>
                <w:sz w:val="18"/>
                <w:szCs w:val="18"/>
              </w:rPr>
              <w:t xml:space="preserve"> overhead is that TCI states on all CCs in one CC list can be activated by a single MAC CE.</w:t>
            </w:r>
          </w:p>
          <w:p w14:paraId="321FA396" w14:textId="77777777" w:rsidR="00B80DD3" w:rsidRDefault="00BE5045">
            <w:pPr>
              <w:pStyle w:val="ListParagraph"/>
              <w:numPr>
                <w:ilvl w:val="0"/>
                <w:numId w:val="16"/>
              </w:numPr>
              <w:spacing w:after="0" w:line="257" w:lineRule="auto"/>
              <w:ind w:left="340"/>
              <w:jc w:val="both"/>
              <w:rPr>
                <w:sz w:val="18"/>
                <w:szCs w:val="18"/>
              </w:rPr>
            </w:pPr>
            <w:r>
              <w:rPr>
                <w:sz w:val="18"/>
                <w:szCs w:val="18"/>
              </w:rPr>
              <w:t>[17] … a unified framework should be strived for both TRP activation/indication (e.g. for CJT based multi-TRP targeting FR1) and beam activation/indication (e.g. targeting FR2), such as a set of TRPs (CSI-RS resources) can be activated and then TRP(s) can be further indicated for CJT CSI report or CJT operation, …</w:t>
            </w:r>
          </w:p>
          <w:p w14:paraId="02D381D2" w14:textId="77777777" w:rsidR="00B80DD3" w:rsidRDefault="00BE5045">
            <w:pPr>
              <w:pStyle w:val="ListParagraph"/>
              <w:numPr>
                <w:ilvl w:val="0"/>
                <w:numId w:val="16"/>
              </w:numPr>
              <w:spacing w:after="0" w:line="257" w:lineRule="auto"/>
              <w:ind w:left="340"/>
              <w:jc w:val="both"/>
              <w:rPr>
                <w:sz w:val="18"/>
                <w:szCs w:val="18"/>
              </w:rPr>
            </w:pPr>
            <w:r>
              <w:rPr>
                <w:sz w:val="18"/>
                <w:szCs w:val="18"/>
              </w:rPr>
              <w:t xml:space="preserve">[18] … </w:t>
            </w:r>
            <w:r>
              <w:rPr>
                <w:rFonts w:hint="eastAsia"/>
                <w:sz w:val="18"/>
                <w:szCs w:val="18"/>
              </w:rPr>
              <w:t xml:space="preserve">the </w:t>
            </w:r>
            <w:proofErr w:type="spellStart"/>
            <w:r>
              <w:rPr>
                <w:rFonts w:hint="eastAsia"/>
                <w:sz w:val="18"/>
                <w:szCs w:val="18"/>
              </w:rPr>
              <w:t>signalling</w:t>
            </w:r>
            <w:proofErr w:type="spellEnd"/>
            <w:r>
              <w:rPr>
                <w:rFonts w:hint="eastAsia"/>
                <w:sz w:val="18"/>
                <w:szCs w:val="18"/>
              </w:rPr>
              <w:t xml:space="preserve"> </w:t>
            </w:r>
            <w:r>
              <w:rPr>
                <w:sz w:val="18"/>
                <w:szCs w:val="18"/>
              </w:rPr>
              <w:t>framework of ‘RRC+MAC-CE+DCI’</w:t>
            </w:r>
            <w:r>
              <w:rPr>
                <w:rFonts w:hint="eastAsia"/>
                <w:sz w:val="18"/>
                <w:szCs w:val="18"/>
              </w:rPr>
              <w:t xml:space="preserve"> is </w:t>
            </w:r>
            <w:r>
              <w:rPr>
                <w:sz w:val="18"/>
                <w:szCs w:val="18"/>
              </w:rPr>
              <w:t>identified</w:t>
            </w:r>
            <w:r>
              <w:rPr>
                <w:rFonts w:hint="eastAsia"/>
                <w:sz w:val="18"/>
                <w:szCs w:val="18"/>
              </w:rPr>
              <w:t xml:space="preserve"> widely used </w:t>
            </w:r>
            <w:r>
              <w:rPr>
                <w:sz w:val="18"/>
                <w:szCs w:val="18"/>
              </w:rPr>
              <w:t>for well</w:t>
            </w:r>
            <w:r>
              <w:rPr>
                <w:rFonts w:hint="eastAsia"/>
                <w:sz w:val="18"/>
                <w:szCs w:val="18"/>
              </w:rPr>
              <w:t>-</w:t>
            </w:r>
            <w:r>
              <w:rPr>
                <w:sz w:val="18"/>
                <w:szCs w:val="18"/>
              </w:rPr>
              <w:t>balanc</w:t>
            </w:r>
            <w:r>
              <w:rPr>
                <w:rFonts w:hint="eastAsia"/>
                <w:sz w:val="18"/>
                <w:szCs w:val="18"/>
              </w:rPr>
              <w:t>ed</w:t>
            </w:r>
            <w:r>
              <w:rPr>
                <w:sz w:val="18"/>
                <w:szCs w:val="18"/>
              </w:rPr>
              <w:t xml:space="preserve"> signaling overhead</w:t>
            </w:r>
            <w:r>
              <w:rPr>
                <w:rFonts w:hint="eastAsia"/>
                <w:sz w:val="18"/>
                <w:szCs w:val="18"/>
              </w:rPr>
              <w:t xml:space="preserve">, </w:t>
            </w:r>
            <w:r>
              <w:rPr>
                <w:sz w:val="18"/>
                <w:szCs w:val="18"/>
              </w:rPr>
              <w:t>indication/activation</w:t>
            </w:r>
            <w:r>
              <w:rPr>
                <w:rFonts w:hint="eastAsia"/>
                <w:sz w:val="18"/>
                <w:szCs w:val="18"/>
              </w:rPr>
              <w:t>/deactivation</w:t>
            </w:r>
            <w:r>
              <w:rPr>
                <w:sz w:val="18"/>
                <w:szCs w:val="18"/>
              </w:rPr>
              <w:t xml:space="preserve"> latency and UE</w:t>
            </w:r>
            <w:r>
              <w:rPr>
                <w:rFonts w:hint="eastAsia"/>
                <w:sz w:val="18"/>
                <w:szCs w:val="18"/>
              </w:rPr>
              <w:t xml:space="preserve"> </w:t>
            </w:r>
            <w:r>
              <w:rPr>
                <w:sz w:val="18"/>
                <w:szCs w:val="18"/>
              </w:rPr>
              <w:t>complexity of QCL-</w:t>
            </w:r>
            <w:r>
              <w:rPr>
                <w:sz w:val="18"/>
                <w:szCs w:val="18"/>
              </w:rPr>
              <w:lastRenderedPageBreak/>
              <w:t>tracking.</w:t>
            </w:r>
          </w:p>
          <w:p w14:paraId="0727FDFB" w14:textId="7767AB34" w:rsidR="00B80DD3" w:rsidRDefault="00BE5045">
            <w:pPr>
              <w:pStyle w:val="ListParagraph"/>
              <w:numPr>
                <w:ilvl w:val="0"/>
                <w:numId w:val="16"/>
              </w:numPr>
              <w:spacing w:after="0" w:line="257" w:lineRule="auto"/>
              <w:ind w:left="340"/>
              <w:jc w:val="both"/>
              <w:rPr>
                <w:sz w:val="18"/>
                <w:szCs w:val="18"/>
              </w:rPr>
            </w:pPr>
            <w:r>
              <w:rPr>
                <w:sz w:val="18"/>
                <w:szCs w:val="18"/>
              </w:rPr>
              <w:t>[22] … TCI state activation determines which beams from the configured pool are available for dynamic indication. In NR, the Unified TCI States Activation/Deactivation MAC CE can activate up to 8 TCI states for subsequent DCI-based selection. The MAC CE format differs depending on whether the RRC has configured joint mode (single TCI for DL+UL) or separate mode (independent DL and UL TCI states) … Study to define a single MAC CE for TCI activation from the common TCI list per serving cell that is applicable to all the downlink and uplink channels/signals as the baseline</w:t>
            </w:r>
          </w:p>
          <w:p w14:paraId="5F1FEBD1" w14:textId="579C10B5" w:rsidR="00C344B0" w:rsidRDefault="00C344B0">
            <w:pPr>
              <w:pStyle w:val="ListParagraph"/>
              <w:numPr>
                <w:ilvl w:val="0"/>
                <w:numId w:val="16"/>
              </w:numPr>
              <w:spacing w:after="0" w:line="257" w:lineRule="auto"/>
              <w:ind w:left="340"/>
              <w:jc w:val="both"/>
              <w:rPr>
                <w:sz w:val="18"/>
                <w:szCs w:val="18"/>
              </w:rPr>
            </w:pPr>
            <w:r>
              <w:rPr>
                <w:sz w:val="18"/>
                <w:szCs w:val="18"/>
              </w:rPr>
              <w:t>[37</w:t>
            </w:r>
            <w:proofErr w:type="gramStart"/>
            <w:r>
              <w:rPr>
                <w:sz w:val="18"/>
                <w:szCs w:val="18"/>
              </w:rPr>
              <w:t>]..</w:t>
            </w:r>
            <w:proofErr w:type="gramEnd"/>
            <w:r>
              <w:rPr>
                <w:sz w:val="18"/>
                <w:szCs w:val="18"/>
              </w:rPr>
              <w:t xml:space="preserve"> </w:t>
            </w:r>
            <w:r w:rsidRPr="00C344B0">
              <w:rPr>
                <w:sz w:val="18"/>
                <w:szCs w:val="18"/>
              </w:rPr>
              <w:t>In 5G NR, the conversion of a codepoint of the DCI field that indicates TCI-states from a multi-TRP enabling codepoint to a single-TRP enabling codepoint may not be possible with the current MAC-CE activation or update commands for multi-TRP transmissions. RAN1 shall study the design of MAC-CE activation or update commands that aid in flexible switching of the DCI field codepoints between single- and multi-TRP modes</w:t>
            </w:r>
          </w:p>
          <w:p w14:paraId="24472B81" w14:textId="77777777" w:rsidR="00B80DD3" w:rsidRDefault="00B80DD3">
            <w:pPr>
              <w:rPr>
                <w:sz w:val="18"/>
                <w:szCs w:val="18"/>
                <w:u w:val="single"/>
                <w:lang w:eastAsia="zh-CN"/>
              </w:rPr>
            </w:pPr>
          </w:p>
          <w:p w14:paraId="595CA980" w14:textId="77777777" w:rsidR="00B80DD3" w:rsidRDefault="00BE5045">
            <w:pPr>
              <w:spacing w:before="240" w:line="276" w:lineRule="auto"/>
              <w:jc w:val="center"/>
              <w:rPr>
                <w:rFonts w:ascii="等线" w:eastAsia="PMingLiU" w:hAnsi="等线" w:cs="Arial"/>
                <w:color w:val="000000" w:themeColor="text1"/>
                <w:lang w:eastAsia="zh-TW"/>
              </w:rPr>
            </w:pPr>
            <w:r>
              <w:rPr>
                <w:rFonts w:ascii="等线" w:eastAsia="PMingLiU" w:hAnsi="等线" w:cs="Arial"/>
                <w:noProof/>
                <w:color w:val="000000" w:themeColor="text1"/>
                <w:lang w:eastAsia="zh-CN"/>
              </w:rPr>
              <w:drawing>
                <wp:inline distT="0" distB="0" distL="0" distR="0" wp14:anchorId="6A2C580E" wp14:editId="423AF318">
                  <wp:extent cx="3676650" cy="1243330"/>
                  <wp:effectExtent l="0" t="0" r="0" b="0"/>
                  <wp:docPr id="35892498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24984" name="圖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808146" cy="1287992"/>
                          </a:xfrm>
                          <a:prstGeom prst="rect">
                            <a:avLst/>
                          </a:prstGeom>
                          <a:noFill/>
                        </pic:spPr>
                      </pic:pic>
                    </a:graphicData>
                  </a:graphic>
                </wp:inline>
              </w:drawing>
            </w:r>
          </w:p>
          <w:p w14:paraId="52DF868D" w14:textId="77777777" w:rsidR="00B80DD3" w:rsidRDefault="00BE5045">
            <w:pPr>
              <w:pStyle w:val="ListParagraph"/>
              <w:spacing w:after="0" w:line="257" w:lineRule="auto"/>
              <w:ind w:left="340"/>
              <w:jc w:val="both"/>
              <w:rPr>
                <w:sz w:val="18"/>
                <w:szCs w:val="18"/>
              </w:rPr>
            </w:pPr>
            <w:r>
              <w:rPr>
                <w:sz w:val="18"/>
                <w:szCs w:val="18"/>
              </w:rPr>
              <w:t>[10]</w:t>
            </w:r>
            <w:r>
              <w:rPr>
                <w:rFonts w:hint="eastAsia"/>
                <w:sz w:val="18"/>
                <w:szCs w:val="18"/>
              </w:rPr>
              <w:t xml:space="preserve"> 5G NR beam </w:t>
            </w:r>
            <w:r>
              <w:rPr>
                <w:sz w:val="18"/>
                <w:szCs w:val="18"/>
              </w:rPr>
              <w:t>switching</w:t>
            </w:r>
            <w:r>
              <w:rPr>
                <w:rFonts w:hint="eastAsia"/>
                <w:sz w:val="18"/>
                <w:szCs w:val="18"/>
              </w:rPr>
              <w:t xml:space="preserve"> based on TCI state </w:t>
            </w:r>
            <w:r>
              <w:rPr>
                <w:sz w:val="18"/>
                <w:szCs w:val="18"/>
              </w:rPr>
              <w:t>activation</w:t>
            </w:r>
            <w:r>
              <w:rPr>
                <w:rFonts w:hint="eastAsia"/>
                <w:sz w:val="18"/>
                <w:szCs w:val="18"/>
              </w:rPr>
              <w:t xml:space="preserve"> and </w:t>
            </w:r>
            <w:r>
              <w:rPr>
                <w:sz w:val="18"/>
                <w:szCs w:val="18"/>
              </w:rPr>
              <w:t>indication</w:t>
            </w:r>
          </w:p>
          <w:p w14:paraId="6439B8CB" w14:textId="77777777" w:rsidR="00B80DD3" w:rsidRDefault="00B80DD3">
            <w:pPr>
              <w:rPr>
                <w:sz w:val="18"/>
                <w:szCs w:val="18"/>
                <w:u w:val="single"/>
                <w:lang w:eastAsia="zh-CN"/>
              </w:rPr>
            </w:pPr>
          </w:p>
          <w:p w14:paraId="15734154" w14:textId="77777777" w:rsidR="00B80DD3" w:rsidRDefault="00B80DD3">
            <w:pPr>
              <w:rPr>
                <w:sz w:val="18"/>
                <w:szCs w:val="18"/>
                <w:u w:val="single"/>
                <w:lang w:eastAsia="zh-CN"/>
              </w:rPr>
            </w:pPr>
          </w:p>
          <w:p w14:paraId="019DF77B" w14:textId="77777777" w:rsidR="00B80DD3" w:rsidRDefault="00BE5045">
            <w:pPr>
              <w:rPr>
                <w:sz w:val="18"/>
                <w:szCs w:val="18"/>
                <w:u w:val="single"/>
                <w:lang w:eastAsia="zh-CN"/>
              </w:rPr>
            </w:pPr>
            <w:r>
              <w:rPr>
                <w:sz w:val="18"/>
                <w:szCs w:val="18"/>
                <w:u w:val="single"/>
                <w:lang w:eastAsia="zh-CN"/>
              </w:rPr>
              <w:t>Long latency of TCI state activation latency</w:t>
            </w:r>
          </w:p>
          <w:p w14:paraId="242BD37F" w14:textId="77777777" w:rsidR="00B80DD3" w:rsidRDefault="00BE5045">
            <w:pPr>
              <w:pStyle w:val="ListParagraph"/>
              <w:numPr>
                <w:ilvl w:val="0"/>
                <w:numId w:val="16"/>
              </w:numPr>
              <w:spacing w:after="0" w:line="257" w:lineRule="auto"/>
              <w:ind w:left="340"/>
              <w:jc w:val="both"/>
              <w:rPr>
                <w:sz w:val="18"/>
                <w:szCs w:val="18"/>
              </w:rPr>
            </w:pPr>
            <w:r>
              <w:rPr>
                <w:sz w:val="18"/>
                <w:szCs w:val="18"/>
              </w:rPr>
              <w:t>[36] …</w:t>
            </w:r>
            <w:r>
              <w:t xml:space="preserve"> </w:t>
            </w:r>
            <w:r>
              <w:rPr>
                <w:sz w:val="18"/>
                <w:szCs w:val="18"/>
              </w:rPr>
              <w:t xml:space="preserve">for a single known DL applicable TCI state (corresponding SSB is L1 reported within 1.28s before the TCI state selection command), the activation latency includes time to the 1st trans of SSB plus 2ms processing time (up to ~20 </w:t>
            </w:r>
            <w:proofErr w:type="spellStart"/>
            <w:r>
              <w:rPr>
                <w:sz w:val="18"/>
                <w:szCs w:val="18"/>
              </w:rPr>
              <w:t>ms</w:t>
            </w:r>
            <w:proofErr w:type="spellEnd"/>
            <w:r>
              <w:rPr>
                <w:sz w:val="18"/>
                <w:szCs w:val="18"/>
              </w:rPr>
              <w:t xml:space="preserve">). The activation latency </w:t>
            </w:r>
            <w:r>
              <w:rPr>
                <w:sz w:val="18"/>
                <w:szCs w:val="18"/>
                <w:lang w:eastAsia="zh-CN"/>
              </w:rPr>
              <w:t>increase</w:t>
            </w:r>
            <w:r>
              <w:rPr>
                <w:sz w:val="18"/>
                <w:szCs w:val="18"/>
              </w:rPr>
              <w:t xml:space="preserve"> is more pronounced for a single unknown DL applicable TCI state (not L1 reported/measured in last 1.28s and,</w:t>
            </w:r>
          </w:p>
          <w:p w14:paraId="405D7040" w14:textId="77777777" w:rsidR="00B80DD3" w:rsidRDefault="00B80DD3">
            <w:pPr>
              <w:rPr>
                <w:sz w:val="18"/>
                <w:szCs w:val="18"/>
              </w:rPr>
            </w:pPr>
          </w:p>
        </w:tc>
        <w:tc>
          <w:tcPr>
            <w:tcW w:w="1800" w:type="dxa"/>
          </w:tcPr>
          <w:p w14:paraId="5BA826AB" w14:textId="129C7859" w:rsidR="00B80DD3" w:rsidRDefault="00BE5045">
            <w:pPr>
              <w:rPr>
                <w:sz w:val="18"/>
                <w:szCs w:val="18"/>
              </w:rPr>
            </w:pPr>
            <w:r>
              <w:rPr>
                <w:sz w:val="18"/>
                <w:szCs w:val="18"/>
              </w:rPr>
              <w:lastRenderedPageBreak/>
              <w:t xml:space="preserve">ZTE, Apple, Qualcomm, </w:t>
            </w:r>
            <w:proofErr w:type="spellStart"/>
            <w:r>
              <w:rPr>
                <w:sz w:val="18"/>
                <w:szCs w:val="18"/>
              </w:rPr>
              <w:t>xiaomi</w:t>
            </w:r>
            <w:proofErr w:type="spellEnd"/>
            <w:r>
              <w:rPr>
                <w:sz w:val="18"/>
                <w:szCs w:val="18"/>
              </w:rPr>
              <w:t xml:space="preserve">, NEC, China Telecomm, OPPO, IDC, </w:t>
            </w:r>
            <w:proofErr w:type="gramStart"/>
            <w:r>
              <w:rPr>
                <w:sz w:val="18"/>
                <w:szCs w:val="18"/>
              </w:rPr>
              <w:t xml:space="preserve">MediaTek,  </w:t>
            </w:r>
            <w:r w:rsidR="00BB1F3C">
              <w:rPr>
                <w:rFonts w:eastAsia="Malgun Gothic"/>
                <w:color w:val="000000" w:themeColor="text1"/>
                <w:sz w:val="18"/>
                <w:szCs w:val="18"/>
              </w:rPr>
              <w:t>Fraunhofer</w:t>
            </w:r>
            <w:proofErr w:type="gramEnd"/>
            <w:r w:rsidR="00BB1F3C">
              <w:rPr>
                <w:rFonts w:eastAsia="Malgun Gothic"/>
                <w:color w:val="000000" w:themeColor="text1"/>
                <w:sz w:val="18"/>
                <w:szCs w:val="18"/>
              </w:rPr>
              <w:t xml:space="preserve"> IIS/HHI</w:t>
            </w:r>
          </w:p>
        </w:tc>
      </w:tr>
      <w:tr w:rsidR="00B80DD3" w:rsidRPr="00EB7EBC" w14:paraId="0735789A" w14:textId="77777777">
        <w:trPr>
          <w:trHeight w:val="271"/>
        </w:trPr>
        <w:tc>
          <w:tcPr>
            <w:tcW w:w="445" w:type="dxa"/>
          </w:tcPr>
          <w:p w14:paraId="27ECC3B9" w14:textId="77777777" w:rsidR="00B80DD3" w:rsidRDefault="00BE5045">
            <w:pPr>
              <w:jc w:val="center"/>
              <w:rPr>
                <w:rFonts w:eastAsia="PMingLiU"/>
                <w:sz w:val="18"/>
                <w:szCs w:val="18"/>
                <w:lang w:eastAsia="zh-TW"/>
              </w:rPr>
            </w:pPr>
            <w:r>
              <w:rPr>
                <w:rFonts w:eastAsia="PMingLiU"/>
                <w:sz w:val="18"/>
                <w:szCs w:val="18"/>
                <w:lang w:eastAsia="zh-TW"/>
              </w:rPr>
              <w:t>6</w:t>
            </w:r>
          </w:p>
        </w:tc>
        <w:tc>
          <w:tcPr>
            <w:tcW w:w="1710" w:type="dxa"/>
          </w:tcPr>
          <w:p w14:paraId="411D651A" w14:textId="77777777" w:rsidR="00B80DD3" w:rsidRDefault="00BE5045">
            <w:pPr>
              <w:jc w:val="center"/>
              <w:rPr>
                <w:rFonts w:eastAsia="PMingLiU"/>
                <w:sz w:val="18"/>
                <w:szCs w:val="18"/>
                <w:lang w:eastAsia="zh-TW"/>
              </w:rPr>
            </w:pPr>
            <w:r>
              <w:rPr>
                <w:bCs/>
                <w:sz w:val="18"/>
                <w:szCs w:val="18"/>
              </w:rPr>
              <w:t>Beam association or indication</w:t>
            </w:r>
          </w:p>
        </w:tc>
        <w:tc>
          <w:tcPr>
            <w:tcW w:w="6120" w:type="dxa"/>
          </w:tcPr>
          <w:p w14:paraId="1FBC6892" w14:textId="77777777" w:rsidR="00B80DD3" w:rsidRDefault="00BE5045">
            <w:pPr>
              <w:rPr>
                <w:sz w:val="18"/>
                <w:szCs w:val="18"/>
                <w:u w:val="single"/>
                <w:lang w:eastAsia="zh-CN"/>
              </w:rPr>
            </w:pPr>
            <w:r>
              <w:rPr>
                <w:sz w:val="18"/>
                <w:szCs w:val="18"/>
                <w:u w:val="single"/>
                <w:lang w:eastAsia="zh-CN"/>
              </w:rPr>
              <w:t>Beam association/QCLed</w:t>
            </w:r>
          </w:p>
          <w:p w14:paraId="1A045F84"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 xml:space="preserve">[8] … </w:t>
            </w:r>
            <w:r>
              <w:rPr>
                <w:rFonts w:hint="eastAsia"/>
                <w:sz w:val="18"/>
                <w:szCs w:val="18"/>
                <w:lang w:eastAsia="zh-CN"/>
              </w:rPr>
              <w:t xml:space="preserve">5G </w:t>
            </w:r>
            <w:r>
              <w:rPr>
                <w:sz w:val="18"/>
                <w:szCs w:val="18"/>
                <w:lang w:eastAsia="zh-CN"/>
              </w:rPr>
              <w:t>often assumes</w:t>
            </w:r>
            <w:r>
              <w:rPr>
                <w:rFonts w:hint="eastAsia"/>
                <w:sz w:val="18"/>
                <w:szCs w:val="18"/>
                <w:lang w:eastAsia="zh-CN"/>
              </w:rPr>
              <w:t xml:space="preserve"> a hierarchical scanning method of SSB wide beam scanning and CSI-RS narrow beam refinement, but the beam width characteristics of RS are transparent to the UE. </w:t>
            </w:r>
            <w:r>
              <w:rPr>
                <w:sz w:val="18"/>
                <w:szCs w:val="18"/>
                <w:lang w:eastAsia="zh-CN"/>
              </w:rPr>
              <w:t xml:space="preserve">However, it may have different implementation in the field depending on scenarios.  </w:t>
            </w:r>
            <w:r>
              <w:rPr>
                <w:rFonts w:hint="eastAsia"/>
                <w:sz w:val="18"/>
                <w:szCs w:val="18"/>
                <w:lang w:eastAsia="zh-CN"/>
              </w:rPr>
              <w:t>6G needs to reconsider the definitions of wide beams</w:t>
            </w:r>
            <w:r>
              <w:rPr>
                <w:sz w:val="18"/>
                <w:szCs w:val="18"/>
                <w:lang w:eastAsia="zh-CN"/>
              </w:rPr>
              <w:t>,</w:t>
            </w:r>
            <w:r>
              <w:rPr>
                <w:rFonts w:hint="eastAsia"/>
                <w:sz w:val="18"/>
                <w:szCs w:val="18"/>
                <w:lang w:eastAsia="zh-CN"/>
              </w:rPr>
              <w:t xml:space="preserve"> narrow beams </w:t>
            </w:r>
            <w:r>
              <w:rPr>
                <w:sz w:val="18"/>
                <w:szCs w:val="18"/>
                <w:lang w:eastAsia="zh-CN"/>
              </w:rPr>
              <w:t xml:space="preserve">or the same beam </w:t>
            </w:r>
            <w:r>
              <w:rPr>
                <w:rFonts w:hint="eastAsia"/>
                <w:sz w:val="18"/>
                <w:szCs w:val="18"/>
                <w:lang w:eastAsia="zh-CN"/>
              </w:rPr>
              <w:t>(even if they are configured as QCL type D relationships) and their impact on system performance. This includes whether to explicitly or implicitly indicate wide beams/narrow beams to the UE to optimize the efficiency of channel estimation.</w:t>
            </w:r>
          </w:p>
          <w:p w14:paraId="34D10074" w14:textId="77777777" w:rsidR="00B80DD3" w:rsidRDefault="00B80DD3">
            <w:pPr>
              <w:jc w:val="both"/>
              <w:rPr>
                <w:sz w:val="18"/>
                <w:szCs w:val="18"/>
                <w:lang w:eastAsia="zh-CN"/>
              </w:rPr>
            </w:pPr>
          </w:p>
          <w:p w14:paraId="510B3024" w14:textId="77777777" w:rsidR="00B80DD3" w:rsidRDefault="00BE5045">
            <w:pPr>
              <w:jc w:val="both"/>
              <w:rPr>
                <w:sz w:val="18"/>
                <w:szCs w:val="18"/>
                <w:u w:val="single"/>
                <w:lang w:eastAsia="zh-CN"/>
              </w:rPr>
            </w:pPr>
            <w:bookmarkStart w:id="3" w:name="_Hlk221566425"/>
            <w:r>
              <w:rPr>
                <w:sz w:val="18"/>
                <w:szCs w:val="18"/>
                <w:u w:val="single"/>
                <w:lang w:eastAsia="zh-CN"/>
              </w:rPr>
              <w:t xml:space="preserve">Default QCL assumption </w:t>
            </w:r>
          </w:p>
          <w:bookmarkEnd w:id="3"/>
          <w:p w14:paraId="3542B24A"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 xml:space="preserve">[6] …, In 5G/NR, numerous UE behaviors of default TCI state or QCL (i.e., default Tx beam) were specified. The first default TCI state behavior was specified for dynamic PDSCH in release 15. … the UE has to start to buffer the PDSCH with assuming a ‘default beam’, which is the motivation for the specification of default TCI state in release 15. Following the same technical reason, default TCI state was specified for PDSCH in various scenarios including </w:t>
            </w:r>
            <w:proofErr w:type="spellStart"/>
            <w:r>
              <w:rPr>
                <w:sz w:val="18"/>
                <w:szCs w:val="18"/>
                <w:lang w:eastAsia="zh-CN"/>
              </w:rPr>
              <w:t>mTRP</w:t>
            </w:r>
            <w:proofErr w:type="spellEnd"/>
            <w:r>
              <w:rPr>
                <w:sz w:val="18"/>
                <w:szCs w:val="18"/>
                <w:lang w:eastAsia="zh-CN"/>
              </w:rPr>
              <w:t xml:space="preserve"> system and for aperiodic CSI-RS resource reception.</w:t>
            </w:r>
          </w:p>
          <w:p w14:paraId="5ABE9939"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 xml:space="preserve">[19] …, if the scheduling or triggering offset for receiving a PDSCH or CSI-RS is smaller than a corresponding threshold, the UE needs to use default beam(s) to buffer the corresponding PDSCH or CSI-RS reception(s). Such default beam operation was greatly simplified in Rel-17 under the unified </w:t>
            </w:r>
            <w:r>
              <w:rPr>
                <w:sz w:val="18"/>
                <w:szCs w:val="18"/>
                <w:lang w:eastAsia="zh-CN"/>
              </w:rPr>
              <w:lastRenderedPageBreak/>
              <w:t>TCI framework due to the common beam design principle, but it got convoluted again in Rel-18 for multi-TRP operation</w:t>
            </w:r>
          </w:p>
          <w:p w14:paraId="5D08FF77" w14:textId="77777777" w:rsidR="00B80DD3" w:rsidRDefault="00B80DD3">
            <w:pPr>
              <w:jc w:val="both"/>
              <w:rPr>
                <w:sz w:val="18"/>
                <w:szCs w:val="18"/>
                <w:lang w:eastAsia="zh-CN"/>
              </w:rPr>
            </w:pPr>
          </w:p>
          <w:p w14:paraId="3D3D5751" w14:textId="77777777" w:rsidR="00B80DD3" w:rsidRDefault="00BE5045">
            <w:pPr>
              <w:rPr>
                <w:sz w:val="18"/>
                <w:szCs w:val="18"/>
                <w:u w:val="single"/>
                <w:lang w:eastAsia="zh-CN"/>
              </w:rPr>
            </w:pPr>
            <w:r>
              <w:rPr>
                <w:sz w:val="18"/>
                <w:szCs w:val="18"/>
                <w:u w:val="single"/>
                <w:lang w:eastAsia="zh-CN"/>
              </w:rPr>
              <w:t>Beam indication cost</w:t>
            </w:r>
          </w:p>
          <w:p w14:paraId="754B8528"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 xml:space="preserve">[22] … This mismatch means the TCI field carries redundant information in most DCIs. For a UE scheduled every 1 </w:t>
            </w:r>
            <w:proofErr w:type="spellStart"/>
            <w:r>
              <w:rPr>
                <w:sz w:val="18"/>
                <w:szCs w:val="18"/>
                <w:lang w:eastAsia="zh-CN"/>
              </w:rPr>
              <w:t>ms</w:t>
            </w:r>
            <w:proofErr w:type="spellEnd"/>
            <w:r>
              <w:rPr>
                <w:sz w:val="18"/>
                <w:szCs w:val="18"/>
                <w:lang w:eastAsia="zh-CN"/>
              </w:rPr>
              <w:t xml:space="preserve"> with beam coherence of 100 </w:t>
            </w:r>
            <w:proofErr w:type="spellStart"/>
            <w:r>
              <w:rPr>
                <w:sz w:val="18"/>
                <w:szCs w:val="18"/>
                <w:lang w:eastAsia="zh-CN"/>
              </w:rPr>
              <w:t>ms</w:t>
            </w:r>
            <w:proofErr w:type="spellEnd"/>
            <w:r>
              <w:rPr>
                <w:sz w:val="18"/>
                <w:szCs w:val="18"/>
                <w:lang w:eastAsia="zh-CN"/>
              </w:rPr>
              <w:t>, approximately 99% of TCI field transmissions indicate no change from the previous beam. The 3-bit overhead per DCI accumulates to meaningful DCI size increase, particularly for multi-TRP scenarios where TCI fields are needed per TRP…</w:t>
            </w:r>
            <w:r>
              <w:t xml:space="preserve"> </w:t>
            </w:r>
            <w:r>
              <w:rPr>
                <w:sz w:val="18"/>
                <w:szCs w:val="18"/>
                <w:lang w:eastAsia="zh-CN"/>
              </w:rPr>
              <w:t>Beam updates would occur via MAC CE when the network determines a beam change is needed, which aligns with the actual beam change frequency.</w:t>
            </w:r>
          </w:p>
          <w:p w14:paraId="6D403B5A"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 xml:space="preserve">[29] … one of the narrowband SSB will be used as the source RS for the multi-port CSI-RS. In such scenarios, the network may need to frequently switch the TCI state when the UE moves across the cell, which leads to high </w:t>
            </w:r>
            <w:proofErr w:type="spellStart"/>
            <w:r>
              <w:rPr>
                <w:sz w:val="18"/>
                <w:szCs w:val="18"/>
                <w:lang w:eastAsia="zh-CN"/>
              </w:rPr>
              <w:t>signalling</w:t>
            </w:r>
            <w:proofErr w:type="spellEnd"/>
            <w:r>
              <w:rPr>
                <w:sz w:val="18"/>
                <w:szCs w:val="18"/>
                <w:lang w:eastAsia="zh-CN"/>
              </w:rPr>
              <w:t xml:space="preserve"> overhead.</w:t>
            </w:r>
          </w:p>
          <w:p w14:paraId="5431D438"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[37] … In 5G NR, the PDSCH-scheduling DCI formats 1_1, 1_2 and 1_3 may be used for the indication of TCI-states for both DL and UL channels and RSs in the unified TCI framework. This may also extend for multi-TRP scenarios when up to two joint TCI-states or up to two DL and UL TCI-states may be mapped to and indicated by a codepoint of the TCI indication field of the DCI format…</w:t>
            </w:r>
            <w:r>
              <w:t xml:space="preserve"> </w:t>
            </w:r>
            <w:r>
              <w:rPr>
                <w:sz w:val="18"/>
                <w:szCs w:val="18"/>
                <w:lang w:eastAsia="zh-CN"/>
              </w:rPr>
              <w:t>RAN1 shall at least study the decoupling of the TCI-states indication for DL and UL in different DCI formats.</w:t>
            </w:r>
          </w:p>
          <w:p w14:paraId="16A7512C" w14:textId="77777777" w:rsidR="00B80DD3" w:rsidRDefault="00B80DD3">
            <w:pPr>
              <w:rPr>
                <w:sz w:val="18"/>
                <w:szCs w:val="18"/>
                <w:u w:val="single"/>
                <w:lang w:eastAsia="zh-CN"/>
              </w:rPr>
            </w:pPr>
          </w:p>
          <w:p w14:paraId="2BE1BCE2" w14:textId="77777777" w:rsidR="00B80DD3" w:rsidRDefault="00BE5045">
            <w:pPr>
              <w:rPr>
                <w:sz w:val="18"/>
                <w:szCs w:val="18"/>
                <w:u w:val="single"/>
                <w:lang w:eastAsia="zh-CN"/>
              </w:rPr>
            </w:pPr>
            <w:r>
              <w:rPr>
                <w:rFonts w:hint="eastAsia"/>
                <w:sz w:val="18"/>
                <w:szCs w:val="18"/>
                <w:u w:val="single"/>
                <w:lang w:eastAsia="zh-CN"/>
              </w:rPr>
              <w:t>A</w:t>
            </w:r>
            <w:r>
              <w:rPr>
                <w:sz w:val="18"/>
                <w:szCs w:val="18"/>
                <w:u w:val="single"/>
                <w:lang w:eastAsia="zh-CN"/>
              </w:rPr>
              <w:t>nalog beam mis-alignment/mis-match due to pre-determined candidate beam(s)</w:t>
            </w:r>
          </w:p>
          <w:p w14:paraId="0E17F0EA"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[5] … transmission is based on the pre-defined beam pattern in 5G BM framework. In high frequency, like FR2-1, the beam is very narrow and can only cover a very small range of angle, leading to performance loss when the channel has a path with a relatively large angle spread or has multiple strong paths. In addition, even for a channel with pure LOS path (single path with small angle spread), when the path does not well match the center of a beam, e.g., the path is located among multiple adjacent beams, the BF gain loss can be very big (e.g., up to 8 dB).</w:t>
            </w:r>
          </w:p>
          <w:p w14:paraId="4781E712"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[36] … the current analog beam selection is among a set of pre-determined candidate beams in a fixed codebook. The selected candidate beam may not well match the channel. According to initial results, this may result in substantial spectral efficiency degradation, compared with better optimized analog beam weights</w:t>
            </w:r>
          </w:p>
          <w:p w14:paraId="5D8A81DE" w14:textId="77777777" w:rsidR="00B80DD3" w:rsidRDefault="00B80DD3">
            <w:pPr>
              <w:rPr>
                <w:sz w:val="18"/>
                <w:szCs w:val="18"/>
                <w:lang w:eastAsia="zh-CN"/>
              </w:rPr>
            </w:pPr>
          </w:p>
          <w:p w14:paraId="25A503CE" w14:textId="77777777" w:rsidR="00B80DD3" w:rsidRDefault="00BE5045">
            <w:pPr>
              <w:rPr>
                <w:sz w:val="18"/>
                <w:szCs w:val="18"/>
                <w:u w:val="single"/>
                <w:lang w:eastAsia="zh-CN"/>
              </w:rPr>
            </w:pPr>
            <w:r>
              <w:rPr>
                <w:sz w:val="18"/>
                <w:szCs w:val="18"/>
                <w:u w:val="single"/>
                <w:lang w:eastAsia="zh-CN"/>
              </w:rPr>
              <w:t>Others</w:t>
            </w:r>
          </w:p>
          <w:p w14:paraId="468FCDBA" w14:textId="77777777" w:rsidR="00B80DD3" w:rsidRDefault="00BE5045">
            <w:pPr>
              <w:pStyle w:val="ListParagraph"/>
              <w:numPr>
                <w:ilvl w:val="0"/>
                <w:numId w:val="18"/>
              </w:numPr>
              <w:snapToGrid w:val="0"/>
              <w:spacing w:after="0" w:line="257" w:lineRule="auto"/>
              <w:rPr>
                <w:sz w:val="18"/>
                <w:szCs w:val="18"/>
                <w:lang w:eastAsia="zh-CN"/>
              </w:rPr>
            </w:pPr>
            <w:r>
              <w:rPr>
                <w:sz w:val="18"/>
                <w:szCs w:val="18"/>
                <w:lang w:eastAsia="zh-CN"/>
              </w:rPr>
              <w:t>Lack of QCL indication among SSBs from different CC [36]</w:t>
            </w:r>
          </w:p>
          <w:p w14:paraId="15D434E3" w14:textId="77777777" w:rsidR="00B80DD3" w:rsidRDefault="00BE5045">
            <w:pPr>
              <w:pStyle w:val="ListParagraph"/>
              <w:numPr>
                <w:ilvl w:val="0"/>
                <w:numId w:val="18"/>
              </w:numPr>
              <w:snapToGrid w:val="0"/>
              <w:spacing w:after="0" w:line="257" w:lineRule="auto"/>
              <w:rPr>
                <w:sz w:val="18"/>
                <w:szCs w:val="18"/>
                <w:lang w:eastAsia="zh-CN"/>
              </w:rPr>
            </w:pPr>
            <w:r>
              <w:rPr>
                <w:sz w:val="18"/>
                <w:szCs w:val="18"/>
                <w:lang w:eastAsia="zh-CN"/>
              </w:rPr>
              <w:t>Lack of dynamical TCI update (also other parameter, e.g., time-domain offset) for P-CSI-RS [8], [36]</w:t>
            </w:r>
          </w:p>
          <w:p w14:paraId="08FD938D" w14:textId="77777777" w:rsidR="00B80DD3" w:rsidRDefault="00BE5045">
            <w:pPr>
              <w:pStyle w:val="ListParagraph"/>
              <w:numPr>
                <w:ilvl w:val="0"/>
                <w:numId w:val="18"/>
              </w:numPr>
              <w:snapToGrid w:val="0"/>
              <w:spacing w:after="0" w:line="257" w:lineRule="auto"/>
              <w:rPr>
                <w:sz w:val="18"/>
                <w:szCs w:val="18"/>
                <w:lang w:eastAsia="zh-CN"/>
              </w:rPr>
            </w:pPr>
            <w:r>
              <w:rPr>
                <w:sz w:val="18"/>
                <w:szCs w:val="18"/>
                <w:lang w:eastAsia="zh-CN"/>
              </w:rPr>
              <w:t>Limitation on maximum number of activated/indicated TCI state(s) [33]</w:t>
            </w:r>
          </w:p>
          <w:p w14:paraId="03124CB6" w14:textId="77777777" w:rsidR="00B80DD3" w:rsidRDefault="00B80DD3">
            <w:pPr>
              <w:rPr>
                <w:rFonts w:eastAsia="PMingLiU"/>
                <w:sz w:val="18"/>
                <w:szCs w:val="18"/>
                <w:lang w:eastAsia="zh-TW"/>
              </w:rPr>
            </w:pPr>
          </w:p>
        </w:tc>
        <w:tc>
          <w:tcPr>
            <w:tcW w:w="1800" w:type="dxa"/>
          </w:tcPr>
          <w:p w14:paraId="70159657" w14:textId="01069D25" w:rsidR="00B80DD3" w:rsidRPr="0063755C" w:rsidRDefault="00BE5045">
            <w:pPr>
              <w:rPr>
                <w:sz w:val="18"/>
                <w:szCs w:val="18"/>
                <w:lang w:val="de-DE"/>
              </w:rPr>
            </w:pPr>
            <w:r w:rsidRPr="0063755C">
              <w:rPr>
                <w:sz w:val="18"/>
                <w:szCs w:val="18"/>
                <w:lang w:val="de-DE" w:eastAsia="zh-CN"/>
              </w:rPr>
              <w:lastRenderedPageBreak/>
              <w:t>Samsung, ZTE, OPPO, Huawei, Qualcomm, Apple,</w:t>
            </w:r>
            <w:r w:rsidRPr="0063755C">
              <w:rPr>
                <w:lang w:val="de-DE"/>
              </w:rPr>
              <w:t xml:space="preserve"> </w:t>
            </w:r>
            <w:r w:rsidRPr="0063755C">
              <w:rPr>
                <w:sz w:val="18"/>
                <w:szCs w:val="18"/>
                <w:lang w:val="de-DE" w:eastAsia="zh-CN"/>
              </w:rPr>
              <w:t xml:space="preserve">Fraunhofer IIS, Fraunhofer HHI, xiaomi, </w:t>
            </w:r>
            <w:r w:rsidR="00B9151E">
              <w:rPr>
                <w:sz w:val="18"/>
                <w:szCs w:val="18"/>
                <w:lang w:val="de-DE" w:eastAsia="zh-CN"/>
              </w:rPr>
              <w:t xml:space="preserve">NEC, </w:t>
            </w:r>
          </w:p>
        </w:tc>
      </w:tr>
      <w:tr w:rsidR="00B80DD3" w14:paraId="1FBE80E2" w14:textId="77777777">
        <w:trPr>
          <w:trHeight w:val="288"/>
        </w:trPr>
        <w:tc>
          <w:tcPr>
            <w:tcW w:w="445" w:type="dxa"/>
          </w:tcPr>
          <w:p w14:paraId="2960730E" w14:textId="77777777" w:rsidR="00B80DD3" w:rsidRDefault="00BE5045">
            <w:pPr>
              <w:jc w:val="center"/>
              <w:rPr>
                <w:sz w:val="18"/>
                <w:szCs w:val="18"/>
                <w:lang w:eastAsia="zh-CN"/>
              </w:rPr>
            </w:pPr>
            <w:r>
              <w:rPr>
                <w:sz w:val="18"/>
                <w:szCs w:val="18"/>
                <w:lang w:eastAsia="zh-CN"/>
              </w:rPr>
              <w:t>7</w:t>
            </w:r>
          </w:p>
        </w:tc>
        <w:tc>
          <w:tcPr>
            <w:tcW w:w="1710" w:type="dxa"/>
          </w:tcPr>
          <w:p w14:paraId="742AA205" w14:textId="77777777" w:rsidR="00B80DD3" w:rsidRDefault="00BE5045">
            <w:pPr>
              <w:rPr>
                <w:sz w:val="18"/>
                <w:szCs w:val="18"/>
                <w:lang w:eastAsia="zh-CN"/>
              </w:rPr>
            </w:pPr>
            <w:r>
              <w:rPr>
                <w:sz w:val="18"/>
                <w:szCs w:val="18"/>
                <w:lang w:eastAsia="zh-CN"/>
              </w:rPr>
              <w:t>UL beam management</w:t>
            </w:r>
          </w:p>
        </w:tc>
        <w:tc>
          <w:tcPr>
            <w:tcW w:w="6120" w:type="dxa"/>
          </w:tcPr>
          <w:p w14:paraId="22969407" w14:textId="77777777" w:rsidR="00B80DD3" w:rsidRDefault="00BE5045">
            <w:pPr>
              <w:rPr>
                <w:sz w:val="18"/>
                <w:szCs w:val="18"/>
                <w:u w:val="single"/>
                <w:lang w:eastAsia="zh-CN"/>
              </w:rPr>
            </w:pPr>
            <w:r>
              <w:rPr>
                <w:sz w:val="18"/>
                <w:szCs w:val="18"/>
                <w:u w:val="single"/>
                <w:lang w:eastAsia="zh-CN"/>
              </w:rPr>
              <w:t xml:space="preserve">UL beam measurement </w:t>
            </w:r>
          </w:p>
          <w:p w14:paraId="05B98DEA"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[6] … SRS is used for UL beam measurement. Similar to DL beam measurement, SRS resource are design for UL channel state information measurement and some SRS resources are used for UL beam measurement. Such SRS resources are configured with usage of beam management. Each SRS resource corresponds to one UE transmit beams. The specification does not support configuring beam sweeping behavior one the SRS resources used for beam measurement.</w:t>
            </w:r>
          </w:p>
          <w:p w14:paraId="3A85F46B"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[10] …6GR should prioritize DL-based UL beam management as the baseline, treating UL-based methods as supplementary tools for specific use cases, e.g., asymmetric DL/UL multi-TRP operation…</w:t>
            </w:r>
          </w:p>
          <w:p w14:paraId="3FFE7F5E"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[12] … For UE support beam correspondence without UL beam sweeping, DL beam sweeping is sufficient for UL beam management. It means that the best DL Rx beam can be the best UL Tx beam at UE side. In this case, additional UL beam sweeping is unnecessary…</w:t>
            </w:r>
          </w:p>
          <w:p w14:paraId="21691277"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lastRenderedPageBreak/>
              <w:t>[18] … The similar procedures are defined for UL beam sweeping, i.e., U-1, U-2, U-3. U-1 is used for coarse beam sweeping and selection of UE Tx beams/TRP Rx beam(s) based on TRP measurement on different UE Tx beams. Based on U-1 procedure, U-2 and U-3 are used for fine beam sweeping for TRP Rx beams and UE Tx beams respectively. The TRP measurement can be based on SRS resource or DL beam correspondence.</w:t>
            </w:r>
          </w:p>
          <w:p w14:paraId="56F6267C"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[25] … clearer support of UL BM is needed considering target scenarios such as UL only TRP scenario described in Section 2.2. For example, CSI-RS like configuration (e.g., repetition=on/off) can be adopted to SRS for BM.</w:t>
            </w:r>
          </w:p>
          <w:p w14:paraId="3C2F5949"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[33] …To ensure stable high-frequency utilization in 6GR, UL beam management will become as important as DL beam management. Particularly, considering that UEs with multiple panels will become practical in 6GR, enhancement of UL beam management for finding optimal UL beam pairs across multiple panels should be studied</w:t>
            </w:r>
          </w:p>
          <w:p w14:paraId="7F81111E" w14:textId="77777777" w:rsidR="00B80DD3" w:rsidRDefault="00B80DD3">
            <w:pPr>
              <w:rPr>
                <w:sz w:val="18"/>
                <w:szCs w:val="18"/>
                <w:lang w:eastAsia="zh-CN"/>
              </w:rPr>
            </w:pPr>
          </w:p>
        </w:tc>
        <w:tc>
          <w:tcPr>
            <w:tcW w:w="1800" w:type="dxa"/>
          </w:tcPr>
          <w:p w14:paraId="157AB6AB" w14:textId="77777777" w:rsidR="00B80DD3" w:rsidRDefault="00BE5045">
            <w:pPr>
              <w:rPr>
                <w:sz w:val="18"/>
                <w:szCs w:val="18"/>
                <w:lang w:eastAsia="zh-CN"/>
              </w:rPr>
            </w:pPr>
            <w:r>
              <w:rPr>
                <w:sz w:val="18"/>
                <w:szCs w:val="18"/>
                <w:lang w:eastAsia="zh-CN"/>
              </w:rPr>
              <w:lastRenderedPageBreak/>
              <w:t xml:space="preserve">Qualcomm, OPPO, MediaTek, NTT DOCOMO, ZTE, China Telecom, LGE, Sharp, Panasonic, </w:t>
            </w:r>
            <w:proofErr w:type="spellStart"/>
            <w:r>
              <w:rPr>
                <w:sz w:val="18"/>
                <w:szCs w:val="18"/>
                <w:lang w:eastAsia="zh-CN"/>
              </w:rPr>
              <w:t>xiaomi</w:t>
            </w:r>
            <w:proofErr w:type="spellEnd"/>
            <w:r>
              <w:rPr>
                <w:sz w:val="18"/>
                <w:szCs w:val="18"/>
                <w:lang w:eastAsia="zh-CN"/>
              </w:rPr>
              <w:t xml:space="preserve">, </w:t>
            </w:r>
          </w:p>
        </w:tc>
      </w:tr>
    </w:tbl>
    <w:p w14:paraId="6A6331DE" w14:textId="77777777" w:rsidR="00B80DD3" w:rsidRDefault="00B80DD3">
      <w:pPr>
        <w:snapToGrid w:val="0"/>
        <w:spacing w:line="288" w:lineRule="auto"/>
        <w:jc w:val="both"/>
        <w:rPr>
          <w:sz w:val="20"/>
          <w:szCs w:val="20"/>
        </w:rPr>
      </w:pPr>
    </w:p>
    <w:p w14:paraId="7A7D14B2" w14:textId="77777777" w:rsidR="00B80DD3" w:rsidRDefault="00BE5045">
      <w:pPr>
        <w:pStyle w:val="Caption"/>
        <w:spacing w:before="240"/>
        <w:jc w:val="center"/>
      </w:pPr>
      <w:r>
        <w:t>Table 4.1.1 Company input for Observation 4.1.1</w:t>
      </w:r>
    </w:p>
    <w:tbl>
      <w:tblPr>
        <w:tblStyle w:val="TableGrid"/>
        <w:tblW w:w="9985" w:type="dxa"/>
        <w:tblLook w:val="04A0" w:firstRow="1" w:lastRow="0" w:firstColumn="1" w:lastColumn="0" w:noHBand="0" w:noVBand="1"/>
      </w:tblPr>
      <w:tblGrid>
        <w:gridCol w:w="1506"/>
        <w:gridCol w:w="8479"/>
      </w:tblGrid>
      <w:tr w:rsidR="00B80DD3" w14:paraId="5C92CC90" w14:textId="77777777">
        <w:tc>
          <w:tcPr>
            <w:tcW w:w="150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B8FE4F4" w14:textId="77777777" w:rsidR="00B80DD3" w:rsidRDefault="00BE5045">
            <w:pPr>
              <w:snapToGrid w:val="0"/>
              <w:rPr>
                <w:rFonts w:eastAsia="宋体"/>
                <w:b/>
                <w:sz w:val="18"/>
                <w:szCs w:val="18"/>
                <w:lang w:eastAsia="en-US"/>
              </w:rPr>
            </w:pPr>
            <w:r>
              <w:rPr>
                <w:b/>
                <w:sz w:val="18"/>
                <w:szCs w:val="18"/>
                <w:lang w:eastAsia="zh-CN"/>
              </w:rPr>
              <w:t>Company</w:t>
            </w:r>
          </w:p>
        </w:tc>
        <w:tc>
          <w:tcPr>
            <w:tcW w:w="847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A4F3AE2" w14:textId="77777777" w:rsidR="00B80DD3" w:rsidRDefault="00BE5045">
            <w:pPr>
              <w:snapToGrid w:val="0"/>
              <w:rPr>
                <w:b/>
                <w:sz w:val="18"/>
                <w:szCs w:val="18"/>
                <w:lang w:eastAsia="zh-CN"/>
              </w:rPr>
            </w:pPr>
            <w:r>
              <w:rPr>
                <w:b/>
                <w:sz w:val="18"/>
                <w:szCs w:val="18"/>
                <w:lang w:eastAsia="zh-CN"/>
              </w:rPr>
              <w:t>Input</w:t>
            </w:r>
          </w:p>
        </w:tc>
      </w:tr>
      <w:tr w:rsidR="00B80DD3" w14:paraId="03E16C68"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06BE8FB3" w14:textId="77777777" w:rsidR="00B80DD3" w:rsidRDefault="00BE5045">
            <w:pPr>
              <w:snapToGrid w:val="0"/>
              <w:rPr>
                <w:color w:val="0000FF"/>
                <w:sz w:val="18"/>
                <w:szCs w:val="18"/>
              </w:rPr>
            </w:pPr>
            <w:r>
              <w:rPr>
                <w:rFonts w:hint="eastAsia"/>
                <w:color w:val="0000FF"/>
                <w:sz w:val="18"/>
                <w:szCs w:val="18"/>
              </w:rPr>
              <w:t>M</w:t>
            </w:r>
            <w:r>
              <w:rPr>
                <w:color w:val="0000FF"/>
                <w:sz w:val="18"/>
                <w:szCs w:val="18"/>
              </w:rPr>
              <w:t>od V00</w:t>
            </w:r>
          </w:p>
        </w:tc>
        <w:tc>
          <w:tcPr>
            <w:tcW w:w="8479" w:type="dxa"/>
            <w:tcBorders>
              <w:top w:val="single" w:sz="4" w:space="0" w:color="auto"/>
              <w:left w:val="single" w:sz="4" w:space="0" w:color="auto"/>
              <w:bottom w:val="single" w:sz="4" w:space="0" w:color="auto"/>
              <w:right w:val="single" w:sz="4" w:space="0" w:color="auto"/>
            </w:tcBorders>
          </w:tcPr>
          <w:p w14:paraId="579B8245" w14:textId="77777777" w:rsidR="00B80DD3" w:rsidRDefault="00BE5045">
            <w:pPr>
              <w:pStyle w:val="ListParagraph"/>
              <w:numPr>
                <w:ilvl w:val="0"/>
                <w:numId w:val="19"/>
              </w:numPr>
              <w:suppressAutoHyphens/>
              <w:overflowPunct w:val="0"/>
              <w:autoSpaceDE w:val="0"/>
              <w:autoSpaceDN w:val="0"/>
              <w:adjustRightInd w:val="0"/>
              <w:spacing w:after="0" w:line="240" w:lineRule="auto"/>
              <w:ind w:left="170" w:hanging="170"/>
              <w:contextualSpacing/>
              <w:textAlignment w:val="baseline"/>
              <w:rPr>
                <w:color w:val="0000FF"/>
                <w:sz w:val="18"/>
                <w:szCs w:val="18"/>
              </w:rPr>
            </w:pPr>
            <w:r>
              <w:rPr>
                <w:rFonts w:eastAsia="PMingLiU" w:hint="eastAsia"/>
                <w:color w:val="0000FF"/>
                <w:sz w:val="18"/>
                <w:szCs w:val="18"/>
                <w:lang w:eastAsia="zh-TW"/>
              </w:rPr>
              <w:t>P</w:t>
            </w:r>
            <w:r>
              <w:rPr>
                <w:rFonts w:eastAsia="PMingLiU"/>
                <w:color w:val="0000FF"/>
                <w:sz w:val="18"/>
                <w:szCs w:val="18"/>
                <w:lang w:eastAsia="zh-TW"/>
              </w:rPr>
              <w:t>lease input your further views/inputs on observation 4.1.1, i.e., lessons learnt from 5G-NR,</w:t>
            </w:r>
            <w:r>
              <w:rPr>
                <w:rFonts w:eastAsiaTheme="minorEastAsia" w:hint="eastAsia"/>
                <w:color w:val="0000FF"/>
                <w:sz w:val="18"/>
                <w:szCs w:val="18"/>
                <w:lang w:eastAsia="zh-CN"/>
              </w:rPr>
              <w:t xml:space="preserve"> </w:t>
            </w:r>
            <w:r>
              <w:rPr>
                <w:rFonts w:eastAsiaTheme="minorEastAsia"/>
                <w:color w:val="0000FF"/>
                <w:sz w:val="18"/>
                <w:szCs w:val="18"/>
                <w:lang w:eastAsia="zh-CN"/>
              </w:rPr>
              <w:t>if any important information is missing.</w:t>
            </w:r>
            <w:r>
              <w:rPr>
                <w:rFonts w:eastAsia="PMingLiU"/>
                <w:color w:val="0000FF"/>
                <w:sz w:val="18"/>
                <w:szCs w:val="18"/>
                <w:lang w:eastAsia="zh-TW"/>
              </w:rPr>
              <w:t xml:space="preserve"> </w:t>
            </w:r>
          </w:p>
        </w:tc>
      </w:tr>
      <w:tr w:rsidR="00B80DD3" w14:paraId="4646919B"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7A08955D" w14:textId="77777777" w:rsidR="00B80DD3" w:rsidRDefault="00BE5045">
            <w:pPr>
              <w:snapToGrid w:val="0"/>
              <w:rPr>
                <w:rFonts w:eastAsia="PMingLiU"/>
                <w:color w:val="000000" w:themeColor="text1"/>
                <w:sz w:val="18"/>
                <w:szCs w:val="18"/>
                <w:lang w:eastAsia="zh-TW"/>
              </w:rPr>
            </w:pPr>
            <w:r>
              <w:rPr>
                <w:rFonts w:eastAsia="PMingLiU" w:hint="eastAsia"/>
                <w:color w:val="000000" w:themeColor="text1"/>
                <w:sz w:val="18"/>
                <w:szCs w:val="18"/>
                <w:lang w:eastAsia="zh-TW"/>
              </w:rPr>
              <w:t>MediaTek</w:t>
            </w:r>
          </w:p>
        </w:tc>
        <w:tc>
          <w:tcPr>
            <w:tcW w:w="8479" w:type="dxa"/>
            <w:tcBorders>
              <w:top w:val="single" w:sz="4" w:space="0" w:color="auto"/>
              <w:left w:val="single" w:sz="4" w:space="0" w:color="auto"/>
              <w:bottom w:val="single" w:sz="4" w:space="0" w:color="auto"/>
              <w:right w:val="single" w:sz="4" w:space="0" w:color="auto"/>
            </w:tcBorders>
          </w:tcPr>
          <w:p w14:paraId="36570AD8" w14:textId="77777777" w:rsidR="00B80DD3" w:rsidRDefault="00BE5045">
            <w:pPr>
              <w:overflowPunct w:val="0"/>
              <w:autoSpaceDE w:val="0"/>
              <w:autoSpaceDN w:val="0"/>
              <w:adjustRightInd w:val="0"/>
              <w:textAlignment w:val="baseline"/>
              <w:rPr>
                <w:rFonts w:eastAsia="PMingLiU"/>
                <w:b/>
                <w:bCs/>
                <w:color w:val="000000" w:themeColor="text1"/>
                <w:sz w:val="18"/>
                <w:szCs w:val="18"/>
                <w:lang w:eastAsia="zh-TW"/>
              </w:rPr>
            </w:pPr>
            <w:r>
              <w:rPr>
                <w:rFonts w:eastAsia="PMingLiU"/>
                <w:b/>
                <w:bCs/>
                <w:color w:val="000000" w:themeColor="text1"/>
                <w:sz w:val="18"/>
                <w:szCs w:val="18"/>
                <w:lang w:eastAsia="zh-TW"/>
              </w:rPr>
              <w:t>Issue 2.1: QCL-related aspect – Definition &amp; source QCL-RS</w:t>
            </w:r>
          </w:p>
          <w:p w14:paraId="4447D643" w14:textId="77777777" w:rsidR="00B80DD3" w:rsidRDefault="00B80DD3">
            <w:pPr>
              <w:overflowPunct w:val="0"/>
              <w:autoSpaceDE w:val="0"/>
              <w:autoSpaceDN w:val="0"/>
              <w:adjustRightInd w:val="0"/>
              <w:textAlignment w:val="baseline"/>
              <w:rPr>
                <w:rFonts w:eastAsia="PMingLiU"/>
                <w:color w:val="000000" w:themeColor="text1"/>
                <w:sz w:val="18"/>
                <w:szCs w:val="18"/>
                <w:lang w:eastAsia="zh-TW"/>
              </w:rPr>
            </w:pPr>
          </w:p>
          <w:p w14:paraId="12F3A15C" w14:textId="77777777" w:rsidR="00B80DD3" w:rsidRDefault="00BE5045">
            <w:pPr>
              <w:overflowPunct w:val="0"/>
              <w:autoSpaceDE w:val="0"/>
              <w:autoSpaceDN w:val="0"/>
              <w:adjustRightInd w:val="0"/>
              <w:textAlignment w:val="baseline"/>
              <w:rPr>
                <w:rFonts w:eastAsia="PMingLiU"/>
                <w:color w:val="000000" w:themeColor="text1"/>
                <w:sz w:val="18"/>
                <w:szCs w:val="18"/>
                <w:lang w:eastAsia="zh-TW"/>
              </w:rPr>
            </w:pPr>
            <w:r>
              <w:rPr>
                <w:rFonts w:eastAsia="PMingLiU"/>
                <w:color w:val="000000" w:themeColor="text1"/>
                <w:sz w:val="18"/>
                <w:szCs w:val="18"/>
                <w:lang w:eastAsia="zh-TW"/>
              </w:rPr>
              <w:t xml:space="preserve">In our </w:t>
            </w:r>
            <w:proofErr w:type="spellStart"/>
            <w:r>
              <w:rPr>
                <w:rFonts w:eastAsia="PMingLiU"/>
                <w:color w:val="000000" w:themeColor="text1"/>
                <w:sz w:val="18"/>
                <w:szCs w:val="18"/>
                <w:lang w:eastAsia="zh-TW"/>
              </w:rPr>
              <w:t>Tdoc</w:t>
            </w:r>
            <w:proofErr w:type="spellEnd"/>
            <w:r>
              <w:rPr>
                <w:rFonts w:eastAsia="PMingLiU"/>
                <w:color w:val="000000" w:themeColor="text1"/>
                <w:sz w:val="18"/>
                <w:szCs w:val="18"/>
                <w:lang w:eastAsia="zh-TW"/>
              </w:rPr>
              <w:t xml:space="preserve"> contribution [10], this issue also has been discussed. In 5G NR, the QCL rules/relationships for downlink channels/signals are quite complicated, yet only a small subset (blue lines) is consistently configured and deployed in live networks. For 6GR, QCL rules/relationship should be streamlined to the deployment</w:t>
            </w:r>
            <w:r>
              <w:rPr>
                <w:rFonts w:eastAsia="PMingLiU"/>
                <w:color w:val="000000" w:themeColor="text1"/>
                <w:sz w:val="18"/>
                <w:szCs w:val="18"/>
                <w:lang w:eastAsia="zh-TW"/>
              </w:rPr>
              <w:noBreakHyphen/>
              <w:t>proven core. In 5G NR, different RSs can be configured as source RSs for fine time/frequency tracking (NR QCL Type A) and beam/spatial tracking (NR QCL Type D). In practice, this split is rarely used; deployments typically reuse a single source RS (commonly TRS) for both QCL types. In 6GR, we should mandate a single source RS in connected mode for both fine T/F tracking and beam tracking and adopt CSI-RS as the single source RS for both tracking and BM. The following figure illustrates the potential 6GR QCL rules/relationships.</w:t>
            </w:r>
          </w:p>
          <w:p w14:paraId="2781F1CF" w14:textId="77777777" w:rsidR="00B80DD3" w:rsidRDefault="00B80DD3">
            <w:pPr>
              <w:overflowPunct w:val="0"/>
              <w:autoSpaceDE w:val="0"/>
              <w:autoSpaceDN w:val="0"/>
              <w:adjustRightInd w:val="0"/>
              <w:textAlignment w:val="baseline"/>
              <w:rPr>
                <w:rFonts w:eastAsia="PMingLiU"/>
                <w:color w:val="000000" w:themeColor="text1"/>
                <w:sz w:val="18"/>
                <w:szCs w:val="18"/>
                <w:lang w:eastAsia="zh-TW"/>
              </w:rPr>
            </w:pPr>
          </w:p>
          <w:p w14:paraId="3F264C32" w14:textId="77777777" w:rsidR="00B80DD3" w:rsidRDefault="00BE5045">
            <w:pPr>
              <w:overflowPunct w:val="0"/>
              <w:autoSpaceDE w:val="0"/>
              <w:autoSpaceDN w:val="0"/>
              <w:adjustRightInd w:val="0"/>
              <w:textAlignment w:val="baseline"/>
              <w:rPr>
                <w:rFonts w:eastAsia="PMingLiU"/>
                <w:color w:val="000000" w:themeColor="text1"/>
                <w:sz w:val="18"/>
                <w:szCs w:val="18"/>
                <w:lang w:eastAsia="zh-TW"/>
              </w:rPr>
            </w:pPr>
            <w:r>
              <w:rPr>
                <w:rFonts w:eastAsia="PMingLiU"/>
                <w:b/>
                <w:noProof/>
                <w:color w:val="000000" w:themeColor="text1"/>
                <w:sz w:val="18"/>
                <w:szCs w:val="18"/>
                <w:lang w:eastAsia="zh-CN"/>
              </w:rPr>
              <w:drawing>
                <wp:inline distT="0" distB="0" distL="0" distR="0" wp14:anchorId="6A8CA9AC" wp14:editId="3156100A">
                  <wp:extent cx="3657600" cy="323850"/>
                  <wp:effectExtent l="0" t="0" r="0" b="0"/>
                  <wp:docPr id="214580235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02357" name="圖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657600" cy="323850"/>
                          </a:xfrm>
                          <a:prstGeom prst="rect">
                            <a:avLst/>
                          </a:prstGeom>
                          <a:noFill/>
                          <a:ln>
                            <a:noFill/>
                          </a:ln>
                        </pic:spPr>
                      </pic:pic>
                    </a:graphicData>
                  </a:graphic>
                </wp:inline>
              </w:drawing>
            </w:r>
          </w:p>
          <w:p w14:paraId="3B45E445" w14:textId="77777777" w:rsidR="00B80DD3" w:rsidRDefault="00B80DD3">
            <w:pPr>
              <w:overflowPunct w:val="0"/>
              <w:autoSpaceDE w:val="0"/>
              <w:autoSpaceDN w:val="0"/>
              <w:adjustRightInd w:val="0"/>
              <w:textAlignment w:val="baseline"/>
              <w:rPr>
                <w:rFonts w:eastAsia="PMingLiU"/>
                <w:color w:val="000000" w:themeColor="text1"/>
                <w:sz w:val="18"/>
                <w:szCs w:val="18"/>
                <w:lang w:eastAsia="zh-TW"/>
              </w:rPr>
            </w:pPr>
          </w:p>
          <w:p w14:paraId="0352F733" w14:textId="77777777" w:rsidR="00B80DD3" w:rsidRDefault="00BE5045">
            <w:pPr>
              <w:overflowPunct w:val="0"/>
              <w:autoSpaceDE w:val="0"/>
              <w:autoSpaceDN w:val="0"/>
              <w:adjustRightInd w:val="0"/>
              <w:textAlignment w:val="baseline"/>
              <w:rPr>
                <w:rFonts w:eastAsia="PMingLiU"/>
                <w:color w:val="000000" w:themeColor="text1"/>
                <w:sz w:val="18"/>
                <w:szCs w:val="18"/>
                <w:lang w:eastAsia="zh-TW"/>
              </w:rPr>
            </w:pPr>
            <w:r>
              <w:rPr>
                <w:rFonts w:eastAsia="PMingLiU"/>
                <w:color w:val="000000" w:themeColor="text1"/>
                <w:sz w:val="18"/>
                <w:szCs w:val="18"/>
                <w:lang w:eastAsia="zh-TW"/>
              </w:rPr>
              <w:t>On the need of tracking RS in 6G, we also share our view in R1-2600860. TRS has proven in 5G NR as essential for enabling high-performance connected mode operation. On the other hand, a "lean" 6G broadcasted SSB design across the time, frequency, and spatial domains, while beneficial for energy saving, makes a dedicated reference signal for DL synchronization even more important—one that can be transmitted on-demand, with a shorter periodicity, on any carrier, and via narrow, TRP-specific beams. Therefore, it is important in 6G to study how to support reliable DL synchronization signal and reduce the corresponding overhead. Based on observation, the following candidates are proposed by companies:</w:t>
            </w:r>
          </w:p>
          <w:p w14:paraId="20E2019F" w14:textId="77777777" w:rsidR="00B80DD3" w:rsidRDefault="00BE5045">
            <w:pPr>
              <w:numPr>
                <w:ilvl w:val="1"/>
                <w:numId w:val="20"/>
              </w:numPr>
              <w:overflowPunct w:val="0"/>
              <w:autoSpaceDE w:val="0"/>
              <w:autoSpaceDN w:val="0"/>
              <w:adjustRightInd w:val="0"/>
              <w:textAlignment w:val="baseline"/>
              <w:rPr>
                <w:rFonts w:eastAsia="PMingLiU"/>
                <w:color w:val="000000" w:themeColor="text1"/>
                <w:sz w:val="18"/>
                <w:szCs w:val="18"/>
                <w:lang w:eastAsia="zh-TW"/>
              </w:rPr>
            </w:pPr>
            <w:r>
              <w:rPr>
                <w:rFonts w:eastAsia="PMingLiU"/>
                <w:color w:val="000000" w:themeColor="text1"/>
                <w:sz w:val="18"/>
                <w:szCs w:val="18"/>
                <w:lang w:eastAsia="zh-TW"/>
              </w:rPr>
              <w:t>Reusing NR Periodic TRS</w:t>
            </w:r>
          </w:p>
          <w:p w14:paraId="1964FD0B" w14:textId="77777777" w:rsidR="00B80DD3" w:rsidRDefault="00BE5045">
            <w:pPr>
              <w:numPr>
                <w:ilvl w:val="1"/>
                <w:numId w:val="20"/>
              </w:numPr>
              <w:overflowPunct w:val="0"/>
              <w:autoSpaceDE w:val="0"/>
              <w:autoSpaceDN w:val="0"/>
              <w:adjustRightInd w:val="0"/>
              <w:textAlignment w:val="baseline"/>
              <w:rPr>
                <w:rFonts w:eastAsia="PMingLiU"/>
                <w:color w:val="000000" w:themeColor="text1"/>
                <w:sz w:val="18"/>
                <w:szCs w:val="18"/>
                <w:lang w:eastAsia="zh-TW"/>
              </w:rPr>
            </w:pPr>
            <w:r>
              <w:rPr>
                <w:rFonts w:eastAsia="PMingLiU"/>
                <w:color w:val="000000" w:themeColor="text1"/>
                <w:sz w:val="18"/>
                <w:szCs w:val="18"/>
                <w:lang w:eastAsia="zh-TW"/>
              </w:rPr>
              <w:t>On-demand/Additional Sync Signal</w:t>
            </w:r>
          </w:p>
          <w:p w14:paraId="524C5607" w14:textId="77777777" w:rsidR="00B80DD3" w:rsidRDefault="00BE5045">
            <w:pPr>
              <w:numPr>
                <w:ilvl w:val="1"/>
                <w:numId w:val="20"/>
              </w:numPr>
              <w:overflowPunct w:val="0"/>
              <w:autoSpaceDE w:val="0"/>
              <w:autoSpaceDN w:val="0"/>
              <w:adjustRightInd w:val="0"/>
              <w:textAlignment w:val="baseline"/>
              <w:rPr>
                <w:rFonts w:eastAsia="PMingLiU"/>
                <w:color w:val="000000" w:themeColor="text1"/>
                <w:sz w:val="18"/>
                <w:szCs w:val="18"/>
                <w:lang w:eastAsia="zh-TW"/>
              </w:rPr>
            </w:pPr>
            <w:r>
              <w:rPr>
                <w:rFonts w:eastAsia="PMingLiU"/>
                <w:color w:val="000000" w:themeColor="text1"/>
                <w:sz w:val="18"/>
                <w:szCs w:val="18"/>
                <w:lang w:eastAsia="zh-TW"/>
              </w:rPr>
              <w:t>Aperiodic DMRS</w:t>
            </w:r>
          </w:p>
          <w:p w14:paraId="558D2BE0" w14:textId="77777777" w:rsidR="00B80DD3" w:rsidRDefault="00BE5045">
            <w:pPr>
              <w:overflowPunct w:val="0"/>
              <w:autoSpaceDE w:val="0"/>
              <w:autoSpaceDN w:val="0"/>
              <w:adjustRightInd w:val="0"/>
              <w:textAlignment w:val="baseline"/>
              <w:rPr>
                <w:rFonts w:eastAsia="PMingLiU"/>
                <w:color w:val="0000FF"/>
                <w:sz w:val="18"/>
                <w:szCs w:val="18"/>
                <w:lang w:eastAsia="zh-TW"/>
              </w:rPr>
            </w:pPr>
            <w:r>
              <w:rPr>
                <w:rFonts w:eastAsia="PMingLiU"/>
                <w:color w:val="0000FF"/>
                <w:sz w:val="18"/>
                <w:szCs w:val="18"/>
                <w:lang w:eastAsia="zh-TW"/>
              </w:rPr>
              <w:t>[Mod]: Captured!</w:t>
            </w:r>
          </w:p>
          <w:p w14:paraId="23D90858" w14:textId="77777777" w:rsidR="00B80DD3" w:rsidRDefault="00BE5045">
            <w:pPr>
              <w:overflowPunct w:val="0"/>
              <w:autoSpaceDE w:val="0"/>
              <w:autoSpaceDN w:val="0"/>
              <w:adjustRightInd w:val="0"/>
              <w:textAlignment w:val="baseline"/>
              <w:rPr>
                <w:rFonts w:eastAsia="PMingLiU"/>
                <w:b/>
                <w:bCs/>
                <w:color w:val="000000" w:themeColor="text1"/>
                <w:sz w:val="18"/>
                <w:szCs w:val="18"/>
                <w:lang w:eastAsia="zh-TW"/>
              </w:rPr>
            </w:pPr>
            <w:r>
              <w:rPr>
                <w:rFonts w:eastAsia="PMingLiU" w:hint="eastAsia"/>
                <w:b/>
                <w:bCs/>
                <w:color w:val="000000" w:themeColor="text1"/>
                <w:sz w:val="18"/>
                <w:szCs w:val="18"/>
                <w:lang w:eastAsia="zh-TW"/>
              </w:rPr>
              <w:t xml:space="preserve">Issue 5: </w:t>
            </w:r>
            <w:r>
              <w:rPr>
                <w:rFonts w:eastAsia="PMingLiU"/>
                <w:b/>
                <w:bCs/>
                <w:color w:val="000000" w:themeColor="text1"/>
                <w:sz w:val="18"/>
                <w:szCs w:val="18"/>
                <w:lang w:eastAsia="zh-TW"/>
              </w:rPr>
              <w:t>Beam activation</w:t>
            </w:r>
          </w:p>
          <w:p w14:paraId="5821D4E2" w14:textId="77777777" w:rsidR="00B80DD3" w:rsidRDefault="00B80DD3">
            <w:pPr>
              <w:overflowPunct w:val="0"/>
              <w:autoSpaceDE w:val="0"/>
              <w:autoSpaceDN w:val="0"/>
              <w:adjustRightInd w:val="0"/>
              <w:textAlignment w:val="baseline"/>
              <w:rPr>
                <w:rFonts w:eastAsia="PMingLiU"/>
                <w:b/>
                <w:bCs/>
                <w:color w:val="000000" w:themeColor="text1"/>
                <w:sz w:val="18"/>
                <w:szCs w:val="18"/>
                <w:lang w:eastAsia="zh-TW"/>
              </w:rPr>
            </w:pPr>
          </w:p>
          <w:p w14:paraId="24F0D5CB" w14:textId="77777777" w:rsidR="00B80DD3" w:rsidRDefault="00BE5045">
            <w:pPr>
              <w:overflowPunct w:val="0"/>
              <w:autoSpaceDE w:val="0"/>
              <w:autoSpaceDN w:val="0"/>
              <w:adjustRightInd w:val="0"/>
              <w:jc w:val="both"/>
              <w:textAlignment w:val="baseline"/>
              <w:rPr>
                <w:rFonts w:eastAsia="PMingLiU"/>
                <w:color w:val="000000" w:themeColor="text1"/>
                <w:sz w:val="18"/>
                <w:szCs w:val="18"/>
                <w:lang w:eastAsia="zh-TW"/>
              </w:rPr>
            </w:pPr>
            <w:r>
              <w:rPr>
                <w:rFonts w:eastAsia="PMingLiU"/>
                <w:color w:val="000000" w:themeColor="text1"/>
                <w:sz w:val="18"/>
                <w:szCs w:val="18"/>
                <w:lang w:eastAsia="zh-TW"/>
              </w:rPr>
              <w:t xml:space="preserve">In our </w:t>
            </w:r>
            <w:proofErr w:type="spellStart"/>
            <w:r>
              <w:rPr>
                <w:rFonts w:eastAsia="PMingLiU"/>
                <w:color w:val="000000" w:themeColor="text1"/>
                <w:sz w:val="18"/>
                <w:szCs w:val="18"/>
                <w:lang w:eastAsia="zh-TW"/>
              </w:rPr>
              <w:t>Tdoc</w:t>
            </w:r>
            <w:proofErr w:type="spellEnd"/>
            <w:r>
              <w:rPr>
                <w:rFonts w:eastAsia="PMingLiU"/>
                <w:color w:val="000000" w:themeColor="text1"/>
                <w:sz w:val="18"/>
                <w:szCs w:val="18"/>
                <w:lang w:eastAsia="zh-TW"/>
              </w:rPr>
              <w:t xml:space="preserve"> contribution [10], this issue also has been discussed.</w:t>
            </w:r>
            <w:r>
              <w:t xml:space="preserve"> </w:t>
            </w:r>
            <w:r>
              <w:rPr>
                <w:rFonts w:eastAsia="PMingLiU"/>
                <w:color w:val="000000" w:themeColor="text1"/>
                <w:sz w:val="18"/>
                <w:szCs w:val="18"/>
                <w:lang w:eastAsia="zh-TW"/>
              </w:rPr>
              <w:t>In 5G NR, beam switching latency is dominated by TCI state activation; this prolonged activation latency causes significant throughput degradation, and the impact worsens for UEs with limited capability to keep multiple TCI states active.</w:t>
            </w:r>
            <w:r>
              <w:rPr>
                <w:rFonts w:eastAsia="PMingLiU" w:hint="eastAsia"/>
                <w:color w:val="000000" w:themeColor="text1"/>
                <w:sz w:val="18"/>
                <w:szCs w:val="18"/>
                <w:lang w:eastAsia="zh-TW"/>
              </w:rPr>
              <w:t xml:space="preserve"> </w:t>
            </w:r>
            <w:r>
              <w:rPr>
                <w:rFonts w:eastAsia="PMingLiU"/>
                <w:color w:val="000000" w:themeColor="text1"/>
                <w:sz w:val="18"/>
                <w:szCs w:val="18"/>
                <w:lang w:eastAsia="zh-TW"/>
              </w:rPr>
              <w:t>In 6GR, while retaining the TCI-based beam switching framework, we should eliminate the explicit TCI state activation step</w:t>
            </w:r>
          </w:p>
        </w:tc>
      </w:tr>
      <w:tr w:rsidR="00B80DD3" w14:paraId="5ADD19D7"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1C4CBE61" w14:textId="77777777" w:rsidR="00B80DD3" w:rsidRDefault="00BE5045">
            <w:pPr>
              <w:snapToGrid w:val="0"/>
              <w:rPr>
                <w:color w:val="000000" w:themeColor="text1"/>
                <w:sz w:val="18"/>
                <w:szCs w:val="18"/>
                <w:lang w:eastAsia="zh-CN"/>
              </w:rPr>
            </w:pPr>
            <w:r>
              <w:rPr>
                <w:color w:val="000000" w:themeColor="text1"/>
                <w:sz w:val="18"/>
                <w:szCs w:val="18"/>
                <w:lang w:eastAsia="zh-CN"/>
              </w:rPr>
              <w:t>Nokia</w:t>
            </w:r>
          </w:p>
        </w:tc>
        <w:tc>
          <w:tcPr>
            <w:tcW w:w="8479" w:type="dxa"/>
            <w:tcBorders>
              <w:top w:val="single" w:sz="4" w:space="0" w:color="auto"/>
              <w:left w:val="single" w:sz="4" w:space="0" w:color="auto"/>
              <w:bottom w:val="single" w:sz="4" w:space="0" w:color="auto"/>
              <w:right w:val="single" w:sz="4" w:space="0" w:color="auto"/>
            </w:tcBorders>
          </w:tcPr>
          <w:p w14:paraId="47304543" w14:textId="77777777" w:rsidR="00B80DD3" w:rsidRDefault="00BE5045">
            <w:pPr>
              <w:jc w:val="both"/>
              <w:rPr>
                <w:color w:val="000000" w:themeColor="text1"/>
                <w:sz w:val="18"/>
                <w:szCs w:val="18"/>
                <w:lang w:eastAsia="zh-CN"/>
              </w:rPr>
            </w:pPr>
            <w:r>
              <w:rPr>
                <w:color w:val="000000" w:themeColor="text1"/>
                <w:sz w:val="18"/>
                <w:szCs w:val="18"/>
                <w:lang w:eastAsia="zh-CN"/>
              </w:rPr>
              <w:t xml:space="preserve">We are not sure what is the intention here? One can of course capture such observations for the TR, but it is perhaps more efficient to focus on proposals leading to concrete BM design. </w:t>
            </w:r>
          </w:p>
          <w:p w14:paraId="21DDF3C2" w14:textId="77777777" w:rsidR="00B80DD3" w:rsidRDefault="00BE5045">
            <w:pPr>
              <w:jc w:val="both"/>
              <w:rPr>
                <w:color w:val="0000FF"/>
                <w:sz w:val="18"/>
                <w:szCs w:val="18"/>
                <w:lang w:eastAsia="zh-CN"/>
              </w:rPr>
            </w:pPr>
            <w:r>
              <w:rPr>
                <w:color w:val="0000FF"/>
                <w:sz w:val="18"/>
                <w:szCs w:val="18"/>
                <w:lang w:eastAsia="zh-CN"/>
              </w:rPr>
              <w:t>[Mod]: The intention is only to summarize the companies input for first-online discussion and, if possible, accelerating the subsequent discussion. No intention of capturing the observation for TP!</w:t>
            </w:r>
          </w:p>
        </w:tc>
      </w:tr>
      <w:tr w:rsidR="00B80DD3" w14:paraId="265780B2"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6F352811" w14:textId="77777777" w:rsidR="00B80DD3" w:rsidRDefault="00BE5045">
            <w:pPr>
              <w:snapToGrid w:val="0"/>
              <w:rPr>
                <w:color w:val="000000" w:themeColor="text1"/>
                <w:sz w:val="18"/>
                <w:szCs w:val="18"/>
                <w:lang w:eastAsia="zh-CN"/>
              </w:rPr>
            </w:pPr>
            <w:r>
              <w:rPr>
                <w:rFonts w:hint="eastAsia"/>
                <w:color w:val="000000" w:themeColor="text1"/>
                <w:sz w:val="18"/>
                <w:szCs w:val="18"/>
                <w:lang w:eastAsia="zh-CN"/>
              </w:rPr>
              <w:t>X</w:t>
            </w:r>
            <w:r>
              <w:rPr>
                <w:color w:val="000000" w:themeColor="text1"/>
                <w:sz w:val="18"/>
                <w:szCs w:val="18"/>
                <w:lang w:eastAsia="zh-CN"/>
              </w:rPr>
              <w:t>iaomi</w:t>
            </w:r>
          </w:p>
        </w:tc>
        <w:tc>
          <w:tcPr>
            <w:tcW w:w="8479" w:type="dxa"/>
            <w:tcBorders>
              <w:top w:val="single" w:sz="4" w:space="0" w:color="auto"/>
              <w:left w:val="single" w:sz="4" w:space="0" w:color="auto"/>
              <w:bottom w:val="single" w:sz="4" w:space="0" w:color="auto"/>
              <w:right w:val="single" w:sz="4" w:space="0" w:color="auto"/>
            </w:tcBorders>
          </w:tcPr>
          <w:p w14:paraId="654F01A5" w14:textId="77777777" w:rsidR="00B80DD3" w:rsidRDefault="00BE5045">
            <w:pPr>
              <w:jc w:val="both"/>
              <w:rPr>
                <w:b/>
                <w:bCs/>
                <w:color w:val="000000" w:themeColor="text1"/>
                <w:sz w:val="18"/>
                <w:szCs w:val="18"/>
                <w:lang w:eastAsia="zh-CN"/>
              </w:rPr>
            </w:pPr>
            <w:r>
              <w:rPr>
                <w:b/>
                <w:bCs/>
                <w:sz w:val="18"/>
                <w:szCs w:val="18"/>
                <w:lang w:eastAsia="zh-CN"/>
              </w:rPr>
              <w:t>QCL-</w:t>
            </w:r>
            <w:r>
              <w:rPr>
                <w:rFonts w:hint="eastAsia"/>
                <w:b/>
                <w:bCs/>
                <w:sz w:val="18"/>
                <w:szCs w:val="18"/>
                <w:lang w:eastAsia="zh-CN"/>
              </w:rPr>
              <w:t>re</w:t>
            </w:r>
            <w:r>
              <w:rPr>
                <w:b/>
                <w:bCs/>
                <w:sz w:val="18"/>
                <w:szCs w:val="18"/>
                <w:lang w:eastAsia="zh-CN"/>
              </w:rPr>
              <w:t xml:space="preserve">lated aspect </w:t>
            </w:r>
            <w:r>
              <w:rPr>
                <w:b/>
                <w:bCs/>
                <w:sz w:val="18"/>
                <w:szCs w:val="18"/>
              </w:rPr>
              <w:t>–</w:t>
            </w:r>
            <w:r>
              <w:rPr>
                <w:b/>
                <w:bCs/>
                <w:sz w:val="18"/>
                <w:szCs w:val="18"/>
                <w:lang w:eastAsia="zh-CN"/>
              </w:rPr>
              <w:t xml:space="preserve"> Definition &amp; source QCL-RS</w:t>
            </w:r>
            <w:r>
              <w:rPr>
                <w:b/>
                <w:bCs/>
                <w:color w:val="000000" w:themeColor="text1"/>
                <w:sz w:val="18"/>
                <w:szCs w:val="18"/>
                <w:lang w:eastAsia="zh-CN"/>
              </w:rPr>
              <w:t xml:space="preserve"> </w:t>
            </w:r>
          </w:p>
          <w:p w14:paraId="22FEFF52" w14:textId="77777777" w:rsidR="00B80DD3" w:rsidRDefault="00BE5045">
            <w:pPr>
              <w:jc w:val="both"/>
              <w:rPr>
                <w:color w:val="000000" w:themeColor="text1"/>
                <w:sz w:val="18"/>
                <w:szCs w:val="18"/>
                <w:lang w:eastAsia="zh-CN"/>
              </w:rPr>
            </w:pPr>
            <w:r>
              <w:rPr>
                <w:color w:val="000000" w:themeColor="text1"/>
                <w:sz w:val="18"/>
                <w:szCs w:val="18"/>
                <w:lang w:eastAsia="zh-CN"/>
              </w:rPr>
              <w:t xml:space="preserve">In our </w:t>
            </w:r>
            <w:proofErr w:type="spellStart"/>
            <w:proofErr w:type="gramStart"/>
            <w:r>
              <w:rPr>
                <w:color w:val="000000" w:themeColor="text1"/>
                <w:sz w:val="18"/>
                <w:szCs w:val="18"/>
                <w:lang w:eastAsia="zh-CN"/>
              </w:rPr>
              <w:t>Tdoc</w:t>
            </w:r>
            <w:proofErr w:type="spellEnd"/>
            <w:r>
              <w:rPr>
                <w:color w:val="000000" w:themeColor="text1"/>
                <w:sz w:val="18"/>
                <w:szCs w:val="18"/>
                <w:lang w:eastAsia="zh-CN"/>
              </w:rPr>
              <w:t>[</w:t>
            </w:r>
            <w:proofErr w:type="gramEnd"/>
            <w:r>
              <w:rPr>
                <w:color w:val="000000" w:themeColor="text1"/>
                <w:sz w:val="18"/>
                <w:szCs w:val="18"/>
                <w:lang w:eastAsia="zh-CN"/>
              </w:rPr>
              <w:t>12], we also discussed the definition of TCI state which indicating the pathloss RS and UL power control parameter.</w:t>
            </w:r>
          </w:p>
          <w:p w14:paraId="2B95A13E" w14:textId="77777777" w:rsidR="00B80DD3" w:rsidRDefault="00BE5045">
            <w:pPr>
              <w:jc w:val="both"/>
              <w:rPr>
                <w:color w:val="000000" w:themeColor="text1"/>
                <w:sz w:val="18"/>
                <w:szCs w:val="18"/>
                <w:lang w:eastAsia="zh-CN"/>
              </w:rPr>
            </w:pPr>
            <w:r>
              <w:rPr>
                <w:color w:val="0000FF"/>
                <w:sz w:val="18"/>
                <w:szCs w:val="18"/>
                <w:lang w:eastAsia="zh-CN"/>
              </w:rPr>
              <w:t>[Mod]: Done!</w:t>
            </w:r>
          </w:p>
        </w:tc>
      </w:tr>
      <w:tr w:rsidR="00B80DD3" w14:paraId="77FCA9BD"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05F0F6D9" w14:textId="77777777" w:rsidR="00B80DD3" w:rsidRDefault="00BE5045">
            <w:pPr>
              <w:snapToGrid w:val="0"/>
              <w:rPr>
                <w:color w:val="000000" w:themeColor="text1"/>
                <w:sz w:val="18"/>
                <w:szCs w:val="18"/>
                <w:lang w:eastAsia="zh-CN"/>
              </w:rPr>
            </w:pPr>
            <w:r>
              <w:rPr>
                <w:rFonts w:hint="eastAsia"/>
                <w:color w:val="000000" w:themeColor="text1"/>
                <w:sz w:val="18"/>
                <w:szCs w:val="18"/>
                <w:lang w:eastAsia="zh-CN"/>
              </w:rPr>
              <w:lastRenderedPageBreak/>
              <w:t>China Telecom</w:t>
            </w:r>
          </w:p>
        </w:tc>
        <w:tc>
          <w:tcPr>
            <w:tcW w:w="8479" w:type="dxa"/>
            <w:tcBorders>
              <w:top w:val="single" w:sz="4" w:space="0" w:color="auto"/>
              <w:left w:val="single" w:sz="4" w:space="0" w:color="auto"/>
              <w:bottom w:val="single" w:sz="4" w:space="0" w:color="auto"/>
              <w:right w:val="single" w:sz="4" w:space="0" w:color="auto"/>
            </w:tcBorders>
          </w:tcPr>
          <w:p w14:paraId="083A8F91" w14:textId="77777777" w:rsidR="00B80DD3" w:rsidRDefault="00BE5045">
            <w:pPr>
              <w:jc w:val="both"/>
              <w:rPr>
                <w:color w:val="000000" w:themeColor="text1"/>
                <w:sz w:val="18"/>
                <w:szCs w:val="18"/>
                <w:lang w:eastAsia="zh-CN"/>
              </w:rPr>
            </w:pPr>
            <w:r>
              <w:rPr>
                <w:rFonts w:hint="eastAsia"/>
                <w:color w:val="000000" w:themeColor="text1"/>
                <w:sz w:val="18"/>
                <w:szCs w:val="18"/>
                <w:lang w:eastAsia="zh-CN"/>
              </w:rPr>
              <w:t xml:space="preserve">We have a similar understanding with Nokia. Not sure how to comment here. Do we need to agree the </w:t>
            </w:r>
            <w:r>
              <w:rPr>
                <w:color w:val="000000" w:themeColor="text1"/>
                <w:sz w:val="18"/>
                <w:szCs w:val="18"/>
                <w:lang w:eastAsia="zh-CN"/>
              </w:rPr>
              <w:t>Observation 4.1.1</w:t>
            </w:r>
            <w:r>
              <w:rPr>
                <w:rFonts w:hint="eastAsia"/>
                <w:color w:val="000000" w:themeColor="text1"/>
                <w:sz w:val="18"/>
                <w:szCs w:val="18"/>
                <w:lang w:eastAsia="zh-CN"/>
              </w:rPr>
              <w:t xml:space="preserve"> for later capturing in 6G SI TR?</w:t>
            </w:r>
          </w:p>
          <w:p w14:paraId="49A27203" w14:textId="77777777" w:rsidR="00B80DD3" w:rsidRDefault="00BE5045">
            <w:pPr>
              <w:jc w:val="both"/>
              <w:rPr>
                <w:color w:val="000000" w:themeColor="text1"/>
                <w:sz w:val="18"/>
                <w:szCs w:val="18"/>
                <w:lang w:eastAsia="zh-CN"/>
              </w:rPr>
            </w:pPr>
            <w:r>
              <w:rPr>
                <w:color w:val="0000FF"/>
                <w:sz w:val="18"/>
                <w:szCs w:val="18"/>
                <w:lang w:eastAsia="zh-CN"/>
              </w:rPr>
              <w:t>[Mod]: Please review my reply to Nokia. No intention of capturing the observation for TP!</w:t>
            </w:r>
          </w:p>
        </w:tc>
      </w:tr>
      <w:tr w:rsidR="00B80DD3" w14:paraId="46B99A90"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3308B0E5" w14:textId="77777777" w:rsidR="00B80DD3" w:rsidRDefault="00BE5045">
            <w:pPr>
              <w:snapToGrid w:val="0"/>
              <w:rPr>
                <w:color w:val="0000FF"/>
                <w:sz w:val="18"/>
                <w:szCs w:val="18"/>
                <w:lang w:eastAsia="zh-CN"/>
              </w:rPr>
            </w:pPr>
            <w:r>
              <w:rPr>
                <w:color w:val="0000FF"/>
                <w:sz w:val="18"/>
                <w:szCs w:val="18"/>
                <w:lang w:eastAsia="zh-CN"/>
              </w:rPr>
              <w:t>Mod</w:t>
            </w:r>
          </w:p>
        </w:tc>
        <w:tc>
          <w:tcPr>
            <w:tcW w:w="8479" w:type="dxa"/>
            <w:tcBorders>
              <w:top w:val="single" w:sz="4" w:space="0" w:color="auto"/>
              <w:left w:val="single" w:sz="4" w:space="0" w:color="auto"/>
              <w:bottom w:val="single" w:sz="4" w:space="0" w:color="auto"/>
              <w:right w:val="single" w:sz="4" w:space="0" w:color="auto"/>
            </w:tcBorders>
          </w:tcPr>
          <w:p w14:paraId="6F7716FB" w14:textId="77777777" w:rsidR="00B80DD3" w:rsidRDefault="00BE5045">
            <w:pPr>
              <w:jc w:val="both"/>
              <w:rPr>
                <w:color w:val="0000FF"/>
                <w:sz w:val="18"/>
                <w:szCs w:val="18"/>
                <w:lang w:eastAsia="zh-CN"/>
              </w:rPr>
            </w:pPr>
            <w:r>
              <w:rPr>
                <w:color w:val="0000FF"/>
                <w:sz w:val="18"/>
                <w:szCs w:val="18"/>
                <w:lang w:eastAsia="zh-CN"/>
              </w:rPr>
              <w:t>Update per companies input</w:t>
            </w:r>
          </w:p>
        </w:tc>
      </w:tr>
      <w:tr w:rsidR="00B80DD3" w14:paraId="4B842A4E"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596B580F" w14:textId="77777777" w:rsidR="00B80DD3" w:rsidRDefault="00BE5045">
            <w:pPr>
              <w:snapToGrid w:val="0"/>
              <w:rPr>
                <w:color w:val="000000" w:themeColor="text1"/>
                <w:sz w:val="18"/>
                <w:szCs w:val="18"/>
                <w:lang w:eastAsia="zh-CN"/>
              </w:rPr>
            </w:pPr>
            <w:r>
              <w:rPr>
                <w:rFonts w:hint="eastAsia"/>
                <w:color w:val="000000" w:themeColor="text1"/>
                <w:sz w:val="18"/>
                <w:szCs w:val="18"/>
                <w:lang w:eastAsia="zh-CN"/>
              </w:rPr>
              <w:t>NEC</w:t>
            </w:r>
          </w:p>
        </w:tc>
        <w:tc>
          <w:tcPr>
            <w:tcW w:w="8479" w:type="dxa"/>
            <w:tcBorders>
              <w:top w:val="single" w:sz="4" w:space="0" w:color="auto"/>
              <w:left w:val="single" w:sz="4" w:space="0" w:color="auto"/>
              <w:bottom w:val="single" w:sz="4" w:space="0" w:color="auto"/>
              <w:right w:val="single" w:sz="4" w:space="0" w:color="auto"/>
            </w:tcBorders>
          </w:tcPr>
          <w:p w14:paraId="2092ED04" w14:textId="77777777" w:rsidR="00B80DD3" w:rsidRDefault="00BE5045">
            <w:pPr>
              <w:jc w:val="both"/>
              <w:rPr>
                <w:color w:val="000000" w:themeColor="text1"/>
                <w:sz w:val="18"/>
                <w:szCs w:val="18"/>
                <w:lang w:eastAsia="zh-CN"/>
              </w:rPr>
            </w:pPr>
            <w:r>
              <w:rPr>
                <w:rFonts w:hint="eastAsia"/>
                <w:color w:val="000000" w:themeColor="text1"/>
                <w:sz w:val="18"/>
                <w:szCs w:val="18"/>
                <w:lang w:eastAsia="zh-CN"/>
              </w:rPr>
              <w:t xml:space="preserve">We discussed the need to simplify </w:t>
            </w:r>
            <w:r>
              <w:rPr>
                <w:color w:val="000000" w:themeColor="text1"/>
                <w:sz w:val="18"/>
                <w:szCs w:val="18"/>
                <w:lang w:eastAsia="zh-CN"/>
              </w:rPr>
              <w:t>“</w:t>
            </w:r>
            <w:r>
              <w:rPr>
                <w:rFonts w:hint="eastAsia"/>
                <w:color w:val="000000" w:themeColor="text1"/>
                <w:sz w:val="18"/>
                <w:szCs w:val="18"/>
                <w:lang w:eastAsia="zh-CN"/>
              </w:rPr>
              <w:t>default beam</w:t>
            </w:r>
            <w:r>
              <w:rPr>
                <w:color w:val="000000" w:themeColor="text1"/>
                <w:sz w:val="18"/>
                <w:szCs w:val="18"/>
                <w:lang w:eastAsia="zh-CN"/>
              </w:rPr>
              <w:t>”</w:t>
            </w:r>
            <w:r>
              <w:rPr>
                <w:rFonts w:hint="eastAsia"/>
                <w:color w:val="000000" w:themeColor="text1"/>
                <w:sz w:val="18"/>
                <w:szCs w:val="18"/>
                <w:lang w:eastAsia="zh-CN"/>
              </w:rPr>
              <w:t xml:space="preserve"> scheme in 6G. It should be a lesson from 5G that </w:t>
            </w:r>
            <w:r>
              <w:rPr>
                <w:color w:val="000000" w:themeColor="text1"/>
                <w:sz w:val="18"/>
                <w:szCs w:val="18"/>
                <w:lang w:eastAsia="zh-CN"/>
              </w:rPr>
              <w:t>“</w:t>
            </w:r>
            <w:r>
              <w:rPr>
                <w:rFonts w:hint="eastAsia"/>
                <w:color w:val="000000" w:themeColor="text1"/>
                <w:sz w:val="18"/>
                <w:szCs w:val="18"/>
                <w:lang w:eastAsia="zh-CN"/>
              </w:rPr>
              <w:t>default beam</w:t>
            </w:r>
            <w:r>
              <w:rPr>
                <w:color w:val="000000" w:themeColor="text1"/>
                <w:sz w:val="18"/>
                <w:szCs w:val="18"/>
                <w:lang w:eastAsia="zh-CN"/>
              </w:rPr>
              <w:t>”</w:t>
            </w:r>
            <w:r>
              <w:rPr>
                <w:rFonts w:hint="eastAsia"/>
                <w:color w:val="000000" w:themeColor="text1"/>
                <w:sz w:val="18"/>
                <w:szCs w:val="18"/>
                <w:lang w:eastAsia="zh-CN"/>
              </w:rPr>
              <w:t xml:space="preserve"> is too complicated and with less value.</w:t>
            </w:r>
          </w:p>
          <w:p w14:paraId="061E17D0" w14:textId="3F9B7E5B" w:rsidR="00AD1488" w:rsidRDefault="00AD1488">
            <w:pPr>
              <w:jc w:val="both"/>
              <w:rPr>
                <w:color w:val="000000" w:themeColor="text1"/>
                <w:sz w:val="18"/>
                <w:szCs w:val="18"/>
                <w:lang w:eastAsia="zh-CN"/>
              </w:rPr>
            </w:pPr>
            <w:r>
              <w:rPr>
                <w:color w:val="0000FF"/>
                <w:sz w:val="18"/>
                <w:szCs w:val="18"/>
                <w:lang w:eastAsia="zh-CN"/>
              </w:rPr>
              <w:t>[Mod]: Done!</w:t>
            </w:r>
          </w:p>
        </w:tc>
      </w:tr>
      <w:tr w:rsidR="00B80DD3" w14:paraId="36BE6337"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2857BE77" w14:textId="77777777" w:rsidR="00B80DD3" w:rsidRDefault="00BE5045">
            <w:pPr>
              <w:snapToGrid w:val="0"/>
              <w:rPr>
                <w:rFonts w:eastAsia="PMingLiU"/>
                <w:color w:val="000000" w:themeColor="text1"/>
                <w:sz w:val="18"/>
                <w:szCs w:val="18"/>
                <w:lang w:eastAsia="zh-TW"/>
              </w:rPr>
            </w:pPr>
            <w:r>
              <w:rPr>
                <w:rFonts w:hint="eastAsia"/>
                <w:color w:val="000000" w:themeColor="text1"/>
                <w:sz w:val="18"/>
                <w:szCs w:val="18"/>
                <w:lang w:eastAsia="zh-CN"/>
              </w:rPr>
              <w:t>H</w:t>
            </w:r>
            <w:r>
              <w:rPr>
                <w:color w:val="000000" w:themeColor="text1"/>
                <w:sz w:val="18"/>
                <w:szCs w:val="18"/>
                <w:lang w:eastAsia="zh-CN"/>
              </w:rPr>
              <w:t xml:space="preserve">uawei, </w:t>
            </w:r>
            <w:proofErr w:type="spellStart"/>
            <w:r>
              <w:rPr>
                <w:color w:val="000000" w:themeColor="text1"/>
                <w:sz w:val="18"/>
                <w:szCs w:val="18"/>
                <w:lang w:eastAsia="zh-CN"/>
              </w:rPr>
              <w:t>Hisilicon</w:t>
            </w:r>
            <w:proofErr w:type="spellEnd"/>
          </w:p>
        </w:tc>
        <w:tc>
          <w:tcPr>
            <w:tcW w:w="8479" w:type="dxa"/>
            <w:tcBorders>
              <w:top w:val="single" w:sz="4" w:space="0" w:color="auto"/>
              <w:left w:val="single" w:sz="4" w:space="0" w:color="auto"/>
              <w:bottom w:val="single" w:sz="4" w:space="0" w:color="auto"/>
              <w:right w:val="single" w:sz="4" w:space="0" w:color="auto"/>
            </w:tcBorders>
          </w:tcPr>
          <w:p w14:paraId="4932A3B0" w14:textId="77777777" w:rsidR="00B80DD3" w:rsidRDefault="00BE5045">
            <w:pPr>
              <w:overflowPunct w:val="0"/>
              <w:autoSpaceDE w:val="0"/>
              <w:autoSpaceDN w:val="0"/>
              <w:adjustRightInd w:val="0"/>
              <w:textAlignment w:val="baseline"/>
              <w:rPr>
                <w:color w:val="000000" w:themeColor="text1"/>
                <w:sz w:val="18"/>
                <w:szCs w:val="18"/>
              </w:rPr>
            </w:pPr>
            <w:r>
              <w:rPr>
                <w:color w:val="000000" w:themeColor="text1"/>
                <w:sz w:val="18"/>
                <w:szCs w:val="18"/>
                <w:lang w:eastAsia="zh-CN"/>
              </w:rPr>
              <w:t>Agree with the above lessons and fine to consider them for further enhancement in 6GR.</w:t>
            </w:r>
          </w:p>
        </w:tc>
      </w:tr>
      <w:tr w:rsidR="00B80DD3" w14:paraId="5013E3DA"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40F10B60" w14:textId="77777777" w:rsidR="00B80DD3" w:rsidRDefault="00BE5045">
            <w:pPr>
              <w:snapToGrid w:val="0"/>
              <w:rPr>
                <w:color w:val="000000" w:themeColor="text1"/>
                <w:sz w:val="18"/>
                <w:szCs w:val="18"/>
                <w:lang w:eastAsia="zh-CN"/>
              </w:rPr>
            </w:pPr>
            <w:r>
              <w:rPr>
                <w:color w:val="000000" w:themeColor="text1"/>
                <w:sz w:val="18"/>
                <w:szCs w:val="18"/>
                <w:lang w:eastAsia="zh-CN"/>
              </w:rPr>
              <w:t>Google</w:t>
            </w:r>
          </w:p>
        </w:tc>
        <w:tc>
          <w:tcPr>
            <w:tcW w:w="8479" w:type="dxa"/>
            <w:tcBorders>
              <w:top w:val="single" w:sz="4" w:space="0" w:color="auto"/>
              <w:left w:val="single" w:sz="4" w:space="0" w:color="auto"/>
              <w:bottom w:val="single" w:sz="4" w:space="0" w:color="auto"/>
              <w:right w:val="single" w:sz="4" w:space="0" w:color="auto"/>
            </w:tcBorders>
          </w:tcPr>
          <w:p w14:paraId="7A4E25E8" w14:textId="77777777" w:rsidR="00B80DD3" w:rsidRDefault="00BE5045">
            <w:pPr>
              <w:overflowPunct w:val="0"/>
              <w:autoSpaceDE w:val="0"/>
              <w:autoSpaceDN w:val="0"/>
              <w:adjustRightInd w:val="0"/>
              <w:textAlignment w:val="baseline"/>
              <w:rPr>
                <w:color w:val="000000" w:themeColor="text1"/>
                <w:sz w:val="18"/>
                <w:szCs w:val="18"/>
                <w:lang w:eastAsia="zh-CN"/>
              </w:rPr>
            </w:pPr>
            <w:r>
              <w:rPr>
                <w:color w:val="000000" w:themeColor="text1"/>
                <w:sz w:val="18"/>
                <w:szCs w:val="18"/>
                <w:lang w:eastAsia="zh-CN"/>
              </w:rPr>
              <w:t>If AI/ML is also covered, we think some lessons on 5G AI/ML beam prediction could be as follows:</w:t>
            </w:r>
          </w:p>
          <w:p w14:paraId="231132CA" w14:textId="77777777" w:rsidR="00B80DD3" w:rsidRDefault="00BE5045">
            <w:pPr>
              <w:pStyle w:val="ListParagraph"/>
              <w:numPr>
                <w:ilvl w:val="0"/>
                <w:numId w:val="21"/>
              </w:numPr>
              <w:overflowPunct w:val="0"/>
              <w:autoSpaceDE w:val="0"/>
              <w:autoSpaceDN w:val="0"/>
              <w:adjustRightInd w:val="0"/>
              <w:textAlignment w:val="baseline"/>
              <w:rPr>
                <w:color w:val="000000" w:themeColor="text1"/>
                <w:sz w:val="18"/>
                <w:szCs w:val="18"/>
                <w:lang w:eastAsia="zh-CN"/>
              </w:rPr>
            </w:pPr>
            <w:r>
              <w:rPr>
                <w:color w:val="000000" w:themeColor="text1"/>
                <w:sz w:val="18"/>
                <w:szCs w:val="18"/>
                <w:lang w:eastAsia="zh-CN"/>
              </w:rPr>
              <w:t>It still requires the network to transmit and UE to receive Set A beams (for monitoring and BFR)</w:t>
            </w:r>
          </w:p>
          <w:p w14:paraId="65D62C73" w14:textId="77777777" w:rsidR="00B80DD3" w:rsidRDefault="00BE5045">
            <w:pPr>
              <w:pStyle w:val="ListParagraph"/>
              <w:numPr>
                <w:ilvl w:val="0"/>
                <w:numId w:val="21"/>
              </w:numPr>
              <w:overflowPunct w:val="0"/>
              <w:autoSpaceDE w:val="0"/>
              <w:autoSpaceDN w:val="0"/>
              <w:adjustRightInd w:val="0"/>
              <w:textAlignment w:val="baseline"/>
              <w:rPr>
                <w:color w:val="000000" w:themeColor="text1"/>
                <w:sz w:val="18"/>
                <w:szCs w:val="18"/>
                <w:lang w:eastAsia="zh-CN"/>
              </w:rPr>
            </w:pPr>
            <w:r>
              <w:rPr>
                <w:color w:val="000000" w:themeColor="text1"/>
                <w:sz w:val="18"/>
                <w:szCs w:val="18"/>
                <w:lang w:eastAsia="zh-CN"/>
              </w:rPr>
              <w:t>No instant beam prediction monitoring support</w:t>
            </w:r>
          </w:p>
          <w:p w14:paraId="6474130A" w14:textId="77777777" w:rsidR="00B80DD3" w:rsidRDefault="00BE5045">
            <w:pPr>
              <w:pStyle w:val="ListParagraph"/>
              <w:numPr>
                <w:ilvl w:val="0"/>
                <w:numId w:val="21"/>
              </w:numPr>
              <w:overflowPunct w:val="0"/>
              <w:autoSpaceDE w:val="0"/>
              <w:autoSpaceDN w:val="0"/>
              <w:adjustRightInd w:val="0"/>
              <w:textAlignment w:val="baseline"/>
              <w:rPr>
                <w:color w:val="000000" w:themeColor="text1"/>
                <w:sz w:val="18"/>
                <w:szCs w:val="18"/>
                <w:lang w:eastAsia="zh-CN"/>
              </w:rPr>
            </w:pPr>
            <w:r>
              <w:rPr>
                <w:color w:val="000000" w:themeColor="text1"/>
                <w:sz w:val="18"/>
                <w:szCs w:val="18"/>
                <w:lang w:eastAsia="zh-CN"/>
              </w:rPr>
              <w:t xml:space="preserve">No UE initiated mechanism support (beam failure prediction, candidate beam prediction, </w:t>
            </w:r>
            <w:proofErr w:type="spellStart"/>
            <w:r>
              <w:rPr>
                <w:color w:val="000000" w:themeColor="text1"/>
                <w:sz w:val="18"/>
                <w:szCs w:val="18"/>
                <w:lang w:eastAsia="zh-CN"/>
              </w:rPr>
              <w:t>etc</w:t>
            </w:r>
            <w:proofErr w:type="spellEnd"/>
            <w:r>
              <w:rPr>
                <w:color w:val="000000" w:themeColor="text1"/>
                <w:sz w:val="18"/>
                <w:szCs w:val="18"/>
                <w:lang w:eastAsia="zh-CN"/>
              </w:rPr>
              <w:t>)</w:t>
            </w:r>
          </w:p>
          <w:p w14:paraId="21552319" w14:textId="77777777" w:rsidR="00B80DD3" w:rsidRDefault="00BE5045">
            <w:pPr>
              <w:overflowPunct w:val="0"/>
              <w:autoSpaceDE w:val="0"/>
              <w:autoSpaceDN w:val="0"/>
              <w:adjustRightInd w:val="0"/>
              <w:textAlignment w:val="baseline"/>
              <w:rPr>
                <w:color w:val="000000" w:themeColor="text1"/>
                <w:sz w:val="18"/>
                <w:szCs w:val="18"/>
                <w:lang w:eastAsia="zh-CN"/>
              </w:rPr>
            </w:pPr>
            <w:r>
              <w:rPr>
                <w:color w:val="000000" w:themeColor="text1"/>
                <w:sz w:val="18"/>
                <w:szCs w:val="18"/>
                <w:lang w:eastAsia="zh-CN"/>
              </w:rPr>
              <w:t>Further, for both AI/ML and non-AI/ML based beam management, the beam selection is still per FR, and no cross-FR property is considered.</w:t>
            </w:r>
          </w:p>
          <w:p w14:paraId="540B499D" w14:textId="4986AF4C" w:rsidR="00AD1488" w:rsidRDefault="00AD1488">
            <w:pPr>
              <w:overflowPunct w:val="0"/>
              <w:autoSpaceDE w:val="0"/>
              <w:autoSpaceDN w:val="0"/>
              <w:adjustRightInd w:val="0"/>
              <w:textAlignment w:val="baseline"/>
              <w:rPr>
                <w:color w:val="000000" w:themeColor="text1"/>
                <w:sz w:val="18"/>
                <w:szCs w:val="18"/>
                <w:lang w:eastAsia="zh-CN"/>
              </w:rPr>
            </w:pPr>
            <w:r>
              <w:rPr>
                <w:color w:val="0000FF"/>
                <w:sz w:val="18"/>
                <w:szCs w:val="18"/>
                <w:lang w:eastAsia="zh-CN"/>
              </w:rPr>
              <w:t>[Mod]: Good comments. Let’s consider that in the following session.</w:t>
            </w:r>
          </w:p>
        </w:tc>
      </w:tr>
      <w:tr w:rsidR="00B80DD3" w14:paraId="180F36E9"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2618F78A" w14:textId="77777777" w:rsidR="00B80DD3" w:rsidRDefault="00BE5045">
            <w:pPr>
              <w:snapToGrid w:val="0"/>
              <w:rPr>
                <w:color w:val="000000" w:themeColor="text1"/>
                <w:sz w:val="18"/>
                <w:szCs w:val="18"/>
                <w:lang w:eastAsia="zh-CN"/>
              </w:rPr>
            </w:pPr>
            <w:r>
              <w:rPr>
                <w:rFonts w:hint="eastAsia"/>
                <w:color w:val="000000" w:themeColor="text1"/>
                <w:sz w:val="18"/>
                <w:szCs w:val="18"/>
                <w:lang w:eastAsia="zh-CN"/>
              </w:rPr>
              <w:t>ZTE</w:t>
            </w:r>
          </w:p>
        </w:tc>
        <w:tc>
          <w:tcPr>
            <w:tcW w:w="8479" w:type="dxa"/>
            <w:tcBorders>
              <w:top w:val="single" w:sz="4" w:space="0" w:color="auto"/>
              <w:left w:val="single" w:sz="4" w:space="0" w:color="auto"/>
              <w:bottom w:val="single" w:sz="4" w:space="0" w:color="auto"/>
              <w:right w:val="single" w:sz="4" w:space="0" w:color="auto"/>
            </w:tcBorders>
          </w:tcPr>
          <w:p w14:paraId="26DD3EB4" w14:textId="77777777" w:rsidR="00B80DD3" w:rsidRDefault="00BE5045">
            <w:pPr>
              <w:overflowPunct w:val="0"/>
              <w:autoSpaceDE w:val="0"/>
              <w:autoSpaceDN w:val="0"/>
              <w:adjustRightInd w:val="0"/>
              <w:textAlignment w:val="baseline"/>
              <w:rPr>
                <w:color w:val="000000" w:themeColor="text1"/>
                <w:sz w:val="18"/>
                <w:szCs w:val="18"/>
              </w:rPr>
            </w:pPr>
            <w:r>
              <w:rPr>
                <w:rFonts w:hint="eastAsia"/>
                <w:color w:val="000000" w:themeColor="text1"/>
                <w:sz w:val="18"/>
                <w:szCs w:val="18"/>
              </w:rPr>
              <w:t>We would like to add the following observations as lessons from 5G.</w:t>
            </w:r>
          </w:p>
          <w:p w14:paraId="10BB4381" w14:textId="77777777" w:rsidR="00B80DD3" w:rsidRDefault="00B80DD3">
            <w:pPr>
              <w:overflowPunct w:val="0"/>
              <w:autoSpaceDE w:val="0"/>
              <w:autoSpaceDN w:val="0"/>
              <w:adjustRightInd w:val="0"/>
              <w:textAlignment w:val="baseline"/>
              <w:rPr>
                <w:color w:val="000000" w:themeColor="text1"/>
                <w:sz w:val="18"/>
                <w:szCs w:val="18"/>
              </w:rPr>
            </w:pPr>
          </w:p>
          <w:p w14:paraId="59140F4B" w14:textId="77777777" w:rsidR="00B80DD3" w:rsidRDefault="00BE5045">
            <w:pPr>
              <w:overflowPunct w:val="0"/>
              <w:autoSpaceDE w:val="0"/>
              <w:autoSpaceDN w:val="0"/>
              <w:adjustRightInd w:val="0"/>
              <w:textAlignment w:val="baseline"/>
              <w:rPr>
                <w:color w:val="000000" w:themeColor="text1"/>
                <w:sz w:val="18"/>
                <w:szCs w:val="18"/>
              </w:rPr>
            </w:pPr>
            <w:r>
              <w:rPr>
                <w:rFonts w:hint="eastAsia"/>
                <w:color w:val="000000" w:themeColor="text1"/>
                <w:sz w:val="18"/>
                <w:szCs w:val="18"/>
              </w:rPr>
              <w:t xml:space="preserve">Legacy handover procedures often result in throughput loss and may cause coverage gaps. To address this, 6G should focus on mitigating these issues and guaranteeing continuous coverage during handovers. One effective approach is to consider cell cluster level beam management, where multiple TRPs within a cell cluster jointly serve a UE. </w:t>
            </w:r>
          </w:p>
          <w:p w14:paraId="7B19639B" w14:textId="13164279" w:rsidR="00A87A5D" w:rsidRDefault="00A87A5D">
            <w:pPr>
              <w:overflowPunct w:val="0"/>
              <w:autoSpaceDE w:val="0"/>
              <w:autoSpaceDN w:val="0"/>
              <w:adjustRightInd w:val="0"/>
              <w:textAlignment w:val="baseline"/>
              <w:rPr>
                <w:color w:val="000000" w:themeColor="text1"/>
                <w:sz w:val="18"/>
                <w:szCs w:val="18"/>
                <w:lang w:eastAsia="zh-CN"/>
              </w:rPr>
            </w:pPr>
            <w:r>
              <w:rPr>
                <w:color w:val="0000FF"/>
                <w:sz w:val="18"/>
                <w:szCs w:val="18"/>
                <w:lang w:eastAsia="zh-CN"/>
              </w:rPr>
              <w:t>[Mod]: Done!</w:t>
            </w:r>
            <w:r w:rsidR="00815F3E">
              <w:rPr>
                <w:color w:val="0000FF"/>
                <w:sz w:val="18"/>
                <w:szCs w:val="18"/>
                <w:lang w:eastAsia="zh-CN"/>
              </w:rPr>
              <w:t xml:space="preserve"> </w:t>
            </w:r>
          </w:p>
        </w:tc>
      </w:tr>
      <w:tr w:rsidR="0040460B" w14:paraId="7BDD83A5"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1ABA3707" w14:textId="77777777" w:rsidR="0040460B" w:rsidRPr="007B7FEE" w:rsidRDefault="0040460B" w:rsidP="0040460B">
            <w:pPr>
              <w:snapToGrid w:val="0"/>
              <w:rPr>
                <w:rFonts w:eastAsiaTheme="minorEastAsia"/>
                <w:color w:val="000000" w:themeColor="text1"/>
                <w:sz w:val="18"/>
                <w:szCs w:val="18"/>
                <w:lang w:eastAsia="zh-CN"/>
              </w:rPr>
            </w:pPr>
            <w:r>
              <w:rPr>
                <w:rFonts w:eastAsiaTheme="minorEastAsia" w:hint="eastAsia"/>
                <w:color w:val="000000" w:themeColor="text1"/>
                <w:sz w:val="18"/>
                <w:szCs w:val="18"/>
                <w:lang w:eastAsia="zh-CN"/>
              </w:rPr>
              <w:t>v</w:t>
            </w:r>
            <w:r>
              <w:rPr>
                <w:rFonts w:eastAsiaTheme="minorEastAsia"/>
                <w:color w:val="000000" w:themeColor="text1"/>
                <w:sz w:val="18"/>
                <w:szCs w:val="18"/>
                <w:lang w:eastAsia="zh-CN"/>
              </w:rPr>
              <w:t>ivo</w:t>
            </w:r>
          </w:p>
        </w:tc>
        <w:tc>
          <w:tcPr>
            <w:tcW w:w="8479" w:type="dxa"/>
            <w:tcBorders>
              <w:top w:val="single" w:sz="4" w:space="0" w:color="auto"/>
              <w:left w:val="single" w:sz="4" w:space="0" w:color="auto"/>
              <w:bottom w:val="single" w:sz="4" w:space="0" w:color="auto"/>
              <w:right w:val="single" w:sz="4" w:space="0" w:color="auto"/>
            </w:tcBorders>
          </w:tcPr>
          <w:p w14:paraId="241C629B" w14:textId="77777777" w:rsidR="0040460B" w:rsidRDefault="0040460B" w:rsidP="0040460B">
            <w:pPr>
              <w:overflowPunct w:val="0"/>
              <w:autoSpaceDE w:val="0"/>
              <w:autoSpaceDN w:val="0"/>
              <w:adjustRightInd w:val="0"/>
              <w:jc w:val="both"/>
              <w:textAlignment w:val="baseline"/>
              <w:rPr>
                <w:color w:val="000000" w:themeColor="text1"/>
                <w:sz w:val="18"/>
                <w:szCs w:val="18"/>
                <w:lang w:eastAsia="zh-CN"/>
              </w:rPr>
            </w:pPr>
            <w:r>
              <w:rPr>
                <w:color w:val="000000" w:themeColor="text1"/>
                <w:sz w:val="18"/>
                <w:szCs w:val="18"/>
                <w:lang w:eastAsia="zh-CN"/>
              </w:rPr>
              <w:t xml:space="preserve">For </w:t>
            </w:r>
            <w:r w:rsidRPr="00BD4247">
              <w:rPr>
                <w:b/>
                <w:color w:val="000000" w:themeColor="text1"/>
                <w:sz w:val="18"/>
                <w:szCs w:val="18"/>
                <w:lang w:eastAsia="zh-CN"/>
              </w:rPr>
              <w:t xml:space="preserve">issue 2.2, i.e., </w:t>
            </w:r>
            <w:r>
              <w:rPr>
                <w:b/>
                <w:color w:val="000000" w:themeColor="text1"/>
                <w:sz w:val="18"/>
                <w:szCs w:val="18"/>
                <w:lang w:eastAsia="zh-CN"/>
              </w:rPr>
              <w:t xml:space="preserve">unified </w:t>
            </w:r>
            <w:r w:rsidRPr="00BD4247">
              <w:rPr>
                <w:b/>
                <w:color w:val="000000" w:themeColor="text1"/>
                <w:sz w:val="18"/>
                <w:szCs w:val="18"/>
                <w:lang w:eastAsia="zh-CN"/>
              </w:rPr>
              <w:t>TCI framework</w:t>
            </w:r>
            <w:r>
              <w:rPr>
                <w:color w:val="000000" w:themeColor="text1"/>
                <w:sz w:val="18"/>
                <w:szCs w:val="18"/>
                <w:lang w:eastAsia="zh-CN"/>
              </w:rPr>
              <w:t xml:space="preserve">, the association between TCI state and uplink power control (including pathloss RS, P0, alpha and close loop index) and TA is also discussed in our </w:t>
            </w:r>
            <w:proofErr w:type="spellStart"/>
            <w:r>
              <w:rPr>
                <w:color w:val="000000" w:themeColor="text1"/>
                <w:sz w:val="18"/>
                <w:szCs w:val="18"/>
                <w:lang w:eastAsia="zh-CN"/>
              </w:rPr>
              <w:t>Tdoc</w:t>
            </w:r>
            <w:proofErr w:type="spellEnd"/>
            <w:r>
              <w:rPr>
                <w:color w:val="000000" w:themeColor="text1"/>
                <w:sz w:val="18"/>
                <w:szCs w:val="18"/>
                <w:lang w:eastAsia="zh-CN"/>
              </w:rPr>
              <w:t xml:space="preserve"> [13].  In our view, it should also be considered in 6GR. </w:t>
            </w:r>
          </w:p>
          <w:p w14:paraId="74DDCBBA" w14:textId="6FFF90B3" w:rsidR="00815F3E" w:rsidRDefault="00815F3E" w:rsidP="0040460B">
            <w:pPr>
              <w:overflowPunct w:val="0"/>
              <w:autoSpaceDE w:val="0"/>
              <w:autoSpaceDN w:val="0"/>
              <w:adjustRightInd w:val="0"/>
              <w:jc w:val="both"/>
              <w:textAlignment w:val="baseline"/>
              <w:rPr>
                <w:color w:val="000000" w:themeColor="text1"/>
                <w:sz w:val="18"/>
                <w:szCs w:val="18"/>
              </w:rPr>
            </w:pPr>
            <w:r>
              <w:rPr>
                <w:color w:val="0000FF"/>
                <w:sz w:val="18"/>
                <w:szCs w:val="18"/>
                <w:lang w:eastAsia="zh-CN"/>
              </w:rPr>
              <w:t>[Mod]: Done!</w:t>
            </w:r>
          </w:p>
        </w:tc>
      </w:tr>
      <w:tr w:rsidR="001E2F8E" w14:paraId="79C73904"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54E04A08" w14:textId="56AEC129" w:rsidR="001E2F8E" w:rsidRDefault="001E2F8E" w:rsidP="0040460B">
            <w:pPr>
              <w:snapToGrid w:val="0"/>
              <w:rPr>
                <w:rFonts w:eastAsiaTheme="minorEastAsia"/>
                <w:color w:val="000000" w:themeColor="text1"/>
                <w:sz w:val="18"/>
                <w:szCs w:val="18"/>
                <w:lang w:eastAsia="zh-CN"/>
              </w:rPr>
            </w:pPr>
            <w:r>
              <w:rPr>
                <w:rFonts w:eastAsiaTheme="minorEastAsia"/>
                <w:color w:val="000000" w:themeColor="text1"/>
                <w:sz w:val="18"/>
                <w:szCs w:val="18"/>
                <w:lang w:eastAsia="zh-CN"/>
              </w:rPr>
              <w:t>QC</w:t>
            </w:r>
          </w:p>
        </w:tc>
        <w:tc>
          <w:tcPr>
            <w:tcW w:w="8479" w:type="dxa"/>
            <w:tcBorders>
              <w:top w:val="single" w:sz="4" w:space="0" w:color="auto"/>
              <w:left w:val="single" w:sz="4" w:space="0" w:color="auto"/>
              <w:bottom w:val="single" w:sz="4" w:space="0" w:color="auto"/>
              <w:right w:val="single" w:sz="4" w:space="0" w:color="auto"/>
            </w:tcBorders>
          </w:tcPr>
          <w:p w14:paraId="714B22F4" w14:textId="6FF0AEF8" w:rsidR="001E2F8E" w:rsidRDefault="001E2F8E" w:rsidP="001E2F8E">
            <w:pPr>
              <w:overflowPunct w:val="0"/>
              <w:autoSpaceDE w:val="0"/>
              <w:autoSpaceDN w:val="0"/>
              <w:adjustRightInd w:val="0"/>
              <w:textAlignment w:val="baseline"/>
              <w:rPr>
                <w:rFonts w:cs="Times New Roman"/>
                <w:color w:val="000000" w:themeColor="text1"/>
                <w:sz w:val="18"/>
                <w:szCs w:val="18"/>
              </w:rPr>
            </w:pPr>
            <w:r>
              <w:rPr>
                <w:rFonts w:cs="Times New Roman"/>
                <w:color w:val="000000" w:themeColor="text1"/>
                <w:sz w:val="18"/>
                <w:szCs w:val="18"/>
              </w:rPr>
              <w:t>Thanks for the comprehensive summary. We want to emphasize the following issues for NW triggered BM. It would be good to capture them in lesson table if not yet</w:t>
            </w:r>
            <w:r w:rsidR="00FC392B">
              <w:rPr>
                <w:rFonts w:cs="Times New Roman"/>
                <w:color w:val="000000" w:themeColor="text1"/>
                <w:sz w:val="18"/>
                <w:szCs w:val="18"/>
              </w:rPr>
              <w:t xml:space="preserve"> </w:t>
            </w:r>
          </w:p>
          <w:p w14:paraId="6A88CD52" w14:textId="77777777" w:rsidR="001E2F8E" w:rsidRDefault="001E2F8E" w:rsidP="001E2F8E">
            <w:pPr>
              <w:pStyle w:val="ListParagraph"/>
              <w:numPr>
                <w:ilvl w:val="0"/>
                <w:numId w:val="39"/>
              </w:numPr>
              <w:overflowPunct w:val="0"/>
              <w:autoSpaceDE w:val="0"/>
              <w:autoSpaceDN w:val="0"/>
              <w:adjustRightInd w:val="0"/>
              <w:textAlignment w:val="baseline"/>
              <w:rPr>
                <w:color w:val="000000" w:themeColor="text1"/>
                <w:sz w:val="18"/>
                <w:szCs w:val="18"/>
              </w:rPr>
            </w:pPr>
            <w:r w:rsidRPr="00B83F5E">
              <w:rPr>
                <w:color w:val="000000" w:themeColor="text1"/>
                <w:sz w:val="18"/>
                <w:szCs w:val="18"/>
              </w:rPr>
              <w:t>5G BM assumes beam selection among a set of fixed candidate beams as baseline, which may not provide optimal beam weights for best coverage or spectrum efficiency</w:t>
            </w:r>
          </w:p>
          <w:p w14:paraId="1B11E263" w14:textId="77777777" w:rsidR="001E2F8E" w:rsidRDefault="001E2F8E" w:rsidP="001E2F8E">
            <w:pPr>
              <w:overflowPunct w:val="0"/>
              <w:autoSpaceDE w:val="0"/>
              <w:autoSpaceDN w:val="0"/>
              <w:adjustRightInd w:val="0"/>
              <w:jc w:val="both"/>
              <w:textAlignment w:val="baseline"/>
              <w:rPr>
                <w:color w:val="000000" w:themeColor="text1"/>
                <w:sz w:val="18"/>
                <w:szCs w:val="18"/>
              </w:rPr>
            </w:pPr>
            <w:r w:rsidRPr="004F09E5">
              <w:rPr>
                <w:color w:val="000000" w:themeColor="text1"/>
                <w:sz w:val="18"/>
                <w:szCs w:val="18"/>
              </w:rPr>
              <w:t xml:space="preserve">5G beam report only includes DL metrics. To assess the UL beam metrics for a DL RS, NW may need to get separate report on UE Tx power related info, e.g. </w:t>
            </w:r>
            <w:proofErr w:type="spellStart"/>
            <w:r w:rsidRPr="004F09E5">
              <w:rPr>
                <w:color w:val="000000" w:themeColor="text1"/>
                <w:sz w:val="18"/>
                <w:szCs w:val="18"/>
              </w:rPr>
              <w:t>vPHR</w:t>
            </w:r>
            <w:proofErr w:type="spellEnd"/>
            <w:r w:rsidRPr="004F09E5">
              <w:rPr>
                <w:color w:val="000000" w:themeColor="text1"/>
                <w:sz w:val="18"/>
                <w:szCs w:val="18"/>
              </w:rPr>
              <w:t xml:space="preserve">, power </w:t>
            </w:r>
            <w:proofErr w:type="spellStart"/>
            <w:r w:rsidRPr="004F09E5">
              <w:rPr>
                <w:color w:val="000000" w:themeColor="text1"/>
                <w:sz w:val="18"/>
                <w:szCs w:val="18"/>
              </w:rPr>
              <w:t>backoff</w:t>
            </w:r>
            <w:proofErr w:type="spellEnd"/>
            <w:r w:rsidRPr="004F09E5">
              <w:rPr>
                <w:color w:val="000000" w:themeColor="text1"/>
                <w:sz w:val="18"/>
                <w:szCs w:val="18"/>
              </w:rPr>
              <w:t>, which is not efficient</w:t>
            </w:r>
          </w:p>
          <w:p w14:paraId="3B85096C" w14:textId="461C7E13" w:rsidR="00FC392B" w:rsidRDefault="00FC392B" w:rsidP="001E2F8E">
            <w:pPr>
              <w:overflowPunct w:val="0"/>
              <w:autoSpaceDE w:val="0"/>
              <w:autoSpaceDN w:val="0"/>
              <w:adjustRightInd w:val="0"/>
              <w:jc w:val="both"/>
              <w:textAlignment w:val="baseline"/>
              <w:rPr>
                <w:color w:val="000000" w:themeColor="text1"/>
                <w:sz w:val="18"/>
                <w:szCs w:val="18"/>
                <w:lang w:eastAsia="zh-CN"/>
              </w:rPr>
            </w:pPr>
            <w:r>
              <w:rPr>
                <w:color w:val="0000FF"/>
                <w:sz w:val="18"/>
                <w:szCs w:val="18"/>
                <w:lang w:eastAsia="zh-CN"/>
              </w:rPr>
              <w:t>[Mod]: Good comments. Already being captured.</w:t>
            </w:r>
          </w:p>
        </w:tc>
      </w:tr>
      <w:tr w:rsidR="00BA1E80" w14:paraId="7AF39613"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33B69468" w14:textId="153F67A3" w:rsidR="00BA1E80" w:rsidRPr="00BA1E80" w:rsidRDefault="00BA1E80" w:rsidP="0040460B">
            <w:pPr>
              <w:snapToGrid w:val="0"/>
              <w:rPr>
                <w:rFonts w:eastAsia="Malgun Gothic"/>
                <w:color w:val="000000" w:themeColor="text1"/>
                <w:sz w:val="18"/>
                <w:szCs w:val="18"/>
              </w:rPr>
            </w:pPr>
            <w:r>
              <w:rPr>
                <w:rFonts w:eastAsia="Malgun Gothic" w:hint="eastAsia"/>
                <w:color w:val="000000" w:themeColor="text1"/>
                <w:sz w:val="18"/>
                <w:szCs w:val="18"/>
              </w:rPr>
              <w:t>L</w:t>
            </w:r>
            <w:r>
              <w:rPr>
                <w:rFonts w:eastAsia="Malgun Gothic"/>
                <w:color w:val="000000" w:themeColor="text1"/>
                <w:sz w:val="18"/>
                <w:szCs w:val="18"/>
              </w:rPr>
              <w:t>GE</w:t>
            </w:r>
          </w:p>
        </w:tc>
        <w:tc>
          <w:tcPr>
            <w:tcW w:w="8479" w:type="dxa"/>
            <w:tcBorders>
              <w:top w:val="single" w:sz="4" w:space="0" w:color="auto"/>
              <w:left w:val="single" w:sz="4" w:space="0" w:color="auto"/>
              <w:bottom w:val="single" w:sz="4" w:space="0" w:color="auto"/>
              <w:right w:val="single" w:sz="4" w:space="0" w:color="auto"/>
            </w:tcBorders>
          </w:tcPr>
          <w:p w14:paraId="5BE3DAF3" w14:textId="77777777" w:rsidR="00BA1E80" w:rsidRDefault="00BA1E80" w:rsidP="001E2F8E">
            <w:pPr>
              <w:overflowPunct w:val="0"/>
              <w:autoSpaceDE w:val="0"/>
              <w:autoSpaceDN w:val="0"/>
              <w:adjustRightInd w:val="0"/>
              <w:textAlignment w:val="baseline"/>
              <w:rPr>
                <w:color w:val="000000" w:themeColor="text1"/>
                <w:sz w:val="18"/>
                <w:szCs w:val="18"/>
              </w:rPr>
            </w:pPr>
            <w:r>
              <w:rPr>
                <w:color w:val="000000" w:themeColor="text1"/>
                <w:sz w:val="18"/>
                <w:szCs w:val="18"/>
              </w:rPr>
              <w:t xml:space="preserve">Thanks FL for your summary. </w:t>
            </w:r>
            <w:r w:rsidRPr="00BA1E80">
              <w:rPr>
                <w:color w:val="000000" w:themeColor="text1"/>
                <w:sz w:val="18"/>
                <w:szCs w:val="18"/>
              </w:rPr>
              <w:t>Overall, although FL clarified that this is not intended to be captured in TR, we prefer more compact and organized observations that every company can agree them as ‘problems of 5G NR BM’ because we feel that some parts of proposed observations are not agreeable to all companies. Alternatively, it may be easier to agree on 'topics to further study’</w:t>
            </w:r>
          </w:p>
          <w:p w14:paraId="53CCA1B1" w14:textId="77777777" w:rsidR="00BA1E80" w:rsidRDefault="00BA1E80" w:rsidP="001E2F8E">
            <w:pPr>
              <w:overflowPunct w:val="0"/>
              <w:autoSpaceDE w:val="0"/>
              <w:autoSpaceDN w:val="0"/>
              <w:adjustRightInd w:val="0"/>
              <w:textAlignment w:val="baseline"/>
              <w:rPr>
                <w:rFonts w:eastAsia="Malgun Gothic"/>
                <w:color w:val="000000" w:themeColor="text1"/>
                <w:sz w:val="18"/>
                <w:szCs w:val="18"/>
              </w:rPr>
            </w:pPr>
          </w:p>
          <w:p w14:paraId="741F19FF" w14:textId="77777777" w:rsidR="00BA1E80" w:rsidRDefault="00BA1E80" w:rsidP="001E2F8E">
            <w:pPr>
              <w:overflowPunct w:val="0"/>
              <w:autoSpaceDE w:val="0"/>
              <w:autoSpaceDN w:val="0"/>
              <w:adjustRightInd w:val="0"/>
              <w:textAlignment w:val="baseline"/>
              <w:rPr>
                <w:rFonts w:eastAsia="Malgun Gothic"/>
                <w:color w:val="000000" w:themeColor="text1"/>
                <w:sz w:val="18"/>
                <w:szCs w:val="18"/>
              </w:rPr>
            </w:pPr>
            <w:r>
              <w:rPr>
                <w:rFonts w:eastAsia="Malgun Gothic"/>
                <w:color w:val="000000" w:themeColor="text1"/>
                <w:sz w:val="18"/>
                <w:szCs w:val="18"/>
              </w:rPr>
              <w:t>Few comments on the table.</w:t>
            </w:r>
          </w:p>
          <w:p w14:paraId="357F6560" w14:textId="77777777" w:rsidR="00BA1E80" w:rsidRDefault="00BA1E80" w:rsidP="00BA1E80">
            <w:pPr>
              <w:pStyle w:val="ListParagraph"/>
              <w:numPr>
                <w:ilvl w:val="1"/>
                <w:numId w:val="20"/>
              </w:numPr>
              <w:overflowPunct w:val="0"/>
              <w:autoSpaceDE w:val="0"/>
              <w:autoSpaceDN w:val="0"/>
              <w:adjustRightInd w:val="0"/>
              <w:textAlignment w:val="baseline"/>
              <w:rPr>
                <w:rFonts w:eastAsia="Malgun Gothic"/>
                <w:color w:val="000000" w:themeColor="text1"/>
                <w:sz w:val="18"/>
                <w:szCs w:val="18"/>
              </w:rPr>
            </w:pPr>
            <w:r>
              <w:rPr>
                <w:rFonts w:eastAsia="Malgun Gothic"/>
                <w:color w:val="000000" w:themeColor="text1"/>
                <w:sz w:val="18"/>
                <w:szCs w:val="18"/>
                <w:lang w:eastAsia="ko-KR"/>
              </w:rPr>
              <w:t>We think that beam measurement RS perspective also should be captured, i.e., SSB, 1/2-port CSI-RS for BM.</w:t>
            </w:r>
          </w:p>
          <w:p w14:paraId="7360D702" w14:textId="77777777" w:rsidR="00BA1E80" w:rsidRDefault="00BA1E80" w:rsidP="00BA1E80">
            <w:pPr>
              <w:pStyle w:val="ListParagraph"/>
              <w:numPr>
                <w:ilvl w:val="1"/>
                <w:numId w:val="20"/>
              </w:numPr>
              <w:overflowPunct w:val="0"/>
              <w:autoSpaceDE w:val="0"/>
              <w:autoSpaceDN w:val="0"/>
              <w:adjustRightInd w:val="0"/>
              <w:textAlignment w:val="baseline"/>
              <w:rPr>
                <w:rFonts w:eastAsia="Malgun Gothic"/>
                <w:color w:val="000000" w:themeColor="text1"/>
                <w:sz w:val="18"/>
                <w:szCs w:val="18"/>
              </w:rPr>
            </w:pPr>
            <w:r>
              <w:rPr>
                <w:rFonts w:eastAsia="Malgun Gothic"/>
                <w:color w:val="000000" w:themeColor="text1"/>
                <w:sz w:val="18"/>
                <w:szCs w:val="18"/>
                <w:lang w:eastAsia="ko-KR"/>
              </w:rPr>
              <w:t xml:space="preserve">For 2.2 </w:t>
            </w:r>
            <w:r w:rsidRPr="00ED625F">
              <w:rPr>
                <w:rFonts w:eastAsia="Malgun Gothic"/>
                <w:color w:val="000000" w:themeColor="text1"/>
                <w:sz w:val="18"/>
                <w:szCs w:val="18"/>
                <w:lang w:eastAsia="ko-KR"/>
              </w:rPr>
              <w:t>QCL-related aspect – unified TCI framework</w:t>
            </w:r>
            <w:r>
              <w:rPr>
                <w:rFonts w:eastAsia="Malgun Gothic"/>
                <w:color w:val="000000" w:themeColor="text1"/>
                <w:sz w:val="18"/>
                <w:szCs w:val="18"/>
                <w:lang w:eastAsia="ko-KR"/>
              </w:rPr>
              <w:t xml:space="preserve">, we also referred this issue as captured below in our </w:t>
            </w:r>
            <w:proofErr w:type="spellStart"/>
            <w:proofErr w:type="gramStart"/>
            <w:r>
              <w:rPr>
                <w:rFonts w:eastAsia="Malgun Gothic"/>
                <w:color w:val="000000" w:themeColor="text1"/>
                <w:sz w:val="18"/>
                <w:szCs w:val="18"/>
                <w:lang w:eastAsia="ko-KR"/>
              </w:rPr>
              <w:t>Tdoc</w:t>
            </w:r>
            <w:proofErr w:type="spellEnd"/>
            <w:r>
              <w:rPr>
                <w:rFonts w:eastAsia="Malgun Gothic"/>
                <w:color w:val="000000" w:themeColor="text1"/>
                <w:sz w:val="18"/>
                <w:szCs w:val="18"/>
                <w:lang w:eastAsia="ko-KR"/>
              </w:rPr>
              <w:t>[</w:t>
            </w:r>
            <w:proofErr w:type="gramEnd"/>
            <w:r>
              <w:rPr>
                <w:rFonts w:eastAsia="Malgun Gothic"/>
                <w:color w:val="000000" w:themeColor="text1"/>
                <w:sz w:val="18"/>
                <w:szCs w:val="18"/>
                <w:lang w:eastAsia="ko-KR"/>
              </w:rPr>
              <w:t>25]</w:t>
            </w:r>
          </w:p>
          <w:p w14:paraId="65255E56" w14:textId="77777777" w:rsidR="00BA1E80" w:rsidRDefault="00BA1E80" w:rsidP="00BA1E80">
            <w:pPr>
              <w:pStyle w:val="ListParagraph"/>
              <w:numPr>
                <w:ilvl w:val="2"/>
                <w:numId w:val="20"/>
              </w:numPr>
              <w:overflowPunct w:val="0"/>
              <w:autoSpaceDE w:val="0"/>
              <w:autoSpaceDN w:val="0"/>
              <w:adjustRightInd w:val="0"/>
              <w:textAlignment w:val="baseline"/>
              <w:rPr>
                <w:rFonts w:eastAsia="Malgun Gothic"/>
                <w:color w:val="000000" w:themeColor="text1"/>
                <w:sz w:val="18"/>
                <w:szCs w:val="18"/>
              </w:rPr>
            </w:pPr>
            <w:r>
              <w:rPr>
                <w:rFonts w:eastAsia="Malgun Gothic"/>
                <w:color w:val="000000" w:themeColor="text1"/>
                <w:sz w:val="18"/>
                <w:szCs w:val="18"/>
                <w:lang w:eastAsia="ko-KR"/>
              </w:rPr>
              <w:t>“</w:t>
            </w:r>
            <w:r w:rsidRPr="00ED625F">
              <w:rPr>
                <w:rFonts w:eastAsia="Malgun Gothic"/>
                <w:color w:val="000000" w:themeColor="text1"/>
                <w:sz w:val="18"/>
                <w:szCs w:val="18"/>
                <w:lang w:eastAsia="ko-KR"/>
              </w:rPr>
              <w:t>6GR study should focus on further optimization point with regard to extended unified TCI framework, since extended unified TCI framework had been well evolved not only to have unified solution for DL transmission but also to achieve beam-specific power control and TA management from UL transmission perspective.</w:t>
            </w:r>
            <w:r>
              <w:rPr>
                <w:rFonts w:eastAsia="Malgun Gothic"/>
                <w:color w:val="000000" w:themeColor="text1"/>
                <w:sz w:val="18"/>
                <w:szCs w:val="18"/>
                <w:lang w:eastAsia="ko-KR"/>
              </w:rPr>
              <w:t>”</w:t>
            </w:r>
          </w:p>
          <w:p w14:paraId="780B47AD" w14:textId="77777777" w:rsidR="00BA1E80" w:rsidRPr="00DC2D8E" w:rsidRDefault="00BA1E80" w:rsidP="00BA1E80">
            <w:pPr>
              <w:pStyle w:val="ListParagraph"/>
              <w:numPr>
                <w:ilvl w:val="1"/>
                <w:numId w:val="20"/>
              </w:numPr>
              <w:overflowPunct w:val="0"/>
              <w:autoSpaceDE w:val="0"/>
              <w:autoSpaceDN w:val="0"/>
              <w:adjustRightInd w:val="0"/>
              <w:textAlignment w:val="baseline"/>
              <w:rPr>
                <w:rFonts w:eastAsia="Malgun Gothic"/>
                <w:color w:val="000000" w:themeColor="text1"/>
                <w:sz w:val="18"/>
                <w:szCs w:val="18"/>
              </w:rPr>
            </w:pPr>
            <w:r>
              <w:rPr>
                <w:rFonts w:eastAsia="Malgun Gothic"/>
                <w:color w:val="000000" w:themeColor="text1"/>
                <w:sz w:val="18"/>
                <w:szCs w:val="18"/>
                <w:lang w:eastAsia="ko-KR"/>
              </w:rPr>
              <w:t xml:space="preserve">For 3 </w:t>
            </w:r>
            <w:r>
              <w:rPr>
                <w:bCs/>
                <w:sz w:val="18"/>
                <w:szCs w:val="18"/>
              </w:rPr>
              <w:t xml:space="preserve">Beam sweeping, and tracking, we also mentioned in our </w:t>
            </w:r>
            <w:proofErr w:type="spellStart"/>
            <w:proofErr w:type="gramStart"/>
            <w:r>
              <w:rPr>
                <w:bCs/>
                <w:sz w:val="18"/>
                <w:szCs w:val="18"/>
              </w:rPr>
              <w:t>Tdoc</w:t>
            </w:r>
            <w:proofErr w:type="spellEnd"/>
            <w:r>
              <w:rPr>
                <w:bCs/>
                <w:sz w:val="18"/>
                <w:szCs w:val="18"/>
              </w:rPr>
              <w:t>[</w:t>
            </w:r>
            <w:proofErr w:type="gramEnd"/>
            <w:r>
              <w:rPr>
                <w:bCs/>
                <w:sz w:val="18"/>
                <w:szCs w:val="18"/>
              </w:rPr>
              <w:t>25] regarding “</w:t>
            </w:r>
            <w:r w:rsidRPr="00ED625F">
              <w:rPr>
                <w:bCs/>
                <w:sz w:val="18"/>
                <w:szCs w:val="18"/>
              </w:rPr>
              <w:t>beam measurement RS overhead reduction technique</w:t>
            </w:r>
            <w:r>
              <w:rPr>
                <w:bCs/>
                <w:sz w:val="18"/>
                <w:szCs w:val="18"/>
              </w:rPr>
              <w:t>” to be studied, such as l</w:t>
            </w:r>
            <w:r w:rsidRPr="00BA1E80">
              <w:rPr>
                <w:bCs/>
                <w:sz w:val="18"/>
                <w:szCs w:val="18"/>
              </w:rPr>
              <w:t>ack of P1 procedure</w:t>
            </w:r>
            <w:r>
              <w:rPr>
                <w:bCs/>
                <w:sz w:val="18"/>
                <w:szCs w:val="18"/>
              </w:rPr>
              <w:t xml:space="preserve"> in the specification.</w:t>
            </w:r>
          </w:p>
          <w:p w14:paraId="7E681B7D" w14:textId="2801EB71" w:rsidR="00DC2D8E" w:rsidRPr="00DC2D8E" w:rsidRDefault="00DC2D8E" w:rsidP="00DC2D8E">
            <w:pPr>
              <w:overflowPunct w:val="0"/>
              <w:autoSpaceDE w:val="0"/>
              <w:autoSpaceDN w:val="0"/>
              <w:adjustRightInd w:val="0"/>
              <w:textAlignment w:val="baseline"/>
              <w:rPr>
                <w:rFonts w:eastAsia="Malgun Gothic"/>
                <w:color w:val="000000" w:themeColor="text1"/>
                <w:sz w:val="18"/>
                <w:szCs w:val="18"/>
              </w:rPr>
            </w:pPr>
            <w:r>
              <w:rPr>
                <w:color w:val="0000FF"/>
                <w:sz w:val="18"/>
                <w:szCs w:val="18"/>
                <w:lang w:eastAsia="zh-CN"/>
              </w:rPr>
              <w:t xml:space="preserve">[Mod]: Done! Indeed, it is impossible of capturing all input from contributions. So, I try my best to handle them as much, as accurate as possible. </w:t>
            </w:r>
          </w:p>
        </w:tc>
      </w:tr>
      <w:tr w:rsidR="008F0A8E" w14:paraId="53EFC50E"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5462095F" w14:textId="73EF9F24" w:rsidR="008F0A8E" w:rsidRDefault="008F0A8E" w:rsidP="008F0A8E">
            <w:pPr>
              <w:snapToGrid w:val="0"/>
              <w:rPr>
                <w:rFonts w:eastAsia="Malgun Gothic"/>
                <w:color w:val="000000" w:themeColor="text1"/>
                <w:sz w:val="18"/>
                <w:szCs w:val="18"/>
              </w:rPr>
            </w:pPr>
            <w:r>
              <w:rPr>
                <w:rFonts w:eastAsia="MS Mincho" w:hint="eastAsia"/>
                <w:color w:val="000000" w:themeColor="text1"/>
                <w:sz w:val="18"/>
                <w:szCs w:val="18"/>
                <w:lang w:eastAsia="ja-JP"/>
              </w:rPr>
              <w:t>NTT DOCOMO</w:t>
            </w:r>
          </w:p>
        </w:tc>
        <w:tc>
          <w:tcPr>
            <w:tcW w:w="8479" w:type="dxa"/>
            <w:tcBorders>
              <w:top w:val="single" w:sz="4" w:space="0" w:color="auto"/>
              <w:left w:val="single" w:sz="4" w:space="0" w:color="auto"/>
              <w:bottom w:val="single" w:sz="4" w:space="0" w:color="auto"/>
              <w:right w:val="single" w:sz="4" w:space="0" w:color="auto"/>
            </w:tcBorders>
          </w:tcPr>
          <w:p w14:paraId="500E6970" w14:textId="4AB91EC4" w:rsidR="008F0A8E" w:rsidRDefault="008F0A8E" w:rsidP="008F0A8E">
            <w:pPr>
              <w:overflowPunct w:val="0"/>
              <w:autoSpaceDE w:val="0"/>
              <w:autoSpaceDN w:val="0"/>
              <w:adjustRightInd w:val="0"/>
              <w:textAlignment w:val="baseline"/>
              <w:rPr>
                <w:color w:val="000000" w:themeColor="text1"/>
                <w:sz w:val="18"/>
                <w:szCs w:val="18"/>
              </w:rPr>
            </w:pPr>
            <w:r>
              <w:rPr>
                <w:rFonts w:eastAsia="MS Mincho" w:hint="eastAsia"/>
                <w:color w:val="000000" w:themeColor="text1"/>
                <w:sz w:val="18"/>
                <w:szCs w:val="18"/>
                <w:lang w:eastAsia="ja-JP"/>
              </w:rPr>
              <w:t>We are fine to consider the enhancements based on the above lessons.</w:t>
            </w:r>
          </w:p>
        </w:tc>
      </w:tr>
      <w:tr w:rsidR="0063755C" w14:paraId="2CF49F36" w14:textId="77777777" w:rsidTr="0063755C">
        <w:trPr>
          <w:trHeight w:val="215"/>
        </w:trPr>
        <w:tc>
          <w:tcPr>
            <w:tcW w:w="1506" w:type="dxa"/>
          </w:tcPr>
          <w:p w14:paraId="543092B1" w14:textId="77777777" w:rsidR="0063755C" w:rsidRDefault="0063755C" w:rsidP="00A167BF">
            <w:pPr>
              <w:snapToGrid w:val="0"/>
              <w:rPr>
                <w:rFonts w:eastAsia="Malgun Gothic"/>
                <w:color w:val="000000" w:themeColor="text1"/>
                <w:sz w:val="18"/>
                <w:szCs w:val="18"/>
              </w:rPr>
            </w:pPr>
            <w:r>
              <w:rPr>
                <w:rFonts w:eastAsia="Malgun Gothic"/>
                <w:color w:val="000000" w:themeColor="text1"/>
                <w:sz w:val="18"/>
                <w:szCs w:val="18"/>
              </w:rPr>
              <w:t>Fraunhofer IIS/HHI</w:t>
            </w:r>
          </w:p>
        </w:tc>
        <w:tc>
          <w:tcPr>
            <w:tcW w:w="8479" w:type="dxa"/>
          </w:tcPr>
          <w:p w14:paraId="66787561" w14:textId="77777777" w:rsidR="0063755C" w:rsidRDefault="0063755C" w:rsidP="00A167BF">
            <w:pPr>
              <w:overflowPunct w:val="0"/>
              <w:autoSpaceDE w:val="0"/>
              <w:autoSpaceDN w:val="0"/>
              <w:adjustRightInd w:val="0"/>
              <w:jc w:val="both"/>
              <w:textAlignment w:val="baseline"/>
              <w:rPr>
                <w:color w:val="000000" w:themeColor="text1"/>
                <w:sz w:val="18"/>
                <w:szCs w:val="18"/>
                <w:lang w:eastAsia="zh-CN"/>
              </w:rPr>
            </w:pPr>
            <w:r w:rsidRPr="009A57EF">
              <w:rPr>
                <w:color w:val="000000" w:themeColor="text1"/>
                <w:sz w:val="18"/>
                <w:szCs w:val="18"/>
                <w:lang w:eastAsia="zh-CN"/>
              </w:rPr>
              <w:t xml:space="preserve">Thank you for the comprehensive summary. </w:t>
            </w:r>
            <w:r>
              <w:rPr>
                <w:color w:val="000000" w:themeColor="text1"/>
                <w:sz w:val="18"/>
                <w:szCs w:val="18"/>
                <w:lang w:eastAsia="zh-CN"/>
              </w:rPr>
              <w:t xml:space="preserve">We would like some of the observations from our </w:t>
            </w:r>
            <w:proofErr w:type="spellStart"/>
            <w:r>
              <w:rPr>
                <w:color w:val="000000" w:themeColor="text1"/>
                <w:sz w:val="18"/>
                <w:szCs w:val="18"/>
                <w:lang w:eastAsia="zh-CN"/>
              </w:rPr>
              <w:t>Tdocs</w:t>
            </w:r>
            <w:proofErr w:type="spellEnd"/>
            <w:r>
              <w:rPr>
                <w:color w:val="000000" w:themeColor="text1"/>
                <w:sz w:val="18"/>
                <w:szCs w:val="18"/>
                <w:lang w:eastAsia="zh-CN"/>
              </w:rPr>
              <w:t xml:space="preserve"> added to the above. </w:t>
            </w:r>
          </w:p>
          <w:p w14:paraId="363BE55A" w14:textId="77777777" w:rsidR="0063755C" w:rsidRPr="009A57EF" w:rsidRDefault="0063755C" w:rsidP="00A167BF">
            <w:pPr>
              <w:overflowPunct w:val="0"/>
              <w:autoSpaceDE w:val="0"/>
              <w:autoSpaceDN w:val="0"/>
              <w:adjustRightInd w:val="0"/>
              <w:jc w:val="both"/>
              <w:textAlignment w:val="baseline"/>
              <w:rPr>
                <w:color w:val="000000" w:themeColor="text1"/>
                <w:sz w:val="18"/>
                <w:szCs w:val="18"/>
                <w:lang w:eastAsia="zh-CN"/>
              </w:rPr>
            </w:pPr>
          </w:p>
          <w:p w14:paraId="32DA82BD" w14:textId="77777777" w:rsidR="0063755C" w:rsidRPr="004D4FEF" w:rsidRDefault="0063755C" w:rsidP="00A167BF">
            <w:pPr>
              <w:overflowPunct w:val="0"/>
              <w:autoSpaceDE w:val="0"/>
              <w:autoSpaceDN w:val="0"/>
              <w:adjustRightInd w:val="0"/>
              <w:jc w:val="both"/>
              <w:textAlignment w:val="baseline"/>
              <w:rPr>
                <w:b/>
                <w:sz w:val="18"/>
                <w:szCs w:val="18"/>
                <w:lang w:eastAsia="zh-CN"/>
              </w:rPr>
            </w:pPr>
            <w:r w:rsidRPr="004D4FEF">
              <w:rPr>
                <w:b/>
                <w:color w:val="000000" w:themeColor="text1"/>
                <w:sz w:val="18"/>
                <w:szCs w:val="18"/>
                <w:lang w:eastAsia="zh-CN"/>
              </w:rPr>
              <w:lastRenderedPageBreak/>
              <w:t xml:space="preserve">Issue 4. </w:t>
            </w:r>
            <w:r w:rsidRPr="004D4FEF">
              <w:rPr>
                <w:b/>
                <w:sz w:val="18"/>
                <w:szCs w:val="18"/>
                <w:lang w:eastAsia="zh-CN"/>
              </w:rPr>
              <w:t>Report quantity or metrics</w:t>
            </w:r>
          </w:p>
          <w:p w14:paraId="03D66CB9" w14:textId="77777777" w:rsidR="0063755C" w:rsidRDefault="0063755C" w:rsidP="00A167BF">
            <w:pPr>
              <w:overflowPunct w:val="0"/>
              <w:autoSpaceDE w:val="0"/>
              <w:autoSpaceDN w:val="0"/>
              <w:adjustRightInd w:val="0"/>
              <w:jc w:val="both"/>
              <w:textAlignment w:val="baseline"/>
              <w:rPr>
                <w:b/>
                <w:color w:val="000000" w:themeColor="text1"/>
                <w:sz w:val="18"/>
                <w:szCs w:val="18"/>
                <w:lang w:eastAsia="zh-CN"/>
              </w:rPr>
            </w:pPr>
          </w:p>
          <w:p w14:paraId="5415A370" w14:textId="77777777" w:rsidR="0063755C" w:rsidRDefault="0063755C" w:rsidP="00A167BF">
            <w:pPr>
              <w:overflowPunct w:val="0"/>
              <w:autoSpaceDE w:val="0"/>
              <w:autoSpaceDN w:val="0"/>
              <w:adjustRightInd w:val="0"/>
              <w:jc w:val="both"/>
              <w:textAlignment w:val="baseline"/>
              <w:rPr>
                <w:color w:val="000000" w:themeColor="text1"/>
                <w:sz w:val="18"/>
                <w:szCs w:val="18"/>
                <w:lang w:eastAsia="zh-CN"/>
              </w:rPr>
            </w:pPr>
            <w:r w:rsidRPr="004D4FEF">
              <w:rPr>
                <w:color w:val="000000" w:themeColor="text1"/>
                <w:sz w:val="18"/>
                <w:szCs w:val="18"/>
                <w:lang w:eastAsia="zh-CN"/>
              </w:rPr>
              <w:t>The foll</w:t>
            </w:r>
            <w:r>
              <w:rPr>
                <w:color w:val="000000" w:themeColor="text1"/>
                <w:sz w:val="18"/>
                <w:szCs w:val="18"/>
                <w:lang w:eastAsia="zh-CN"/>
              </w:rPr>
              <w:t xml:space="preserve">owing is discussed in our </w:t>
            </w:r>
            <w:proofErr w:type="spellStart"/>
            <w:r>
              <w:rPr>
                <w:color w:val="000000" w:themeColor="text1"/>
                <w:sz w:val="18"/>
                <w:szCs w:val="18"/>
                <w:lang w:eastAsia="zh-CN"/>
              </w:rPr>
              <w:t>Tdoc</w:t>
            </w:r>
            <w:proofErr w:type="spellEnd"/>
            <w:r>
              <w:rPr>
                <w:color w:val="000000" w:themeColor="text1"/>
                <w:sz w:val="18"/>
                <w:szCs w:val="18"/>
                <w:lang w:eastAsia="zh-CN"/>
              </w:rPr>
              <w:t xml:space="preserve"> [37] regarding report quantities in a beam report that could be added to the table. </w:t>
            </w:r>
          </w:p>
          <w:p w14:paraId="5D2BDC4C" w14:textId="77777777" w:rsidR="0063755C" w:rsidRDefault="0063755C" w:rsidP="00A167BF">
            <w:pPr>
              <w:overflowPunct w:val="0"/>
              <w:autoSpaceDE w:val="0"/>
              <w:autoSpaceDN w:val="0"/>
              <w:adjustRightInd w:val="0"/>
              <w:jc w:val="both"/>
              <w:textAlignment w:val="baseline"/>
              <w:rPr>
                <w:color w:val="000000" w:themeColor="text1"/>
                <w:sz w:val="18"/>
                <w:szCs w:val="18"/>
                <w:lang w:eastAsia="zh-CN"/>
              </w:rPr>
            </w:pPr>
          </w:p>
          <w:p w14:paraId="76AF3CED" w14:textId="77777777" w:rsidR="0063755C" w:rsidRPr="004D4FEF" w:rsidRDefault="0063755C" w:rsidP="00A167BF">
            <w:pPr>
              <w:overflowPunct w:val="0"/>
              <w:autoSpaceDE w:val="0"/>
              <w:autoSpaceDN w:val="0"/>
              <w:adjustRightInd w:val="0"/>
              <w:jc w:val="both"/>
              <w:textAlignment w:val="baseline"/>
              <w:rPr>
                <w:b/>
                <w:color w:val="000000" w:themeColor="text1"/>
                <w:sz w:val="18"/>
                <w:szCs w:val="18"/>
                <w:lang w:eastAsia="zh-CN"/>
              </w:rPr>
            </w:pPr>
            <w:r>
              <w:rPr>
                <w:b/>
                <w:color w:val="000000" w:themeColor="text1"/>
                <w:sz w:val="18"/>
                <w:szCs w:val="18"/>
                <w:lang w:eastAsia="zh-CN"/>
              </w:rPr>
              <w:t>“</w:t>
            </w:r>
            <w:r w:rsidRPr="004D4FEF">
              <w:rPr>
                <w:b/>
                <w:color w:val="000000" w:themeColor="text1"/>
                <w:sz w:val="18"/>
                <w:szCs w:val="18"/>
                <w:lang w:eastAsia="zh-CN"/>
              </w:rPr>
              <w:t xml:space="preserve">5. Enhancements for UE beam reporting </w:t>
            </w:r>
          </w:p>
          <w:p w14:paraId="3BC150D3" w14:textId="77777777" w:rsidR="0063755C" w:rsidRPr="004D4FEF" w:rsidRDefault="0063755C" w:rsidP="00A167BF">
            <w:pPr>
              <w:overflowPunct w:val="0"/>
              <w:autoSpaceDE w:val="0"/>
              <w:autoSpaceDN w:val="0"/>
              <w:adjustRightInd w:val="0"/>
              <w:jc w:val="both"/>
              <w:textAlignment w:val="baseline"/>
              <w:rPr>
                <w:color w:val="000000" w:themeColor="text1"/>
                <w:sz w:val="18"/>
                <w:szCs w:val="18"/>
                <w:lang w:eastAsia="zh-CN"/>
              </w:rPr>
            </w:pPr>
            <w:r w:rsidRPr="004D4FEF">
              <w:rPr>
                <w:color w:val="000000" w:themeColor="text1"/>
                <w:sz w:val="18"/>
                <w:szCs w:val="18"/>
                <w:lang w:eastAsia="zh-CN"/>
              </w:rPr>
              <w:t xml:space="preserve">During beam refinement process, the network typically transitions from a first set of beams (for e.g., SSB resources) to a second set of beams (such as CSI-RS resources), the second set ‘narrowing down’ to a smaller area or a set of beams compared to the first set. Currently, UEs provide a set of beam IDs and the associated beam measurements in almost every DL sounding step. </w:t>
            </w:r>
          </w:p>
          <w:p w14:paraId="02468AE5" w14:textId="77777777" w:rsidR="0063755C" w:rsidRDefault="0063755C" w:rsidP="00A167BF">
            <w:pPr>
              <w:overflowPunct w:val="0"/>
              <w:autoSpaceDE w:val="0"/>
              <w:autoSpaceDN w:val="0"/>
              <w:adjustRightInd w:val="0"/>
              <w:jc w:val="both"/>
              <w:textAlignment w:val="baseline"/>
              <w:rPr>
                <w:color w:val="000000" w:themeColor="text1"/>
                <w:sz w:val="18"/>
                <w:szCs w:val="18"/>
                <w:lang w:eastAsia="zh-CN"/>
              </w:rPr>
            </w:pPr>
            <w:r>
              <w:rPr>
                <w:color w:val="000000" w:themeColor="text1"/>
                <w:sz w:val="18"/>
                <w:szCs w:val="18"/>
                <w:lang w:eastAsia="zh-CN"/>
              </w:rPr>
              <w:t>…</w:t>
            </w:r>
          </w:p>
          <w:p w14:paraId="674B174E" w14:textId="77777777" w:rsidR="0063755C" w:rsidRPr="004D4FEF" w:rsidRDefault="0063755C" w:rsidP="00A167BF">
            <w:pPr>
              <w:overflowPunct w:val="0"/>
              <w:autoSpaceDE w:val="0"/>
              <w:autoSpaceDN w:val="0"/>
              <w:adjustRightInd w:val="0"/>
              <w:jc w:val="both"/>
              <w:textAlignment w:val="baseline"/>
              <w:rPr>
                <w:color w:val="000000" w:themeColor="text1"/>
                <w:sz w:val="18"/>
                <w:szCs w:val="18"/>
                <w:lang w:eastAsia="zh-CN"/>
              </w:rPr>
            </w:pPr>
            <w:r w:rsidRPr="004D4FEF">
              <w:rPr>
                <w:color w:val="000000" w:themeColor="text1"/>
                <w:sz w:val="18"/>
                <w:szCs w:val="18"/>
                <w:lang w:eastAsia="zh-CN"/>
              </w:rPr>
              <w:t xml:space="preserve">This may mean that in the detailed report that is sent for beam refinement, the reported RSRP/SINR values may not be of great use as operations such as threshold check for beam viability or beam switching which have a stronger use-case for such measurements are not part of the beam refinement process. Therefore, it may be understood that the reporting of RSRP/SINR values may be redundant information during a beam refinement process, and the beam reporting without RSRP/SINR values would considerably reduce the uplink feedback overhead. </w:t>
            </w:r>
          </w:p>
          <w:p w14:paraId="46C9FA4F" w14:textId="77777777" w:rsidR="0063755C" w:rsidRPr="004D4FEF" w:rsidRDefault="0063755C" w:rsidP="00A167BF">
            <w:pPr>
              <w:overflowPunct w:val="0"/>
              <w:autoSpaceDE w:val="0"/>
              <w:autoSpaceDN w:val="0"/>
              <w:adjustRightInd w:val="0"/>
              <w:jc w:val="both"/>
              <w:textAlignment w:val="baseline"/>
              <w:rPr>
                <w:color w:val="000000" w:themeColor="text1"/>
                <w:sz w:val="18"/>
                <w:szCs w:val="18"/>
                <w:lang w:eastAsia="zh-CN"/>
              </w:rPr>
            </w:pPr>
          </w:p>
          <w:p w14:paraId="4D94738D" w14:textId="77777777" w:rsidR="0063755C" w:rsidRPr="004D4FEF" w:rsidRDefault="0063755C" w:rsidP="00A167BF">
            <w:pPr>
              <w:overflowPunct w:val="0"/>
              <w:autoSpaceDE w:val="0"/>
              <w:autoSpaceDN w:val="0"/>
              <w:adjustRightInd w:val="0"/>
              <w:jc w:val="both"/>
              <w:textAlignment w:val="baseline"/>
              <w:rPr>
                <w:color w:val="000000" w:themeColor="text1"/>
                <w:sz w:val="18"/>
                <w:szCs w:val="18"/>
                <w:lang w:eastAsia="zh-CN"/>
              </w:rPr>
            </w:pPr>
            <w:r w:rsidRPr="004D4FEF">
              <w:rPr>
                <w:color w:val="000000" w:themeColor="text1"/>
                <w:sz w:val="18"/>
                <w:szCs w:val="18"/>
                <w:lang w:eastAsia="zh-CN"/>
              </w:rPr>
              <w:t>Observation 7: RSRP/SINR values reported during a beam refinement process may be redundant information.</w:t>
            </w:r>
          </w:p>
          <w:p w14:paraId="5321D3AB" w14:textId="77777777" w:rsidR="0063755C" w:rsidRDefault="0063755C" w:rsidP="00A167BF">
            <w:pPr>
              <w:overflowPunct w:val="0"/>
              <w:autoSpaceDE w:val="0"/>
              <w:autoSpaceDN w:val="0"/>
              <w:adjustRightInd w:val="0"/>
              <w:jc w:val="both"/>
              <w:textAlignment w:val="baseline"/>
              <w:rPr>
                <w:color w:val="000000" w:themeColor="text1"/>
                <w:sz w:val="18"/>
                <w:szCs w:val="18"/>
                <w:lang w:eastAsia="zh-CN"/>
              </w:rPr>
            </w:pPr>
            <w:r w:rsidRPr="004D4FEF">
              <w:rPr>
                <w:color w:val="000000" w:themeColor="text1"/>
                <w:sz w:val="18"/>
                <w:szCs w:val="18"/>
                <w:lang w:eastAsia="zh-CN"/>
              </w:rPr>
              <w:t>Proposal 6: RAN1 shall study beam reporting without RSRP/SINR values, at least for beam-refinement cases.</w:t>
            </w:r>
            <w:r>
              <w:rPr>
                <w:color w:val="000000" w:themeColor="text1"/>
                <w:sz w:val="18"/>
                <w:szCs w:val="18"/>
                <w:lang w:eastAsia="zh-CN"/>
              </w:rPr>
              <w:t>”</w:t>
            </w:r>
          </w:p>
          <w:p w14:paraId="53C23318" w14:textId="77777777" w:rsidR="0063755C" w:rsidRDefault="0063755C" w:rsidP="00A167BF">
            <w:pPr>
              <w:overflowPunct w:val="0"/>
              <w:autoSpaceDE w:val="0"/>
              <w:autoSpaceDN w:val="0"/>
              <w:adjustRightInd w:val="0"/>
              <w:jc w:val="both"/>
              <w:textAlignment w:val="baseline"/>
              <w:rPr>
                <w:b/>
                <w:color w:val="000000" w:themeColor="text1"/>
                <w:sz w:val="18"/>
                <w:szCs w:val="18"/>
                <w:lang w:eastAsia="zh-CN"/>
              </w:rPr>
            </w:pPr>
          </w:p>
          <w:p w14:paraId="5C2EEFBE" w14:textId="77777777" w:rsidR="0063755C" w:rsidRPr="00080B6B" w:rsidRDefault="0063755C" w:rsidP="00A167BF">
            <w:pPr>
              <w:overflowPunct w:val="0"/>
              <w:autoSpaceDE w:val="0"/>
              <w:autoSpaceDN w:val="0"/>
              <w:adjustRightInd w:val="0"/>
              <w:jc w:val="both"/>
              <w:textAlignment w:val="baseline"/>
              <w:rPr>
                <w:b/>
                <w:color w:val="000000" w:themeColor="text1"/>
                <w:sz w:val="18"/>
                <w:szCs w:val="18"/>
                <w:lang w:eastAsia="zh-CN"/>
              </w:rPr>
            </w:pPr>
            <w:r w:rsidRPr="00080B6B">
              <w:rPr>
                <w:b/>
                <w:color w:val="000000" w:themeColor="text1"/>
                <w:sz w:val="18"/>
                <w:szCs w:val="18"/>
                <w:lang w:eastAsia="zh-CN"/>
              </w:rPr>
              <w:t>Issue 5. Beam activation</w:t>
            </w:r>
          </w:p>
          <w:p w14:paraId="0FB02591" w14:textId="77777777" w:rsidR="0063755C" w:rsidRDefault="0063755C" w:rsidP="00A167BF">
            <w:pPr>
              <w:overflowPunct w:val="0"/>
              <w:autoSpaceDE w:val="0"/>
              <w:autoSpaceDN w:val="0"/>
              <w:adjustRightInd w:val="0"/>
              <w:jc w:val="both"/>
              <w:textAlignment w:val="baseline"/>
              <w:rPr>
                <w:color w:val="000000" w:themeColor="text1"/>
                <w:sz w:val="18"/>
                <w:szCs w:val="18"/>
                <w:lang w:eastAsia="zh-CN"/>
              </w:rPr>
            </w:pPr>
          </w:p>
          <w:p w14:paraId="739DE179" w14:textId="77777777" w:rsidR="0063755C" w:rsidRDefault="0063755C" w:rsidP="00A167BF">
            <w:pPr>
              <w:overflowPunct w:val="0"/>
              <w:autoSpaceDE w:val="0"/>
              <w:autoSpaceDN w:val="0"/>
              <w:adjustRightInd w:val="0"/>
              <w:jc w:val="both"/>
              <w:textAlignment w:val="baseline"/>
              <w:rPr>
                <w:sz w:val="18"/>
                <w:szCs w:val="18"/>
              </w:rPr>
            </w:pPr>
            <w:r>
              <w:rPr>
                <w:color w:val="000000" w:themeColor="text1"/>
                <w:sz w:val="18"/>
                <w:szCs w:val="18"/>
                <w:lang w:eastAsia="zh-CN"/>
              </w:rPr>
              <w:t xml:space="preserve">We would like to note the following aspect from our </w:t>
            </w:r>
            <w:proofErr w:type="spellStart"/>
            <w:r>
              <w:rPr>
                <w:color w:val="000000" w:themeColor="text1"/>
                <w:sz w:val="18"/>
                <w:szCs w:val="18"/>
                <w:lang w:eastAsia="zh-CN"/>
              </w:rPr>
              <w:t>Tdoc</w:t>
            </w:r>
            <w:proofErr w:type="spellEnd"/>
            <w:r>
              <w:rPr>
                <w:color w:val="000000" w:themeColor="text1"/>
                <w:sz w:val="18"/>
                <w:szCs w:val="18"/>
                <w:lang w:eastAsia="zh-CN"/>
              </w:rPr>
              <w:t xml:space="preserve"> [37] regarding beam activation. </w:t>
            </w:r>
          </w:p>
          <w:p w14:paraId="0ADFC8D6" w14:textId="77777777" w:rsidR="0063755C" w:rsidRDefault="0063755C" w:rsidP="00A167BF">
            <w:pPr>
              <w:overflowPunct w:val="0"/>
              <w:autoSpaceDE w:val="0"/>
              <w:autoSpaceDN w:val="0"/>
              <w:adjustRightInd w:val="0"/>
              <w:jc w:val="both"/>
              <w:textAlignment w:val="baseline"/>
              <w:rPr>
                <w:sz w:val="18"/>
                <w:szCs w:val="18"/>
              </w:rPr>
            </w:pPr>
          </w:p>
          <w:p w14:paraId="4628602E" w14:textId="77777777" w:rsidR="0063755C" w:rsidRDefault="0063755C" w:rsidP="00A167BF">
            <w:pPr>
              <w:overflowPunct w:val="0"/>
              <w:autoSpaceDE w:val="0"/>
              <w:autoSpaceDN w:val="0"/>
              <w:adjustRightInd w:val="0"/>
              <w:jc w:val="both"/>
              <w:textAlignment w:val="baseline"/>
              <w:rPr>
                <w:sz w:val="18"/>
                <w:szCs w:val="18"/>
              </w:rPr>
            </w:pPr>
            <w:r>
              <w:rPr>
                <w:sz w:val="18"/>
                <w:szCs w:val="18"/>
              </w:rPr>
              <w:t>“</w:t>
            </w:r>
            <w:proofErr w:type="gramStart"/>
            <w:r w:rsidRPr="00002FD7">
              <w:rPr>
                <w:b/>
                <w:sz w:val="18"/>
                <w:szCs w:val="18"/>
              </w:rPr>
              <w:t>2.3  Dynamic</w:t>
            </w:r>
            <w:proofErr w:type="gramEnd"/>
            <w:r w:rsidRPr="00002FD7">
              <w:rPr>
                <w:b/>
                <w:sz w:val="18"/>
                <w:szCs w:val="18"/>
              </w:rPr>
              <w:t xml:space="preserve"> switching between single-TRP and multi-TRP modes</w:t>
            </w:r>
          </w:p>
          <w:p w14:paraId="15FEA585" w14:textId="77777777" w:rsidR="0063755C" w:rsidRDefault="0063755C" w:rsidP="00A167BF">
            <w:pPr>
              <w:overflowPunct w:val="0"/>
              <w:autoSpaceDE w:val="0"/>
              <w:autoSpaceDN w:val="0"/>
              <w:adjustRightInd w:val="0"/>
              <w:jc w:val="both"/>
              <w:textAlignment w:val="baseline"/>
              <w:rPr>
                <w:color w:val="000000" w:themeColor="text1"/>
                <w:sz w:val="18"/>
                <w:szCs w:val="18"/>
                <w:lang w:eastAsia="zh-CN"/>
              </w:rPr>
            </w:pPr>
            <w:r>
              <w:rPr>
                <w:color w:val="000000" w:themeColor="text1"/>
                <w:sz w:val="18"/>
                <w:szCs w:val="18"/>
                <w:lang w:eastAsia="zh-CN"/>
              </w:rPr>
              <w:t>(Detailed discussion …)</w:t>
            </w:r>
          </w:p>
          <w:p w14:paraId="6520ACDE" w14:textId="77777777" w:rsidR="0063755C" w:rsidRPr="00002FD7" w:rsidRDefault="0063755C" w:rsidP="00A167BF">
            <w:pPr>
              <w:overflowPunct w:val="0"/>
              <w:autoSpaceDE w:val="0"/>
              <w:autoSpaceDN w:val="0"/>
              <w:adjustRightInd w:val="0"/>
              <w:jc w:val="both"/>
              <w:textAlignment w:val="baseline"/>
              <w:rPr>
                <w:color w:val="000000" w:themeColor="text1"/>
                <w:sz w:val="18"/>
                <w:szCs w:val="18"/>
                <w:lang w:eastAsia="zh-CN"/>
              </w:rPr>
            </w:pPr>
            <w:r w:rsidRPr="00002FD7">
              <w:rPr>
                <w:color w:val="000000" w:themeColor="text1"/>
                <w:sz w:val="18"/>
                <w:szCs w:val="18"/>
                <w:lang w:eastAsia="zh-CN"/>
              </w:rPr>
              <w:t xml:space="preserve">Observation 3: In 5G NR, the conversion of a codepoint of the DCI field that indicates TCI-states from a multi-TRP enabling codepoint to a single-TRP enabling codepoint may not be possible with the current MAC-CE activation or update commands for multi-TRP transmissions. </w:t>
            </w:r>
          </w:p>
          <w:p w14:paraId="14933774" w14:textId="77777777" w:rsidR="0063755C" w:rsidRDefault="0063755C" w:rsidP="00A167BF">
            <w:pPr>
              <w:overflowPunct w:val="0"/>
              <w:autoSpaceDE w:val="0"/>
              <w:autoSpaceDN w:val="0"/>
              <w:adjustRightInd w:val="0"/>
              <w:textAlignment w:val="baseline"/>
              <w:rPr>
                <w:color w:val="000000" w:themeColor="text1"/>
                <w:sz w:val="18"/>
                <w:szCs w:val="18"/>
                <w:lang w:eastAsia="zh-CN"/>
              </w:rPr>
            </w:pPr>
            <w:r w:rsidRPr="00002FD7">
              <w:rPr>
                <w:color w:val="000000" w:themeColor="text1"/>
                <w:sz w:val="18"/>
                <w:szCs w:val="18"/>
                <w:lang w:eastAsia="zh-CN"/>
              </w:rPr>
              <w:t>Proposal 3: RAN1 shall study the design of MAC-CE activation or update commands that aid in flexible switching of the DCI field codepoints between single- and multi-TRP modes.</w:t>
            </w:r>
            <w:r>
              <w:rPr>
                <w:color w:val="000000" w:themeColor="text1"/>
                <w:sz w:val="18"/>
                <w:szCs w:val="18"/>
                <w:lang w:eastAsia="zh-CN"/>
              </w:rPr>
              <w:t>”</w:t>
            </w:r>
          </w:p>
          <w:p w14:paraId="31949A6A" w14:textId="6EC31C9A" w:rsidR="00E75B1D" w:rsidRDefault="00E75B1D" w:rsidP="00A167BF">
            <w:pPr>
              <w:overflowPunct w:val="0"/>
              <w:autoSpaceDE w:val="0"/>
              <w:autoSpaceDN w:val="0"/>
              <w:adjustRightInd w:val="0"/>
              <w:textAlignment w:val="baseline"/>
              <w:rPr>
                <w:color w:val="000000" w:themeColor="text1"/>
                <w:sz w:val="18"/>
                <w:szCs w:val="18"/>
              </w:rPr>
            </w:pPr>
            <w:r>
              <w:rPr>
                <w:color w:val="0000FF"/>
                <w:sz w:val="18"/>
                <w:szCs w:val="18"/>
                <w:lang w:eastAsia="zh-CN"/>
              </w:rPr>
              <w:t>[Mod]: Done!</w:t>
            </w:r>
          </w:p>
        </w:tc>
      </w:tr>
      <w:tr w:rsidR="00EB7EBC" w14:paraId="68B7B102" w14:textId="77777777" w:rsidTr="0063755C">
        <w:trPr>
          <w:trHeight w:val="215"/>
        </w:trPr>
        <w:tc>
          <w:tcPr>
            <w:tcW w:w="1506" w:type="dxa"/>
          </w:tcPr>
          <w:p w14:paraId="068239ED" w14:textId="43BC1210" w:rsidR="00EB7EBC" w:rsidRDefault="00EB7EBC" w:rsidP="00EB7EBC">
            <w:pPr>
              <w:snapToGrid w:val="0"/>
              <w:rPr>
                <w:rFonts w:eastAsia="Malgun Gothic"/>
                <w:color w:val="000000" w:themeColor="text1"/>
                <w:sz w:val="18"/>
                <w:szCs w:val="18"/>
              </w:rPr>
            </w:pPr>
            <w:r>
              <w:rPr>
                <w:rFonts w:eastAsia="Malgun Gothic"/>
                <w:color w:val="000000" w:themeColor="text1"/>
                <w:sz w:val="18"/>
                <w:szCs w:val="18"/>
              </w:rPr>
              <w:lastRenderedPageBreak/>
              <w:t>Futurewei</w:t>
            </w:r>
          </w:p>
        </w:tc>
        <w:tc>
          <w:tcPr>
            <w:tcW w:w="8479" w:type="dxa"/>
          </w:tcPr>
          <w:p w14:paraId="4CF4DC63" w14:textId="210DBF50" w:rsidR="00EB7EBC" w:rsidRPr="009A57EF" w:rsidRDefault="00EB7EBC" w:rsidP="00EB7EBC">
            <w:pPr>
              <w:overflowPunct w:val="0"/>
              <w:autoSpaceDE w:val="0"/>
              <w:autoSpaceDN w:val="0"/>
              <w:adjustRightInd w:val="0"/>
              <w:jc w:val="both"/>
              <w:textAlignment w:val="baseline"/>
              <w:rPr>
                <w:color w:val="000000" w:themeColor="text1"/>
                <w:sz w:val="18"/>
                <w:szCs w:val="18"/>
                <w:lang w:eastAsia="zh-CN"/>
              </w:rPr>
            </w:pPr>
            <w:r>
              <w:rPr>
                <w:color w:val="000000" w:themeColor="text1"/>
                <w:sz w:val="18"/>
                <w:szCs w:val="18"/>
              </w:rPr>
              <w:t xml:space="preserve">Thanks for the summary.  We would like to emphasize the issues of long latency related to beam sweeping/acquisition in 5G NR.  In 6GR, solutions such as those mentioned in our </w:t>
            </w:r>
            <w:proofErr w:type="spellStart"/>
            <w:r>
              <w:rPr>
                <w:color w:val="000000" w:themeColor="text1"/>
                <w:sz w:val="18"/>
                <w:szCs w:val="18"/>
              </w:rPr>
              <w:t>Tdoc</w:t>
            </w:r>
            <w:proofErr w:type="spellEnd"/>
            <w:r>
              <w:rPr>
                <w:color w:val="000000" w:themeColor="text1"/>
                <w:sz w:val="18"/>
                <w:szCs w:val="18"/>
              </w:rPr>
              <w:t xml:space="preserve"> [2] to achieve fast beam acquisition are needed.</w:t>
            </w:r>
          </w:p>
        </w:tc>
      </w:tr>
      <w:tr w:rsidR="00F11FD2" w14:paraId="199AD24F" w14:textId="77777777" w:rsidTr="0063755C">
        <w:trPr>
          <w:trHeight w:val="215"/>
        </w:trPr>
        <w:tc>
          <w:tcPr>
            <w:tcW w:w="1506" w:type="dxa"/>
          </w:tcPr>
          <w:p w14:paraId="6263497A" w14:textId="23C0E645" w:rsidR="00F11FD2" w:rsidRDefault="00F11FD2" w:rsidP="00F11FD2">
            <w:pPr>
              <w:snapToGrid w:val="0"/>
              <w:rPr>
                <w:rFonts w:eastAsia="Malgun Gothic"/>
                <w:color w:val="000000" w:themeColor="text1"/>
                <w:sz w:val="18"/>
                <w:szCs w:val="18"/>
              </w:rPr>
            </w:pPr>
            <w:r>
              <w:rPr>
                <w:rFonts w:eastAsia="Malgun Gothic" w:hint="eastAsia"/>
                <w:color w:val="000000" w:themeColor="text1"/>
                <w:sz w:val="18"/>
                <w:szCs w:val="18"/>
              </w:rPr>
              <w:t>IDC</w:t>
            </w:r>
          </w:p>
        </w:tc>
        <w:tc>
          <w:tcPr>
            <w:tcW w:w="8479" w:type="dxa"/>
          </w:tcPr>
          <w:p w14:paraId="1606B001" w14:textId="3A4E9BC4" w:rsidR="00F11FD2" w:rsidRDefault="00F11FD2" w:rsidP="00F11FD2">
            <w:pPr>
              <w:overflowPunct w:val="0"/>
              <w:autoSpaceDE w:val="0"/>
              <w:autoSpaceDN w:val="0"/>
              <w:adjustRightInd w:val="0"/>
              <w:jc w:val="both"/>
              <w:textAlignment w:val="baseline"/>
              <w:rPr>
                <w:color w:val="000000" w:themeColor="text1"/>
                <w:sz w:val="18"/>
                <w:szCs w:val="18"/>
              </w:rPr>
            </w:pPr>
            <w:r>
              <w:rPr>
                <w:rFonts w:eastAsia="Malgun Gothic" w:hint="eastAsia"/>
                <w:color w:val="000000" w:themeColor="text1"/>
                <w:sz w:val="18"/>
                <w:szCs w:val="18"/>
              </w:rPr>
              <w:t>The w</w:t>
            </w:r>
            <w:r>
              <w:rPr>
                <w:color w:val="000000" w:themeColor="text1"/>
                <w:sz w:val="18"/>
                <w:szCs w:val="18"/>
                <w:lang w:eastAsia="zh-CN"/>
              </w:rPr>
              <w:t>ell-established unified TCI framework should be retained, where on-demand type</w:t>
            </w:r>
            <w:r>
              <w:rPr>
                <w:rFonts w:eastAsia="Malgun Gothic" w:hint="eastAsia"/>
                <w:color w:val="000000" w:themeColor="text1"/>
                <w:sz w:val="18"/>
                <w:szCs w:val="18"/>
              </w:rPr>
              <w:t>s</w:t>
            </w:r>
            <w:r>
              <w:rPr>
                <w:color w:val="000000" w:themeColor="text1"/>
                <w:sz w:val="18"/>
                <w:szCs w:val="18"/>
                <w:lang w:eastAsia="zh-CN"/>
              </w:rPr>
              <w:t xml:space="preserve"> of RS in 6GR need to be accommodated properly in the unified TCI framework</w:t>
            </w:r>
            <w:r>
              <w:rPr>
                <w:rFonts w:eastAsia="Malgun Gothic" w:hint="eastAsia"/>
                <w:color w:val="000000" w:themeColor="text1"/>
                <w:sz w:val="18"/>
                <w:szCs w:val="18"/>
              </w:rPr>
              <w:t>,</w:t>
            </w:r>
            <w:r>
              <w:rPr>
                <w:color w:val="000000" w:themeColor="text1"/>
                <w:sz w:val="18"/>
                <w:szCs w:val="18"/>
                <w:lang w:eastAsia="zh-CN"/>
              </w:rPr>
              <w:t xml:space="preserve"> including MAC-CE based TCI-activation, DCI-based beam update, and default beam determination mechanisms. One identified pain point is the MAC-CE activation delay due to</w:t>
            </w:r>
            <w:r>
              <w:rPr>
                <w:rFonts w:eastAsia="Malgun Gothic" w:hint="eastAsia"/>
                <w:color w:val="000000" w:themeColor="text1"/>
                <w:sz w:val="18"/>
                <w:szCs w:val="18"/>
              </w:rPr>
              <w:t xml:space="preserve"> the requirement to perform </w:t>
            </w:r>
            <w:r>
              <w:rPr>
                <w:rFonts w:eastAsia="Malgun Gothic"/>
                <w:color w:val="000000" w:themeColor="text1"/>
                <w:sz w:val="18"/>
                <w:szCs w:val="18"/>
              </w:rPr>
              <w:t>ref</w:t>
            </w:r>
            <w:r>
              <w:rPr>
                <w:rFonts w:eastAsia="Malgun Gothic" w:hint="eastAsia"/>
                <w:color w:val="000000" w:themeColor="text1"/>
                <w:sz w:val="18"/>
                <w:szCs w:val="18"/>
              </w:rPr>
              <w:t>reshed measurements after receiving the TCI-activation command. So, mechanisms to reduce beam application latency should be studied.</w:t>
            </w:r>
          </w:p>
        </w:tc>
      </w:tr>
      <w:tr w:rsidR="00F11FD2" w14:paraId="366BEAFF" w14:textId="77777777" w:rsidTr="0063755C">
        <w:trPr>
          <w:trHeight w:val="215"/>
        </w:trPr>
        <w:tc>
          <w:tcPr>
            <w:tcW w:w="1506" w:type="dxa"/>
          </w:tcPr>
          <w:p w14:paraId="4CAF8C47" w14:textId="74BA789B" w:rsidR="00F11FD2" w:rsidRDefault="00F11FD2" w:rsidP="00F11FD2">
            <w:pPr>
              <w:snapToGrid w:val="0"/>
              <w:rPr>
                <w:rFonts w:eastAsia="Malgun Gothic"/>
                <w:color w:val="000000" w:themeColor="text1"/>
                <w:sz w:val="18"/>
                <w:szCs w:val="18"/>
              </w:rPr>
            </w:pPr>
            <w:r>
              <w:rPr>
                <w:rFonts w:eastAsia="PMingLiU" w:cs="Times New Roman"/>
                <w:color w:val="000000" w:themeColor="text1"/>
                <w:sz w:val="18"/>
                <w:szCs w:val="18"/>
                <w:lang w:eastAsia="zh-TW"/>
              </w:rPr>
              <w:t>Apple</w:t>
            </w:r>
          </w:p>
        </w:tc>
        <w:tc>
          <w:tcPr>
            <w:tcW w:w="8479" w:type="dxa"/>
          </w:tcPr>
          <w:p w14:paraId="05A56DA4" w14:textId="30B1BA4F" w:rsidR="00F11FD2" w:rsidRDefault="00F11FD2" w:rsidP="00F11FD2">
            <w:pPr>
              <w:overflowPunct w:val="0"/>
              <w:autoSpaceDE w:val="0"/>
              <w:autoSpaceDN w:val="0"/>
              <w:adjustRightInd w:val="0"/>
              <w:jc w:val="both"/>
              <w:textAlignment w:val="baseline"/>
              <w:rPr>
                <w:color w:val="000000" w:themeColor="text1"/>
                <w:sz w:val="18"/>
                <w:szCs w:val="18"/>
              </w:rPr>
            </w:pPr>
            <w:r w:rsidRPr="00AF54FE">
              <w:rPr>
                <w:rFonts w:cs="Times New Roman"/>
                <w:color w:val="000000" w:themeColor="text1"/>
                <w:sz w:val="18"/>
                <w:szCs w:val="18"/>
              </w:rPr>
              <w:t>We suggest capturing additionally technical observations that drive the need for 6G simplification related to configuration fragmentation: The legacy dependency between TCI states and BWP configurations created unnecessary management overhead and latency during bandwidth part switching. 6G should aim to address such unnecessary fragmentation</w:t>
            </w:r>
          </w:p>
        </w:tc>
      </w:tr>
      <w:tr w:rsidR="009E7B45" w14:paraId="1B3320F5" w14:textId="77777777" w:rsidTr="0063755C">
        <w:trPr>
          <w:trHeight w:val="215"/>
        </w:trPr>
        <w:tc>
          <w:tcPr>
            <w:tcW w:w="1506" w:type="dxa"/>
          </w:tcPr>
          <w:p w14:paraId="5783F49F" w14:textId="25BD3921" w:rsidR="009E7B45" w:rsidRPr="005A1669" w:rsidRDefault="005A1669" w:rsidP="00EB7EBC">
            <w:pPr>
              <w:snapToGrid w:val="0"/>
              <w:rPr>
                <w:rFonts w:eastAsia="Malgun Gothic"/>
                <w:color w:val="0000FF"/>
                <w:sz w:val="18"/>
                <w:szCs w:val="18"/>
              </w:rPr>
            </w:pPr>
            <w:r w:rsidRPr="005A1669">
              <w:rPr>
                <w:rFonts w:eastAsia="Malgun Gothic"/>
                <w:color w:val="0000FF"/>
                <w:sz w:val="18"/>
                <w:szCs w:val="18"/>
              </w:rPr>
              <w:t>Mod</w:t>
            </w:r>
          </w:p>
        </w:tc>
        <w:tc>
          <w:tcPr>
            <w:tcW w:w="8479" w:type="dxa"/>
          </w:tcPr>
          <w:p w14:paraId="7C4C6E5F" w14:textId="1107569D" w:rsidR="009E7B45" w:rsidRPr="005A1669" w:rsidRDefault="005A1669" w:rsidP="00EB7EBC">
            <w:pPr>
              <w:overflowPunct w:val="0"/>
              <w:autoSpaceDE w:val="0"/>
              <w:autoSpaceDN w:val="0"/>
              <w:adjustRightInd w:val="0"/>
              <w:jc w:val="both"/>
              <w:textAlignment w:val="baseline"/>
              <w:rPr>
                <w:color w:val="0000FF"/>
                <w:sz w:val="18"/>
                <w:szCs w:val="18"/>
              </w:rPr>
            </w:pPr>
            <w:r w:rsidRPr="005A1669">
              <w:rPr>
                <w:color w:val="0000FF"/>
                <w:sz w:val="18"/>
                <w:szCs w:val="18"/>
              </w:rPr>
              <w:t>Update</w:t>
            </w:r>
          </w:p>
        </w:tc>
      </w:tr>
    </w:tbl>
    <w:p w14:paraId="7C10527D" w14:textId="77777777" w:rsidR="00B80DD3" w:rsidRDefault="00B80DD3">
      <w:pPr>
        <w:snapToGrid w:val="0"/>
        <w:spacing w:line="288" w:lineRule="auto"/>
        <w:jc w:val="both"/>
        <w:rPr>
          <w:sz w:val="20"/>
          <w:szCs w:val="20"/>
        </w:rPr>
      </w:pPr>
    </w:p>
    <w:p w14:paraId="193987DD" w14:textId="77777777" w:rsidR="00B80DD3" w:rsidRDefault="00BE5045">
      <w:pPr>
        <w:pStyle w:val="ListParagraph"/>
        <w:numPr>
          <w:ilvl w:val="2"/>
          <w:numId w:val="12"/>
        </w:numPr>
        <w:spacing w:before="120" w:after="120" w:line="257" w:lineRule="auto"/>
        <w:ind w:left="547"/>
        <w:outlineLvl w:val="2"/>
        <w:rPr>
          <w:rFonts w:eastAsia="PMingLiU"/>
          <w:lang w:eastAsia="zh-TW"/>
        </w:rPr>
      </w:pPr>
      <w:r>
        <w:rPr>
          <w:rFonts w:eastAsia="PMingLiU"/>
          <w:lang w:eastAsia="zh-TW"/>
        </w:rPr>
        <w:t>Targeted scenarios and requirements of 6GR beam management</w:t>
      </w:r>
    </w:p>
    <w:p w14:paraId="4F1DE5E7" w14:textId="77777777" w:rsidR="00B80DD3" w:rsidRDefault="00BE5045">
      <w:pPr>
        <w:snapToGrid w:val="0"/>
        <w:spacing w:line="288" w:lineRule="auto"/>
        <w:jc w:val="both"/>
        <w:rPr>
          <w:sz w:val="20"/>
          <w:szCs w:val="20"/>
        </w:rPr>
      </w:pPr>
      <w:r>
        <w:rPr>
          <w:sz w:val="20"/>
          <w:szCs w:val="20"/>
        </w:rPr>
        <w:t>Moderator thanks companies’ valuable inputs on targeted scenarios of 6GR beam management (NW-initiated). Then, the following observations is proposed for companies’ check and comment:</w:t>
      </w:r>
    </w:p>
    <w:p w14:paraId="4909A6BC" w14:textId="77777777" w:rsidR="00B80DD3" w:rsidRDefault="00B80DD3">
      <w:pPr>
        <w:snapToGrid w:val="0"/>
        <w:spacing w:line="288" w:lineRule="auto"/>
        <w:jc w:val="both"/>
        <w:rPr>
          <w:sz w:val="20"/>
          <w:szCs w:val="20"/>
        </w:rPr>
      </w:pPr>
    </w:p>
    <w:p w14:paraId="124E4FA5" w14:textId="77777777" w:rsidR="00B80DD3" w:rsidRDefault="00BE5045">
      <w:pPr>
        <w:rPr>
          <w:rFonts w:eastAsia="PMingLiU"/>
          <w:b/>
          <w:sz w:val="20"/>
          <w:u w:val="single"/>
          <w:lang w:eastAsia="zh-TW"/>
        </w:rPr>
      </w:pPr>
      <w:r>
        <w:rPr>
          <w:rFonts w:eastAsia="PMingLiU"/>
          <w:b/>
          <w:sz w:val="20"/>
          <w:u w:val="single"/>
          <w:lang w:eastAsia="zh-TW"/>
        </w:rPr>
        <w:t>Observation 4.1.2:</w:t>
      </w:r>
    </w:p>
    <w:p w14:paraId="61521C25" w14:textId="107E2B8A" w:rsidR="00B80DD3" w:rsidRPr="00021207" w:rsidRDefault="00BE5045" w:rsidP="00021207">
      <w:pPr>
        <w:snapToGrid w:val="0"/>
        <w:jc w:val="both"/>
        <w:rPr>
          <w:sz w:val="20"/>
          <w:szCs w:val="20"/>
        </w:rPr>
      </w:pPr>
      <w:r w:rsidRPr="00021207">
        <w:rPr>
          <w:sz w:val="20"/>
          <w:szCs w:val="20"/>
        </w:rPr>
        <w:t xml:space="preserve">On </w:t>
      </w:r>
      <w:r w:rsidRPr="00021207">
        <w:rPr>
          <w:sz w:val="20"/>
          <w:szCs w:val="20"/>
          <w:u w:val="single"/>
        </w:rPr>
        <w:t>NW-initiated beam management for DL and UL</w:t>
      </w:r>
      <w:r w:rsidRPr="00021207">
        <w:rPr>
          <w:sz w:val="20"/>
          <w:szCs w:val="20"/>
        </w:rPr>
        <w:t>, regarding 6GR target scenarios and requirements of DL and UL beam management, the following aspects are identified from RAN1 perspective:</w:t>
      </w:r>
    </w:p>
    <w:p w14:paraId="535907E0" w14:textId="1D0E7FFD" w:rsidR="0098082B" w:rsidRPr="00021207" w:rsidRDefault="00021207" w:rsidP="00021207">
      <w:pPr>
        <w:pStyle w:val="ListParagraph"/>
        <w:numPr>
          <w:ilvl w:val="0"/>
          <w:numId w:val="39"/>
        </w:numPr>
        <w:snapToGrid w:val="0"/>
        <w:spacing w:after="0" w:line="240" w:lineRule="auto"/>
        <w:jc w:val="both"/>
        <w:rPr>
          <w:sz w:val="20"/>
          <w:szCs w:val="20"/>
        </w:rPr>
      </w:pPr>
      <w:r w:rsidRPr="00021207">
        <w:rPr>
          <w:bCs/>
          <w:sz w:val="20"/>
          <w:szCs w:val="20"/>
        </w:rPr>
        <w:t>6GR target scenario(s)</w:t>
      </w:r>
    </w:p>
    <w:p w14:paraId="5050C901" w14:textId="763120EC" w:rsidR="00021207" w:rsidRPr="00C61351" w:rsidRDefault="00021207" w:rsidP="00021207">
      <w:pPr>
        <w:pStyle w:val="ListParagraph"/>
        <w:numPr>
          <w:ilvl w:val="1"/>
          <w:numId w:val="39"/>
        </w:numPr>
        <w:snapToGrid w:val="0"/>
        <w:spacing w:after="0" w:line="240" w:lineRule="auto"/>
        <w:jc w:val="both"/>
        <w:rPr>
          <w:sz w:val="20"/>
          <w:szCs w:val="20"/>
        </w:rPr>
      </w:pPr>
      <w:r w:rsidRPr="00021207">
        <w:rPr>
          <w:sz w:val="20"/>
          <w:szCs w:val="20"/>
        </w:rPr>
        <w:t>multi-TRP/</w:t>
      </w:r>
      <w:bookmarkStart w:id="4" w:name="_GoBack"/>
      <w:r w:rsidRPr="00C61351">
        <w:rPr>
          <w:sz w:val="20"/>
          <w:szCs w:val="20"/>
        </w:rPr>
        <w:t>cell-free operation</w:t>
      </w:r>
    </w:p>
    <w:p w14:paraId="55C8FF49" w14:textId="3CA0D669" w:rsidR="00021207" w:rsidRPr="00C61351" w:rsidRDefault="00021207" w:rsidP="00021207">
      <w:pPr>
        <w:pStyle w:val="ListParagraph"/>
        <w:numPr>
          <w:ilvl w:val="2"/>
          <w:numId w:val="39"/>
        </w:numPr>
        <w:snapToGrid w:val="0"/>
        <w:spacing w:after="0" w:line="240" w:lineRule="auto"/>
        <w:jc w:val="both"/>
        <w:rPr>
          <w:sz w:val="20"/>
          <w:szCs w:val="20"/>
        </w:rPr>
      </w:pPr>
      <w:r w:rsidRPr="00C61351">
        <w:rPr>
          <w:sz w:val="20"/>
          <w:szCs w:val="20"/>
        </w:rPr>
        <w:t>Cell free/CJT-scenario for 6G beam management</w:t>
      </w:r>
      <w:r w:rsidR="00F11FD2" w:rsidRPr="00C61351">
        <w:rPr>
          <w:sz w:val="20"/>
          <w:szCs w:val="20"/>
        </w:rPr>
        <w:t>, e.g., L1-Centric Mobility and Multi-Carrier Operation</w:t>
      </w:r>
    </w:p>
    <w:bookmarkEnd w:id="4"/>
    <w:p w14:paraId="0679C0B1" w14:textId="37BBEFB9" w:rsidR="00021207" w:rsidRPr="00021207" w:rsidRDefault="00021207" w:rsidP="00021207">
      <w:pPr>
        <w:pStyle w:val="ListParagraph"/>
        <w:numPr>
          <w:ilvl w:val="2"/>
          <w:numId w:val="39"/>
        </w:numPr>
        <w:snapToGrid w:val="0"/>
        <w:spacing w:after="0" w:line="240" w:lineRule="auto"/>
        <w:jc w:val="both"/>
        <w:rPr>
          <w:sz w:val="20"/>
          <w:szCs w:val="20"/>
        </w:rPr>
      </w:pPr>
      <w:proofErr w:type="spellStart"/>
      <w:r w:rsidRPr="00021207">
        <w:rPr>
          <w:sz w:val="20"/>
          <w:szCs w:val="20"/>
        </w:rPr>
        <w:t>sTRP</w:t>
      </w:r>
      <w:proofErr w:type="spellEnd"/>
      <w:r w:rsidRPr="00021207">
        <w:rPr>
          <w:sz w:val="20"/>
          <w:szCs w:val="20"/>
        </w:rPr>
        <w:t>/</w:t>
      </w:r>
      <w:proofErr w:type="spellStart"/>
      <w:r w:rsidRPr="00021207">
        <w:rPr>
          <w:sz w:val="20"/>
          <w:szCs w:val="20"/>
        </w:rPr>
        <w:t>mTRP</w:t>
      </w:r>
      <w:proofErr w:type="spellEnd"/>
      <w:r w:rsidRPr="00021207">
        <w:rPr>
          <w:sz w:val="20"/>
          <w:szCs w:val="20"/>
        </w:rPr>
        <w:t xml:space="preserve"> and intra-/inter-cell beam management starting from T0/Day1</w:t>
      </w:r>
    </w:p>
    <w:p w14:paraId="3FE866F2" w14:textId="4D8D2614" w:rsidR="00021207" w:rsidRPr="00021207" w:rsidRDefault="00021207" w:rsidP="00021207">
      <w:pPr>
        <w:pStyle w:val="ListParagraph"/>
        <w:numPr>
          <w:ilvl w:val="2"/>
          <w:numId w:val="39"/>
        </w:numPr>
        <w:snapToGrid w:val="0"/>
        <w:spacing w:after="0" w:line="240" w:lineRule="auto"/>
        <w:jc w:val="both"/>
        <w:rPr>
          <w:sz w:val="20"/>
          <w:szCs w:val="20"/>
        </w:rPr>
      </w:pPr>
      <w:r w:rsidRPr="00021207">
        <w:rPr>
          <w:sz w:val="20"/>
          <w:szCs w:val="20"/>
        </w:rPr>
        <w:lastRenderedPageBreak/>
        <w:t>Multi-TRP operation: Dynamic TRP on/off</w:t>
      </w:r>
    </w:p>
    <w:p w14:paraId="3AFABCC2" w14:textId="7FEF9E34" w:rsidR="00021207" w:rsidRPr="00021207" w:rsidRDefault="00021207" w:rsidP="00021207">
      <w:pPr>
        <w:pStyle w:val="ListParagraph"/>
        <w:numPr>
          <w:ilvl w:val="1"/>
          <w:numId w:val="39"/>
        </w:numPr>
        <w:snapToGrid w:val="0"/>
        <w:spacing w:after="0" w:line="240" w:lineRule="auto"/>
        <w:jc w:val="both"/>
        <w:rPr>
          <w:sz w:val="20"/>
          <w:szCs w:val="20"/>
        </w:rPr>
      </w:pPr>
      <w:r w:rsidRPr="00021207">
        <w:rPr>
          <w:sz w:val="20"/>
          <w:szCs w:val="20"/>
        </w:rPr>
        <w:t>Hybrid/analog beam-forming, e.g., for new spectrum</w:t>
      </w:r>
    </w:p>
    <w:p w14:paraId="26951FA3" w14:textId="47D16D53" w:rsidR="00021207" w:rsidRPr="00021207" w:rsidRDefault="00021207" w:rsidP="00021207">
      <w:pPr>
        <w:pStyle w:val="ListParagraph"/>
        <w:numPr>
          <w:ilvl w:val="2"/>
          <w:numId w:val="39"/>
        </w:numPr>
        <w:snapToGrid w:val="0"/>
        <w:spacing w:after="0" w:line="240" w:lineRule="auto"/>
        <w:jc w:val="both"/>
        <w:rPr>
          <w:sz w:val="20"/>
          <w:szCs w:val="20"/>
        </w:rPr>
      </w:pPr>
      <w:r w:rsidRPr="00021207">
        <w:rPr>
          <w:sz w:val="20"/>
          <w:szCs w:val="20"/>
        </w:rPr>
        <w:t xml:space="preserve">Hybrid/analog beam-forming in NW, e.g., around 4/7GHz, around 30GHz, </w:t>
      </w:r>
      <w:proofErr w:type="spellStart"/>
      <w:r w:rsidRPr="00021207">
        <w:rPr>
          <w:sz w:val="20"/>
          <w:szCs w:val="20"/>
        </w:rPr>
        <w:t>etc</w:t>
      </w:r>
      <w:proofErr w:type="spellEnd"/>
    </w:p>
    <w:p w14:paraId="3F62CF10" w14:textId="6721AE57" w:rsidR="00021207" w:rsidRPr="00021207" w:rsidRDefault="00021207" w:rsidP="00021207">
      <w:pPr>
        <w:pStyle w:val="ListParagraph"/>
        <w:numPr>
          <w:ilvl w:val="1"/>
          <w:numId w:val="39"/>
        </w:numPr>
        <w:snapToGrid w:val="0"/>
        <w:spacing w:after="0" w:line="240" w:lineRule="auto"/>
        <w:jc w:val="both"/>
        <w:rPr>
          <w:sz w:val="20"/>
          <w:szCs w:val="20"/>
        </w:rPr>
      </w:pPr>
      <w:r w:rsidRPr="00021207">
        <w:rPr>
          <w:sz w:val="20"/>
          <w:szCs w:val="20"/>
        </w:rPr>
        <w:t>High-speed-training scenario</w:t>
      </w:r>
    </w:p>
    <w:p w14:paraId="122A1D0B" w14:textId="2851F6B2" w:rsidR="00021207" w:rsidRPr="00021207" w:rsidRDefault="00021207" w:rsidP="00021207">
      <w:pPr>
        <w:pStyle w:val="ListParagraph"/>
        <w:numPr>
          <w:ilvl w:val="1"/>
          <w:numId w:val="39"/>
        </w:numPr>
        <w:snapToGrid w:val="0"/>
        <w:spacing w:after="0" w:line="240" w:lineRule="auto"/>
        <w:jc w:val="both"/>
        <w:rPr>
          <w:sz w:val="20"/>
          <w:szCs w:val="20"/>
        </w:rPr>
      </w:pPr>
      <w:r w:rsidRPr="00021207">
        <w:rPr>
          <w:sz w:val="20"/>
          <w:szCs w:val="20"/>
        </w:rPr>
        <w:t>DL/UL TRP decoupling</w:t>
      </w:r>
    </w:p>
    <w:p w14:paraId="6B71E613" w14:textId="0D57D7A8" w:rsidR="00021207" w:rsidRPr="00021207" w:rsidRDefault="00021207" w:rsidP="00021207">
      <w:pPr>
        <w:pStyle w:val="ListParagraph"/>
        <w:numPr>
          <w:ilvl w:val="0"/>
          <w:numId w:val="39"/>
        </w:numPr>
        <w:snapToGrid w:val="0"/>
        <w:spacing w:after="0" w:line="240" w:lineRule="auto"/>
        <w:jc w:val="both"/>
        <w:rPr>
          <w:sz w:val="20"/>
          <w:szCs w:val="20"/>
        </w:rPr>
      </w:pPr>
      <w:r w:rsidRPr="00021207">
        <w:rPr>
          <w:bCs/>
          <w:sz w:val="20"/>
          <w:szCs w:val="20"/>
        </w:rPr>
        <w:t>Device type(s)</w:t>
      </w:r>
    </w:p>
    <w:p w14:paraId="7DF909AA" w14:textId="3168DB0C" w:rsidR="00021207" w:rsidRPr="00021207" w:rsidRDefault="00021207" w:rsidP="00021207">
      <w:pPr>
        <w:pStyle w:val="ListParagraph"/>
        <w:numPr>
          <w:ilvl w:val="1"/>
          <w:numId w:val="39"/>
        </w:numPr>
        <w:snapToGrid w:val="0"/>
        <w:spacing w:after="0" w:line="240" w:lineRule="auto"/>
        <w:jc w:val="both"/>
        <w:rPr>
          <w:sz w:val="20"/>
          <w:szCs w:val="20"/>
        </w:rPr>
      </w:pPr>
      <w:r w:rsidRPr="00021207">
        <w:rPr>
          <w:sz w:val="20"/>
          <w:szCs w:val="20"/>
        </w:rPr>
        <w:t>New realistic irregular handheld UT model introduced by R19 channel model</w:t>
      </w:r>
    </w:p>
    <w:p w14:paraId="1EA819A1" w14:textId="311A955C" w:rsidR="00021207" w:rsidRPr="00021207" w:rsidRDefault="00021207" w:rsidP="00021207">
      <w:pPr>
        <w:pStyle w:val="ListParagraph"/>
        <w:numPr>
          <w:ilvl w:val="1"/>
          <w:numId w:val="39"/>
        </w:numPr>
        <w:snapToGrid w:val="0"/>
        <w:spacing w:after="0" w:line="240" w:lineRule="auto"/>
        <w:jc w:val="both"/>
        <w:rPr>
          <w:sz w:val="20"/>
          <w:szCs w:val="20"/>
        </w:rPr>
      </w:pPr>
      <w:r w:rsidRPr="00021207">
        <w:rPr>
          <w:sz w:val="20"/>
          <w:szCs w:val="20"/>
        </w:rPr>
        <w:t>Multi-UE panel operation</w:t>
      </w:r>
    </w:p>
    <w:p w14:paraId="63E0CA7A" w14:textId="64839C1A" w:rsidR="00021207" w:rsidRPr="00021207" w:rsidRDefault="00021207" w:rsidP="00021207">
      <w:pPr>
        <w:pStyle w:val="ListParagraph"/>
        <w:numPr>
          <w:ilvl w:val="1"/>
          <w:numId w:val="39"/>
        </w:numPr>
        <w:snapToGrid w:val="0"/>
        <w:spacing w:after="0" w:line="240" w:lineRule="auto"/>
        <w:jc w:val="both"/>
        <w:rPr>
          <w:sz w:val="20"/>
          <w:szCs w:val="20"/>
        </w:rPr>
      </w:pPr>
      <w:r w:rsidRPr="00021207">
        <w:rPr>
          <w:sz w:val="20"/>
          <w:szCs w:val="20"/>
        </w:rPr>
        <w:t>Single beam operation in FR2</w:t>
      </w:r>
    </w:p>
    <w:p w14:paraId="280876C0" w14:textId="6F1F3A8B" w:rsidR="00021207" w:rsidRPr="00021207" w:rsidRDefault="00021207" w:rsidP="00021207">
      <w:pPr>
        <w:pStyle w:val="ListParagraph"/>
        <w:numPr>
          <w:ilvl w:val="0"/>
          <w:numId w:val="39"/>
        </w:numPr>
        <w:snapToGrid w:val="0"/>
        <w:spacing w:after="0" w:line="240" w:lineRule="auto"/>
        <w:jc w:val="both"/>
        <w:rPr>
          <w:sz w:val="20"/>
          <w:szCs w:val="20"/>
        </w:rPr>
      </w:pPr>
      <w:r w:rsidRPr="00021207">
        <w:rPr>
          <w:sz w:val="20"/>
          <w:szCs w:val="20"/>
        </w:rPr>
        <w:t>Frequency range, i.e., being applicable for all frequency ranges</w:t>
      </w:r>
    </w:p>
    <w:p w14:paraId="1C15CECC" w14:textId="6C47A469" w:rsidR="00021207" w:rsidRPr="00021207" w:rsidRDefault="00021207" w:rsidP="00021207">
      <w:pPr>
        <w:pStyle w:val="ListParagraph"/>
        <w:numPr>
          <w:ilvl w:val="0"/>
          <w:numId w:val="39"/>
        </w:numPr>
        <w:snapToGrid w:val="0"/>
        <w:spacing w:after="0" w:line="240" w:lineRule="auto"/>
        <w:jc w:val="both"/>
        <w:rPr>
          <w:sz w:val="20"/>
          <w:szCs w:val="20"/>
        </w:rPr>
      </w:pPr>
      <w:r w:rsidRPr="00021207">
        <w:rPr>
          <w:sz w:val="20"/>
          <w:szCs w:val="20"/>
          <w:lang w:eastAsia="zh-CN"/>
        </w:rPr>
        <w:t>AI/ML for 6GR beam management</w:t>
      </w:r>
    </w:p>
    <w:p w14:paraId="137B4D21" w14:textId="487F8AB3" w:rsidR="00021207" w:rsidRPr="00021207" w:rsidRDefault="00021207" w:rsidP="00021207">
      <w:pPr>
        <w:pStyle w:val="ListParagraph"/>
        <w:numPr>
          <w:ilvl w:val="0"/>
          <w:numId w:val="39"/>
        </w:numPr>
        <w:snapToGrid w:val="0"/>
        <w:spacing w:after="0" w:line="240" w:lineRule="auto"/>
        <w:jc w:val="both"/>
        <w:rPr>
          <w:sz w:val="20"/>
          <w:szCs w:val="20"/>
        </w:rPr>
      </w:pPr>
      <w:r w:rsidRPr="00021207">
        <w:rPr>
          <w:sz w:val="20"/>
          <w:szCs w:val="20"/>
          <w:lang w:eastAsia="zh-CN"/>
        </w:rPr>
        <w:t>Requirements on unifying framework of beam management and mobility</w:t>
      </w:r>
    </w:p>
    <w:p w14:paraId="5FF8DEC0" w14:textId="079F13F3" w:rsidR="00021207" w:rsidRPr="00021207" w:rsidRDefault="00021207" w:rsidP="00021207">
      <w:pPr>
        <w:pStyle w:val="ListParagraph"/>
        <w:numPr>
          <w:ilvl w:val="0"/>
          <w:numId w:val="39"/>
        </w:numPr>
        <w:snapToGrid w:val="0"/>
        <w:spacing w:after="0" w:line="240" w:lineRule="auto"/>
        <w:jc w:val="both"/>
        <w:rPr>
          <w:sz w:val="20"/>
          <w:szCs w:val="20"/>
        </w:rPr>
      </w:pPr>
      <w:r w:rsidRPr="00021207">
        <w:rPr>
          <w:sz w:val="20"/>
          <w:szCs w:val="20"/>
        </w:rPr>
        <w:t>Other requirements</w:t>
      </w:r>
    </w:p>
    <w:p w14:paraId="7CCD17EE" w14:textId="31626DA3" w:rsidR="00021207" w:rsidRPr="00021207" w:rsidRDefault="00021207" w:rsidP="00021207">
      <w:pPr>
        <w:pStyle w:val="ListParagraph"/>
        <w:numPr>
          <w:ilvl w:val="1"/>
          <w:numId w:val="39"/>
        </w:numPr>
        <w:snapToGrid w:val="0"/>
        <w:spacing w:after="0" w:line="240" w:lineRule="auto"/>
        <w:jc w:val="both"/>
        <w:rPr>
          <w:sz w:val="20"/>
          <w:szCs w:val="20"/>
        </w:rPr>
      </w:pPr>
      <w:r w:rsidRPr="00021207">
        <w:rPr>
          <w:sz w:val="20"/>
          <w:szCs w:val="20"/>
        </w:rPr>
        <w:t>Requirement for beam training</w:t>
      </w:r>
    </w:p>
    <w:p w14:paraId="2814E287" w14:textId="6A929999" w:rsidR="00021207" w:rsidRPr="00021207" w:rsidRDefault="00021207" w:rsidP="00021207">
      <w:pPr>
        <w:pStyle w:val="ListParagraph"/>
        <w:numPr>
          <w:ilvl w:val="1"/>
          <w:numId w:val="39"/>
        </w:numPr>
        <w:snapToGrid w:val="0"/>
        <w:spacing w:after="0" w:line="240" w:lineRule="auto"/>
        <w:jc w:val="both"/>
        <w:rPr>
          <w:sz w:val="20"/>
          <w:szCs w:val="20"/>
        </w:rPr>
      </w:pPr>
      <w:r w:rsidRPr="00021207">
        <w:rPr>
          <w:sz w:val="20"/>
          <w:szCs w:val="20"/>
        </w:rPr>
        <w:t>Delivery of other key transmission parameter(s)</w:t>
      </w:r>
    </w:p>
    <w:p w14:paraId="151B71DA" w14:textId="0D3C4305" w:rsidR="00021207" w:rsidRPr="00021207" w:rsidRDefault="00021207" w:rsidP="00021207">
      <w:pPr>
        <w:pStyle w:val="ListParagraph"/>
        <w:numPr>
          <w:ilvl w:val="1"/>
          <w:numId w:val="39"/>
        </w:numPr>
        <w:snapToGrid w:val="0"/>
        <w:spacing w:after="0" w:line="240" w:lineRule="auto"/>
        <w:jc w:val="both"/>
        <w:rPr>
          <w:sz w:val="20"/>
          <w:szCs w:val="20"/>
        </w:rPr>
      </w:pPr>
      <w:r w:rsidRPr="00021207">
        <w:rPr>
          <w:sz w:val="20"/>
          <w:szCs w:val="20"/>
        </w:rPr>
        <w:t>TN vs NTN</w:t>
      </w:r>
    </w:p>
    <w:p w14:paraId="453B52C1" w14:textId="77777777" w:rsidR="0098082B" w:rsidRDefault="0098082B">
      <w:pPr>
        <w:snapToGrid w:val="0"/>
        <w:spacing w:line="288" w:lineRule="auto"/>
        <w:jc w:val="both"/>
        <w:rPr>
          <w:sz w:val="20"/>
          <w:szCs w:val="20"/>
        </w:rPr>
      </w:pPr>
    </w:p>
    <w:tbl>
      <w:tblPr>
        <w:tblStyle w:val="TableGrid"/>
        <w:tblW w:w="9985" w:type="dxa"/>
        <w:tblLook w:val="04A0" w:firstRow="1" w:lastRow="0" w:firstColumn="1" w:lastColumn="0" w:noHBand="0" w:noVBand="1"/>
      </w:tblPr>
      <w:tblGrid>
        <w:gridCol w:w="355"/>
        <w:gridCol w:w="1440"/>
        <w:gridCol w:w="6480"/>
        <w:gridCol w:w="1710"/>
      </w:tblGrid>
      <w:tr w:rsidR="00B80DD3" w14:paraId="5B27A665" w14:textId="77777777">
        <w:trPr>
          <w:trHeight w:val="271"/>
        </w:trPr>
        <w:tc>
          <w:tcPr>
            <w:tcW w:w="355" w:type="dxa"/>
            <w:shd w:val="clear" w:color="auto" w:fill="D9D9D9" w:themeFill="background1" w:themeFillShade="D9"/>
          </w:tcPr>
          <w:p w14:paraId="260EA1EB" w14:textId="77777777" w:rsidR="00B80DD3" w:rsidRDefault="00B80DD3">
            <w:pPr>
              <w:jc w:val="center"/>
              <w:rPr>
                <w:b/>
                <w:bCs/>
                <w:sz w:val="18"/>
                <w:szCs w:val="18"/>
              </w:rPr>
            </w:pPr>
          </w:p>
        </w:tc>
        <w:tc>
          <w:tcPr>
            <w:tcW w:w="1440" w:type="dxa"/>
            <w:shd w:val="clear" w:color="auto" w:fill="D9D9D9" w:themeFill="background1" w:themeFillShade="D9"/>
          </w:tcPr>
          <w:p w14:paraId="1A666C1F" w14:textId="77777777" w:rsidR="00B80DD3" w:rsidRDefault="00BE5045">
            <w:pPr>
              <w:jc w:val="center"/>
              <w:rPr>
                <w:b/>
                <w:bCs/>
                <w:sz w:val="18"/>
                <w:szCs w:val="18"/>
              </w:rPr>
            </w:pPr>
            <w:r>
              <w:rPr>
                <w:b/>
                <w:bCs/>
                <w:sz w:val="18"/>
                <w:szCs w:val="18"/>
              </w:rPr>
              <w:t>Scenario(s)</w:t>
            </w:r>
          </w:p>
        </w:tc>
        <w:tc>
          <w:tcPr>
            <w:tcW w:w="6480" w:type="dxa"/>
            <w:shd w:val="clear" w:color="auto" w:fill="D9D9D9" w:themeFill="background1" w:themeFillShade="D9"/>
          </w:tcPr>
          <w:p w14:paraId="664E9A21" w14:textId="77777777" w:rsidR="00B80DD3" w:rsidRDefault="00BE5045">
            <w:pPr>
              <w:jc w:val="center"/>
              <w:rPr>
                <w:b/>
                <w:bCs/>
                <w:sz w:val="18"/>
                <w:szCs w:val="18"/>
              </w:rPr>
            </w:pPr>
            <w:r>
              <w:rPr>
                <w:b/>
                <w:bCs/>
                <w:sz w:val="18"/>
                <w:szCs w:val="18"/>
              </w:rPr>
              <w:t>Description</w:t>
            </w:r>
          </w:p>
        </w:tc>
        <w:tc>
          <w:tcPr>
            <w:tcW w:w="1710" w:type="dxa"/>
            <w:shd w:val="clear" w:color="auto" w:fill="D9D9D9" w:themeFill="background1" w:themeFillShade="D9"/>
          </w:tcPr>
          <w:p w14:paraId="707BDF05" w14:textId="77777777" w:rsidR="00B80DD3" w:rsidRDefault="00BE5045">
            <w:pPr>
              <w:jc w:val="center"/>
              <w:rPr>
                <w:b/>
                <w:bCs/>
                <w:sz w:val="18"/>
                <w:szCs w:val="18"/>
              </w:rPr>
            </w:pPr>
            <w:r>
              <w:rPr>
                <w:b/>
                <w:bCs/>
                <w:sz w:val="18"/>
                <w:szCs w:val="18"/>
              </w:rPr>
              <w:t>Reported companies</w:t>
            </w:r>
          </w:p>
        </w:tc>
      </w:tr>
      <w:tr w:rsidR="00B80DD3" w14:paraId="2F7230BB" w14:textId="77777777">
        <w:trPr>
          <w:trHeight w:val="288"/>
        </w:trPr>
        <w:tc>
          <w:tcPr>
            <w:tcW w:w="355" w:type="dxa"/>
          </w:tcPr>
          <w:p w14:paraId="1B2759F8" w14:textId="77777777" w:rsidR="00B80DD3" w:rsidRDefault="00BE5045">
            <w:pPr>
              <w:jc w:val="center"/>
              <w:rPr>
                <w:sz w:val="18"/>
                <w:szCs w:val="18"/>
                <w:lang w:eastAsia="zh-CN"/>
              </w:rPr>
            </w:pPr>
            <w:r>
              <w:rPr>
                <w:sz w:val="18"/>
                <w:szCs w:val="18"/>
                <w:lang w:eastAsia="zh-CN"/>
              </w:rPr>
              <w:t>1</w:t>
            </w:r>
          </w:p>
        </w:tc>
        <w:tc>
          <w:tcPr>
            <w:tcW w:w="1440" w:type="dxa"/>
          </w:tcPr>
          <w:p w14:paraId="4FB33A70" w14:textId="382E86D2" w:rsidR="00B80DD3" w:rsidRDefault="00BE5045">
            <w:pPr>
              <w:rPr>
                <w:sz w:val="18"/>
                <w:szCs w:val="18"/>
                <w:lang w:eastAsia="zh-CN"/>
              </w:rPr>
            </w:pPr>
            <w:r>
              <w:rPr>
                <w:bCs/>
                <w:sz w:val="18"/>
                <w:szCs w:val="18"/>
              </w:rPr>
              <w:t xml:space="preserve">6GR target scenario(s) – </w:t>
            </w:r>
            <w:r>
              <w:rPr>
                <w:b/>
                <w:bCs/>
                <w:sz w:val="18"/>
                <w:szCs w:val="18"/>
              </w:rPr>
              <w:t>multi-TRP/cell-free operation</w:t>
            </w:r>
            <w:r w:rsidR="00F11FD2">
              <w:rPr>
                <w:b/>
                <w:bCs/>
                <w:sz w:val="18"/>
                <w:szCs w:val="18"/>
              </w:rPr>
              <w:t xml:space="preserve">, e.g., </w:t>
            </w:r>
            <w:r w:rsidR="00F11FD2" w:rsidRPr="00F11FD2">
              <w:rPr>
                <w:b/>
                <w:bCs/>
                <w:sz w:val="18"/>
                <w:szCs w:val="18"/>
              </w:rPr>
              <w:t>L1-Centric Mobility and Multi-Carrier Operation</w:t>
            </w:r>
          </w:p>
        </w:tc>
        <w:tc>
          <w:tcPr>
            <w:tcW w:w="6480" w:type="dxa"/>
          </w:tcPr>
          <w:p w14:paraId="29D5AF22" w14:textId="77777777" w:rsidR="00B80DD3" w:rsidRDefault="00BE5045">
            <w:pPr>
              <w:rPr>
                <w:sz w:val="18"/>
                <w:szCs w:val="18"/>
                <w:u w:val="single"/>
                <w:lang w:eastAsia="zh-CN"/>
              </w:rPr>
            </w:pPr>
            <w:r>
              <w:rPr>
                <w:sz w:val="18"/>
                <w:szCs w:val="18"/>
                <w:u w:val="single"/>
                <w:lang w:eastAsia="zh-CN"/>
              </w:rPr>
              <w:t>Cell free/CJT-scenario for 6G beam management</w:t>
            </w:r>
          </w:p>
          <w:p w14:paraId="05AC7A08"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[11] … The evolution toward 6G is expected to leverage advanced multi-antenna architectures to meet unprecedented demands for capacity, reliability, and seamless coverage. In order to reduce the service interruptions caused by handovers in the procedure of mobility, a deployment scheme called “cell free” is proposed by companies in 6GR study, where a cell free area (CFA) consists of multiple cells/TRPs, … From deployment perspective, 12~20 cells/TRPs within a CFA may connect to one BBU, which can be regarded as ideal backhaul (i.e., ideal delay/frequency/phase synchronization)</w:t>
            </w:r>
          </w:p>
          <w:p w14:paraId="44D22DBE" w14:textId="77777777" w:rsidR="00B80DD3" w:rsidRDefault="00BE5045">
            <w:pPr>
              <w:jc w:val="center"/>
              <w:rPr>
                <w:sz w:val="18"/>
                <w:szCs w:val="18"/>
                <w:u w:val="single"/>
                <w:lang w:eastAsia="zh-CN"/>
              </w:rPr>
            </w:pPr>
            <w:r>
              <w:rPr>
                <w:noProof/>
                <w:lang w:eastAsia="zh-CN"/>
              </w:rPr>
              <w:drawing>
                <wp:inline distT="0" distB="0" distL="0" distR="0" wp14:anchorId="4DB22054" wp14:editId="458F2868">
                  <wp:extent cx="1708150" cy="190754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15555" cy="1916075"/>
                          </a:xfrm>
                          <a:prstGeom prst="rect">
                            <a:avLst/>
                          </a:prstGeom>
                          <a:noFill/>
                        </pic:spPr>
                      </pic:pic>
                    </a:graphicData>
                  </a:graphic>
                </wp:inline>
              </w:drawing>
            </w:r>
          </w:p>
          <w:p w14:paraId="4E31ABA3" w14:textId="77777777" w:rsidR="00B80DD3" w:rsidRDefault="00BE5045">
            <w:pPr>
              <w:jc w:val="center"/>
              <w:rPr>
                <w:sz w:val="18"/>
                <w:szCs w:val="18"/>
                <w:lang w:eastAsia="zh-CN"/>
              </w:rPr>
            </w:pPr>
            <w:r>
              <w:rPr>
                <w:sz w:val="18"/>
                <w:szCs w:val="18"/>
                <w:lang w:eastAsia="zh-CN"/>
              </w:rPr>
              <w:t>[11] Example for cell-free area</w:t>
            </w:r>
          </w:p>
          <w:p w14:paraId="62926F58" w14:textId="77777777" w:rsidR="00B80DD3" w:rsidRDefault="00BE5045">
            <w:pPr>
              <w:pStyle w:val="ListParagraph"/>
              <w:numPr>
                <w:ilvl w:val="0"/>
                <w:numId w:val="16"/>
              </w:numPr>
              <w:spacing w:after="0" w:line="257" w:lineRule="auto"/>
              <w:ind w:left="340"/>
              <w:rPr>
                <w:sz w:val="18"/>
                <w:szCs w:val="18"/>
                <w:lang w:eastAsia="zh-CN"/>
              </w:rPr>
            </w:pPr>
            <w:r>
              <w:rPr>
                <w:sz w:val="18"/>
                <w:szCs w:val="18"/>
                <w:lang w:eastAsia="zh-CN"/>
              </w:rPr>
              <w:t xml:space="preserve">[19] …A geographical area served by a network is partitioned into cells. Cells can be mapped to or associated with RUs, DUs or CUs. A UE can connect to the network through one or more RUs associated with a serving cell. Or depending on propagation channel conditions, a UE can connect through RUs not associated with the serving cell. As a UE moves within the geographical area covered by the network, the cell or cells through which the UE connects to the network changes, and hence the RU(s) through which the UE connects to the network change. A UE can communication through multiple TRPs (i.e., a coordination set) using CJT </w:t>
            </w:r>
          </w:p>
          <w:p w14:paraId="26C668B9" w14:textId="77777777" w:rsidR="00B80DD3" w:rsidRDefault="00BE5045">
            <w:pPr>
              <w:pStyle w:val="ListParagraph"/>
              <w:spacing w:after="0" w:line="257" w:lineRule="auto"/>
              <w:ind w:left="340"/>
              <w:rPr>
                <w:sz w:val="18"/>
                <w:szCs w:val="18"/>
                <w:lang w:eastAsia="zh-CN"/>
              </w:rPr>
            </w:pPr>
            <w:r>
              <w:rPr>
                <w:sz w:val="18"/>
                <w:szCs w:val="18"/>
                <w:lang w:eastAsia="zh-CN"/>
              </w:rPr>
              <w:t>… on L1 seamless mobility in 6GR, support CJT operation across different cells such that a coordination set can comprise TRPs from different cells</w:t>
            </w:r>
          </w:p>
          <w:p w14:paraId="24AC4E4F" w14:textId="77777777" w:rsidR="00B80DD3" w:rsidRDefault="00BE5045">
            <w:pPr>
              <w:pStyle w:val="ListParagraph"/>
              <w:spacing w:after="0" w:line="257" w:lineRule="auto"/>
              <w:ind w:left="340"/>
              <w:rPr>
                <w:sz w:val="18"/>
                <w:szCs w:val="18"/>
                <w:lang w:eastAsia="zh-CN"/>
              </w:rPr>
            </w:pPr>
            <w:r>
              <w:rPr>
                <w:sz w:val="18"/>
                <w:szCs w:val="18"/>
                <w:lang w:eastAsia="zh-CN"/>
              </w:rPr>
              <w:t>… support to represent a coordination set by a set of TCI states, and the UE to perform measurement reporting based on the RSs specific to the TCI states hence the corresponding coordination set.</w:t>
            </w:r>
          </w:p>
          <w:p w14:paraId="01450305" w14:textId="77777777" w:rsidR="00B80DD3" w:rsidRDefault="00BE5045">
            <w:pPr>
              <w:pStyle w:val="ListParagraph"/>
              <w:spacing w:after="0" w:line="257" w:lineRule="auto"/>
              <w:ind w:left="340"/>
              <w:rPr>
                <w:sz w:val="18"/>
                <w:szCs w:val="18"/>
                <w:lang w:eastAsia="zh-CN"/>
              </w:rPr>
            </w:pPr>
            <w:r>
              <w:rPr>
                <w:sz w:val="18"/>
                <w:szCs w:val="18"/>
                <w:lang w:eastAsia="zh-CN"/>
              </w:rPr>
              <w:t>…</w:t>
            </w:r>
            <w:r>
              <w:t xml:space="preserve"> </w:t>
            </w:r>
            <w:r>
              <w:rPr>
                <w:sz w:val="18"/>
                <w:szCs w:val="18"/>
                <w:lang w:eastAsia="zh-CN"/>
              </w:rPr>
              <w:t>support to use L1 control DCI format to switch between coordination sets hence TCI states that correspond to the coordination sets.</w:t>
            </w:r>
          </w:p>
          <w:p w14:paraId="4F9193E2" w14:textId="77777777" w:rsidR="00B80DD3" w:rsidRDefault="0023744A">
            <w:pPr>
              <w:spacing w:line="257" w:lineRule="auto"/>
              <w:jc w:val="center"/>
              <w:rPr>
                <w:sz w:val="18"/>
                <w:szCs w:val="18"/>
                <w:lang w:eastAsia="zh-CN"/>
              </w:rPr>
            </w:pPr>
            <w:r w:rsidRPr="0023744A">
              <w:rPr>
                <w:rFonts w:ascii="Calibri" w:hAnsi="Calibri" w:cs="Times New Roman"/>
                <w:noProof/>
                <w:sz w:val="22"/>
                <w:lang w:eastAsia="zh-CN"/>
              </w:rPr>
              <w:object w:dxaOrig="5186" w:dyaOrig="3053" w14:anchorId="114175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0pt;height:152pt;mso-width-percent:0;mso-height-percent:0;mso-width-percent:0;mso-height-percent:0" o:ole="">
                  <v:imagedata r:id="rId15" o:title=""/>
                </v:shape>
                <o:OLEObject Type="Embed" ProgID="Visio.Drawing.15" ShapeID="_x0000_i1025" DrawAspect="Content" ObjectID="_1832188355" r:id="rId16"/>
              </w:object>
            </w:r>
          </w:p>
          <w:p w14:paraId="1EE3205E" w14:textId="77777777" w:rsidR="00B80DD3" w:rsidRDefault="00BE5045">
            <w:pPr>
              <w:jc w:val="center"/>
              <w:rPr>
                <w:sz w:val="18"/>
                <w:szCs w:val="18"/>
                <w:lang w:eastAsia="zh-CN"/>
              </w:rPr>
            </w:pPr>
            <w:r>
              <w:rPr>
                <w:sz w:val="18"/>
                <w:szCs w:val="18"/>
                <w:lang w:eastAsia="zh-CN"/>
              </w:rPr>
              <w:t xml:space="preserve">[19] Inter-cell beam management/mobility for CJT </w:t>
            </w:r>
            <w:proofErr w:type="spellStart"/>
            <w:r>
              <w:rPr>
                <w:sz w:val="18"/>
                <w:szCs w:val="18"/>
                <w:lang w:eastAsia="zh-CN"/>
              </w:rPr>
              <w:t>mTRP</w:t>
            </w:r>
            <w:proofErr w:type="spellEnd"/>
          </w:p>
          <w:p w14:paraId="0A5D7E3C" w14:textId="77777777" w:rsidR="00B80DD3" w:rsidRDefault="00B80DD3">
            <w:pPr>
              <w:rPr>
                <w:sz w:val="18"/>
                <w:szCs w:val="18"/>
                <w:u w:val="single"/>
                <w:lang w:eastAsia="zh-CN"/>
              </w:rPr>
            </w:pPr>
          </w:p>
          <w:p w14:paraId="3FC06D3C" w14:textId="77777777" w:rsidR="00B80DD3" w:rsidRDefault="00BE5045">
            <w:pPr>
              <w:rPr>
                <w:sz w:val="18"/>
                <w:szCs w:val="18"/>
                <w:u w:val="single"/>
                <w:lang w:eastAsia="zh-CN"/>
              </w:rPr>
            </w:pPr>
            <w:proofErr w:type="spellStart"/>
            <w:r>
              <w:rPr>
                <w:sz w:val="18"/>
                <w:szCs w:val="18"/>
                <w:u w:val="single"/>
                <w:lang w:eastAsia="zh-CN"/>
              </w:rPr>
              <w:t>sTRP</w:t>
            </w:r>
            <w:proofErr w:type="spellEnd"/>
            <w:r>
              <w:rPr>
                <w:sz w:val="18"/>
                <w:szCs w:val="18"/>
                <w:u w:val="single"/>
                <w:lang w:eastAsia="zh-CN"/>
              </w:rPr>
              <w:t>/</w:t>
            </w:r>
            <w:proofErr w:type="spellStart"/>
            <w:r>
              <w:rPr>
                <w:sz w:val="18"/>
                <w:szCs w:val="18"/>
                <w:u w:val="single"/>
                <w:lang w:eastAsia="zh-CN"/>
              </w:rPr>
              <w:t>mTRP</w:t>
            </w:r>
            <w:proofErr w:type="spellEnd"/>
            <w:r>
              <w:rPr>
                <w:sz w:val="18"/>
                <w:szCs w:val="18"/>
                <w:u w:val="single"/>
                <w:lang w:eastAsia="zh-CN"/>
              </w:rPr>
              <w:t xml:space="preserve"> and intra-/inter-cell beam management starting from T0/Day1</w:t>
            </w:r>
          </w:p>
          <w:p w14:paraId="542B5B6E"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[1] … the need for a future-proof beam reporting and beam management framework in 6G that avoids fragmented designs for single-TRP and multi-TRP operation, and that consistently supports both intra-cell and inter-cell scenarios from the first release.</w:t>
            </w:r>
          </w:p>
          <w:p w14:paraId="1E5F737D" w14:textId="77777777" w:rsidR="00B80DD3" w:rsidRDefault="00BE5045">
            <w:pPr>
              <w:pStyle w:val="ListParagraph"/>
              <w:spacing w:after="0" w:line="257" w:lineRule="auto"/>
              <w:ind w:left="340"/>
              <w:jc w:val="both"/>
              <w:rPr>
                <w:sz w:val="18"/>
                <w:szCs w:val="18"/>
                <w:lang w:eastAsia="zh-CN"/>
              </w:rPr>
            </w:pPr>
            <w:r>
              <w:rPr>
                <w:sz w:val="18"/>
                <w:szCs w:val="18"/>
                <w:lang w:eastAsia="zh-CN"/>
              </w:rPr>
              <w:t xml:space="preserve">… Support beam management for intra- and inter-cell operation in 6G using a unified TCI state framework.  </w:t>
            </w:r>
          </w:p>
          <w:p w14:paraId="4EDE44CC" w14:textId="77777777" w:rsidR="00B80DD3" w:rsidRDefault="00BE5045">
            <w:pPr>
              <w:pStyle w:val="ListParagraph"/>
              <w:spacing w:after="0" w:line="257" w:lineRule="auto"/>
              <w:ind w:left="340"/>
              <w:jc w:val="both"/>
              <w:rPr>
                <w:sz w:val="18"/>
                <w:szCs w:val="18"/>
                <w:lang w:eastAsia="zh-CN"/>
              </w:rPr>
            </w:pPr>
            <w:r>
              <w:rPr>
                <w:sz w:val="18"/>
                <w:szCs w:val="18"/>
                <w:lang w:eastAsia="zh-CN"/>
              </w:rPr>
              <w:t>… Support a beam reporting and beam management framework in 6G that avoids fragmented designs for single-TRP and multi-TRP operations, for both intra- and inter-cell scenarios within a unified TCI state framework.</w:t>
            </w:r>
          </w:p>
          <w:p w14:paraId="40021D67"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 xml:space="preserve">[5] … </w:t>
            </w:r>
            <w:proofErr w:type="spellStart"/>
            <w:r>
              <w:rPr>
                <w:sz w:val="18"/>
                <w:szCs w:val="18"/>
                <w:lang w:eastAsia="zh-CN"/>
              </w:rPr>
              <w:t>sTRP</w:t>
            </w:r>
            <w:proofErr w:type="spellEnd"/>
            <w:r>
              <w:rPr>
                <w:sz w:val="18"/>
                <w:szCs w:val="18"/>
                <w:lang w:eastAsia="zh-CN"/>
              </w:rPr>
              <w:t xml:space="preserve"> based beam reporting is a basic feature applied for general cases. </w:t>
            </w:r>
            <w:proofErr w:type="spellStart"/>
            <w:r>
              <w:rPr>
                <w:sz w:val="18"/>
                <w:szCs w:val="18"/>
                <w:lang w:eastAsia="zh-CN"/>
              </w:rPr>
              <w:t>mTRP</w:t>
            </w:r>
            <w:proofErr w:type="spellEnd"/>
            <w:r>
              <w:rPr>
                <w:sz w:val="18"/>
                <w:szCs w:val="18"/>
                <w:lang w:eastAsia="zh-CN"/>
              </w:rPr>
              <w:t xml:space="preserve"> based beam reporting is the enabler of </w:t>
            </w:r>
            <w:proofErr w:type="spellStart"/>
            <w:r>
              <w:rPr>
                <w:sz w:val="18"/>
                <w:szCs w:val="18"/>
                <w:lang w:eastAsia="zh-CN"/>
              </w:rPr>
              <w:t>mTRP</w:t>
            </w:r>
            <w:proofErr w:type="spellEnd"/>
            <w:r>
              <w:rPr>
                <w:sz w:val="18"/>
                <w:szCs w:val="18"/>
                <w:lang w:eastAsia="zh-CN"/>
              </w:rPr>
              <w:t xml:space="preserve"> based transmission. Without </w:t>
            </w:r>
            <w:proofErr w:type="spellStart"/>
            <w:r>
              <w:rPr>
                <w:sz w:val="18"/>
                <w:szCs w:val="18"/>
                <w:lang w:eastAsia="zh-CN"/>
              </w:rPr>
              <w:t>mTRP</w:t>
            </w:r>
            <w:proofErr w:type="spellEnd"/>
            <w:r>
              <w:rPr>
                <w:sz w:val="18"/>
                <w:szCs w:val="18"/>
                <w:lang w:eastAsia="zh-CN"/>
              </w:rPr>
              <w:t xml:space="preserve"> based beam reporting, beam based </w:t>
            </w:r>
            <w:proofErr w:type="spellStart"/>
            <w:r>
              <w:rPr>
                <w:sz w:val="18"/>
                <w:szCs w:val="18"/>
                <w:lang w:eastAsia="zh-CN"/>
              </w:rPr>
              <w:t>mTRP</w:t>
            </w:r>
            <w:proofErr w:type="spellEnd"/>
            <w:r>
              <w:rPr>
                <w:sz w:val="18"/>
                <w:szCs w:val="18"/>
                <w:lang w:eastAsia="zh-CN"/>
              </w:rPr>
              <w:t xml:space="preserve"> transmission is not functional. For 6G, we believe both </w:t>
            </w:r>
            <w:proofErr w:type="spellStart"/>
            <w:r>
              <w:rPr>
                <w:sz w:val="18"/>
                <w:szCs w:val="18"/>
                <w:lang w:eastAsia="zh-CN"/>
              </w:rPr>
              <w:t>sTRP</w:t>
            </w:r>
            <w:proofErr w:type="spellEnd"/>
            <w:r>
              <w:rPr>
                <w:sz w:val="18"/>
                <w:szCs w:val="18"/>
                <w:lang w:eastAsia="zh-CN"/>
              </w:rPr>
              <w:t xml:space="preserve"> based and </w:t>
            </w:r>
            <w:proofErr w:type="spellStart"/>
            <w:r>
              <w:rPr>
                <w:sz w:val="18"/>
                <w:szCs w:val="18"/>
                <w:lang w:eastAsia="zh-CN"/>
              </w:rPr>
              <w:t>mTRP</w:t>
            </w:r>
            <w:proofErr w:type="spellEnd"/>
            <w:r>
              <w:rPr>
                <w:sz w:val="18"/>
                <w:szCs w:val="18"/>
                <w:lang w:eastAsia="zh-CN"/>
              </w:rPr>
              <w:t xml:space="preserve"> based beam reporting should be supported.</w:t>
            </w:r>
          </w:p>
          <w:p w14:paraId="2C2EC359"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[8] … support cell-free and multi-TRP mode, the concept of cell-cluster should be introduced and it consists of multiple TRPs, e.g., up to [12~20] as shown in Figure 2-1. The beam or TRP switching within or across cell clusters should be addressed which may impact the beam management procedures. Particularly, in order to avoid unnecessary inter-TRP/cell-cluster switching latency, TRPs within a cell-cluster should be from intra-DU only, or both intra-DU and inter-DU. Using TRPs from the same DU makes coordination easier and cuts switching time. Using TRPs from different DUs can expand coverage …</w:t>
            </w:r>
          </w:p>
          <w:p w14:paraId="1908F963" w14:textId="77777777" w:rsidR="00B80DD3" w:rsidRDefault="00B80DD3">
            <w:pPr>
              <w:pStyle w:val="ListParagraph"/>
              <w:spacing w:after="0" w:line="257" w:lineRule="auto"/>
              <w:ind w:left="340"/>
              <w:jc w:val="both"/>
              <w:rPr>
                <w:sz w:val="18"/>
                <w:szCs w:val="18"/>
                <w:lang w:eastAsia="zh-CN"/>
              </w:rPr>
            </w:pPr>
          </w:p>
          <w:p w14:paraId="08540C75" w14:textId="77777777" w:rsidR="00B80DD3" w:rsidRDefault="0023744A">
            <w:pPr>
              <w:pStyle w:val="ListParagraph"/>
              <w:spacing w:after="0" w:line="257" w:lineRule="auto"/>
              <w:ind w:left="340"/>
              <w:jc w:val="both"/>
              <w:rPr>
                <w:rFonts w:ascii="Calibri" w:hAnsi="Calibri"/>
                <w:lang w:bidi="ar"/>
              </w:rPr>
            </w:pPr>
            <w:r>
              <w:rPr>
                <w:rFonts w:ascii="Calibri" w:hAnsi="Calibri" w:cs="Times New Roman"/>
                <w:noProof/>
                <w:lang w:bidi="ar"/>
              </w:rPr>
              <w:object w:dxaOrig="5313" w:dyaOrig="2488" w14:anchorId="208ECC72">
                <v:shape id="_x0000_i1026" type="#_x0000_t75" alt="" style="width:265.5pt;height:124.5pt;mso-width-percent:0;mso-height-percent:0;mso-width-percent:0;mso-height-percent:0" o:ole="">
                  <v:imagedata r:id="rId17" o:title=""/>
                </v:shape>
                <o:OLEObject Type="Embed" ProgID="Visio.Drawing.15" ShapeID="_x0000_i1026" DrawAspect="Content" ObjectID="_1832188356" r:id="rId18"/>
              </w:object>
            </w:r>
          </w:p>
          <w:p w14:paraId="1B6E8E8B" w14:textId="77777777" w:rsidR="00B80DD3" w:rsidRDefault="00BE5045">
            <w:pPr>
              <w:jc w:val="center"/>
              <w:rPr>
                <w:sz w:val="18"/>
                <w:szCs w:val="18"/>
                <w:lang w:eastAsia="zh-CN"/>
              </w:rPr>
            </w:pPr>
            <w:r>
              <w:rPr>
                <w:sz w:val="18"/>
                <w:szCs w:val="18"/>
                <w:lang w:eastAsia="zh-CN"/>
              </w:rPr>
              <w:t>[8] Intra/inter-cell cluster beam management</w:t>
            </w:r>
          </w:p>
          <w:p w14:paraId="7B5F1A26" w14:textId="77777777" w:rsidR="00B80DD3" w:rsidRDefault="00B80DD3">
            <w:pPr>
              <w:pStyle w:val="ListParagraph"/>
              <w:spacing w:after="0" w:line="257" w:lineRule="auto"/>
              <w:ind w:left="340"/>
              <w:jc w:val="center"/>
              <w:rPr>
                <w:sz w:val="20"/>
                <w:szCs w:val="20"/>
                <w:lang w:bidi="ar"/>
              </w:rPr>
            </w:pPr>
          </w:p>
          <w:p w14:paraId="0A7B11BA"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[10] …6GR beam management should prioritize a unified, RRC-free intra-cluster mobility model with only essential L1 adjustments and native multi-TRP operation, so that a UE experiences seamless connectivity as it moves among coordinated cells/TRPs under the same BBU.</w:t>
            </w:r>
          </w:p>
          <w:p w14:paraId="2E63D208"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 xml:space="preserve">[13] …, intra-cell beam switch, inter-cell beam switch and cell switch will happen as UE moves around. In NR, intra-cell and inter-cell beam switch can be triggered by TCI indication signaling after L1 beam measurement and report. … To simplify signaling design and facilitate seamless mobility, a unified signaling </w:t>
            </w:r>
            <w:r>
              <w:rPr>
                <w:sz w:val="18"/>
                <w:szCs w:val="18"/>
                <w:lang w:eastAsia="zh-CN"/>
              </w:rPr>
              <w:lastRenderedPageBreak/>
              <w:t>design for LTM and intra-cell/inter-cell beam switch should be studied in 6G.</w:t>
            </w:r>
          </w:p>
          <w:p w14:paraId="467D3EFE"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[18] … We support single-TRP, DPS and/or multi-TRP transmission for beam management in 6G Day-1. In current NR specifications, the number of TRPs is restricted considering overhead and complexity during multi-TRP transmission. To meet 6G requirement of better capacity and seamless handover, more TRPs enabling simultaneous transmission are needed, e.g., 4 TRPs.</w:t>
            </w:r>
          </w:p>
          <w:p w14:paraId="4DE6780E"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 xml:space="preserve">[33] … regarding multi-TRP operation in NR, single-DCI multi-TRP and multi-DCI multi-TRP were supported. Single-DCI multi-TRP was specified for ideal backhaul scenario, and multi-DCI multi-TRP was specified for ideal/non-ideal backhaul scenario. In most scenarios where benefits from multi-TRP operation can be gained, it is generally reasonable to assume an ideal backhaul, so we think it is best to prioritize ideal backhaul scenario.  </w:t>
            </w:r>
          </w:p>
          <w:p w14:paraId="1D988C80" w14:textId="77777777" w:rsidR="00B80DD3" w:rsidRDefault="00B80DD3">
            <w:pPr>
              <w:rPr>
                <w:sz w:val="18"/>
                <w:szCs w:val="18"/>
                <w:u w:val="single"/>
                <w:lang w:eastAsia="zh-CN"/>
              </w:rPr>
            </w:pPr>
          </w:p>
          <w:p w14:paraId="0052D50F" w14:textId="77777777" w:rsidR="00B80DD3" w:rsidRDefault="00BE5045">
            <w:pPr>
              <w:jc w:val="center"/>
              <w:rPr>
                <w:sz w:val="18"/>
                <w:szCs w:val="18"/>
                <w:u w:val="single"/>
                <w:lang w:eastAsia="zh-CN"/>
              </w:rPr>
            </w:pPr>
            <w:r>
              <w:rPr>
                <w:rFonts w:ascii="等线" w:hAnsi="等线" w:cs="Arial"/>
                <w:noProof/>
                <w:color w:val="000000" w:themeColor="text1"/>
                <w:lang w:eastAsia="zh-CN"/>
              </w:rPr>
              <w:drawing>
                <wp:inline distT="0" distB="0" distL="0" distR="0" wp14:anchorId="53E4D238" wp14:editId="0C6182B7">
                  <wp:extent cx="2424430" cy="2538095"/>
                  <wp:effectExtent l="0" t="0" r="0" b="0"/>
                  <wp:docPr id="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9"/>
                          <a:stretch>
                            <a:fillRect/>
                          </a:stretch>
                        </pic:blipFill>
                        <pic:spPr>
                          <a:xfrm>
                            <a:off x="0" y="0"/>
                            <a:ext cx="2469101" cy="2584480"/>
                          </a:xfrm>
                          <a:prstGeom prst="rect">
                            <a:avLst/>
                          </a:prstGeom>
                        </pic:spPr>
                      </pic:pic>
                    </a:graphicData>
                  </a:graphic>
                </wp:inline>
              </w:drawing>
            </w:r>
          </w:p>
          <w:p w14:paraId="04C449AA" w14:textId="77777777" w:rsidR="00B80DD3" w:rsidRDefault="00BE5045">
            <w:pPr>
              <w:jc w:val="center"/>
              <w:rPr>
                <w:sz w:val="18"/>
                <w:szCs w:val="18"/>
                <w:lang w:eastAsia="zh-CN"/>
              </w:rPr>
            </w:pPr>
            <w:r>
              <w:rPr>
                <w:sz w:val="18"/>
                <w:szCs w:val="18"/>
                <w:lang w:eastAsia="zh-CN"/>
              </w:rPr>
              <w:t>[10] Example for cell/TRP cluster</w:t>
            </w:r>
          </w:p>
          <w:p w14:paraId="794AAE7C" w14:textId="77777777" w:rsidR="00B80DD3" w:rsidRDefault="00B80DD3">
            <w:pPr>
              <w:rPr>
                <w:sz w:val="18"/>
                <w:szCs w:val="18"/>
                <w:u w:val="single"/>
                <w:lang w:eastAsia="zh-CN"/>
              </w:rPr>
            </w:pPr>
          </w:p>
          <w:p w14:paraId="4114CE4F" w14:textId="77777777" w:rsidR="00B80DD3" w:rsidRDefault="00BE5045">
            <w:pPr>
              <w:rPr>
                <w:sz w:val="18"/>
                <w:szCs w:val="18"/>
                <w:u w:val="single"/>
                <w:lang w:eastAsia="zh-CN"/>
              </w:rPr>
            </w:pPr>
            <w:r>
              <w:rPr>
                <w:sz w:val="18"/>
                <w:szCs w:val="18"/>
                <w:u w:val="single"/>
                <w:lang w:eastAsia="zh-CN"/>
              </w:rPr>
              <w:t>Multi-TRP operation: Dynamic TRP on/off</w:t>
            </w:r>
          </w:p>
          <w:p w14:paraId="563B789A"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[15] … Instead, dynamic on/off mechanism may allow low switching time as well as wake-up time. One candidate solution we can consider is to indicate dormancy for each TRP. Moreover, energy efficiency is another key aspect to consider for 6GR. Network should be able to enable or disable additional TRPs/multi-TRP operations. 6GR should minimize always-on signals for multi-TRPs operation. For example, beam management may be dynamically turned on / off or adapted depending on a UE/network power state. When UE is in a power saving state (or operate in WUS monitoring phase), beam management should be minimized (e.g., a minimum set of beam detection RSs is measured).</w:t>
            </w:r>
          </w:p>
          <w:p w14:paraId="428E85DC"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 xml:space="preserve">[36] … mechanism to dynamically indicate the TRP on/off status and solutions to modify original configuration based on this indication would be desirable to minimize overhead and ensure robust performance. In 5G, switching between </w:t>
            </w:r>
            <w:proofErr w:type="spellStart"/>
            <w:r>
              <w:rPr>
                <w:sz w:val="18"/>
                <w:szCs w:val="18"/>
                <w:lang w:eastAsia="zh-CN"/>
              </w:rPr>
              <w:t>sTRP</w:t>
            </w:r>
            <w:proofErr w:type="spellEnd"/>
            <w:r>
              <w:rPr>
                <w:sz w:val="18"/>
                <w:szCs w:val="18"/>
                <w:lang w:eastAsia="zh-CN"/>
              </w:rPr>
              <w:t xml:space="preserve"> and </w:t>
            </w:r>
            <w:proofErr w:type="spellStart"/>
            <w:r>
              <w:rPr>
                <w:sz w:val="18"/>
                <w:szCs w:val="18"/>
                <w:lang w:eastAsia="zh-CN"/>
              </w:rPr>
              <w:t>mTRP</w:t>
            </w:r>
            <w:proofErr w:type="spellEnd"/>
            <w:r>
              <w:rPr>
                <w:sz w:val="18"/>
                <w:szCs w:val="18"/>
                <w:lang w:eastAsia="zh-CN"/>
              </w:rPr>
              <w:t xml:space="preserve"> operation has been discussed based on </w:t>
            </w:r>
            <w:proofErr w:type="spellStart"/>
            <w:r>
              <w:rPr>
                <w:sz w:val="18"/>
                <w:szCs w:val="18"/>
                <w:lang w:eastAsia="zh-CN"/>
              </w:rPr>
              <w:t>mTRP</w:t>
            </w:r>
            <w:proofErr w:type="spellEnd"/>
            <w:r>
              <w:rPr>
                <w:sz w:val="18"/>
                <w:szCs w:val="18"/>
                <w:lang w:eastAsia="zh-CN"/>
              </w:rPr>
              <w:t xml:space="preserve"> unified TCI state framework. Therefore, the dynamic TRP on/off can be further studied with </w:t>
            </w:r>
            <w:proofErr w:type="spellStart"/>
            <w:r>
              <w:rPr>
                <w:sz w:val="18"/>
                <w:szCs w:val="18"/>
                <w:lang w:eastAsia="zh-CN"/>
              </w:rPr>
              <w:t>mTRP</w:t>
            </w:r>
            <w:proofErr w:type="spellEnd"/>
            <w:r>
              <w:rPr>
                <w:sz w:val="18"/>
                <w:szCs w:val="18"/>
                <w:lang w:eastAsia="zh-CN"/>
              </w:rPr>
              <w:t xml:space="preserve"> unified TCI state framework as starting point</w:t>
            </w:r>
          </w:p>
          <w:p w14:paraId="70B2218F" w14:textId="77777777" w:rsidR="00B80DD3" w:rsidRDefault="00B80DD3">
            <w:pPr>
              <w:rPr>
                <w:sz w:val="18"/>
                <w:szCs w:val="18"/>
                <w:lang w:eastAsia="zh-CN"/>
              </w:rPr>
            </w:pPr>
          </w:p>
        </w:tc>
        <w:tc>
          <w:tcPr>
            <w:tcW w:w="1710" w:type="dxa"/>
          </w:tcPr>
          <w:p w14:paraId="7CBE6694" w14:textId="4A1C4A82" w:rsidR="00B80DD3" w:rsidRDefault="00BE5045">
            <w:pPr>
              <w:rPr>
                <w:sz w:val="18"/>
                <w:szCs w:val="18"/>
                <w:lang w:eastAsia="zh-CN"/>
              </w:rPr>
            </w:pPr>
            <w:r>
              <w:rPr>
                <w:sz w:val="18"/>
                <w:szCs w:val="18"/>
                <w:lang w:eastAsia="zh-CN"/>
              </w:rPr>
              <w:lastRenderedPageBreak/>
              <w:t xml:space="preserve">ZTE, Huawei, Ericsson, MediaTek, Qualcomm, NTT DOCOMO, OPPO, vivo, Kyocera, </w:t>
            </w:r>
            <w:proofErr w:type="spellStart"/>
            <w:r>
              <w:rPr>
                <w:sz w:val="18"/>
                <w:szCs w:val="18"/>
                <w:lang w:eastAsia="zh-CN"/>
              </w:rPr>
              <w:t>Spreadtrum</w:t>
            </w:r>
            <w:proofErr w:type="spellEnd"/>
            <w:r>
              <w:rPr>
                <w:sz w:val="18"/>
                <w:szCs w:val="18"/>
                <w:lang w:eastAsia="zh-CN"/>
              </w:rPr>
              <w:t xml:space="preserve">, </w:t>
            </w:r>
            <w:proofErr w:type="spellStart"/>
            <w:r>
              <w:rPr>
                <w:sz w:val="18"/>
                <w:szCs w:val="18"/>
                <w:lang w:eastAsia="zh-CN"/>
              </w:rPr>
              <w:t>Ofinno</w:t>
            </w:r>
            <w:proofErr w:type="spellEnd"/>
            <w:r>
              <w:rPr>
                <w:sz w:val="18"/>
                <w:szCs w:val="18"/>
                <w:lang w:eastAsia="zh-CN"/>
              </w:rPr>
              <w:t xml:space="preserve">, China Telecom, Lenovo, Sharp, ETRI, Rakuten, </w:t>
            </w:r>
            <w:proofErr w:type="spellStart"/>
            <w:r>
              <w:rPr>
                <w:sz w:val="18"/>
                <w:szCs w:val="18"/>
                <w:lang w:eastAsia="zh-CN"/>
              </w:rPr>
              <w:t>xiaomi</w:t>
            </w:r>
            <w:proofErr w:type="spellEnd"/>
            <w:r w:rsidR="007429E8">
              <w:rPr>
                <w:rFonts w:cs="Times New Roman" w:hint="eastAsia"/>
                <w:sz w:val="18"/>
                <w:szCs w:val="18"/>
                <w:lang w:eastAsia="zh-CN"/>
              </w:rPr>
              <w:t xml:space="preserve">, </w:t>
            </w:r>
            <w:r w:rsidR="007429E8">
              <w:rPr>
                <w:rFonts w:cs="Times New Roman" w:hint="eastAsia"/>
                <w:color w:val="FF0000"/>
                <w:sz w:val="18"/>
                <w:szCs w:val="18"/>
                <w:lang w:eastAsia="zh-CN"/>
              </w:rPr>
              <w:t>CMCC</w:t>
            </w:r>
            <w:r w:rsidR="00265E93">
              <w:rPr>
                <w:rFonts w:cs="Times New Roman"/>
                <w:color w:val="FF0000"/>
                <w:sz w:val="18"/>
                <w:szCs w:val="18"/>
                <w:lang w:eastAsia="zh-CN"/>
              </w:rPr>
              <w:t xml:space="preserve">, NEC, </w:t>
            </w:r>
            <w:r w:rsidR="00E51CBA">
              <w:rPr>
                <w:rFonts w:cs="Times New Roman"/>
                <w:color w:val="FF0000"/>
                <w:sz w:val="18"/>
                <w:szCs w:val="18"/>
                <w:lang w:eastAsia="zh-CN"/>
              </w:rPr>
              <w:t>CATT, LGE</w:t>
            </w:r>
          </w:p>
        </w:tc>
      </w:tr>
      <w:tr w:rsidR="00B80DD3" w:rsidRPr="00EB7EBC" w14:paraId="13EED8BB" w14:textId="77777777">
        <w:trPr>
          <w:trHeight w:val="288"/>
        </w:trPr>
        <w:tc>
          <w:tcPr>
            <w:tcW w:w="355" w:type="dxa"/>
          </w:tcPr>
          <w:p w14:paraId="4AC43E3D" w14:textId="77777777" w:rsidR="00B80DD3" w:rsidRDefault="00BE5045">
            <w:pPr>
              <w:jc w:val="center"/>
              <w:rPr>
                <w:sz w:val="18"/>
                <w:szCs w:val="18"/>
                <w:lang w:eastAsia="zh-CN"/>
              </w:rPr>
            </w:pPr>
            <w:r>
              <w:rPr>
                <w:sz w:val="18"/>
                <w:szCs w:val="18"/>
                <w:lang w:eastAsia="zh-CN"/>
              </w:rPr>
              <w:lastRenderedPageBreak/>
              <w:t>2</w:t>
            </w:r>
          </w:p>
        </w:tc>
        <w:tc>
          <w:tcPr>
            <w:tcW w:w="1440" w:type="dxa"/>
          </w:tcPr>
          <w:p w14:paraId="65948EDD" w14:textId="77777777" w:rsidR="00B80DD3" w:rsidRDefault="00BE5045">
            <w:pPr>
              <w:rPr>
                <w:bCs/>
                <w:sz w:val="18"/>
                <w:szCs w:val="18"/>
              </w:rPr>
            </w:pPr>
            <w:r>
              <w:rPr>
                <w:bCs/>
                <w:sz w:val="18"/>
                <w:szCs w:val="18"/>
              </w:rPr>
              <w:t xml:space="preserve">6GR target scenario(s) – </w:t>
            </w:r>
            <w:r>
              <w:rPr>
                <w:b/>
                <w:bCs/>
                <w:sz w:val="18"/>
                <w:szCs w:val="18"/>
              </w:rPr>
              <w:t>Hybrid/analog beam-forming, e.g., for new spectrum</w:t>
            </w:r>
          </w:p>
        </w:tc>
        <w:tc>
          <w:tcPr>
            <w:tcW w:w="6480" w:type="dxa"/>
          </w:tcPr>
          <w:p w14:paraId="0F3992EC" w14:textId="77777777" w:rsidR="00B80DD3" w:rsidRDefault="00BE5045">
            <w:pPr>
              <w:rPr>
                <w:sz w:val="18"/>
                <w:szCs w:val="18"/>
                <w:u w:val="single"/>
                <w:lang w:eastAsia="zh-CN"/>
              </w:rPr>
            </w:pPr>
            <w:r>
              <w:rPr>
                <w:sz w:val="18"/>
                <w:szCs w:val="18"/>
                <w:u w:val="single"/>
                <w:lang w:eastAsia="zh-CN"/>
              </w:rPr>
              <w:t xml:space="preserve">Hybrid/analog beam-forming in NW, e.g., around 4/7GHz, around 30GHz, </w:t>
            </w:r>
            <w:proofErr w:type="spellStart"/>
            <w:r>
              <w:rPr>
                <w:sz w:val="18"/>
                <w:szCs w:val="18"/>
                <w:u w:val="single"/>
                <w:lang w:eastAsia="zh-CN"/>
              </w:rPr>
              <w:t>etc</w:t>
            </w:r>
            <w:proofErr w:type="spellEnd"/>
          </w:p>
          <w:p w14:paraId="2EC62B05"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[4] … For ultra large antenna arrays, the number of antenna ports is increased to provide rich multipath and spatial degrees of freedom, and spatial multiplexing through finer beamforming can further enhance the throughput of single user and multi-user MIMO. In general, full digital beamforming can lead to high hardware overhead and seems to be limited in FR1 deployment. The hybrid beamforming technique in NR can be also the fundamental beamforming architecture for ultra large antenna arrays. In other words, 6G shall support digital, analog and hybrid beamforming architectures;</w:t>
            </w:r>
          </w:p>
          <w:p w14:paraId="036D3D01"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 xml:space="preserve">[7] … The 6GR introduces the 7-24 GHz frequency band. Although this band experiences less attenuation than millimeter waves, it suffers greater attenuation </w:t>
            </w:r>
            <w:r>
              <w:rPr>
                <w:sz w:val="18"/>
                <w:szCs w:val="18"/>
                <w:lang w:eastAsia="zh-CN"/>
              </w:rPr>
              <w:lastRenderedPageBreak/>
              <w:t>compared to lower frequency bands. The deployment objective for the 7-24 GHz band is to utilize base stations designed for lower frequency bands while achieving the same coverage as the lower frequencies. This requires the 7-24 GHz band to also employ a hybrid architecture of analog antennas and digital links to form narrower beams.</w:t>
            </w:r>
          </w:p>
          <w:p w14:paraId="10CA0F35"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[9] … For the frequency range around 7GHz, although the propagation loss at around 7GHz is less severe than that in FR2, the hybrid beamforming architecture would be applied similar to those of FR2. The advantage of hybrid beamforming lies in its ability to significantly reduce system cost and complexity while providing performance close to that of fully digital beamforming. Given that beam management is needed in hybrid beamforming architecture, beam management should be supported for the around 7GHz band.</w:t>
            </w:r>
          </w:p>
          <w:p w14:paraId="32B60E71"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[31] … physical dimension of the panel to grow from ~0.6m to 1.5m or 2.0m in Upper Mid-Band (~7GHz). When this happens the Rayleigh distance, which define the near-field boundary and is proportional to the square of the physical length/width of the antenna array, jumps from around 6 meters at 3.5GHz to around 100 meters at 7GHz (even bigger distance for coherent Widely Spaced Multi-Panel (WSMP) architecture). This means that a considerable number of served UEs will be found in the near field … the impact of analog phase shifters in hybrid beamforming architectures on the TCI framework for BM in upper-mid frequency bands from 7.125 GHz to 24.25 GHz</w:t>
            </w:r>
          </w:p>
          <w:p w14:paraId="0D54C2A5" w14:textId="77777777" w:rsidR="00B80DD3" w:rsidRDefault="00B80DD3">
            <w:pPr>
              <w:spacing w:line="257" w:lineRule="auto"/>
              <w:jc w:val="both"/>
              <w:rPr>
                <w:sz w:val="18"/>
                <w:szCs w:val="18"/>
                <w:u w:val="single"/>
                <w:lang w:eastAsia="zh-CN"/>
              </w:rPr>
            </w:pPr>
          </w:p>
        </w:tc>
        <w:tc>
          <w:tcPr>
            <w:tcW w:w="1710" w:type="dxa"/>
          </w:tcPr>
          <w:p w14:paraId="07BBF342" w14:textId="15924234" w:rsidR="00B80DD3" w:rsidRPr="0063755C" w:rsidRDefault="00BE5045">
            <w:pPr>
              <w:rPr>
                <w:sz w:val="18"/>
                <w:szCs w:val="18"/>
                <w:lang w:val="de-DE" w:eastAsia="zh-CN"/>
              </w:rPr>
            </w:pPr>
            <w:r w:rsidRPr="0063755C">
              <w:rPr>
                <w:sz w:val="18"/>
                <w:szCs w:val="18"/>
                <w:lang w:val="de-DE" w:eastAsia="zh-CN"/>
              </w:rPr>
              <w:lastRenderedPageBreak/>
              <w:t xml:space="preserve">ZTE, Ericsson, Huawei/HiSi’, Samsung, Spreadtrum, TCL, CATT, LGE, Panasonic, </w:t>
            </w:r>
            <w:r w:rsidR="00C767D9">
              <w:rPr>
                <w:sz w:val="18"/>
                <w:szCs w:val="18"/>
                <w:lang w:val="de-DE" w:eastAsia="zh-CN"/>
              </w:rPr>
              <w:t>vivo</w:t>
            </w:r>
            <w:r w:rsidR="00B755A3">
              <w:rPr>
                <w:sz w:val="18"/>
                <w:szCs w:val="18"/>
                <w:lang w:val="de-DE" w:eastAsia="zh-CN"/>
              </w:rPr>
              <w:t xml:space="preserve">, </w:t>
            </w:r>
          </w:p>
          <w:p w14:paraId="506FF11C" w14:textId="77777777" w:rsidR="00B80DD3" w:rsidRPr="0063755C" w:rsidRDefault="00B80DD3">
            <w:pPr>
              <w:rPr>
                <w:sz w:val="18"/>
                <w:szCs w:val="18"/>
                <w:lang w:val="de-DE" w:eastAsia="zh-CN"/>
              </w:rPr>
            </w:pPr>
          </w:p>
          <w:p w14:paraId="7181999C" w14:textId="77777777" w:rsidR="00B80DD3" w:rsidRPr="0063755C" w:rsidRDefault="00BE5045">
            <w:pPr>
              <w:rPr>
                <w:sz w:val="18"/>
                <w:szCs w:val="18"/>
                <w:lang w:val="de-DE" w:eastAsia="zh-CN"/>
              </w:rPr>
            </w:pPr>
            <w:r w:rsidRPr="0063755C">
              <w:rPr>
                <w:sz w:val="18"/>
                <w:szCs w:val="18"/>
                <w:lang w:val="de-DE" w:eastAsia="zh-CN"/>
              </w:rPr>
              <w:t xml:space="preserve"> </w:t>
            </w:r>
          </w:p>
        </w:tc>
      </w:tr>
      <w:tr w:rsidR="00B80DD3" w14:paraId="388AE667" w14:textId="77777777">
        <w:trPr>
          <w:trHeight w:val="288"/>
        </w:trPr>
        <w:tc>
          <w:tcPr>
            <w:tcW w:w="355" w:type="dxa"/>
          </w:tcPr>
          <w:p w14:paraId="4CFD365B" w14:textId="77777777" w:rsidR="00B80DD3" w:rsidRDefault="00BE5045">
            <w:pPr>
              <w:jc w:val="center"/>
              <w:rPr>
                <w:sz w:val="18"/>
                <w:szCs w:val="18"/>
                <w:lang w:eastAsia="zh-CN"/>
              </w:rPr>
            </w:pPr>
            <w:r>
              <w:rPr>
                <w:sz w:val="18"/>
                <w:szCs w:val="18"/>
                <w:lang w:eastAsia="zh-CN"/>
              </w:rPr>
              <w:t>3</w:t>
            </w:r>
          </w:p>
        </w:tc>
        <w:tc>
          <w:tcPr>
            <w:tcW w:w="1440" w:type="dxa"/>
          </w:tcPr>
          <w:p w14:paraId="291B1248" w14:textId="77777777" w:rsidR="00B80DD3" w:rsidRDefault="00BE5045">
            <w:pPr>
              <w:rPr>
                <w:bCs/>
                <w:sz w:val="18"/>
                <w:szCs w:val="18"/>
              </w:rPr>
            </w:pPr>
            <w:r>
              <w:rPr>
                <w:bCs/>
                <w:sz w:val="18"/>
                <w:szCs w:val="18"/>
              </w:rPr>
              <w:t xml:space="preserve">Target NW scenario(s) – </w:t>
            </w:r>
            <w:r>
              <w:rPr>
                <w:b/>
                <w:bCs/>
                <w:sz w:val="18"/>
                <w:szCs w:val="18"/>
              </w:rPr>
              <w:t>high-speed train (HST)</w:t>
            </w:r>
          </w:p>
        </w:tc>
        <w:tc>
          <w:tcPr>
            <w:tcW w:w="6480" w:type="dxa"/>
          </w:tcPr>
          <w:p w14:paraId="0E992A1A" w14:textId="77777777" w:rsidR="00B80DD3" w:rsidRDefault="00BE5045">
            <w:pPr>
              <w:rPr>
                <w:sz w:val="18"/>
                <w:szCs w:val="18"/>
                <w:u w:val="single"/>
                <w:lang w:eastAsia="zh-CN"/>
              </w:rPr>
            </w:pPr>
            <w:r>
              <w:rPr>
                <w:sz w:val="18"/>
                <w:szCs w:val="18"/>
                <w:u w:val="single"/>
                <w:lang w:eastAsia="zh-CN"/>
              </w:rPr>
              <w:t xml:space="preserve">High-speed-training scenario </w:t>
            </w:r>
          </w:p>
          <w:p w14:paraId="24F0E809"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[10] … The High-Speed Train (HST) scenario represents a critical and defining use case for 6GR BM/mobility, pushing the limits of any network architecture. The extreme velocity of HST renders traditional, reactive RRC-based handovers entirely inadequate, as the latency of the procedure far exceeds the UE's brief dwell time within a single cell's coverage. This necessitates a fundamental shift towards a proactive, RRC-free mobility framework. The predictable trajectory of a train is a key asset that should be leveraged, allowing the network to pre-configure a UE or train-mounted relay with a sequence of L1 profiles for all cells/TRPs along a track segment.</w:t>
            </w:r>
          </w:p>
          <w:p w14:paraId="49026AC6"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 xml:space="preserve">[18] …, one potential use case of multi-TRP transmission is high-speed train (HST) scenario. It experiences severe Doppler frequency shift variations along with highly concentrated traffic demand within a specified time interval. Although Rel-15/16 NR supports FR2 deployments via multi-beam operation, </w:t>
            </w:r>
            <w:proofErr w:type="spellStart"/>
            <w:r>
              <w:rPr>
                <w:sz w:val="18"/>
                <w:szCs w:val="18"/>
                <w:lang w:eastAsia="zh-CN"/>
              </w:rPr>
              <w:t>signalling</w:t>
            </w:r>
            <w:proofErr w:type="spellEnd"/>
            <w:r>
              <w:rPr>
                <w:sz w:val="18"/>
                <w:szCs w:val="18"/>
                <w:lang w:eastAsia="zh-CN"/>
              </w:rPr>
              <w:t xml:space="preserve"> latency and overhead especially for beam indication are high for common beam operation. It hampers deployments in high-speed scenarios.</w:t>
            </w:r>
          </w:p>
          <w:p w14:paraId="7CC70F09" w14:textId="77777777" w:rsidR="00B80DD3" w:rsidRDefault="00B80DD3">
            <w:pPr>
              <w:pStyle w:val="ListParagraph"/>
              <w:numPr>
                <w:ilvl w:val="0"/>
                <w:numId w:val="16"/>
              </w:numPr>
              <w:spacing w:after="0" w:line="257" w:lineRule="auto"/>
              <w:ind w:left="340"/>
              <w:jc w:val="both"/>
              <w:rPr>
                <w:sz w:val="18"/>
                <w:szCs w:val="18"/>
                <w:lang w:eastAsia="zh-CN"/>
              </w:rPr>
            </w:pPr>
          </w:p>
          <w:p w14:paraId="7B98B5B1" w14:textId="77777777" w:rsidR="00B80DD3" w:rsidRDefault="00BE5045">
            <w:pPr>
              <w:spacing w:line="257" w:lineRule="auto"/>
              <w:jc w:val="center"/>
              <w:rPr>
                <w:sz w:val="18"/>
                <w:szCs w:val="18"/>
                <w:lang w:eastAsia="zh-CN"/>
              </w:rPr>
            </w:pPr>
            <w:r>
              <w:rPr>
                <w:rFonts w:ascii="等线" w:hAnsi="等线" w:cs="Arial"/>
                <w:b/>
                <w:bCs/>
                <w:noProof/>
                <w:color w:val="000000" w:themeColor="text1"/>
                <w:lang w:eastAsia="zh-CN"/>
              </w:rPr>
              <w:drawing>
                <wp:inline distT="0" distB="0" distL="0" distR="0" wp14:anchorId="13E06E31" wp14:editId="4A479AC9">
                  <wp:extent cx="3562350" cy="1184275"/>
                  <wp:effectExtent l="0" t="0" r="0" b="0"/>
                  <wp:docPr id="2122024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248" name="圖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592343" cy="1194570"/>
                          </a:xfrm>
                          <a:prstGeom prst="rect">
                            <a:avLst/>
                          </a:prstGeom>
                          <a:noFill/>
                        </pic:spPr>
                      </pic:pic>
                    </a:graphicData>
                  </a:graphic>
                </wp:inline>
              </w:drawing>
            </w:r>
          </w:p>
          <w:p w14:paraId="2C7F3705" w14:textId="77777777" w:rsidR="00B80DD3" w:rsidRDefault="00BE5045">
            <w:pPr>
              <w:jc w:val="center"/>
              <w:rPr>
                <w:sz w:val="18"/>
                <w:szCs w:val="18"/>
                <w:lang w:eastAsia="zh-CN"/>
              </w:rPr>
            </w:pPr>
            <w:r>
              <w:rPr>
                <w:sz w:val="18"/>
                <w:szCs w:val="18"/>
                <w:lang w:eastAsia="zh-CN"/>
              </w:rPr>
              <w:t>[10] Example for cell/TRP cluster operation under HST</w:t>
            </w:r>
          </w:p>
          <w:p w14:paraId="276E8E10" w14:textId="77777777" w:rsidR="00B80DD3" w:rsidRDefault="00B80DD3">
            <w:pPr>
              <w:rPr>
                <w:sz w:val="18"/>
                <w:szCs w:val="18"/>
                <w:u w:val="single"/>
                <w:lang w:eastAsia="zh-CN"/>
              </w:rPr>
            </w:pPr>
          </w:p>
        </w:tc>
        <w:tc>
          <w:tcPr>
            <w:tcW w:w="1710" w:type="dxa"/>
          </w:tcPr>
          <w:p w14:paraId="574CCE15" w14:textId="77777777" w:rsidR="00B80DD3" w:rsidRDefault="00BE5045">
            <w:pPr>
              <w:rPr>
                <w:sz w:val="18"/>
                <w:szCs w:val="18"/>
                <w:lang w:eastAsia="zh-CN"/>
              </w:rPr>
            </w:pPr>
            <w:r>
              <w:rPr>
                <w:sz w:val="18"/>
                <w:szCs w:val="18"/>
                <w:lang w:eastAsia="zh-CN"/>
              </w:rPr>
              <w:t xml:space="preserve">MediaTek, ZTE, CMCC, BJTU, China Telecom, </w:t>
            </w:r>
          </w:p>
        </w:tc>
      </w:tr>
      <w:tr w:rsidR="00B80DD3" w:rsidRPr="00EB7EBC" w14:paraId="4656988E" w14:textId="77777777">
        <w:trPr>
          <w:trHeight w:val="288"/>
        </w:trPr>
        <w:tc>
          <w:tcPr>
            <w:tcW w:w="355" w:type="dxa"/>
          </w:tcPr>
          <w:p w14:paraId="43B5D10A" w14:textId="77777777" w:rsidR="00B80DD3" w:rsidRDefault="00BE5045">
            <w:pPr>
              <w:jc w:val="center"/>
              <w:rPr>
                <w:sz w:val="18"/>
                <w:szCs w:val="18"/>
                <w:lang w:eastAsia="zh-CN"/>
              </w:rPr>
            </w:pPr>
            <w:r>
              <w:rPr>
                <w:sz w:val="18"/>
                <w:szCs w:val="18"/>
                <w:lang w:eastAsia="zh-CN"/>
              </w:rPr>
              <w:t>4</w:t>
            </w:r>
          </w:p>
        </w:tc>
        <w:tc>
          <w:tcPr>
            <w:tcW w:w="1440" w:type="dxa"/>
          </w:tcPr>
          <w:p w14:paraId="31213B62" w14:textId="77777777" w:rsidR="00B80DD3" w:rsidRDefault="00BE5045">
            <w:pPr>
              <w:snapToGrid w:val="0"/>
              <w:rPr>
                <w:bCs/>
                <w:sz w:val="18"/>
                <w:szCs w:val="18"/>
              </w:rPr>
            </w:pPr>
            <w:r>
              <w:rPr>
                <w:bCs/>
                <w:sz w:val="18"/>
                <w:szCs w:val="18"/>
              </w:rPr>
              <w:t xml:space="preserve">Target NW scenario(s) – </w:t>
            </w:r>
            <w:r>
              <w:rPr>
                <w:b/>
                <w:bCs/>
                <w:sz w:val="18"/>
                <w:szCs w:val="18"/>
              </w:rPr>
              <w:t>DL/</w:t>
            </w:r>
            <w:r>
              <w:rPr>
                <w:rFonts w:hint="eastAsia"/>
                <w:b/>
                <w:bCs/>
                <w:sz w:val="18"/>
                <w:szCs w:val="18"/>
                <w:lang w:eastAsia="zh-CN"/>
              </w:rPr>
              <w:t>UL</w:t>
            </w:r>
            <w:r>
              <w:rPr>
                <w:b/>
                <w:bCs/>
                <w:sz w:val="18"/>
                <w:szCs w:val="18"/>
              </w:rPr>
              <w:t xml:space="preserve"> TRP decoupling</w:t>
            </w:r>
          </w:p>
        </w:tc>
        <w:tc>
          <w:tcPr>
            <w:tcW w:w="6480" w:type="dxa"/>
          </w:tcPr>
          <w:p w14:paraId="62EFF4C4" w14:textId="77777777" w:rsidR="00B80DD3" w:rsidRDefault="00BE5045">
            <w:pPr>
              <w:rPr>
                <w:sz w:val="18"/>
                <w:szCs w:val="18"/>
                <w:u w:val="single"/>
                <w:lang w:eastAsia="zh-CN"/>
              </w:rPr>
            </w:pPr>
            <w:r>
              <w:rPr>
                <w:sz w:val="18"/>
                <w:szCs w:val="18"/>
                <w:u w:val="single"/>
                <w:lang w:eastAsia="zh-CN"/>
              </w:rPr>
              <w:t xml:space="preserve">DL/UL-TRP decoupling, e.g., as a motivation for UL beam management </w:t>
            </w:r>
            <w:proofErr w:type="spellStart"/>
            <w:r>
              <w:rPr>
                <w:sz w:val="18"/>
                <w:szCs w:val="18"/>
                <w:u w:val="single"/>
                <w:lang w:eastAsia="zh-CN"/>
              </w:rPr>
              <w:t>enh</w:t>
            </w:r>
            <w:proofErr w:type="spellEnd"/>
            <w:r>
              <w:rPr>
                <w:sz w:val="18"/>
                <w:szCs w:val="18"/>
                <w:u w:val="single"/>
                <w:lang w:eastAsia="zh-CN"/>
              </w:rPr>
              <w:t>.</w:t>
            </w:r>
          </w:p>
          <w:p w14:paraId="2A8DFF10"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 xml:space="preserve">[23] … a decoupled DL/UL-TRP deployment, where a DL-TRP and a UL-TRP are geographically separated and connected via backhaul. As a result, the traditional assumption of DL/UL beam correspondence or reciprocity may no longer hold. This decoupled multi-TRP deployment can enable several attractive use cases. For example, it can support network energy saving by selectively activating or deactivating UL or DL functionalities depending on traffic conditions. </w:t>
            </w:r>
          </w:p>
          <w:p w14:paraId="247EC5F5"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 xml:space="preserve">[25] … To address the coverage issue, both UE-side solutions (e.g., UL beamforming, repetition, power boosting, etc.) and NW-side solutions have been considered in releases in 3GPP. Among the NW-side solutions, many operators </w:t>
            </w:r>
            <w:r>
              <w:rPr>
                <w:sz w:val="18"/>
                <w:szCs w:val="18"/>
                <w:lang w:eastAsia="zh-CN"/>
              </w:rPr>
              <w:lastRenderedPageBreak/>
              <w:t>have been proposed to support UL only TRP where small and light TRPs having only UL functionality are deployed to enhance UL coverage. In this regard, some enhancements have been introduced in Rel-19/20 NR MIMO such as 2TA and UL PC enhancement. From BM perspective, separate UL BM from DL BM is quite important for this scenario so that UL beam is targeted to a UL only TRP and DL beam is targeted to a TRP with DL transmission.</w:t>
            </w:r>
          </w:p>
          <w:p w14:paraId="2E7D03DF"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 xml:space="preserve">[8] … how UE does beam search e.g. hierarchical beam search and whether the network can save some overhead of sending the same beam on different types of RS. Similarly, for uplink, more information on beam relationship can help the network to do fast beam search especially for the case where uplink/downlink beam correspondence does not hold (e.g. UL-only TRP).   </w:t>
            </w:r>
          </w:p>
          <w:p w14:paraId="0D0A60E0" w14:textId="77777777" w:rsidR="00B80DD3" w:rsidRDefault="00B80DD3">
            <w:pPr>
              <w:rPr>
                <w:sz w:val="18"/>
                <w:szCs w:val="18"/>
                <w:lang w:eastAsia="zh-CN"/>
              </w:rPr>
            </w:pPr>
          </w:p>
          <w:p w14:paraId="62332333" w14:textId="77777777" w:rsidR="00B80DD3" w:rsidRDefault="00BE5045">
            <w:pPr>
              <w:jc w:val="center"/>
              <w:rPr>
                <w:sz w:val="18"/>
                <w:szCs w:val="18"/>
                <w:lang w:eastAsia="zh-CN"/>
              </w:rPr>
            </w:pPr>
            <w:r>
              <w:rPr>
                <w:noProof/>
                <w:lang w:eastAsia="zh-CN"/>
              </w:rPr>
              <w:drawing>
                <wp:inline distT="0" distB="0" distL="0" distR="0" wp14:anchorId="4873BDB7" wp14:editId="1B41FC23">
                  <wp:extent cx="2421890" cy="1689735"/>
                  <wp:effectExtent l="0" t="0" r="0" b="5715"/>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46559" cy="1706672"/>
                          </a:xfrm>
                          <a:prstGeom prst="rect">
                            <a:avLst/>
                          </a:prstGeom>
                          <a:noFill/>
                        </pic:spPr>
                      </pic:pic>
                    </a:graphicData>
                  </a:graphic>
                </wp:inline>
              </w:drawing>
            </w:r>
          </w:p>
          <w:p w14:paraId="5EDA53B6" w14:textId="77777777" w:rsidR="00B80DD3" w:rsidRDefault="00BE5045">
            <w:pPr>
              <w:jc w:val="center"/>
              <w:rPr>
                <w:bCs/>
                <w:sz w:val="18"/>
                <w:szCs w:val="18"/>
              </w:rPr>
            </w:pPr>
            <w:r>
              <w:rPr>
                <w:bCs/>
                <w:sz w:val="18"/>
                <w:szCs w:val="18"/>
              </w:rPr>
              <w:t>[25] DL/</w:t>
            </w:r>
            <w:r>
              <w:rPr>
                <w:rFonts w:hint="eastAsia"/>
                <w:bCs/>
                <w:sz w:val="18"/>
                <w:szCs w:val="18"/>
                <w:lang w:eastAsia="zh-CN"/>
              </w:rPr>
              <w:t>UL</w:t>
            </w:r>
            <w:r>
              <w:rPr>
                <w:bCs/>
                <w:sz w:val="18"/>
                <w:szCs w:val="18"/>
              </w:rPr>
              <w:t xml:space="preserve"> TRP decoupling in UL-TRP/HetNet</w:t>
            </w:r>
          </w:p>
          <w:p w14:paraId="78CA5471" w14:textId="77777777" w:rsidR="00B80DD3" w:rsidRDefault="00B80DD3">
            <w:pPr>
              <w:jc w:val="center"/>
              <w:rPr>
                <w:sz w:val="18"/>
                <w:szCs w:val="18"/>
                <w:u w:val="single"/>
                <w:lang w:eastAsia="zh-CN"/>
              </w:rPr>
            </w:pPr>
          </w:p>
        </w:tc>
        <w:tc>
          <w:tcPr>
            <w:tcW w:w="1710" w:type="dxa"/>
          </w:tcPr>
          <w:p w14:paraId="05165F67" w14:textId="77777777" w:rsidR="00B80DD3" w:rsidRPr="0063755C" w:rsidRDefault="00BE5045">
            <w:pPr>
              <w:rPr>
                <w:sz w:val="18"/>
                <w:szCs w:val="18"/>
                <w:lang w:val="de-DE" w:eastAsia="zh-CN"/>
              </w:rPr>
            </w:pPr>
            <w:r w:rsidRPr="0063755C">
              <w:rPr>
                <w:sz w:val="18"/>
                <w:szCs w:val="18"/>
                <w:lang w:val="de-DE" w:eastAsia="zh-CN"/>
              </w:rPr>
              <w:lastRenderedPageBreak/>
              <w:t>IDC, ZTE, NTT DOCOMO, LGE,</w:t>
            </w:r>
            <w:r w:rsidRPr="0063755C">
              <w:rPr>
                <w:color w:val="FF0000"/>
                <w:sz w:val="18"/>
                <w:szCs w:val="18"/>
                <w:lang w:val="de-DE" w:eastAsia="zh-CN"/>
              </w:rPr>
              <w:t xml:space="preserve"> Nokia</w:t>
            </w:r>
            <w:r w:rsidRPr="0063755C">
              <w:rPr>
                <w:sz w:val="18"/>
                <w:szCs w:val="18"/>
                <w:lang w:val="de-DE" w:eastAsia="zh-CN"/>
              </w:rPr>
              <w:t xml:space="preserve"> </w:t>
            </w:r>
          </w:p>
        </w:tc>
      </w:tr>
      <w:tr w:rsidR="00B80DD3" w14:paraId="50140AC2" w14:textId="77777777">
        <w:trPr>
          <w:trHeight w:val="288"/>
        </w:trPr>
        <w:tc>
          <w:tcPr>
            <w:tcW w:w="355" w:type="dxa"/>
          </w:tcPr>
          <w:p w14:paraId="03276AE3" w14:textId="77777777" w:rsidR="00B80DD3" w:rsidRDefault="00BE5045">
            <w:pPr>
              <w:jc w:val="center"/>
              <w:rPr>
                <w:sz w:val="18"/>
                <w:szCs w:val="18"/>
                <w:lang w:eastAsia="zh-CN"/>
              </w:rPr>
            </w:pPr>
            <w:r>
              <w:rPr>
                <w:sz w:val="18"/>
                <w:szCs w:val="18"/>
                <w:lang w:eastAsia="zh-CN"/>
              </w:rPr>
              <w:t>5</w:t>
            </w:r>
          </w:p>
        </w:tc>
        <w:tc>
          <w:tcPr>
            <w:tcW w:w="1440" w:type="dxa"/>
          </w:tcPr>
          <w:p w14:paraId="1A3C3E24" w14:textId="77777777" w:rsidR="00B80DD3" w:rsidRDefault="00BE5045">
            <w:pPr>
              <w:jc w:val="center"/>
              <w:rPr>
                <w:bCs/>
                <w:sz w:val="18"/>
                <w:szCs w:val="18"/>
              </w:rPr>
            </w:pPr>
            <w:r>
              <w:rPr>
                <w:bCs/>
                <w:sz w:val="18"/>
                <w:szCs w:val="18"/>
              </w:rPr>
              <w:t xml:space="preserve">Device type(s) </w:t>
            </w:r>
          </w:p>
        </w:tc>
        <w:tc>
          <w:tcPr>
            <w:tcW w:w="6480" w:type="dxa"/>
          </w:tcPr>
          <w:p w14:paraId="14289CFC" w14:textId="77777777" w:rsidR="00B80DD3" w:rsidRDefault="00BE5045">
            <w:pPr>
              <w:rPr>
                <w:sz w:val="18"/>
                <w:szCs w:val="18"/>
                <w:u w:val="single"/>
                <w:lang w:eastAsia="zh-CN"/>
              </w:rPr>
            </w:pPr>
            <w:r>
              <w:rPr>
                <w:sz w:val="18"/>
                <w:szCs w:val="18"/>
                <w:u w:val="single"/>
                <w:lang w:eastAsia="zh-CN"/>
              </w:rPr>
              <w:t>New realistic irregular handheld UT model introduced by R19 channel model</w:t>
            </w:r>
          </w:p>
          <w:p w14:paraId="751B38F9"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[8] …</w:t>
            </w:r>
            <w:r>
              <w:t xml:space="preserve"> </w:t>
            </w:r>
            <w:r>
              <w:rPr>
                <w:sz w:val="18"/>
                <w:szCs w:val="18"/>
                <w:lang w:eastAsia="zh-CN"/>
              </w:rPr>
              <w:t>considering the newly introduced UT model in 38.901 and the significant differences in the measured RSRP at different receiving antenna ports, 6G needs to consider the adaptability of different UE models, including the UT model. For example, through measurement and reporting from different UE antenna ports, dynamic indication, switching, and on/off operations of UE antenna ports or panels can be achieved.</w:t>
            </w:r>
          </w:p>
          <w:p w14:paraId="3065A8F6" w14:textId="77777777" w:rsidR="00B80DD3" w:rsidRDefault="0023744A">
            <w:pPr>
              <w:pStyle w:val="ListParagraph"/>
              <w:spacing w:after="0" w:line="257" w:lineRule="auto"/>
              <w:ind w:left="340"/>
              <w:jc w:val="center"/>
            </w:pPr>
            <w:r>
              <w:rPr>
                <w:rFonts w:cs="Times New Roman"/>
                <w:noProof/>
              </w:rPr>
              <w:object w:dxaOrig="1294" w:dyaOrig="2370" w14:anchorId="150866E2">
                <v:shape id="_x0000_i1027" type="#_x0000_t75" alt="" style="width:65.5pt;height:117.5pt;mso-width-percent:0;mso-height-percent:0;mso-width-percent:0;mso-height-percent:0" o:ole="">
                  <v:imagedata r:id="rId22" o:title=""/>
                </v:shape>
                <o:OLEObject Type="Embed" ProgID="Visio.Drawing.15" ShapeID="_x0000_i1027" DrawAspect="Content" ObjectID="_1832188357" r:id="rId23"/>
              </w:object>
            </w:r>
            <w:r w:rsidR="00BE5045">
              <w:t xml:space="preserve"> </w:t>
            </w:r>
            <w:r w:rsidR="00BE5045">
              <w:rPr>
                <w:rFonts w:eastAsia="Times New Roman" w:hint="eastAsia"/>
                <w:noProof/>
                <w:sz w:val="20"/>
                <w:szCs w:val="20"/>
                <w:lang w:eastAsia="zh-CN"/>
              </w:rPr>
              <w:drawing>
                <wp:inline distT="0" distB="0" distL="114300" distR="114300" wp14:anchorId="2DFE8AE0" wp14:editId="19228ABE">
                  <wp:extent cx="1938020" cy="1453515"/>
                  <wp:effectExtent l="0" t="0" r="5080" b="0"/>
                  <wp:docPr id="4" name="图片 1" descr="rsrp_diff_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rsrp_diff_ports"/>
                          <pic:cNvPicPr>
                            <a:picLocks noChangeAspect="1"/>
                          </pic:cNvPicPr>
                        </pic:nvPicPr>
                        <pic:blipFill>
                          <a:blip r:embed="rId24"/>
                          <a:stretch>
                            <a:fillRect/>
                          </a:stretch>
                        </pic:blipFill>
                        <pic:spPr>
                          <a:xfrm>
                            <a:off x="0" y="0"/>
                            <a:ext cx="1945662" cy="1459617"/>
                          </a:xfrm>
                          <a:prstGeom prst="rect">
                            <a:avLst/>
                          </a:prstGeom>
                        </pic:spPr>
                      </pic:pic>
                    </a:graphicData>
                  </a:graphic>
                </wp:inline>
              </w:drawing>
            </w:r>
          </w:p>
          <w:p w14:paraId="470FACA0" w14:textId="77777777" w:rsidR="00B80DD3" w:rsidRDefault="00BE5045">
            <w:pPr>
              <w:pStyle w:val="ListParagraph"/>
              <w:spacing w:after="0" w:line="257" w:lineRule="auto"/>
              <w:ind w:left="340"/>
              <w:jc w:val="both"/>
              <w:rPr>
                <w:sz w:val="18"/>
                <w:szCs w:val="18"/>
                <w:lang w:eastAsia="zh-CN"/>
              </w:rPr>
            </w:pPr>
            <w:r>
              <w:rPr>
                <w:sz w:val="18"/>
                <w:szCs w:val="18"/>
                <w:lang w:eastAsia="zh-CN"/>
              </w:rPr>
              <w:t>[8] R19 introduced realistic irregular handheld UT model (left), and CDF of RSRP difference(s) between UE antenna ports of legacy UE vs new UT (right)</w:t>
            </w:r>
          </w:p>
          <w:p w14:paraId="3F5E4600" w14:textId="77777777" w:rsidR="00B80DD3" w:rsidRDefault="00B80DD3">
            <w:pPr>
              <w:spacing w:line="257" w:lineRule="auto"/>
              <w:rPr>
                <w:sz w:val="18"/>
                <w:szCs w:val="18"/>
                <w:u w:val="single"/>
                <w:lang w:eastAsia="zh-CN"/>
              </w:rPr>
            </w:pPr>
          </w:p>
          <w:p w14:paraId="1EB0399B" w14:textId="77777777" w:rsidR="00B80DD3" w:rsidRDefault="00BE5045">
            <w:pPr>
              <w:rPr>
                <w:sz w:val="18"/>
                <w:szCs w:val="18"/>
                <w:u w:val="single"/>
                <w:lang w:eastAsia="zh-CN"/>
              </w:rPr>
            </w:pPr>
            <w:r>
              <w:rPr>
                <w:sz w:val="18"/>
                <w:szCs w:val="18"/>
                <w:u w:val="single"/>
                <w:lang w:eastAsia="zh-CN"/>
              </w:rPr>
              <w:t>Multi-UE panel operation</w:t>
            </w:r>
          </w:p>
          <w:p w14:paraId="699EAD59"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 xml:space="preserve">[36] … In 5G, …when UE rotates/moves with asymmetric panels, it can update the UL panel port number for the UL beam indicated by the reported DL RS. In addition, this also allows UE to dynamically turn on/off ports for energy efficient operation. After receiving the report, </w:t>
            </w:r>
            <w:proofErr w:type="spellStart"/>
            <w:r>
              <w:rPr>
                <w:sz w:val="18"/>
                <w:szCs w:val="18"/>
                <w:lang w:eastAsia="zh-CN"/>
              </w:rPr>
              <w:t>gNB</w:t>
            </w:r>
            <w:proofErr w:type="spellEnd"/>
            <w:r>
              <w:rPr>
                <w:sz w:val="18"/>
                <w:szCs w:val="18"/>
                <w:lang w:eastAsia="zh-CN"/>
              </w:rPr>
              <w:t xml:space="preserve"> will schedule SRS with the reported port number for UL sounding to determine TPMI … In 6G, similar concept can be extended to DL. To support asymmetric panels with different port numbers and to facilitate DL spatial domain adaptation based on DL traffic demand, UE can further report max DL rank for each reported DL RS in the beam report.</w:t>
            </w:r>
          </w:p>
          <w:p w14:paraId="076D1876"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[9] …</w:t>
            </w:r>
            <w:r>
              <w:t xml:space="preserve"> </w:t>
            </w:r>
            <w:r>
              <w:rPr>
                <w:sz w:val="18"/>
                <w:szCs w:val="18"/>
                <w:lang w:eastAsia="zh-CN"/>
              </w:rPr>
              <w:t xml:space="preserve">Dynamic UE panel on/off -&gt; UE capability updates of UL port or DL rank </w:t>
            </w:r>
          </w:p>
          <w:p w14:paraId="7F501445"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 xml:space="preserve">[18] … For 6G multi-panel UE reporting, the panel-specific report of UE-panel states, e.g. inactive, active for DL /UL measurement, active for DL reception only, active for UL transmission, or other combinations of UE-panel states can be studied by considering the larger number of UE panels simultaneous transmission </w:t>
            </w:r>
            <w:r>
              <w:rPr>
                <w:sz w:val="18"/>
                <w:szCs w:val="18"/>
                <w:lang w:eastAsia="zh-CN"/>
              </w:rPr>
              <w:lastRenderedPageBreak/>
              <w:t>for 6G high-end UEs. The linking or association of UE panels with CSI-RS/SSB resources or resource sets, SRS resource sets, and/or PUCCH resource groups, can be further discussed</w:t>
            </w:r>
          </w:p>
          <w:p w14:paraId="3E269E1E"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[33] …regarding the uplink, enhancements for multi-panel UEs (MPUE) would be required to find good UL beam pairs based on local blockage conditions especially for FR2, thereby improving UL coverage and reliability...Study UL beam management enhancement for UE with multiple panels to find good UL beam pairs.</w:t>
            </w:r>
          </w:p>
          <w:p w14:paraId="6A8CB2E6" w14:textId="77777777" w:rsidR="00B80DD3" w:rsidRDefault="00B80DD3">
            <w:pPr>
              <w:spacing w:line="257" w:lineRule="auto"/>
              <w:rPr>
                <w:sz w:val="18"/>
                <w:szCs w:val="18"/>
                <w:lang w:eastAsia="zh-CN"/>
              </w:rPr>
            </w:pPr>
          </w:p>
          <w:p w14:paraId="32B7FEC4" w14:textId="77777777" w:rsidR="00B80DD3" w:rsidRDefault="00BE5045">
            <w:pPr>
              <w:spacing w:line="257" w:lineRule="auto"/>
              <w:rPr>
                <w:sz w:val="18"/>
                <w:szCs w:val="18"/>
                <w:u w:val="single"/>
                <w:lang w:eastAsia="zh-CN"/>
              </w:rPr>
            </w:pPr>
            <w:r>
              <w:rPr>
                <w:sz w:val="18"/>
                <w:szCs w:val="18"/>
                <w:u w:val="single"/>
                <w:lang w:eastAsia="zh-CN"/>
              </w:rPr>
              <w:t>Single beam operation in FR2</w:t>
            </w:r>
          </w:p>
          <w:p w14:paraId="57B57D8B"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[16] … Another potential enhancement is the QCL-</w:t>
            </w:r>
            <w:proofErr w:type="spellStart"/>
            <w:r>
              <w:rPr>
                <w:sz w:val="18"/>
                <w:szCs w:val="18"/>
                <w:lang w:eastAsia="zh-CN"/>
              </w:rPr>
              <w:t>TypeD</w:t>
            </w:r>
            <w:proofErr w:type="spellEnd"/>
            <w:r>
              <w:rPr>
                <w:sz w:val="18"/>
                <w:szCs w:val="18"/>
                <w:lang w:eastAsia="zh-CN"/>
              </w:rPr>
              <w:t xml:space="preserve"> indication. The FR2 UE may use a single-beam operation to communicate with the network, e.g., for UE power saving. Then there is no need to indicate the QCL-</w:t>
            </w:r>
            <w:proofErr w:type="spellStart"/>
            <w:r>
              <w:rPr>
                <w:sz w:val="18"/>
                <w:szCs w:val="18"/>
                <w:lang w:eastAsia="zh-CN"/>
              </w:rPr>
              <w:t>TypeD</w:t>
            </w:r>
            <w:proofErr w:type="spellEnd"/>
            <w:r>
              <w:rPr>
                <w:sz w:val="18"/>
                <w:szCs w:val="18"/>
                <w:lang w:eastAsia="zh-CN"/>
              </w:rPr>
              <w:t xml:space="preserve"> for such UE.</w:t>
            </w:r>
          </w:p>
          <w:p w14:paraId="689E1D41" w14:textId="77777777" w:rsidR="00B80DD3" w:rsidRDefault="00B80DD3">
            <w:pPr>
              <w:rPr>
                <w:sz w:val="18"/>
                <w:szCs w:val="18"/>
                <w:u w:val="single"/>
                <w:lang w:eastAsia="zh-CN"/>
              </w:rPr>
            </w:pPr>
          </w:p>
        </w:tc>
        <w:tc>
          <w:tcPr>
            <w:tcW w:w="1710" w:type="dxa"/>
          </w:tcPr>
          <w:p w14:paraId="14D525B3" w14:textId="6D73785A" w:rsidR="00B80DD3" w:rsidRDefault="00BE5045">
            <w:pPr>
              <w:rPr>
                <w:color w:val="FF0000"/>
                <w:sz w:val="18"/>
                <w:szCs w:val="18"/>
                <w:lang w:eastAsia="zh-CN"/>
              </w:rPr>
            </w:pPr>
            <w:r>
              <w:rPr>
                <w:sz w:val="18"/>
                <w:szCs w:val="18"/>
                <w:lang w:eastAsia="zh-CN"/>
              </w:rPr>
              <w:lastRenderedPageBreak/>
              <w:t>Qualcomm, Google, China Telecom, ZTE, CATT</w:t>
            </w:r>
            <w:r>
              <w:rPr>
                <w:rFonts w:hint="eastAsia"/>
                <w:sz w:val="18"/>
                <w:szCs w:val="18"/>
                <w:lang w:eastAsia="zh-CN"/>
              </w:rPr>
              <w:t>,</w:t>
            </w:r>
            <w:r>
              <w:rPr>
                <w:sz w:val="18"/>
                <w:szCs w:val="18"/>
                <w:lang w:eastAsia="zh-CN"/>
              </w:rPr>
              <w:t xml:space="preserve"> NTT DOCOMO, </w:t>
            </w:r>
            <w:r>
              <w:rPr>
                <w:color w:val="FF0000"/>
                <w:sz w:val="18"/>
                <w:szCs w:val="18"/>
                <w:lang w:eastAsia="zh-CN"/>
              </w:rPr>
              <w:t>Nokia,</w:t>
            </w:r>
            <w:r w:rsidR="0054293D">
              <w:rPr>
                <w:color w:val="FF0000"/>
                <w:sz w:val="18"/>
                <w:szCs w:val="18"/>
                <w:lang w:eastAsia="zh-CN"/>
              </w:rPr>
              <w:t xml:space="preserve"> LGE</w:t>
            </w:r>
            <w:r>
              <w:rPr>
                <w:color w:val="FF0000"/>
                <w:sz w:val="18"/>
                <w:szCs w:val="18"/>
                <w:lang w:eastAsia="zh-CN"/>
              </w:rPr>
              <w:t xml:space="preserve"> </w:t>
            </w:r>
          </w:p>
        </w:tc>
      </w:tr>
      <w:tr w:rsidR="00B80DD3" w14:paraId="22125D0D" w14:textId="77777777">
        <w:trPr>
          <w:trHeight w:val="288"/>
        </w:trPr>
        <w:tc>
          <w:tcPr>
            <w:tcW w:w="355" w:type="dxa"/>
          </w:tcPr>
          <w:p w14:paraId="2BEDA04D" w14:textId="77777777" w:rsidR="00B80DD3" w:rsidRDefault="00BE5045">
            <w:pPr>
              <w:jc w:val="center"/>
              <w:rPr>
                <w:sz w:val="18"/>
                <w:szCs w:val="18"/>
                <w:lang w:eastAsia="zh-CN"/>
              </w:rPr>
            </w:pPr>
            <w:r>
              <w:rPr>
                <w:sz w:val="18"/>
                <w:szCs w:val="18"/>
                <w:lang w:eastAsia="zh-CN"/>
              </w:rPr>
              <w:t>6</w:t>
            </w:r>
          </w:p>
        </w:tc>
        <w:tc>
          <w:tcPr>
            <w:tcW w:w="1440" w:type="dxa"/>
          </w:tcPr>
          <w:p w14:paraId="562B6C0F" w14:textId="77777777" w:rsidR="00B80DD3" w:rsidRDefault="00BE5045">
            <w:pPr>
              <w:jc w:val="center"/>
              <w:rPr>
                <w:sz w:val="18"/>
                <w:szCs w:val="18"/>
                <w:lang w:eastAsia="zh-CN"/>
              </w:rPr>
            </w:pPr>
            <w:r>
              <w:rPr>
                <w:sz w:val="18"/>
                <w:szCs w:val="18"/>
                <w:lang w:eastAsia="zh-CN"/>
              </w:rPr>
              <w:t>Frequency range</w:t>
            </w:r>
          </w:p>
        </w:tc>
        <w:tc>
          <w:tcPr>
            <w:tcW w:w="6480" w:type="dxa"/>
          </w:tcPr>
          <w:p w14:paraId="5ADD5D3B" w14:textId="77777777" w:rsidR="00B80DD3" w:rsidRDefault="00BE5045">
            <w:pPr>
              <w:rPr>
                <w:sz w:val="18"/>
                <w:szCs w:val="18"/>
                <w:u w:val="single"/>
                <w:lang w:eastAsia="zh-CN"/>
              </w:rPr>
            </w:pPr>
            <w:r>
              <w:rPr>
                <w:sz w:val="18"/>
                <w:szCs w:val="18"/>
                <w:u w:val="single"/>
                <w:lang w:eastAsia="zh-CN"/>
              </w:rPr>
              <w:t>Being applicable for all frequency ranges</w:t>
            </w:r>
          </w:p>
          <w:p w14:paraId="794E7BD8"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[1] … beam management for all frequency ranges in 6G and study frequency range dependent beam refinement procedures, including procedures similar to P1, P2, and P3 in NR.</w:t>
            </w:r>
          </w:p>
          <w:p w14:paraId="52F1FE63"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[2] … Support of upper midband (UMB)</w:t>
            </w:r>
          </w:p>
          <w:p w14:paraId="28B8EB9E"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[31] … For 6G, it has been discussed to consider upper-mid frequency bands from 7.125 GHz to 24.25 GHz as a part of 6G spectrum. For upper-mid frequency bands from 7.125 GHz to 24.25 GHz, because of shorter wavelength, antennas can be smaller which allows the base station to pack hundreds of antenna elements into the same physical space used by a 3.5 GHz antenna.</w:t>
            </w:r>
          </w:p>
          <w:p w14:paraId="5933C318" w14:textId="77777777" w:rsidR="00B80DD3" w:rsidRDefault="00B80DD3">
            <w:pPr>
              <w:rPr>
                <w:sz w:val="18"/>
                <w:szCs w:val="18"/>
                <w:lang w:eastAsia="zh-CN"/>
              </w:rPr>
            </w:pPr>
          </w:p>
        </w:tc>
        <w:tc>
          <w:tcPr>
            <w:tcW w:w="1710" w:type="dxa"/>
          </w:tcPr>
          <w:p w14:paraId="31D0607D" w14:textId="77777777" w:rsidR="00B80DD3" w:rsidRDefault="00BE5045">
            <w:pPr>
              <w:rPr>
                <w:sz w:val="18"/>
                <w:szCs w:val="18"/>
                <w:lang w:eastAsia="zh-CN"/>
              </w:rPr>
            </w:pPr>
            <w:r>
              <w:rPr>
                <w:sz w:val="18"/>
                <w:szCs w:val="18"/>
                <w:lang w:eastAsia="zh-CN"/>
              </w:rPr>
              <w:t xml:space="preserve">Nokia, Futurewei, Panasonic, </w:t>
            </w:r>
          </w:p>
        </w:tc>
      </w:tr>
      <w:tr w:rsidR="00B80DD3" w14:paraId="1BA3542B" w14:textId="77777777">
        <w:trPr>
          <w:trHeight w:val="288"/>
        </w:trPr>
        <w:tc>
          <w:tcPr>
            <w:tcW w:w="355" w:type="dxa"/>
          </w:tcPr>
          <w:p w14:paraId="358873B2" w14:textId="77777777" w:rsidR="00B80DD3" w:rsidRDefault="00BE5045">
            <w:pPr>
              <w:jc w:val="center"/>
              <w:rPr>
                <w:sz w:val="18"/>
                <w:szCs w:val="18"/>
                <w:lang w:eastAsia="zh-CN"/>
              </w:rPr>
            </w:pPr>
            <w:r>
              <w:rPr>
                <w:sz w:val="18"/>
                <w:szCs w:val="18"/>
                <w:lang w:eastAsia="zh-CN"/>
              </w:rPr>
              <w:t>7</w:t>
            </w:r>
          </w:p>
        </w:tc>
        <w:tc>
          <w:tcPr>
            <w:tcW w:w="1440" w:type="dxa"/>
          </w:tcPr>
          <w:p w14:paraId="4ECB4170" w14:textId="77777777" w:rsidR="00B80DD3" w:rsidRDefault="00BE5045">
            <w:pPr>
              <w:jc w:val="center"/>
              <w:rPr>
                <w:sz w:val="18"/>
                <w:szCs w:val="18"/>
                <w:lang w:eastAsia="zh-CN"/>
              </w:rPr>
            </w:pPr>
            <w:r>
              <w:rPr>
                <w:sz w:val="18"/>
                <w:szCs w:val="18"/>
                <w:lang w:eastAsia="zh-CN"/>
              </w:rPr>
              <w:t>AI/ML for 6GR beam management</w:t>
            </w:r>
          </w:p>
        </w:tc>
        <w:tc>
          <w:tcPr>
            <w:tcW w:w="6480" w:type="dxa"/>
          </w:tcPr>
          <w:p w14:paraId="669A545B" w14:textId="77777777" w:rsidR="00B80DD3" w:rsidRDefault="00BE5045">
            <w:pPr>
              <w:rPr>
                <w:sz w:val="18"/>
                <w:szCs w:val="18"/>
                <w:u w:val="single"/>
                <w:lang w:eastAsia="zh-CN"/>
              </w:rPr>
            </w:pPr>
            <w:r>
              <w:rPr>
                <w:sz w:val="18"/>
                <w:szCs w:val="18"/>
                <w:u w:val="single"/>
                <w:lang w:eastAsia="zh-CN"/>
              </w:rPr>
              <w:t>AI/ML based beam measurement and report (7 sub-cases)</w:t>
            </w:r>
          </w:p>
          <w:p w14:paraId="49A30BC3" w14:textId="77777777" w:rsidR="00B80DD3" w:rsidRDefault="00BE5045">
            <w:pPr>
              <w:pStyle w:val="ListParagraph"/>
              <w:numPr>
                <w:ilvl w:val="0"/>
                <w:numId w:val="16"/>
              </w:numPr>
              <w:spacing w:after="0" w:line="257" w:lineRule="auto"/>
              <w:ind w:left="340"/>
              <w:rPr>
                <w:sz w:val="18"/>
                <w:szCs w:val="18"/>
                <w:lang w:eastAsia="zh-CN"/>
              </w:rPr>
            </w:pPr>
            <w:r>
              <w:rPr>
                <w:sz w:val="18"/>
                <w:szCs w:val="18"/>
                <w:lang w:eastAsia="zh-CN"/>
              </w:rPr>
              <w:t>Sub-case A: Inter-Cell/M-TRP DL Tx beam prediction and management;</w:t>
            </w:r>
          </w:p>
          <w:p w14:paraId="0F07167A" w14:textId="77777777" w:rsidR="00B80DD3" w:rsidRDefault="00BE5045">
            <w:pPr>
              <w:pStyle w:val="ListParagraph"/>
              <w:numPr>
                <w:ilvl w:val="0"/>
                <w:numId w:val="16"/>
              </w:numPr>
              <w:spacing w:after="0" w:line="257" w:lineRule="auto"/>
              <w:ind w:left="340"/>
              <w:rPr>
                <w:sz w:val="18"/>
                <w:szCs w:val="18"/>
                <w:lang w:eastAsia="zh-CN"/>
              </w:rPr>
            </w:pPr>
            <w:r>
              <w:rPr>
                <w:sz w:val="18"/>
                <w:szCs w:val="18"/>
                <w:lang w:eastAsia="zh-CN"/>
              </w:rPr>
              <w:t>Sub-Case B: Cross frequency DL Tx beam /beam pair prediction;</w:t>
            </w:r>
          </w:p>
          <w:p w14:paraId="1DF6099C" w14:textId="77777777" w:rsidR="00B80DD3" w:rsidRDefault="00BE5045">
            <w:pPr>
              <w:pStyle w:val="ListParagraph"/>
              <w:numPr>
                <w:ilvl w:val="0"/>
                <w:numId w:val="16"/>
              </w:numPr>
              <w:spacing w:after="0" w:line="257" w:lineRule="auto"/>
              <w:ind w:left="340"/>
              <w:rPr>
                <w:sz w:val="18"/>
                <w:szCs w:val="18"/>
                <w:lang w:eastAsia="zh-CN"/>
              </w:rPr>
            </w:pPr>
            <w:r>
              <w:rPr>
                <w:sz w:val="18"/>
                <w:szCs w:val="18"/>
                <w:lang w:eastAsia="zh-CN"/>
              </w:rPr>
              <w:t>Sub-Case C: Tx-Rx beam pair prediction;</w:t>
            </w:r>
          </w:p>
          <w:p w14:paraId="02DB5D7F" w14:textId="77777777" w:rsidR="00B80DD3" w:rsidRDefault="00BE5045">
            <w:pPr>
              <w:pStyle w:val="ListParagraph"/>
              <w:numPr>
                <w:ilvl w:val="0"/>
                <w:numId w:val="16"/>
              </w:numPr>
              <w:spacing w:after="0" w:line="257" w:lineRule="auto"/>
              <w:ind w:left="340"/>
              <w:rPr>
                <w:color w:val="A6A6A6" w:themeColor="background1" w:themeShade="A6"/>
                <w:sz w:val="18"/>
                <w:szCs w:val="18"/>
                <w:lang w:eastAsia="zh-CN"/>
              </w:rPr>
            </w:pPr>
            <w:r>
              <w:rPr>
                <w:color w:val="A6A6A6" w:themeColor="background1" w:themeShade="A6"/>
                <w:sz w:val="18"/>
                <w:szCs w:val="18"/>
                <w:lang w:eastAsia="zh-CN"/>
              </w:rPr>
              <w:t>Sub-Case D: Beam prediction for initial access;</w:t>
            </w:r>
          </w:p>
          <w:p w14:paraId="349E90FA" w14:textId="77777777" w:rsidR="00B80DD3" w:rsidRDefault="00BE5045">
            <w:pPr>
              <w:pStyle w:val="ListParagraph"/>
              <w:numPr>
                <w:ilvl w:val="0"/>
                <w:numId w:val="16"/>
              </w:numPr>
              <w:spacing w:after="0" w:line="257" w:lineRule="auto"/>
              <w:ind w:left="340"/>
              <w:rPr>
                <w:sz w:val="18"/>
                <w:szCs w:val="18"/>
                <w:lang w:eastAsia="zh-CN"/>
              </w:rPr>
            </w:pPr>
            <w:r>
              <w:rPr>
                <w:sz w:val="18"/>
                <w:szCs w:val="18"/>
                <w:lang w:eastAsia="zh-CN"/>
              </w:rPr>
              <w:t>Sub-Case E: DL Tx beam prediction for spatial and/or temporal domain with additional local UE information;</w:t>
            </w:r>
          </w:p>
          <w:p w14:paraId="422C975F" w14:textId="77777777" w:rsidR="00B80DD3" w:rsidRDefault="00BE5045">
            <w:pPr>
              <w:pStyle w:val="ListParagraph"/>
              <w:numPr>
                <w:ilvl w:val="0"/>
                <w:numId w:val="16"/>
              </w:numPr>
              <w:spacing w:after="0" w:line="257" w:lineRule="auto"/>
              <w:ind w:left="340"/>
              <w:rPr>
                <w:sz w:val="18"/>
                <w:szCs w:val="18"/>
                <w:lang w:eastAsia="zh-CN"/>
              </w:rPr>
            </w:pPr>
            <w:r>
              <w:rPr>
                <w:sz w:val="18"/>
                <w:szCs w:val="18"/>
                <w:lang w:eastAsia="zh-CN"/>
              </w:rPr>
              <w:t xml:space="preserve">Sub-Case F: reinforcement learning-based approach beam selection </w:t>
            </w:r>
          </w:p>
          <w:p w14:paraId="43B7EC1B" w14:textId="77777777" w:rsidR="00B80DD3" w:rsidRDefault="00BE5045">
            <w:pPr>
              <w:rPr>
                <w:sz w:val="18"/>
                <w:szCs w:val="18"/>
                <w:lang w:eastAsia="zh-CN"/>
              </w:rPr>
            </w:pPr>
            <w:r>
              <w:rPr>
                <w:sz w:val="18"/>
                <w:szCs w:val="18"/>
                <w:lang w:eastAsia="zh-CN"/>
              </w:rPr>
              <w:t xml:space="preserve">Besides, some other advanced mechanisms, e.g., compressed sensing [6,8], </w:t>
            </w:r>
            <w:r>
              <w:rPr>
                <w:sz w:val="18"/>
                <w:szCs w:val="18"/>
              </w:rPr>
              <w:t>Low-interference/weak-DL-Tx beam reporting [5] [8] [16]</w:t>
            </w:r>
            <w:r>
              <w:rPr>
                <w:sz w:val="18"/>
                <w:szCs w:val="18"/>
                <w:lang w:eastAsia="zh-CN"/>
              </w:rPr>
              <w:t xml:space="preserve"> and Online Sensing-Aided Geometric Prediction [34], are proposed.</w:t>
            </w:r>
          </w:p>
          <w:p w14:paraId="01E9A46D" w14:textId="77777777" w:rsidR="00B80DD3" w:rsidRDefault="00B80DD3">
            <w:pPr>
              <w:rPr>
                <w:sz w:val="18"/>
                <w:szCs w:val="18"/>
                <w:u w:val="single"/>
                <w:lang w:eastAsia="zh-CN"/>
              </w:rPr>
            </w:pPr>
          </w:p>
        </w:tc>
        <w:tc>
          <w:tcPr>
            <w:tcW w:w="1710" w:type="dxa"/>
          </w:tcPr>
          <w:p w14:paraId="7B558A30" w14:textId="77777777" w:rsidR="00B80DD3" w:rsidRDefault="00BE5045">
            <w:pPr>
              <w:rPr>
                <w:sz w:val="18"/>
                <w:szCs w:val="18"/>
                <w:lang w:eastAsia="zh-CN"/>
              </w:rPr>
            </w:pPr>
            <w:r>
              <w:rPr>
                <w:sz w:val="18"/>
                <w:szCs w:val="18"/>
                <w:lang w:eastAsia="zh-CN"/>
              </w:rPr>
              <w:t>All COMPANIES</w:t>
            </w:r>
          </w:p>
        </w:tc>
      </w:tr>
      <w:tr w:rsidR="00B80DD3" w14:paraId="6E43A2BA" w14:textId="77777777">
        <w:trPr>
          <w:trHeight w:val="288"/>
        </w:trPr>
        <w:tc>
          <w:tcPr>
            <w:tcW w:w="355" w:type="dxa"/>
          </w:tcPr>
          <w:p w14:paraId="63E0C245" w14:textId="77777777" w:rsidR="00B80DD3" w:rsidRDefault="00BE5045">
            <w:pPr>
              <w:jc w:val="center"/>
              <w:rPr>
                <w:sz w:val="18"/>
                <w:szCs w:val="18"/>
                <w:lang w:eastAsia="zh-CN"/>
              </w:rPr>
            </w:pPr>
            <w:r>
              <w:rPr>
                <w:sz w:val="18"/>
                <w:szCs w:val="18"/>
                <w:lang w:eastAsia="zh-CN"/>
              </w:rPr>
              <w:t>8</w:t>
            </w:r>
          </w:p>
        </w:tc>
        <w:tc>
          <w:tcPr>
            <w:tcW w:w="1440" w:type="dxa"/>
          </w:tcPr>
          <w:p w14:paraId="4089CA4D" w14:textId="77777777" w:rsidR="00B80DD3" w:rsidRDefault="00BE5045">
            <w:pPr>
              <w:jc w:val="center"/>
              <w:rPr>
                <w:sz w:val="18"/>
                <w:szCs w:val="18"/>
                <w:lang w:eastAsia="zh-CN"/>
              </w:rPr>
            </w:pPr>
            <w:r>
              <w:rPr>
                <w:sz w:val="18"/>
                <w:szCs w:val="18"/>
                <w:lang w:eastAsia="zh-CN"/>
              </w:rPr>
              <w:t>Requirements on unifying framework of beam management and mobility</w:t>
            </w:r>
          </w:p>
        </w:tc>
        <w:tc>
          <w:tcPr>
            <w:tcW w:w="6480" w:type="dxa"/>
          </w:tcPr>
          <w:p w14:paraId="0122C1C5" w14:textId="77777777" w:rsidR="00B80DD3" w:rsidRDefault="00BE5045">
            <w:pPr>
              <w:rPr>
                <w:sz w:val="18"/>
                <w:szCs w:val="18"/>
                <w:u w:val="single"/>
                <w:lang w:eastAsia="zh-CN"/>
              </w:rPr>
            </w:pPr>
            <w:r>
              <w:rPr>
                <w:sz w:val="18"/>
                <w:szCs w:val="18"/>
                <w:u w:val="single"/>
                <w:lang w:eastAsia="zh-CN"/>
              </w:rPr>
              <w:t>Unified design for beam measurement and mobility</w:t>
            </w:r>
          </w:p>
          <w:p w14:paraId="2D705538"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[5] …</w:t>
            </w:r>
            <w:r>
              <w:t xml:space="preserve"> </w:t>
            </w:r>
            <w:r>
              <w:rPr>
                <w:sz w:val="18"/>
                <w:szCs w:val="18"/>
                <w:lang w:eastAsia="zh-CN"/>
              </w:rPr>
              <w:t>considering the redundancy as given above, we believe it is essential to support a unified beam reporting framework for MIMO and mobility. For more detailed discussions regarding unified BM for MIMO and mobility, please refer to our companion papers</w:t>
            </w:r>
          </w:p>
          <w:p w14:paraId="49821717"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[13] … To avoid the above issues in NR and strive for a simple system design in 6G, a unified and simplified beam measurement and report configuration framework for different scenarios should be studied. As beam measurement on serving cell and report can be achieved based on either measurement and report configuration framework for ICBM or for LTM, and both of them also support inter-cell scenarios, they could be considered.</w:t>
            </w:r>
          </w:p>
          <w:p w14:paraId="1EBCB938"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[19] … to reduce overhead/latency and achieve energy saving gains during mobility procedures, we propose to introduce layer-1 (L1) mobility, in which measurement/reporting procedures, beam indication and cell switching signaling can all be based on L1 signaling or more specifically DCI based indications. For instance, at least for some deployment scenarios, the cell switching command (CSC) MAC CE can be replaced by DCI based indications providing “seamless” cell switching experience to the UE, which can be a prominent candidate technology for 6GR…</w:t>
            </w:r>
          </w:p>
          <w:p w14:paraId="491A4BC5"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[25] … In 6GR, L1 based beam management operations are supported for DL Tx/Rx beam selection and UL Tx/Rx beam selection purposes. Consider how to support beam-level mobility, e.g., in L1 with a common signaling framework for other BM operations or in L2 with a separate signaling framework as in NR LTM.</w:t>
            </w:r>
          </w:p>
          <w:p w14:paraId="10D9A7C6"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 xml:space="preserve">[29] … RAN1 defines measurements to support mobility procedures and … </w:t>
            </w:r>
            <w:r>
              <w:rPr>
                <w:sz w:val="18"/>
                <w:szCs w:val="18"/>
                <w:lang w:eastAsia="zh-CN"/>
              </w:rPr>
              <w:lastRenderedPageBreak/>
              <w:t>makes no distinction between measurements used for beam-level and cell-level mobility.</w:t>
            </w:r>
          </w:p>
          <w:p w14:paraId="09061D4B"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[31] … in 6GR, to achieve seamless connectivity and free the UE from the constraints of a traditional cell boundaries, as well as reduce latency and signaling overhead, it is valuable to study whether a unified framework could support both BM and mobility via L1/L2/L3 procedures in 6GR. The unified framework should be considered under different deployment scenarios, e.g., intra-cell/inter-cell BM, single-DCI-based multi-TRP, multi-DCI-based multi-TRP, single cell with multiple carriers, etc. The unified framework should also consider FR2 RF propagation aspects such as extremely narrow pencil beam and analogue beam sweeping.</w:t>
            </w:r>
          </w:p>
          <w:p w14:paraId="4A9E68DD" w14:textId="77777777" w:rsidR="00B80DD3" w:rsidRDefault="00B80DD3">
            <w:pPr>
              <w:rPr>
                <w:sz w:val="18"/>
                <w:szCs w:val="18"/>
                <w:u w:val="single"/>
                <w:lang w:eastAsia="zh-CN"/>
              </w:rPr>
            </w:pPr>
          </w:p>
        </w:tc>
        <w:tc>
          <w:tcPr>
            <w:tcW w:w="1710" w:type="dxa"/>
          </w:tcPr>
          <w:p w14:paraId="3A29BCFA" w14:textId="77777777" w:rsidR="00B80DD3" w:rsidRDefault="00BE5045">
            <w:pPr>
              <w:rPr>
                <w:color w:val="FF0000"/>
                <w:sz w:val="18"/>
                <w:szCs w:val="18"/>
                <w:lang w:eastAsia="zh-CN"/>
              </w:rPr>
            </w:pPr>
            <w:r>
              <w:rPr>
                <w:sz w:val="18"/>
                <w:szCs w:val="18"/>
                <w:lang w:eastAsia="zh-CN"/>
              </w:rPr>
              <w:lastRenderedPageBreak/>
              <w:t>Huawei/</w:t>
            </w:r>
            <w:proofErr w:type="spellStart"/>
            <w:r>
              <w:rPr>
                <w:sz w:val="18"/>
                <w:szCs w:val="18"/>
                <w:lang w:eastAsia="zh-CN"/>
              </w:rPr>
              <w:t>HiSi</w:t>
            </w:r>
            <w:proofErr w:type="spellEnd"/>
            <w:r>
              <w:rPr>
                <w:sz w:val="18"/>
                <w:szCs w:val="18"/>
                <w:lang w:eastAsia="zh-CN"/>
              </w:rPr>
              <w:t xml:space="preserve">’, vivo, Samsung, Ericsson, </w:t>
            </w:r>
            <w:proofErr w:type="spellStart"/>
            <w:r>
              <w:rPr>
                <w:sz w:val="18"/>
                <w:szCs w:val="18"/>
                <w:lang w:eastAsia="zh-CN"/>
              </w:rPr>
              <w:t>Spreadtrum</w:t>
            </w:r>
            <w:proofErr w:type="spellEnd"/>
            <w:r>
              <w:rPr>
                <w:sz w:val="18"/>
                <w:szCs w:val="18"/>
                <w:lang w:eastAsia="zh-CN"/>
              </w:rPr>
              <w:t xml:space="preserve">, LGE, ZTE, Panasonic, Sony, </w:t>
            </w:r>
            <w:proofErr w:type="spellStart"/>
            <w:r>
              <w:rPr>
                <w:sz w:val="18"/>
                <w:szCs w:val="18"/>
                <w:lang w:eastAsia="zh-CN"/>
              </w:rPr>
              <w:t>CEWiT</w:t>
            </w:r>
            <w:proofErr w:type="spellEnd"/>
            <w:r>
              <w:rPr>
                <w:sz w:val="18"/>
                <w:szCs w:val="18"/>
                <w:lang w:eastAsia="zh-CN"/>
              </w:rPr>
              <w:t>,</w:t>
            </w:r>
            <w:r>
              <w:rPr>
                <w:color w:val="FF0000"/>
                <w:sz w:val="18"/>
                <w:szCs w:val="18"/>
                <w:lang w:eastAsia="zh-CN"/>
              </w:rPr>
              <w:t xml:space="preserve"> MediaTek, Nokia</w:t>
            </w:r>
          </w:p>
        </w:tc>
      </w:tr>
      <w:tr w:rsidR="00B80DD3" w14:paraId="68328E16" w14:textId="77777777">
        <w:trPr>
          <w:trHeight w:val="288"/>
        </w:trPr>
        <w:tc>
          <w:tcPr>
            <w:tcW w:w="355" w:type="dxa"/>
          </w:tcPr>
          <w:p w14:paraId="33C6A698" w14:textId="77777777" w:rsidR="00B80DD3" w:rsidRDefault="00BE5045">
            <w:pPr>
              <w:jc w:val="center"/>
              <w:rPr>
                <w:sz w:val="18"/>
                <w:szCs w:val="18"/>
                <w:lang w:eastAsia="zh-CN"/>
              </w:rPr>
            </w:pPr>
            <w:r>
              <w:rPr>
                <w:sz w:val="18"/>
                <w:szCs w:val="18"/>
                <w:lang w:eastAsia="zh-CN"/>
              </w:rPr>
              <w:t>9</w:t>
            </w:r>
          </w:p>
        </w:tc>
        <w:tc>
          <w:tcPr>
            <w:tcW w:w="1440" w:type="dxa"/>
          </w:tcPr>
          <w:p w14:paraId="66F1D3C8" w14:textId="77777777" w:rsidR="00B80DD3" w:rsidRDefault="00BE5045">
            <w:pPr>
              <w:rPr>
                <w:sz w:val="18"/>
                <w:szCs w:val="18"/>
                <w:lang w:eastAsia="zh-CN"/>
              </w:rPr>
            </w:pPr>
            <w:r>
              <w:rPr>
                <w:sz w:val="18"/>
                <w:szCs w:val="18"/>
                <w:lang w:eastAsia="zh-CN"/>
              </w:rPr>
              <w:t>Other requirements</w:t>
            </w:r>
          </w:p>
        </w:tc>
        <w:tc>
          <w:tcPr>
            <w:tcW w:w="6480" w:type="dxa"/>
          </w:tcPr>
          <w:p w14:paraId="66569332" w14:textId="77777777" w:rsidR="00B80DD3" w:rsidRDefault="00BE5045">
            <w:pPr>
              <w:rPr>
                <w:sz w:val="18"/>
                <w:szCs w:val="18"/>
                <w:u w:val="single"/>
                <w:lang w:eastAsia="zh-CN"/>
              </w:rPr>
            </w:pPr>
            <w:r>
              <w:rPr>
                <w:sz w:val="18"/>
                <w:szCs w:val="18"/>
                <w:u w:val="single"/>
                <w:lang w:eastAsia="zh-CN"/>
              </w:rPr>
              <w:t>Requirement for beam training</w:t>
            </w:r>
          </w:p>
          <w:p w14:paraId="2259C274" w14:textId="77777777" w:rsidR="00B80DD3" w:rsidRDefault="00BE5045">
            <w:pPr>
              <w:pStyle w:val="ListParagraph"/>
              <w:numPr>
                <w:ilvl w:val="0"/>
                <w:numId w:val="16"/>
              </w:numPr>
              <w:spacing w:after="0" w:line="257" w:lineRule="auto"/>
              <w:ind w:left="340"/>
              <w:rPr>
                <w:sz w:val="18"/>
                <w:szCs w:val="18"/>
                <w:lang w:eastAsia="zh-CN"/>
              </w:rPr>
            </w:pPr>
            <w:r>
              <w:rPr>
                <w:sz w:val="18"/>
                <w:szCs w:val="18"/>
                <w:lang w:eastAsia="zh-CN"/>
              </w:rPr>
              <w:t>[29] … Future deployments at higher bands will have a large number of beams, e.g. 1000+ beams, and it is important for NW to quickly find the best beam to serve the UE. One solution is to use the Rel-19 beam prediction feature to enable the UE to predict the best beam and report such predictions to the NW.</w:t>
            </w:r>
          </w:p>
          <w:p w14:paraId="68859515" w14:textId="77777777" w:rsidR="00B80DD3" w:rsidRDefault="00B80DD3">
            <w:pPr>
              <w:rPr>
                <w:sz w:val="18"/>
                <w:szCs w:val="18"/>
                <w:u w:val="single"/>
                <w:lang w:eastAsia="zh-CN"/>
              </w:rPr>
            </w:pPr>
          </w:p>
          <w:p w14:paraId="67B548A1" w14:textId="77777777" w:rsidR="00B80DD3" w:rsidRDefault="00B80DD3">
            <w:pPr>
              <w:rPr>
                <w:sz w:val="18"/>
                <w:szCs w:val="18"/>
                <w:u w:val="single"/>
                <w:lang w:eastAsia="zh-CN"/>
              </w:rPr>
            </w:pPr>
          </w:p>
          <w:p w14:paraId="30B027F3" w14:textId="77777777" w:rsidR="00B80DD3" w:rsidRDefault="00BE5045">
            <w:pPr>
              <w:rPr>
                <w:sz w:val="18"/>
                <w:szCs w:val="18"/>
                <w:u w:val="single"/>
                <w:lang w:eastAsia="zh-CN"/>
              </w:rPr>
            </w:pPr>
            <w:r>
              <w:rPr>
                <w:sz w:val="18"/>
                <w:szCs w:val="18"/>
                <w:u w:val="single"/>
                <w:lang w:eastAsia="zh-CN"/>
              </w:rPr>
              <w:t>Delivery of other key transmission parameter(s)</w:t>
            </w:r>
          </w:p>
          <w:p w14:paraId="70F9587C" w14:textId="77777777" w:rsidR="00B80DD3" w:rsidRDefault="00BE5045">
            <w:pPr>
              <w:pStyle w:val="ListParagraph"/>
              <w:numPr>
                <w:ilvl w:val="0"/>
                <w:numId w:val="16"/>
              </w:numPr>
              <w:spacing w:after="0" w:line="257" w:lineRule="auto"/>
              <w:ind w:left="340"/>
              <w:rPr>
                <w:sz w:val="18"/>
                <w:szCs w:val="18"/>
                <w:lang w:eastAsia="zh-CN"/>
              </w:rPr>
            </w:pPr>
            <w:r>
              <w:rPr>
                <w:sz w:val="18"/>
                <w:szCs w:val="18"/>
                <w:lang w:eastAsia="zh-CN"/>
              </w:rPr>
              <w:t>[10] … To support DL/UL beam switching among different TRPs/cells, 6GR should study the essential L1 parameters other than QCL assumptions (e.g., PCI, UL power-control references/parameters, timing advance, cell-specific DL/UL control channel resources) that can be updated based on or along with TCI state indication/update w/o RRC reconfiguration</w:t>
            </w:r>
          </w:p>
          <w:p w14:paraId="28C48AA1" w14:textId="77777777" w:rsidR="00B80DD3" w:rsidRDefault="00B80DD3">
            <w:pPr>
              <w:rPr>
                <w:sz w:val="18"/>
                <w:szCs w:val="18"/>
                <w:lang w:eastAsia="zh-CN"/>
              </w:rPr>
            </w:pPr>
          </w:p>
          <w:p w14:paraId="17070673" w14:textId="77777777" w:rsidR="00B80DD3" w:rsidRDefault="00BE5045">
            <w:pPr>
              <w:rPr>
                <w:sz w:val="18"/>
                <w:szCs w:val="18"/>
                <w:u w:val="single"/>
                <w:lang w:eastAsia="zh-CN"/>
              </w:rPr>
            </w:pPr>
            <w:r>
              <w:rPr>
                <w:sz w:val="18"/>
                <w:szCs w:val="18"/>
                <w:u w:val="single"/>
                <w:lang w:eastAsia="zh-CN"/>
              </w:rPr>
              <w:t>TN vs NTN</w:t>
            </w:r>
          </w:p>
          <w:p w14:paraId="038F39F4"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 xml:space="preserve">[27] … SI includes harmonization of TN and </w:t>
            </w:r>
            <w:proofErr w:type="gramStart"/>
            <w:r>
              <w:rPr>
                <w:sz w:val="18"/>
                <w:szCs w:val="18"/>
                <w:lang w:eastAsia="zh-CN"/>
              </w:rPr>
              <w:t>NTN,</w:t>
            </w:r>
            <w:proofErr w:type="gramEnd"/>
            <w:r>
              <w:rPr>
                <w:sz w:val="18"/>
                <w:szCs w:val="18"/>
                <w:lang w:eastAsia="zh-CN"/>
              </w:rPr>
              <w:t xml:space="preserve"> beam management procedures may need to account for NTN‑specific conditions. A study for an early identification of common elements of beam management between TN and NTN will be crucial.</w:t>
            </w:r>
          </w:p>
          <w:p w14:paraId="28AF06C1" w14:textId="77777777" w:rsidR="00B80DD3" w:rsidRDefault="00BE5045">
            <w:pPr>
              <w:pStyle w:val="ListParagraph"/>
              <w:numPr>
                <w:ilvl w:val="0"/>
                <w:numId w:val="16"/>
              </w:numPr>
              <w:spacing w:after="0" w:line="257" w:lineRule="auto"/>
              <w:ind w:left="340"/>
              <w:jc w:val="both"/>
              <w:rPr>
                <w:sz w:val="18"/>
                <w:szCs w:val="18"/>
                <w:lang w:eastAsia="zh-CN"/>
              </w:rPr>
            </w:pPr>
            <w:r>
              <w:rPr>
                <w:sz w:val="18"/>
                <w:szCs w:val="18"/>
                <w:lang w:eastAsia="zh-CN"/>
              </w:rPr>
              <w:t>[28] … Strive to design unified beam management and bandwidth operation for both TN and NTN. Beam management and bandwidth operation, which are required for either of NTN scenario or coverage limited TN scenario, can be considered as a part of the unified design. On top of the unified design framework, it is important to study NTN-specific features for beam management and bandwidth operation as well, to minimize UE/</w:t>
            </w:r>
            <w:proofErr w:type="spellStart"/>
            <w:r>
              <w:rPr>
                <w:sz w:val="18"/>
                <w:szCs w:val="18"/>
                <w:lang w:eastAsia="zh-CN"/>
              </w:rPr>
              <w:t>gNB</w:t>
            </w:r>
            <w:proofErr w:type="spellEnd"/>
            <w:r>
              <w:rPr>
                <w:sz w:val="18"/>
                <w:szCs w:val="18"/>
                <w:lang w:eastAsia="zh-CN"/>
              </w:rPr>
              <w:t xml:space="preserve">/satellite complexities and implementation burdens, in Rel-20 6GR SI. </w:t>
            </w:r>
          </w:p>
          <w:p w14:paraId="5DA2EE08" w14:textId="77777777" w:rsidR="00B80DD3" w:rsidRDefault="00B80DD3">
            <w:pPr>
              <w:spacing w:line="257" w:lineRule="auto"/>
              <w:jc w:val="both"/>
              <w:rPr>
                <w:sz w:val="18"/>
                <w:szCs w:val="18"/>
                <w:lang w:eastAsia="zh-CN"/>
              </w:rPr>
            </w:pPr>
          </w:p>
        </w:tc>
        <w:tc>
          <w:tcPr>
            <w:tcW w:w="1710" w:type="dxa"/>
          </w:tcPr>
          <w:p w14:paraId="4E929387" w14:textId="77777777" w:rsidR="00B80DD3" w:rsidRDefault="00BE5045">
            <w:pPr>
              <w:rPr>
                <w:sz w:val="18"/>
                <w:szCs w:val="18"/>
                <w:lang w:eastAsia="zh-CN"/>
              </w:rPr>
            </w:pPr>
            <w:r>
              <w:rPr>
                <w:sz w:val="18"/>
                <w:szCs w:val="18"/>
                <w:lang w:eastAsia="zh-CN"/>
              </w:rPr>
              <w:t xml:space="preserve">Ericsson, MediaTek, Sharp, ETRI, </w:t>
            </w:r>
          </w:p>
        </w:tc>
      </w:tr>
    </w:tbl>
    <w:p w14:paraId="7681DF58" w14:textId="77777777" w:rsidR="00B80DD3" w:rsidRDefault="00BE5045">
      <w:pPr>
        <w:pStyle w:val="Caption"/>
        <w:spacing w:before="240"/>
        <w:jc w:val="center"/>
      </w:pPr>
      <w:r>
        <w:t>Table 4.1.2 Company input for Observation 4.1.2</w:t>
      </w:r>
    </w:p>
    <w:tbl>
      <w:tblPr>
        <w:tblStyle w:val="TableGrid"/>
        <w:tblW w:w="9985" w:type="dxa"/>
        <w:tblLook w:val="04A0" w:firstRow="1" w:lastRow="0" w:firstColumn="1" w:lastColumn="0" w:noHBand="0" w:noVBand="1"/>
      </w:tblPr>
      <w:tblGrid>
        <w:gridCol w:w="1506"/>
        <w:gridCol w:w="8479"/>
      </w:tblGrid>
      <w:tr w:rsidR="00B80DD3" w14:paraId="694FCEF2" w14:textId="77777777">
        <w:tc>
          <w:tcPr>
            <w:tcW w:w="150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F622EBF" w14:textId="77777777" w:rsidR="00B80DD3" w:rsidRDefault="00BE5045">
            <w:pPr>
              <w:snapToGrid w:val="0"/>
              <w:rPr>
                <w:rFonts w:eastAsia="宋体"/>
                <w:b/>
                <w:sz w:val="18"/>
                <w:szCs w:val="18"/>
                <w:lang w:eastAsia="en-US"/>
              </w:rPr>
            </w:pPr>
            <w:r>
              <w:rPr>
                <w:b/>
                <w:sz w:val="18"/>
                <w:szCs w:val="18"/>
                <w:lang w:eastAsia="zh-CN"/>
              </w:rPr>
              <w:t>Company</w:t>
            </w:r>
          </w:p>
        </w:tc>
        <w:tc>
          <w:tcPr>
            <w:tcW w:w="847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4A8584A" w14:textId="77777777" w:rsidR="00B80DD3" w:rsidRDefault="00BE5045">
            <w:pPr>
              <w:snapToGrid w:val="0"/>
              <w:rPr>
                <w:b/>
                <w:sz w:val="18"/>
                <w:szCs w:val="18"/>
                <w:lang w:eastAsia="zh-CN"/>
              </w:rPr>
            </w:pPr>
            <w:r>
              <w:rPr>
                <w:b/>
                <w:sz w:val="18"/>
                <w:szCs w:val="18"/>
                <w:lang w:eastAsia="zh-CN"/>
              </w:rPr>
              <w:t>Input</w:t>
            </w:r>
          </w:p>
        </w:tc>
      </w:tr>
      <w:tr w:rsidR="00B80DD3" w14:paraId="607C8976"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35C2FF5E" w14:textId="77777777" w:rsidR="00B80DD3" w:rsidRDefault="00BE5045">
            <w:pPr>
              <w:snapToGrid w:val="0"/>
              <w:rPr>
                <w:color w:val="0000FF"/>
                <w:sz w:val="18"/>
                <w:szCs w:val="18"/>
              </w:rPr>
            </w:pPr>
            <w:r>
              <w:rPr>
                <w:rFonts w:hint="eastAsia"/>
                <w:color w:val="0000FF"/>
                <w:sz w:val="18"/>
                <w:szCs w:val="18"/>
              </w:rPr>
              <w:t>M</w:t>
            </w:r>
            <w:r>
              <w:rPr>
                <w:color w:val="0000FF"/>
                <w:sz w:val="18"/>
                <w:szCs w:val="18"/>
              </w:rPr>
              <w:t>od V00</w:t>
            </w:r>
          </w:p>
        </w:tc>
        <w:tc>
          <w:tcPr>
            <w:tcW w:w="8479" w:type="dxa"/>
            <w:tcBorders>
              <w:top w:val="single" w:sz="4" w:space="0" w:color="auto"/>
              <w:left w:val="single" w:sz="4" w:space="0" w:color="auto"/>
              <w:bottom w:val="single" w:sz="4" w:space="0" w:color="auto"/>
              <w:right w:val="single" w:sz="4" w:space="0" w:color="auto"/>
            </w:tcBorders>
          </w:tcPr>
          <w:p w14:paraId="14CB90BE" w14:textId="77777777" w:rsidR="00B80DD3" w:rsidRDefault="00BE5045">
            <w:pPr>
              <w:pStyle w:val="ListParagraph"/>
              <w:numPr>
                <w:ilvl w:val="0"/>
                <w:numId w:val="19"/>
              </w:numPr>
              <w:suppressAutoHyphens/>
              <w:overflowPunct w:val="0"/>
              <w:autoSpaceDE w:val="0"/>
              <w:autoSpaceDN w:val="0"/>
              <w:adjustRightInd w:val="0"/>
              <w:spacing w:after="0" w:line="240" w:lineRule="auto"/>
              <w:ind w:left="170" w:hanging="170"/>
              <w:contextualSpacing/>
              <w:textAlignment w:val="baseline"/>
              <w:rPr>
                <w:rFonts w:eastAsia="PMingLiU"/>
                <w:color w:val="0000FF"/>
                <w:sz w:val="18"/>
                <w:szCs w:val="18"/>
                <w:lang w:eastAsia="zh-TW"/>
              </w:rPr>
            </w:pPr>
            <w:r>
              <w:rPr>
                <w:rFonts w:eastAsia="PMingLiU" w:hint="eastAsia"/>
                <w:color w:val="0000FF"/>
                <w:sz w:val="18"/>
                <w:szCs w:val="18"/>
                <w:lang w:eastAsia="zh-TW"/>
              </w:rPr>
              <w:t>P</w:t>
            </w:r>
            <w:r>
              <w:rPr>
                <w:rFonts w:eastAsia="PMingLiU"/>
                <w:color w:val="0000FF"/>
                <w:sz w:val="18"/>
                <w:szCs w:val="18"/>
                <w:lang w:eastAsia="zh-TW"/>
              </w:rPr>
              <w:t>lease input your further views/inputs on observation 4.1.2</w:t>
            </w:r>
            <w:r>
              <w:rPr>
                <w:rFonts w:eastAsiaTheme="minorEastAsia" w:hint="eastAsia"/>
                <w:color w:val="0000FF"/>
                <w:sz w:val="18"/>
                <w:szCs w:val="18"/>
                <w:lang w:eastAsia="zh-CN"/>
              </w:rPr>
              <w:t>,</w:t>
            </w:r>
            <w:r>
              <w:rPr>
                <w:rFonts w:eastAsiaTheme="minorEastAsia"/>
                <w:color w:val="0000FF"/>
                <w:sz w:val="18"/>
                <w:szCs w:val="18"/>
                <w:lang w:eastAsia="zh-CN"/>
              </w:rPr>
              <w:t xml:space="preserve"> if any important information is missing.</w:t>
            </w:r>
          </w:p>
        </w:tc>
      </w:tr>
      <w:tr w:rsidR="00B80DD3" w14:paraId="18A90B78"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24B255CD" w14:textId="77777777" w:rsidR="00B80DD3" w:rsidRDefault="00BE5045">
            <w:pPr>
              <w:snapToGrid w:val="0"/>
              <w:rPr>
                <w:rFonts w:eastAsia="PMingLiU"/>
                <w:color w:val="000000" w:themeColor="text1"/>
                <w:sz w:val="18"/>
                <w:szCs w:val="18"/>
                <w:lang w:eastAsia="zh-TW"/>
              </w:rPr>
            </w:pPr>
            <w:r>
              <w:rPr>
                <w:rFonts w:eastAsia="PMingLiU" w:hint="eastAsia"/>
                <w:color w:val="000000" w:themeColor="text1"/>
                <w:sz w:val="18"/>
                <w:szCs w:val="18"/>
                <w:lang w:eastAsia="zh-TW"/>
              </w:rPr>
              <w:t>MediaTek</w:t>
            </w:r>
          </w:p>
        </w:tc>
        <w:tc>
          <w:tcPr>
            <w:tcW w:w="8479" w:type="dxa"/>
            <w:tcBorders>
              <w:top w:val="single" w:sz="4" w:space="0" w:color="auto"/>
              <w:left w:val="single" w:sz="4" w:space="0" w:color="auto"/>
              <w:bottom w:val="single" w:sz="4" w:space="0" w:color="auto"/>
              <w:right w:val="single" w:sz="4" w:space="0" w:color="auto"/>
            </w:tcBorders>
          </w:tcPr>
          <w:p w14:paraId="68925C75" w14:textId="77777777" w:rsidR="00B80DD3" w:rsidRDefault="00BE5045">
            <w:pPr>
              <w:overflowPunct w:val="0"/>
              <w:autoSpaceDE w:val="0"/>
              <w:autoSpaceDN w:val="0"/>
              <w:adjustRightInd w:val="0"/>
              <w:textAlignment w:val="baseline"/>
              <w:rPr>
                <w:rFonts w:eastAsia="PMingLiU"/>
                <w:b/>
                <w:bCs/>
                <w:color w:val="000000" w:themeColor="text1"/>
                <w:sz w:val="18"/>
                <w:szCs w:val="18"/>
                <w:lang w:eastAsia="zh-TW"/>
              </w:rPr>
            </w:pPr>
            <w:r>
              <w:rPr>
                <w:rFonts w:eastAsia="PMingLiU" w:hint="eastAsia"/>
                <w:b/>
                <w:bCs/>
                <w:color w:val="000000" w:themeColor="text1"/>
                <w:sz w:val="18"/>
                <w:szCs w:val="18"/>
                <w:lang w:eastAsia="zh-TW"/>
              </w:rPr>
              <w:t xml:space="preserve">Issue 8: </w:t>
            </w:r>
            <w:r>
              <w:rPr>
                <w:rFonts w:eastAsia="PMingLiU"/>
                <w:b/>
                <w:bCs/>
                <w:color w:val="000000" w:themeColor="text1"/>
                <w:sz w:val="18"/>
                <w:szCs w:val="18"/>
                <w:lang w:eastAsia="zh-TW"/>
              </w:rPr>
              <w:t>Requirements on unifying framework of beam management and mobility</w:t>
            </w:r>
          </w:p>
          <w:p w14:paraId="51F1DD2E" w14:textId="77777777" w:rsidR="00B80DD3" w:rsidRDefault="00B80DD3">
            <w:pPr>
              <w:overflowPunct w:val="0"/>
              <w:autoSpaceDE w:val="0"/>
              <w:autoSpaceDN w:val="0"/>
              <w:adjustRightInd w:val="0"/>
              <w:textAlignment w:val="baseline"/>
              <w:rPr>
                <w:rFonts w:eastAsia="PMingLiU"/>
                <w:b/>
                <w:bCs/>
                <w:color w:val="000000" w:themeColor="text1"/>
                <w:sz w:val="18"/>
                <w:szCs w:val="18"/>
                <w:lang w:eastAsia="zh-TW"/>
              </w:rPr>
            </w:pPr>
          </w:p>
          <w:p w14:paraId="46BEFE09" w14:textId="77777777" w:rsidR="00B80DD3" w:rsidRDefault="00BE5045">
            <w:pPr>
              <w:overflowPunct w:val="0"/>
              <w:autoSpaceDE w:val="0"/>
              <w:autoSpaceDN w:val="0"/>
              <w:adjustRightInd w:val="0"/>
              <w:textAlignment w:val="baseline"/>
              <w:rPr>
                <w:rFonts w:eastAsia="PMingLiU"/>
                <w:color w:val="000000" w:themeColor="text1"/>
                <w:sz w:val="18"/>
                <w:szCs w:val="18"/>
                <w:lang w:eastAsia="zh-TW"/>
              </w:rPr>
            </w:pPr>
            <w:r>
              <w:rPr>
                <w:rFonts w:eastAsia="PMingLiU" w:hint="eastAsia"/>
                <w:color w:val="000000" w:themeColor="text1"/>
                <w:sz w:val="18"/>
                <w:szCs w:val="18"/>
                <w:lang w:eastAsia="zh-TW"/>
              </w:rPr>
              <w:t xml:space="preserve">In our </w:t>
            </w:r>
            <w:proofErr w:type="spellStart"/>
            <w:r>
              <w:rPr>
                <w:rFonts w:eastAsia="PMingLiU" w:hint="eastAsia"/>
                <w:color w:val="000000" w:themeColor="text1"/>
                <w:sz w:val="18"/>
                <w:szCs w:val="18"/>
                <w:lang w:eastAsia="zh-TW"/>
              </w:rPr>
              <w:t>Tdoc</w:t>
            </w:r>
            <w:proofErr w:type="spellEnd"/>
            <w:r>
              <w:rPr>
                <w:rFonts w:eastAsia="PMingLiU" w:hint="eastAsia"/>
                <w:color w:val="000000" w:themeColor="text1"/>
                <w:sz w:val="18"/>
                <w:szCs w:val="18"/>
                <w:lang w:eastAsia="zh-TW"/>
              </w:rPr>
              <w:t xml:space="preserve"> proposal, we also propose </w:t>
            </w:r>
            <w:r>
              <w:rPr>
                <w:rFonts w:eastAsia="PMingLiU"/>
                <w:color w:val="000000" w:themeColor="text1"/>
                <w:sz w:val="18"/>
                <w:szCs w:val="18"/>
                <w:lang w:eastAsia="zh-TW"/>
              </w:rPr>
              <w:t>6GR should strive to avoid duplicated measurement/reporting and configuration/indication specified for different mobility cases, so the same measurement objects, reports, and mobility indications apply regardless of whether the mobility is executed with or without RRC involvement.</w:t>
            </w:r>
          </w:p>
          <w:p w14:paraId="28246E52" w14:textId="77777777" w:rsidR="00B80DD3" w:rsidRDefault="00BE5045">
            <w:pPr>
              <w:overflowPunct w:val="0"/>
              <w:autoSpaceDE w:val="0"/>
              <w:autoSpaceDN w:val="0"/>
              <w:adjustRightInd w:val="0"/>
              <w:textAlignment w:val="baseline"/>
              <w:rPr>
                <w:rFonts w:eastAsia="PMingLiU"/>
                <w:color w:val="0000FF"/>
                <w:sz w:val="18"/>
                <w:szCs w:val="18"/>
                <w:lang w:eastAsia="zh-TW"/>
              </w:rPr>
            </w:pPr>
            <w:r>
              <w:rPr>
                <w:rFonts w:eastAsia="PMingLiU"/>
                <w:color w:val="0000FF"/>
                <w:sz w:val="18"/>
                <w:szCs w:val="18"/>
                <w:lang w:eastAsia="zh-TW"/>
              </w:rPr>
              <w:t>[Mod]: Captured!</w:t>
            </w:r>
          </w:p>
        </w:tc>
      </w:tr>
      <w:tr w:rsidR="00B80DD3" w14:paraId="03930167"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2829BF9B" w14:textId="77777777" w:rsidR="00B80DD3" w:rsidRDefault="00BE5045">
            <w:pPr>
              <w:snapToGrid w:val="0"/>
              <w:rPr>
                <w:color w:val="000000" w:themeColor="text1"/>
                <w:sz w:val="18"/>
                <w:szCs w:val="18"/>
                <w:lang w:eastAsia="zh-CN"/>
              </w:rPr>
            </w:pPr>
            <w:r>
              <w:rPr>
                <w:color w:val="000000" w:themeColor="text1"/>
                <w:sz w:val="18"/>
                <w:szCs w:val="18"/>
              </w:rPr>
              <w:t>Nokia</w:t>
            </w:r>
          </w:p>
        </w:tc>
        <w:tc>
          <w:tcPr>
            <w:tcW w:w="8479" w:type="dxa"/>
            <w:tcBorders>
              <w:top w:val="single" w:sz="4" w:space="0" w:color="auto"/>
              <w:left w:val="single" w:sz="4" w:space="0" w:color="auto"/>
              <w:bottom w:val="single" w:sz="4" w:space="0" w:color="auto"/>
              <w:right w:val="single" w:sz="4" w:space="0" w:color="auto"/>
            </w:tcBorders>
          </w:tcPr>
          <w:p w14:paraId="64A85BF2" w14:textId="77777777" w:rsidR="00B80DD3" w:rsidRDefault="00BE5045">
            <w:pPr>
              <w:jc w:val="both"/>
              <w:rPr>
                <w:color w:val="000000" w:themeColor="text1"/>
                <w:sz w:val="18"/>
                <w:szCs w:val="18"/>
              </w:rPr>
            </w:pPr>
            <w:r>
              <w:rPr>
                <w:color w:val="000000" w:themeColor="text1"/>
                <w:sz w:val="18"/>
                <w:szCs w:val="18"/>
              </w:rPr>
              <w:t>As for the previous section, it should be clarified what is the intention of this Observation? There are indeed important points listed here, for us, we can mention the following priorities: DL/UL decoupling in the light of different device types, applicability across frequency ranges, requirements on unifying framework of beam management and mobility.</w:t>
            </w:r>
          </w:p>
          <w:p w14:paraId="29DC4D6C" w14:textId="77777777" w:rsidR="00B80DD3" w:rsidRDefault="00BE5045">
            <w:pPr>
              <w:jc w:val="both"/>
              <w:rPr>
                <w:color w:val="000000" w:themeColor="text1"/>
                <w:sz w:val="18"/>
                <w:szCs w:val="18"/>
                <w:lang w:eastAsia="zh-CN"/>
              </w:rPr>
            </w:pPr>
            <w:r>
              <w:rPr>
                <w:rFonts w:eastAsia="PMingLiU"/>
                <w:color w:val="0000FF"/>
                <w:sz w:val="18"/>
                <w:szCs w:val="18"/>
                <w:lang w:eastAsia="zh-TW"/>
              </w:rPr>
              <w:t xml:space="preserve">[Mod]: Please review my reply in A.I. 4.1.1. Similar situation. </w:t>
            </w:r>
          </w:p>
        </w:tc>
      </w:tr>
      <w:tr w:rsidR="00B80DD3" w14:paraId="5B01EAB6"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39A985BD" w14:textId="77777777" w:rsidR="00B80DD3" w:rsidRDefault="00BE5045">
            <w:pPr>
              <w:snapToGrid w:val="0"/>
              <w:rPr>
                <w:color w:val="000000" w:themeColor="text1"/>
                <w:sz w:val="18"/>
                <w:szCs w:val="18"/>
                <w:lang w:eastAsia="zh-CN"/>
              </w:rPr>
            </w:pPr>
            <w:r>
              <w:rPr>
                <w:rFonts w:hint="eastAsia"/>
                <w:color w:val="000000" w:themeColor="text1"/>
                <w:sz w:val="18"/>
                <w:szCs w:val="18"/>
                <w:lang w:eastAsia="zh-CN"/>
              </w:rPr>
              <w:t>China Telecom</w:t>
            </w:r>
          </w:p>
        </w:tc>
        <w:tc>
          <w:tcPr>
            <w:tcW w:w="8479" w:type="dxa"/>
            <w:tcBorders>
              <w:top w:val="single" w:sz="4" w:space="0" w:color="auto"/>
              <w:left w:val="single" w:sz="4" w:space="0" w:color="auto"/>
              <w:bottom w:val="single" w:sz="4" w:space="0" w:color="auto"/>
              <w:right w:val="single" w:sz="4" w:space="0" w:color="auto"/>
            </w:tcBorders>
          </w:tcPr>
          <w:p w14:paraId="377C7BC7" w14:textId="77777777" w:rsidR="00B80DD3" w:rsidRDefault="00BE5045">
            <w:pPr>
              <w:jc w:val="both"/>
              <w:rPr>
                <w:color w:val="000000" w:themeColor="text1"/>
                <w:sz w:val="18"/>
                <w:szCs w:val="18"/>
                <w:lang w:eastAsia="zh-CN"/>
              </w:rPr>
            </w:pPr>
            <w:r>
              <w:rPr>
                <w:rFonts w:hint="eastAsia"/>
                <w:color w:val="000000" w:themeColor="text1"/>
                <w:sz w:val="18"/>
                <w:szCs w:val="18"/>
                <w:lang w:eastAsia="zh-CN"/>
              </w:rPr>
              <w:t>For UL beamforming, t</w:t>
            </w:r>
            <w:r>
              <w:rPr>
                <w:color w:val="000000" w:themeColor="text1"/>
                <w:sz w:val="18"/>
                <w:szCs w:val="18"/>
                <w:lang w:eastAsia="zh-CN"/>
              </w:rPr>
              <w:t>o ensure performance and flexibility, two mechanisms can be supported with further study on the necessity of any optimization and details</w:t>
            </w:r>
            <w:r>
              <w:rPr>
                <w:rFonts w:hint="eastAsia"/>
                <w:color w:val="000000" w:themeColor="text1"/>
                <w:sz w:val="18"/>
                <w:szCs w:val="18"/>
                <w:lang w:eastAsia="zh-CN"/>
              </w:rPr>
              <w:t xml:space="preserve"> for 6G</w:t>
            </w:r>
            <w:r>
              <w:rPr>
                <w:color w:val="000000" w:themeColor="text1"/>
                <w:sz w:val="18"/>
                <w:szCs w:val="18"/>
                <w:lang w:eastAsia="zh-CN"/>
              </w:rPr>
              <w:t>, i.e., SRS-based and DL beam correspondence-based UL transmission beamforming</w:t>
            </w:r>
            <w:r>
              <w:rPr>
                <w:rFonts w:hint="eastAsia"/>
                <w:color w:val="000000" w:themeColor="text1"/>
                <w:sz w:val="18"/>
                <w:szCs w:val="18"/>
                <w:lang w:eastAsia="zh-CN"/>
              </w:rPr>
              <w:t xml:space="preserve">. </w:t>
            </w:r>
          </w:p>
          <w:p w14:paraId="3DA54C26" w14:textId="77777777" w:rsidR="00B80DD3" w:rsidRDefault="00BE5045">
            <w:pPr>
              <w:jc w:val="both"/>
              <w:rPr>
                <w:color w:val="000000" w:themeColor="text1"/>
                <w:sz w:val="18"/>
                <w:szCs w:val="18"/>
                <w:lang w:eastAsia="zh-CN"/>
              </w:rPr>
            </w:pPr>
            <w:r>
              <w:rPr>
                <w:rFonts w:hint="eastAsia"/>
                <w:color w:val="000000" w:themeColor="text1"/>
                <w:sz w:val="18"/>
                <w:szCs w:val="18"/>
                <w:lang w:eastAsia="zh-CN"/>
              </w:rPr>
              <w:t>For beam reporting, a</w:t>
            </w:r>
            <w:r>
              <w:rPr>
                <w:color w:val="000000" w:themeColor="text1"/>
                <w:sz w:val="18"/>
                <w:szCs w:val="18"/>
                <w:lang w:eastAsia="zh-CN"/>
              </w:rPr>
              <w:t>t least support group-based beam reporting in NR as a starting point, further study the necessity and feasibility of extending the maximum number of N groups and M beams per beam group for multi-beam and multi-TRP scenarios.</w:t>
            </w:r>
          </w:p>
          <w:p w14:paraId="096712E4" w14:textId="77777777" w:rsidR="00B80DD3" w:rsidRDefault="00BE5045">
            <w:pPr>
              <w:jc w:val="both"/>
              <w:rPr>
                <w:color w:val="000000" w:themeColor="text1"/>
                <w:sz w:val="18"/>
                <w:szCs w:val="18"/>
                <w:lang w:eastAsia="zh-CN"/>
              </w:rPr>
            </w:pPr>
            <w:r>
              <w:rPr>
                <w:rFonts w:hint="eastAsia"/>
                <w:color w:val="000000" w:themeColor="text1"/>
                <w:sz w:val="18"/>
                <w:szCs w:val="18"/>
                <w:lang w:eastAsia="zh-CN"/>
              </w:rPr>
              <w:lastRenderedPageBreak/>
              <w:t>For beam correspondence, a</w:t>
            </w:r>
            <w:r>
              <w:rPr>
                <w:color w:val="000000" w:themeColor="text1"/>
                <w:sz w:val="18"/>
                <w:szCs w:val="18"/>
                <w:lang w:eastAsia="zh-CN"/>
              </w:rPr>
              <w:t>t least support CSI-RS based and SSB-based beam correspondence in 6G Day-1</w:t>
            </w:r>
            <w:r>
              <w:rPr>
                <w:rFonts w:hint="eastAsia"/>
                <w:color w:val="000000" w:themeColor="text1"/>
                <w:sz w:val="18"/>
                <w:szCs w:val="18"/>
                <w:lang w:eastAsia="zh-CN"/>
              </w:rPr>
              <w:t>.</w:t>
            </w:r>
          </w:p>
          <w:p w14:paraId="524C7A70" w14:textId="77777777" w:rsidR="00B80DD3" w:rsidRDefault="00BE5045">
            <w:pPr>
              <w:jc w:val="both"/>
              <w:rPr>
                <w:color w:val="000000" w:themeColor="text1"/>
                <w:sz w:val="18"/>
                <w:szCs w:val="18"/>
                <w:lang w:eastAsia="zh-CN"/>
              </w:rPr>
            </w:pPr>
            <w:r>
              <w:rPr>
                <w:rFonts w:eastAsia="PMingLiU"/>
                <w:color w:val="0000FF"/>
                <w:sz w:val="18"/>
                <w:szCs w:val="18"/>
                <w:lang w:eastAsia="zh-TW"/>
              </w:rPr>
              <w:t>[Mod]: Thanks for your sharing. Then, for scheme, we may the following discussion in Section 6/7.</w:t>
            </w:r>
          </w:p>
        </w:tc>
      </w:tr>
      <w:tr w:rsidR="00B80DD3" w14:paraId="53786FAC"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739621A7" w14:textId="77777777" w:rsidR="00B80DD3" w:rsidRDefault="00BE5045">
            <w:pPr>
              <w:snapToGrid w:val="0"/>
              <w:rPr>
                <w:color w:val="000000" w:themeColor="text1"/>
                <w:sz w:val="18"/>
                <w:szCs w:val="18"/>
                <w:lang w:eastAsia="zh-CN"/>
              </w:rPr>
            </w:pPr>
            <w:proofErr w:type="spellStart"/>
            <w:r>
              <w:rPr>
                <w:color w:val="000000" w:themeColor="text1"/>
                <w:sz w:val="18"/>
                <w:szCs w:val="18"/>
                <w:lang w:eastAsia="zh-CN"/>
              </w:rPr>
              <w:lastRenderedPageBreak/>
              <w:t>Spreadtrum</w:t>
            </w:r>
            <w:proofErr w:type="spellEnd"/>
          </w:p>
        </w:tc>
        <w:tc>
          <w:tcPr>
            <w:tcW w:w="8479" w:type="dxa"/>
            <w:tcBorders>
              <w:top w:val="single" w:sz="4" w:space="0" w:color="auto"/>
              <w:left w:val="single" w:sz="4" w:space="0" w:color="auto"/>
              <w:bottom w:val="single" w:sz="4" w:space="0" w:color="auto"/>
              <w:right w:val="single" w:sz="4" w:space="0" w:color="auto"/>
            </w:tcBorders>
          </w:tcPr>
          <w:p w14:paraId="4349C79E" w14:textId="77777777" w:rsidR="00B80DD3" w:rsidRDefault="00BE5045">
            <w:pPr>
              <w:jc w:val="both"/>
              <w:rPr>
                <w:color w:val="000000" w:themeColor="text1"/>
                <w:sz w:val="18"/>
                <w:szCs w:val="18"/>
                <w:lang w:eastAsia="zh-CN"/>
              </w:rPr>
            </w:pPr>
            <w:r>
              <w:rPr>
                <w:color w:val="000000" w:themeColor="text1"/>
                <w:sz w:val="18"/>
                <w:szCs w:val="18"/>
                <w:lang w:eastAsia="zh-CN"/>
              </w:rPr>
              <w:t>In addition to single TRP and multi-TRP, intra-cell and inter-cell, mobility, etc. as the targeted scenarios, uplink beam/panel selection can also be considered as a candidate scenario in 6G beam management.</w:t>
            </w:r>
          </w:p>
          <w:p w14:paraId="61960631" w14:textId="1C6102C8" w:rsidR="00097188" w:rsidRDefault="00097188">
            <w:pPr>
              <w:jc w:val="both"/>
              <w:rPr>
                <w:color w:val="000000" w:themeColor="text1"/>
                <w:sz w:val="18"/>
                <w:szCs w:val="18"/>
                <w:lang w:eastAsia="zh-CN"/>
              </w:rPr>
            </w:pPr>
            <w:r>
              <w:rPr>
                <w:rFonts w:eastAsia="PMingLiU"/>
                <w:color w:val="0000FF"/>
                <w:sz w:val="18"/>
                <w:szCs w:val="18"/>
                <w:lang w:eastAsia="zh-TW"/>
              </w:rPr>
              <w:t>[Mod</w:t>
            </w:r>
            <w:proofErr w:type="gramStart"/>
            <w:r>
              <w:rPr>
                <w:rFonts w:eastAsia="PMingLiU"/>
                <w:color w:val="0000FF"/>
                <w:sz w:val="18"/>
                <w:szCs w:val="18"/>
                <w:lang w:eastAsia="zh-TW"/>
              </w:rPr>
              <w:t>]:Yeah</w:t>
            </w:r>
            <w:proofErr w:type="gramEnd"/>
            <w:r>
              <w:rPr>
                <w:rFonts w:eastAsia="PMingLiU"/>
                <w:color w:val="0000FF"/>
                <w:sz w:val="18"/>
                <w:szCs w:val="18"/>
                <w:lang w:eastAsia="zh-TW"/>
              </w:rPr>
              <w:t>.</w:t>
            </w:r>
          </w:p>
        </w:tc>
      </w:tr>
      <w:tr w:rsidR="00B80DD3" w14:paraId="48364532"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4E610C93" w14:textId="77777777" w:rsidR="00B80DD3" w:rsidRDefault="00BE5045">
            <w:pPr>
              <w:snapToGrid w:val="0"/>
              <w:rPr>
                <w:color w:val="000000" w:themeColor="text1"/>
                <w:sz w:val="18"/>
                <w:szCs w:val="18"/>
                <w:lang w:eastAsia="zh-CN"/>
              </w:rPr>
            </w:pPr>
            <w:r>
              <w:rPr>
                <w:rFonts w:hint="eastAsia"/>
                <w:color w:val="000000" w:themeColor="text1"/>
                <w:sz w:val="18"/>
                <w:szCs w:val="18"/>
                <w:lang w:eastAsia="zh-CN"/>
              </w:rPr>
              <w:t>NEC</w:t>
            </w:r>
          </w:p>
        </w:tc>
        <w:tc>
          <w:tcPr>
            <w:tcW w:w="8479" w:type="dxa"/>
            <w:tcBorders>
              <w:top w:val="single" w:sz="4" w:space="0" w:color="auto"/>
              <w:left w:val="single" w:sz="4" w:space="0" w:color="auto"/>
              <w:bottom w:val="single" w:sz="4" w:space="0" w:color="auto"/>
              <w:right w:val="single" w:sz="4" w:space="0" w:color="auto"/>
            </w:tcBorders>
          </w:tcPr>
          <w:p w14:paraId="7C2C3D3D" w14:textId="77777777" w:rsidR="00B80DD3" w:rsidRDefault="00BE5045">
            <w:pPr>
              <w:jc w:val="both"/>
              <w:rPr>
                <w:color w:val="000000" w:themeColor="text1"/>
                <w:sz w:val="18"/>
                <w:szCs w:val="18"/>
                <w:lang w:eastAsia="zh-CN"/>
              </w:rPr>
            </w:pPr>
            <w:r>
              <w:rPr>
                <w:rFonts w:hint="eastAsia"/>
                <w:color w:val="000000" w:themeColor="text1"/>
                <w:sz w:val="18"/>
                <w:szCs w:val="18"/>
                <w:lang w:eastAsia="zh-CN"/>
              </w:rPr>
              <w:t>We also report our support of 1, e.g., more dynamic MTRP setting.</w:t>
            </w:r>
          </w:p>
        </w:tc>
      </w:tr>
      <w:tr w:rsidR="00B80DD3" w14:paraId="63D64050"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6509688D" w14:textId="77777777" w:rsidR="00B80DD3" w:rsidRDefault="00BE5045">
            <w:pPr>
              <w:snapToGrid w:val="0"/>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 xml:space="preserve">uawei, </w:t>
            </w:r>
            <w:proofErr w:type="spellStart"/>
            <w:r>
              <w:rPr>
                <w:color w:val="000000" w:themeColor="text1"/>
                <w:sz w:val="18"/>
                <w:szCs w:val="18"/>
                <w:lang w:eastAsia="zh-CN"/>
              </w:rPr>
              <w:t>Hisilicon</w:t>
            </w:r>
            <w:proofErr w:type="spellEnd"/>
          </w:p>
        </w:tc>
        <w:tc>
          <w:tcPr>
            <w:tcW w:w="8479" w:type="dxa"/>
            <w:tcBorders>
              <w:top w:val="single" w:sz="4" w:space="0" w:color="auto"/>
              <w:left w:val="single" w:sz="4" w:space="0" w:color="auto"/>
              <w:bottom w:val="single" w:sz="4" w:space="0" w:color="auto"/>
              <w:right w:val="single" w:sz="4" w:space="0" w:color="auto"/>
            </w:tcBorders>
          </w:tcPr>
          <w:p w14:paraId="34FCDDD0" w14:textId="77777777" w:rsidR="00B80DD3" w:rsidRDefault="00BE5045">
            <w:pPr>
              <w:jc w:val="both"/>
              <w:rPr>
                <w:color w:val="000000" w:themeColor="text1"/>
                <w:sz w:val="18"/>
                <w:szCs w:val="18"/>
                <w:lang w:eastAsia="zh-CN"/>
              </w:rPr>
            </w:pPr>
            <w:r>
              <w:rPr>
                <w:rFonts w:hint="eastAsia"/>
                <w:color w:val="000000" w:themeColor="text1"/>
                <w:sz w:val="18"/>
                <w:szCs w:val="18"/>
                <w:lang w:eastAsia="zh-CN"/>
              </w:rPr>
              <w:t>S</w:t>
            </w:r>
            <w:r>
              <w:rPr>
                <w:color w:val="000000" w:themeColor="text1"/>
                <w:sz w:val="18"/>
                <w:szCs w:val="18"/>
                <w:lang w:eastAsia="zh-CN"/>
              </w:rPr>
              <w:t>upport above target scenarios.</w:t>
            </w:r>
          </w:p>
        </w:tc>
      </w:tr>
      <w:tr w:rsidR="00B80DD3" w14:paraId="3D77557E"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2D6E2F68" w14:textId="77777777" w:rsidR="00B80DD3" w:rsidRDefault="00BE5045">
            <w:pPr>
              <w:snapToGrid w:val="0"/>
              <w:rPr>
                <w:rFonts w:eastAsia="PMingLiU"/>
                <w:color w:val="000000" w:themeColor="text1"/>
                <w:sz w:val="18"/>
                <w:szCs w:val="18"/>
                <w:lang w:eastAsia="zh-TW"/>
              </w:rPr>
            </w:pPr>
            <w:r>
              <w:rPr>
                <w:rFonts w:eastAsia="PMingLiU"/>
                <w:color w:val="000000" w:themeColor="text1"/>
                <w:sz w:val="18"/>
                <w:szCs w:val="18"/>
                <w:lang w:eastAsia="zh-TW"/>
              </w:rPr>
              <w:t>Google</w:t>
            </w:r>
          </w:p>
        </w:tc>
        <w:tc>
          <w:tcPr>
            <w:tcW w:w="8479" w:type="dxa"/>
            <w:tcBorders>
              <w:top w:val="single" w:sz="4" w:space="0" w:color="auto"/>
              <w:left w:val="single" w:sz="4" w:space="0" w:color="auto"/>
              <w:bottom w:val="single" w:sz="4" w:space="0" w:color="auto"/>
              <w:right w:val="single" w:sz="4" w:space="0" w:color="auto"/>
            </w:tcBorders>
          </w:tcPr>
          <w:p w14:paraId="771D634C" w14:textId="77777777" w:rsidR="00B80DD3" w:rsidRDefault="00BE5045">
            <w:pPr>
              <w:overflowPunct w:val="0"/>
              <w:autoSpaceDE w:val="0"/>
              <w:autoSpaceDN w:val="0"/>
              <w:adjustRightInd w:val="0"/>
              <w:textAlignment w:val="baseline"/>
              <w:rPr>
                <w:color w:val="000000" w:themeColor="text1"/>
                <w:sz w:val="18"/>
                <w:szCs w:val="18"/>
              </w:rPr>
            </w:pPr>
            <w:r>
              <w:rPr>
                <w:color w:val="000000" w:themeColor="text1"/>
                <w:sz w:val="18"/>
                <w:szCs w:val="18"/>
              </w:rPr>
              <w:t xml:space="preserve">We think the co-located </w:t>
            </w:r>
            <w:proofErr w:type="spellStart"/>
            <w:r>
              <w:rPr>
                <w:color w:val="000000" w:themeColor="text1"/>
                <w:sz w:val="18"/>
                <w:szCs w:val="18"/>
              </w:rPr>
              <w:t>gNBs</w:t>
            </w:r>
            <w:proofErr w:type="spellEnd"/>
            <w:r>
              <w:rPr>
                <w:color w:val="000000" w:themeColor="text1"/>
                <w:sz w:val="18"/>
                <w:szCs w:val="18"/>
              </w:rPr>
              <w:t xml:space="preserve"> for serving multiple FRs should also be considered.</w:t>
            </w:r>
          </w:p>
        </w:tc>
      </w:tr>
      <w:tr w:rsidR="0040460B" w14:paraId="3FB36763"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2617986B" w14:textId="77777777" w:rsidR="0040460B" w:rsidRDefault="0040460B" w:rsidP="0040460B">
            <w:pPr>
              <w:snapToGrid w:val="0"/>
              <w:rPr>
                <w:color w:val="000000" w:themeColor="text1"/>
                <w:sz w:val="18"/>
                <w:szCs w:val="18"/>
                <w:lang w:eastAsia="zh-CN"/>
              </w:rPr>
            </w:pPr>
            <w:r>
              <w:rPr>
                <w:rFonts w:hint="eastAsia"/>
                <w:color w:val="000000" w:themeColor="text1"/>
                <w:sz w:val="18"/>
                <w:szCs w:val="18"/>
                <w:lang w:eastAsia="zh-CN"/>
              </w:rPr>
              <w:t>v</w:t>
            </w:r>
            <w:r>
              <w:rPr>
                <w:color w:val="000000" w:themeColor="text1"/>
                <w:sz w:val="18"/>
                <w:szCs w:val="18"/>
                <w:lang w:eastAsia="zh-CN"/>
              </w:rPr>
              <w:t>ivo</w:t>
            </w:r>
          </w:p>
        </w:tc>
        <w:tc>
          <w:tcPr>
            <w:tcW w:w="8479" w:type="dxa"/>
            <w:tcBorders>
              <w:top w:val="single" w:sz="4" w:space="0" w:color="auto"/>
              <w:left w:val="single" w:sz="4" w:space="0" w:color="auto"/>
              <w:bottom w:val="single" w:sz="4" w:space="0" w:color="auto"/>
              <w:right w:val="single" w:sz="4" w:space="0" w:color="auto"/>
            </w:tcBorders>
          </w:tcPr>
          <w:p w14:paraId="723F0BF2" w14:textId="77777777" w:rsidR="0040460B" w:rsidRPr="00BC398B" w:rsidRDefault="0040460B" w:rsidP="0040460B">
            <w:pPr>
              <w:jc w:val="both"/>
              <w:rPr>
                <w:rFonts w:eastAsia="Malgun Gothic"/>
                <w:b/>
                <w:bCs/>
                <w:sz w:val="18"/>
                <w:szCs w:val="18"/>
              </w:rPr>
            </w:pPr>
            <w:r>
              <w:rPr>
                <w:b/>
                <w:bCs/>
                <w:sz w:val="18"/>
                <w:szCs w:val="18"/>
              </w:rPr>
              <w:t xml:space="preserve">Issue 2: </w:t>
            </w:r>
            <w:r w:rsidRPr="005B17CE">
              <w:rPr>
                <w:b/>
                <w:bCs/>
                <w:sz w:val="18"/>
                <w:szCs w:val="18"/>
              </w:rPr>
              <w:t>Hybrid/analog beam-forming, e.g., for new spectrum</w:t>
            </w:r>
          </w:p>
          <w:p w14:paraId="77BA4343" w14:textId="77777777" w:rsidR="0040460B" w:rsidRDefault="0040460B" w:rsidP="0040460B">
            <w:pPr>
              <w:jc w:val="both"/>
              <w:rPr>
                <w:color w:val="000000" w:themeColor="text1"/>
                <w:sz w:val="18"/>
                <w:szCs w:val="18"/>
                <w:lang w:eastAsia="zh-CN"/>
              </w:rPr>
            </w:pPr>
            <w:r>
              <w:rPr>
                <w:color w:val="000000" w:themeColor="text1"/>
                <w:sz w:val="18"/>
                <w:szCs w:val="18"/>
                <w:lang w:eastAsia="zh-CN"/>
              </w:rPr>
              <w:t xml:space="preserve">Considering that </w:t>
            </w:r>
            <w:r>
              <w:rPr>
                <w:rFonts w:hint="eastAsia"/>
                <w:color w:val="000000" w:themeColor="text1"/>
                <w:sz w:val="18"/>
                <w:szCs w:val="18"/>
                <w:lang w:eastAsia="zh-CN"/>
              </w:rPr>
              <w:t>h</w:t>
            </w:r>
            <w:r>
              <w:rPr>
                <w:color w:val="000000" w:themeColor="text1"/>
                <w:sz w:val="18"/>
                <w:szCs w:val="18"/>
                <w:lang w:eastAsia="zh-CN"/>
              </w:rPr>
              <w:t>ybrid beamforming structure is not clear, compared to using it as the solution directly, it is more reasonable to study the beam forming structure to ensure coverage performance for the new spectrum (i.e., 7~24GHz) in the first stage. After that, candidate solutions and the corresponding details can be discussed.</w:t>
            </w:r>
          </w:p>
        </w:tc>
      </w:tr>
      <w:tr w:rsidR="0002794A" w14:paraId="084544C1"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1CCF5D8A" w14:textId="21187A4E" w:rsidR="0002794A" w:rsidRDefault="0002794A" w:rsidP="0002794A">
            <w:pPr>
              <w:snapToGrid w:val="0"/>
              <w:rPr>
                <w:color w:val="000000" w:themeColor="text1"/>
                <w:sz w:val="18"/>
                <w:szCs w:val="18"/>
                <w:lang w:eastAsia="zh-CN"/>
              </w:rPr>
            </w:pPr>
            <w:r>
              <w:rPr>
                <w:sz w:val="18"/>
                <w:szCs w:val="18"/>
                <w:lang w:val="sv-SE"/>
              </w:rPr>
              <w:t>Ericsson</w:t>
            </w:r>
          </w:p>
        </w:tc>
        <w:tc>
          <w:tcPr>
            <w:tcW w:w="8479" w:type="dxa"/>
            <w:tcBorders>
              <w:top w:val="single" w:sz="4" w:space="0" w:color="auto"/>
              <w:left w:val="single" w:sz="4" w:space="0" w:color="auto"/>
              <w:bottom w:val="single" w:sz="4" w:space="0" w:color="auto"/>
              <w:right w:val="single" w:sz="4" w:space="0" w:color="auto"/>
            </w:tcBorders>
          </w:tcPr>
          <w:p w14:paraId="40AA2E96" w14:textId="77777777" w:rsidR="0002794A" w:rsidRDefault="0002794A" w:rsidP="0002794A">
            <w:pPr>
              <w:jc w:val="both"/>
              <w:rPr>
                <w:color w:val="000000" w:themeColor="text1"/>
                <w:sz w:val="18"/>
                <w:szCs w:val="18"/>
                <w:lang w:eastAsia="zh-CN"/>
              </w:rPr>
            </w:pPr>
            <w:r>
              <w:rPr>
                <w:color w:val="000000" w:themeColor="text1"/>
                <w:sz w:val="18"/>
                <w:szCs w:val="18"/>
                <w:lang w:eastAsia="zh-CN"/>
              </w:rPr>
              <w:t xml:space="preserve">We are in general fine with the targeted scenarios. However, regarding item 2 and 6, we don’t see the need to study hybrid/analog beamforming for frequencies below 8 GHz. </w:t>
            </w:r>
          </w:p>
          <w:p w14:paraId="5A44462E" w14:textId="55EC0B4F" w:rsidR="00494FCF" w:rsidRPr="00494FCF" w:rsidRDefault="00494FCF" w:rsidP="0002794A">
            <w:pPr>
              <w:jc w:val="both"/>
              <w:rPr>
                <w:bCs/>
                <w:color w:val="0000FF"/>
                <w:sz w:val="18"/>
                <w:szCs w:val="18"/>
              </w:rPr>
            </w:pPr>
            <w:r w:rsidRPr="00494FCF">
              <w:rPr>
                <w:bCs/>
                <w:color w:val="0000FF"/>
                <w:sz w:val="18"/>
                <w:szCs w:val="18"/>
              </w:rPr>
              <w:t xml:space="preserve">[Mod]: </w:t>
            </w:r>
            <w:r>
              <w:rPr>
                <w:bCs/>
                <w:color w:val="0000FF"/>
                <w:sz w:val="18"/>
                <w:szCs w:val="18"/>
              </w:rPr>
              <w:t>Guess not for other vendors.</w:t>
            </w:r>
          </w:p>
        </w:tc>
      </w:tr>
      <w:tr w:rsidR="007429E8" w14:paraId="6D8E6553"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018DBE9B" w14:textId="1BB76AB6" w:rsidR="007429E8" w:rsidRDefault="007429E8" w:rsidP="007429E8">
            <w:pPr>
              <w:snapToGrid w:val="0"/>
              <w:rPr>
                <w:sz w:val="18"/>
                <w:szCs w:val="18"/>
                <w:lang w:val="sv-SE"/>
              </w:rPr>
            </w:pPr>
            <w:r>
              <w:rPr>
                <w:rFonts w:cs="Times New Roman" w:hint="eastAsia"/>
                <w:color w:val="000000" w:themeColor="text1"/>
                <w:sz w:val="18"/>
                <w:szCs w:val="18"/>
                <w:lang w:eastAsia="zh-CN"/>
              </w:rPr>
              <w:t>CMCC</w:t>
            </w:r>
          </w:p>
        </w:tc>
        <w:tc>
          <w:tcPr>
            <w:tcW w:w="8479" w:type="dxa"/>
            <w:tcBorders>
              <w:top w:val="single" w:sz="4" w:space="0" w:color="auto"/>
              <w:left w:val="single" w:sz="4" w:space="0" w:color="auto"/>
              <w:bottom w:val="single" w:sz="4" w:space="0" w:color="auto"/>
              <w:right w:val="single" w:sz="4" w:space="0" w:color="auto"/>
            </w:tcBorders>
          </w:tcPr>
          <w:p w14:paraId="35C22DAD" w14:textId="77777777" w:rsidR="007429E8" w:rsidRDefault="007429E8" w:rsidP="007429E8">
            <w:pPr>
              <w:jc w:val="both"/>
              <w:rPr>
                <w:rFonts w:cs="Times New Roman"/>
                <w:color w:val="000000" w:themeColor="text1"/>
                <w:sz w:val="18"/>
                <w:szCs w:val="18"/>
                <w:lang w:eastAsia="zh-CN"/>
              </w:rPr>
            </w:pPr>
            <w:r>
              <w:rPr>
                <w:rFonts w:cs="Times New Roman" w:hint="eastAsia"/>
                <w:color w:val="000000" w:themeColor="text1"/>
                <w:sz w:val="18"/>
                <w:szCs w:val="18"/>
                <w:lang w:eastAsia="zh-CN"/>
              </w:rPr>
              <w:t>On 1, our company</w:t>
            </w:r>
            <w:r>
              <w:rPr>
                <w:rFonts w:cs="Times New Roman"/>
                <w:color w:val="000000" w:themeColor="text1"/>
                <w:sz w:val="18"/>
                <w:szCs w:val="18"/>
                <w:lang w:eastAsia="zh-CN"/>
              </w:rPr>
              <w:t>’</w:t>
            </w:r>
            <w:r>
              <w:rPr>
                <w:rFonts w:cs="Times New Roman" w:hint="eastAsia"/>
                <w:color w:val="000000" w:themeColor="text1"/>
                <w:sz w:val="18"/>
                <w:szCs w:val="18"/>
                <w:lang w:eastAsia="zh-CN"/>
              </w:rPr>
              <w:t>s name is missing from the reported company list.</w:t>
            </w:r>
          </w:p>
          <w:p w14:paraId="35D5FE6D" w14:textId="294CC019" w:rsidR="00277685" w:rsidRDefault="00277685" w:rsidP="007429E8">
            <w:pPr>
              <w:jc w:val="both"/>
              <w:rPr>
                <w:color w:val="000000" w:themeColor="text1"/>
                <w:sz w:val="18"/>
                <w:szCs w:val="18"/>
                <w:lang w:eastAsia="zh-CN"/>
              </w:rPr>
            </w:pPr>
            <w:r w:rsidRPr="00494FCF">
              <w:rPr>
                <w:bCs/>
                <w:color w:val="0000FF"/>
                <w:sz w:val="18"/>
                <w:szCs w:val="18"/>
              </w:rPr>
              <w:t>[Mod]:</w:t>
            </w:r>
            <w:r>
              <w:rPr>
                <w:bCs/>
                <w:color w:val="0000FF"/>
                <w:sz w:val="18"/>
                <w:szCs w:val="18"/>
              </w:rPr>
              <w:t xml:space="preserve"> Sorry for that. </w:t>
            </w:r>
          </w:p>
        </w:tc>
      </w:tr>
      <w:tr w:rsidR="007A2E12" w14:paraId="78EB264F"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6A57B41A" w14:textId="1ACA2223" w:rsidR="007A2E12" w:rsidRDefault="007A2E12" w:rsidP="007A2E12">
            <w:pPr>
              <w:snapToGrid w:val="0"/>
              <w:rPr>
                <w:color w:val="000000" w:themeColor="text1"/>
                <w:sz w:val="18"/>
                <w:szCs w:val="18"/>
                <w:lang w:eastAsia="zh-CN"/>
              </w:rPr>
            </w:pPr>
            <w:r>
              <w:rPr>
                <w:sz w:val="18"/>
                <w:szCs w:val="18"/>
                <w:lang w:val="sv-SE"/>
              </w:rPr>
              <w:t>ETRI</w:t>
            </w:r>
          </w:p>
        </w:tc>
        <w:tc>
          <w:tcPr>
            <w:tcW w:w="8479" w:type="dxa"/>
            <w:tcBorders>
              <w:top w:val="single" w:sz="4" w:space="0" w:color="auto"/>
              <w:left w:val="single" w:sz="4" w:space="0" w:color="auto"/>
              <w:bottom w:val="single" w:sz="4" w:space="0" w:color="auto"/>
              <w:right w:val="single" w:sz="4" w:space="0" w:color="auto"/>
            </w:tcBorders>
          </w:tcPr>
          <w:p w14:paraId="41A52E39" w14:textId="1BD1F8E4" w:rsidR="007A2E12" w:rsidRDefault="007A2E12" w:rsidP="007A2E12">
            <w:pPr>
              <w:jc w:val="both"/>
              <w:rPr>
                <w:color w:val="000000" w:themeColor="text1"/>
                <w:sz w:val="18"/>
                <w:szCs w:val="18"/>
                <w:lang w:eastAsia="zh-CN"/>
              </w:rPr>
            </w:pPr>
            <w:r>
              <w:rPr>
                <w:color w:val="000000" w:themeColor="text1"/>
                <w:sz w:val="18"/>
                <w:szCs w:val="18"/>
                <w:lang w:eastAsia="zh-CN"/>
              </w:rPr>
              <w:t xml:space="preserve">Support the target scenarios. </w:t>
            </w:r>
          </w:p>
        </w:tc>
      </w:tr>
      <w:tr w:rsidR="004015B2" w14:paraId="0DE1967E"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153EFB7C" w14:textId="42DAACD8" w:rsidR="004015B2" w:rsidRDefault="004015B2" w:rsidP="007A2E12">
            <w:pPr>
              <w:snapToGrid w:val="0"/>
              <w:rPr>
                <w:sz w:val="18"/>
                <w:szCs w:val="18"/>
                <w:lang w:val="sv-SE"/>
              </w:rPr>
            </w:pPr>
            <w:r>
              <w:rPr>
                <w:rFonts w:hint="eastAsia"/>
                <w:color w:val="000000" w:themeColor="text1"/>
                <w:sz w:val="18"/>
                <w:szCs w:val="18"/>
                <w:lang w:eastAsia="zh-CN"/>
              </w:rPr>
              <w:t>CATT</w:t>
            </w:r>
          </w:p>
        </w:tc>
        <w:tc>
          <w:tcPr>
            <w:tcW w:w="8479" w:type="dxa"/>
            <w:tcBorders>
              <w:top w:val="single" w:sz="4" w:space="0" w:color="auto"/>
              <w:left w:val="single" w:sz="4" w:space="0" w:color="auto"/>
              <w:bottom w:val="single" w:sz="4" w:space="0" w:color="auto"/>
              <w:right w:val="single" w:sz="4" w:space="0" w:color="auto"/>
            </w:tcBorders>
          </w:tcPr>
          <w:p w14:paraId="2C427DD1" w14:textId="5A25BF05" w:rsidR="004015B2" w:rsidRDefault="004015B2" w:rsidP="007A2E12">
            <w:pPr>
              <w:jc w:val="both"/>
              <w:rPr>
                <w:color w:val="000000" w:themeColor="text1"/>
                <w:sz w:val="18"/>
                <w:szCs w:val="18"/>
                <w:lang w:eastAsia="zh-CN"/>
              </w:rPr>
            </w:pPr>
            <w:r>
              <w:rPr>
                <w:color w:val="000000" w:themeColor="text1"/>
                <w:sz w:val="18"/>
                <w:szCs w:val="18"/>
                <w:lang w:eastAsia="zh-CN"/>
              </w:rPr>
              <w:t xml:space="preserve">In our </w:t>
            </w:r>
            <w:proofErr w:type="spellStart"/>
            <w:proofErr w:type="gramStart"/>
            <w:r>
              <w:rPr>
                <w:color w:val="000000" w:themeColor="text1"/>
                <w:sz w:val="18"/>
                <w:szCs w:val="18"/>
                <w:lang w:eastAsia="zh-CN"/>
              </w:rPr>
              <w:t>Tdoc</w:t>
            </w:r>
            <w:proofErr w:type="spellEnd"/>
            <w:r>
              <w:rPr>
                <w:color w:val="000000" w:themeColor="text1"/>
                <w:sz w:val="18"/>
                <w:szCs w:val="18"/>
                <w:lang w:eastAsia="zh-CN"/>
              </w:rPr>
              <w:t>[</w:t>
            </w:r>
            <w:proofErr w:type="gramEnd"/>
            <w:r>
              <w:rPr>
                <w:rFonts w:hint="eastAsia"/>
                <w:color w:val="000000" w:themeColor="text1"/>
                <w:sz w:val="18"/>
                <w:szCs w:val="18"/>
                <w:lang w:eastAsia="zh-CN"/>
              </w:rPr>
              <w:t>9</w:t>
            </w:r>
            <w:r w:rsidRPr="00F506C9">
              <w:rPr>
                <w:color w:val="000000" w:themeColor="text1"/>
                <w:sz w:val="18"/>
                <w:szCs w:val="18"/>
                <w:lang w:eastAsia="zh-CN"/>
              </w:rPr>
              <w:t xml:space="preserve">], </w:t>
            </w:r>
            <w:r>
              <w:rPr>
                <w:color w:val="000000" w:themeColor="text1"/>
                <w:sz w:val="18"/>
                <w:szCs w:val="18"/>
                <w:lang w:eastAsia="zh-CN"/>
              </w:rPr>
              <w:t>we also</w:t>
            </w:r>
            <w:r w:rsidRPr="00F506C9">
              <w:rPr>
                <w:color w:val="000000" w:themeColor="text1"/>
                <w:sz w:val="18"/>
                <w:szCs w:val="18"/>
                <w:lang w:eastAsia="zh-CN"/>
              </w:rPr>
              <w:t xml:space="preserve"> discussed</w:t>
            </w:r>
            <w:r>
              <w:rPr>
                <w:color w:val="000000" w:themeColor="text1"/>
                <w:sz w:val="18"/>
                <w:szCs w:val="18"/>
                <w:lang w:eastAsia="zh-CN"/>
              </w:rPr>
              <w:t xml:space="preserve"> </w:t>
            </w:r>
            <w:r>
              <w:rPr>
                <w:rFonts w:hint="eastAsia"/>
                <w:color w:val="000000" w:themeColor="text1"/>
                <w:sz w:val="18"/>
                <w:szCs w:val="18"/>
                <w:lang w:eastAsia="zh-CN"/>
              </w:rPr>
              <w:t>considering a uniform beam management procedure for single-TRP and multi-TRP scenarios.</w:t>
            </w:r>
          </w:p>
        </w:tc>
      </w:tr>
      <w:tr w:rsidR="00BA1E80" w14:paraId="6A3ECC61"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5DE94DA2" w14:textId="604B8174" w:rsidR="00BA1E80" w:rsidRDefault="00BA1E80" w:rsidP="00BA1E80">
            <w:pPr>
              <w:snapToGrid w:val="0"/>
              <w:rPr>
                <w:color w:val="000000" w:themeColor="text1"/>
                <w:sz w:val="18"/>
                <w:szCs w:val="18"/>
                <w:lang w:eastAsia="zh-CN"/>
              </w:rPr>
            </w:pPr>
            <w:r>
              <w:rPr>
                <w:rFonts w:eastAsia="Malgun Gothic" w:hint="eastAsia"/>
                <w:color w:val="000000" w:themeColor="text1"/>
                <w:sz w:val="18"/>
                <w:szCs w:val="18"/>
              </w:rPr>
              <w:t>L</w:t>
            </w:r>
            <w:r>
              <w:rPr>
                <w:rFonts w:eastAsia="Malgun Gothic"/>
                <w:color w:val="000000" w:themeColor="text1"/>
                <w:sz w:val="18"/>
                <w:szCs w:val="18"/>
              </w:rPr>
              <w:t>GE</w:t>
            </w:r>
          </w:p>
        </w:tc>
        <w:tc>
          <w:tcPr>
            <w:tcW w:w="8479" w:type="dxa"/>
            <w:tcBorders>
              <w:top w:val="single" w:sz="4" w:space="0" w:color="auto"/>
              <w:left w:val="single" w:sz="4" w:space="0" w:color="auto"/>
              <w:bottom w:val="single" w:sz="4" w:space="0" w:color="auto"/>
              <w:right w:val="single" w:sz="4" w:space="0" w:color="auto"/>
            </w:tcBorders>
          </w:tcPr>
          <w:p w14:paraId="5A542C92" w14:textId="369CBD77" w:rsidR="00BA1E80" w:rsidRDefault="00BA1E80" w:rsidP="00BA1E80">
            <w:pPr>
              <w:jc w:val="both"/>
              <w:rPr>
                <w:color w:val="000000" w:themeColor="text1"/>
                <w:sz w:val="18"/>
                <w:szCs w:val="18"/>
                <w:lang w:eastAsia="zh-CN"/>
              </w:rPr>
            </w:pPr>
            <w:r>
              <w:rPr>
                <w:rFonts w:eastAsia="Malgun Gothic"/>
                <w:color w:val="000000" w:themeColor="text1"/>
                <w:sz w:val="18"/>
                <w:szCs w:val="18"/>
              </w:rPr>
              <w:t>We also mentioned our support of 1</w:t>
            </w:r>
            <w:r w:rsidR="00757DAF">
              <w:rPr>
                <w:rFonts w:eastAsia="Malgun Gothic"/>
                <w:color w:val="000000" w:themeColor="text1"/>
                <w:sz w:val="18"/>
                <w:szCs w:val="18"/>
              </w:rPr>
              <w:t xml:space="preserve"> and 5</w:t>
            </w:r>
            <w:r>
              <w:rPr>
                <w:rFonts w:eastAsia="Malgun Gothic"/>
                <w:color w:val="000000" w:themeColor="text1"/>
                <w:sz w:val="18"/>
                <w:szCs w:val="18"/>
              </w:rPr>
              <w:t xml:space="preserve"> in our </w:t>
            </w:r>
            <w:proofErr w:type="spellStart"/>
            <w:proofErr w:type="gramStart"/>
            <w:r>
              <w:rPr>
                <w:rFonts w:eastAsia="Malgun Gothic"/>
                <w:color w:val="000000" w:themeColor="text1"/>
                <w:sz w:val="18"/>
                <w:szCs w:val="18"/>
              </w:rPr>
              <w:t>Tdoc</w:t>
            </w:r>
            <w:proofErr w:type="spellEnd"/>
            <w:r>
              <w:rPr>
                <w:rFonts w:eastAsia="Malgun Gothic"/>
                <w:color w:val="000000" w:themeColor="text1"/>
                <w:sz w:val="18"/>
                <w:szCs w:val="18"/>
              </w:rPr>
              <w:t>[</w:t>
            </w:r>
            <w:proofErr w:type="gramEnd"/>
            <w:r>
              <w:rPr>
                <w:rFonts w:eastAsia="Malgun Gothic"/>
                <w:color w:val="000000" w:themeColor="text1"/>
                <w:sz w:val="18"/>
                <w:szCs w:val="18"/>
              </w:rPr>
              <w:t>25], e.g., “</w:t>
            </w:r>
            <w:r w:rsidRPr="00A0679F">
              <w:rPr>
                <w:rFonts w:eastAsia="Malgun Gothic"/>
                <w:color w:val="000000" w:themeColor="text1"/>
                <w:sz w:val="18"/>
                <w:szCs w:val="18"/>
              </w:rPr>
              <w:t>Co-located or distributed extreme massive MIMO</w:t>
            </w:r>
            <w:r>
              <w:rPr>
                <w:rFonts w:eastAsia="Malgun Gothic"/>
                <w:color w:val="000000" w:themeColor="text1"/>
                <w:sz w:val="18"/>
                <w:szCs w:val="18"/>
              </w:rPr>
              <w:t>”</w:t>
            </w:r>
            <w:r w:rsidR="00757DAF">
              <w:rPr>
                <w:rFonts w:eastAsia="Malgun Gothic"/>
                <w:color w:val="000000" w:themeColor="text1"/>
                <w:sz w:val="18"/>
                <w:szCs w:val="18"/>
              </w:rPr>
              <w:t>, and “UE panels”</w:t>
            </w:r>
          </w:p>
        </w:tc>
      </w:tr>
      <w:tr w:rsidR="00E669DD" w14:paraId="399CFA78"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2BECD8C4" w14:textId="31B87EAF" w:rsidR="00E669DD" w:rsidRDefault="00E669DD" w:rsidP="00E669DD">
            <w:pPr>
              <w:snapToGrid w:val="0"/>
              <w:rPr>
                <w:rFonts w:eastAsia="Malgun Gothic"/>
                <w:color w:val="000000" w:themeColor="text1"/>
                <w:sz w:val="18"/>
                <w:szCs w:val="18"/>
              </w:rPr>
            </w:pPr>
            <w:r>
              <w:rPr>
                <w:rFonts w:eastAsia="MS Mincho" w:hint="eastAsia"/>
                <w:sz w:val="18"/>
                <w:szCs w:val="18"/>
                <w:lang w:val="sv-SE" w:eastAsia="ja-JP"/>
              </w:rPr>
              <w:t>NTT DOCOMO</w:t>
            </w:r>
          </w:p>
        </w:tc>
        <w:tc>
          <w:tcPr>
            <w:tcW w:w="8479" w:type="dxa"/>
            <w:tcBorders>
              <w:top w:val="single" w:sz="4" w:space="0" w:color="auto"/>
              <w:left w:val="single" w:sz="4" w:space="0" w:color="auto"/>
              <w:bottom w:val="single" w:sz="4" w:space="0" w:color="auto"/>
              <w:right w:val="single" w:sz="4" w:space="0" w:color="auto"/>
            </w:tcBorders>
          </w:tcPr>
          <w:p w14:paraId="384491DF" w14:textId="0DE0C1E4" w:rsidR="00E669DD" w:rsidRDefault="00E669DD" w:rsidP="00E669DD">
            <w:pPr>
              <w:jc w:val="both"/>
              <w:rPr>
                <w:rFonts w:eastAsia="Malgun Gothic"/>
                <w:color w:val="000000" w:themeColor="text1"/>
                <w:sz w:val="18"/>
                <w:szCs w:val="18"/>
              </w:rPr>
            </w:pPr>
            <w:r>
              <w:rPr>
                <w:rFonts w:eastAsia="MS Mincho" w:hint="eastAsia"/>
                <w:color w:val="000000" w:themeColor="text1"/>
                <w:sz w:val="18"/>
                <w:szCs w:val="18"/>
                <w:lang w:eastAsia="ja-JP"/>
              </w:rPr>
              <w:t xml:space="preserve">We are </w:t>
            </w:r>
            <w:r>
              <w:rPr>
                <w:rFonts w:eastAsia="MS Mincho"/>
                <w:color w:val="000000" w:themeColor="text1"/>
                <w:sz w:val="18"/>
                <w:szCs w:val="18"/>
                <w:lang w:eastAsia="ja-JP"/>
              </w:rPr>
              <w:t>generally</w:t>
            </w:r>
            <w:r>
              <w:rPr>
                <w:rFonts w:eastAsia="MS Mincho" w:hint="eastAsia"/>
                <w:color w:val="000000" w:themeColor="text1"/>
                <w:sz w:val="18"/>
                <w:szCs w:val="18"/>
                <w:lang w:eastAsia="ja-JP"/>
              </w:rPr>
              <w:t xml:space="preserve"> fine with the targeted scenario.</w:t>
            </w:r>
          </w:p>
        </w:tc>
      </w:tr>
      <w:tr w:rsidR="00F11FD2" w14:paraId="4D63AE95"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66D3C01C" w14:textId="30CA07BB" w:rsidR="00F11FD2" w:rsidRDefault="00F11FD2" w:rsidP="00F11FD2">
            <w:pPr>
              <w:snapToGrid w:val="0"/>
              <w:rPr>
                <w:rFonts w:eastAsia="MS Mincho"/>
                <w:sz w:val="18"/>
                <w:szCs w:val="18"/>
                <w:lang w:val="sv-SE" w:eastAsia="ja-JP"/>
              </w:rPr>
            </w:pPr>
            <w:r>
              <w:rPr>
                <w:color w:val="000000" w:themeColor="text1"/>
                <w:sz w:val="18"/>
                <w:szCs w:val="18"/>
                <w:lang w:eastAsia="zh-CN"/>
              </w:rPr>
              <w:t>Apple</w:t>
            </w:r>
          </w:p>
        </w:tc>
        <w:tc>
          <w:tcPr>
            <w:tcW w:w="8479" w:type="dxa"/>
            <w:tcBorders>
              <w:top w:val="single" w:sz="4" w:space="0" w:color="auto"/>
              <w:left w:val="single" w:sz="4" w:space="0" w:color="auto"/>
              <w:bottom w:val="single" w:sz="4" w:space="0" w:color="auto"/>
              <w:right w:val="single" w:sz="4" w:space="0" w:color="auto"/>
            </w:tcBorders>
          </w:tcPr>
          <w:p w14:paraId="41BF66A6" w14:textId="77777777" w:rsidR="00F11FD2" w:rsidRDefault="00F11FD2" w:rsidP="00F11FD2">
            <w:pPr>
              <w:jc w:val="both"/>
              <w:rPr>
                <w:color w:val="000000" w:themeColor="text1"/>
                <w:sz w:val="18"/>
                <w:szCs w:val="18"/>
                <w:lang w:eastAsia="zh-CN"/>
              </w:rPr>
            </w:pPr>
            <w:r w:rsidRPr="004B666C">
              <w:rPr>
                <w:color w:val="000000" w:themeColor="text1"/>
                <w:sz w:val="18"/>
                <w:szCs w:val="18"/>
                <w:lang w:eastAsia="zh-CN"/>
              </w:rPr>
              <w:t>We suggest explicitly listing 'L1-Centric Mobility' and 'Multi-Carrier Operation' as distinct target scenarios. A key requirement for 6G is that the unified beam management framework must support seamless inter-TRP switching (effectively 'cell-free' behavior) and efficient carrier aggregation without the legacy overhead of independent per-cell or per-BWP beam management.</w:t>
            </w:r>
          </w:p>
          <w:p w14:paraId="647DE915" w14:textId="7DA362EE" w:rsidR="00F11FD2" w:rsidRDefault="00F11FD2" w:rsidP="00F11FD2">
            <w:pPr>
              <w:jc w:val="both"/>
              <w:rPr>
                <w:rFonts w:eastAsia="MS Mincho"/>
                <w:color w:val="000000" w:themeColor="text1"/>
                <w:sz w:val="18"/>
                <w:szCs w:val="18"/>
                <w:lang w:eastAsia="ja-JP"/>
              </w:rPr>
            </w:pPr>
            <w:r w:rsidRPr="00494FCF">
              <w:rPr>
                <w:bCs/>
                <w:color w:val="0000FF"/>
                <w:sz w:val="18"/>
                <w:szCs w:val="18"/>
              </w:rPr>
              <w:t>[Mod]:</w:t>
            </w:r>
            <w:r>
              <w:rPr>
                <w:bCs/>
                <w:color w:val="0000FF"/>
                <w:sz w:val="18"/>
                <w:szCs w:val="18"/>
              </w:rPr>
              <w:t xml:space="preserve"> Okay</w:t>
            </w:r>
          </w:p>
        </w:tc>
      </w:tr>
      <w:tr w:rsidR="00567E8F" w14:paraId="4545416E"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1CDC34AE" w14:textId="64BFE38E" w:rsidR="00567E8F" w:rsidRPr="00021207" w:rsidRDefault="00567E8F" w:rsidP="00E669DD">
            <w:pPr>
              <w:snapToGrid w:val="0"/>
              <w:rPr>
                <w:rFonts w:eastAsia="MS Mincho"/>
                <w:color w:val="0000FF"/>
                <w:sz w:val="18"/>
                <w:szCs w:val="18"/>
                <w:lang w:val="sv-SE" w:eastAsia="ja-JP"/>
              </w:rPr>
            </w:pPr>
            <w:r w:rsidRPr="00021207">
              <w:rPr>
                <w:rFonts w:eastAsia="MS Mincho"/>
                <w:color w:val="0000FF"/>
                <w:sz w:val="18"/>
                <w:szCs w:val="18"/>
                <w:lang w:val="sv-SE" w:eastAsia="ja-JP"/>
              </w:rPr>
              <w:t>Mod</w:t>
            </w:r>
          </w:p>
        </w:tc>
        <w:tc>
          <w:tcPr>
            <w:tcW w:w="8479" w:type="dxa"/>
            <w:tcBorders>
              <w:top w:val="single" w:sz="4" w:space="0" w:color="auto"/>
              <w:left w:val="single" w:sz="4" w:space="0" w:color="auto"/>
              <w:bottom w:val="single" w:sz="4" w:space="0" w:color="auto"/>
              <w:right w:val="single" w:sz="4" w:space="0" w:color="auto"/>
            </w:tcBorders>
          </w:tcPr>
          <w:p w14:paraId="46DDC7C2" w14:textId="68E64368" w:rsidR="00567E8F" w:rsidRPr="00021207" w:rsidRDefault="00567E8F" w:rsidP="00E669DD">
            <w:pPr>
              <w:jc w:val="both"/>
              <w:rPr>
                <w:rFonts w:eastAsia="MS Mincho"/>
                <w:color w:val="0000FF"/>
                <w:sz w:val="18"/>
                <w:szCs w:val="18"/>
                <w:lang w:eastAsia="ja-JP"/>
              </w:rPr>
            </w:pPr>
            <w:r w:rsidRPr="00021207">
              <w:rPr>
                <w:rFonts w:eastAsia="MS Mincho"/>
                <w:color w:val="0000FF"/>
                <w:sz w:val="18"/>
                <w:szCs w:val="18"/>
                <w:lang w:eastAsia="ja-JP"/>
              </w:rPr>
              <w:t>Update</w:t>
            </w:r>
          </w:p>
        </w:tc>
      </w:tr>
    </w:tbl>
    <w:p w14:paraId="60921927" w14:textId="77777777" w:rsidR="00B80DD3" w:rsidRDefault="00B80DD3">
      <w:pPr>
        <w:snapToGrid w:val="0"/>
        <w:spacing w:line="288" w:lineRule="auto"/>
        <w:jc w:val="both"/>
        <w:rPr>
          <w:rFonts w:eastAsia="PMingLiU"/>
          <w:lang w:eastAsia="zh-TW"/>
        </w:rPr>
      </w:pPr>
    </w:p>
    <w:p w14:paraId="5FDBE55A" w14:textId="77777777" w:rsidR="00B80DD3" w:rsidRDefault="00B80DD3">
      <w:pPr>
        <w:snapToGrid w:val="0"/>
        <w:spacing w:line="288" w:lineRule="auto"/>
        <w:jc w:val="both"/>
        <w:rPr>
          <w:rFonts w:eastAsia="PMingLiU"/>
          <w:lang w:eastAsia="zh-TW"/>
        </w:rPr>
      </w:pPr>
    </w:p>
    <w:p w14:paraId="11FA9506" w14:textId="77777777" w:rsidR="00B80DD3" w:rsidRDefault="00BE5045">
      <w:pPr>
        <w:pStyle w:val="ListParagraph"/>
        <w:numPr>
          <w:ilvl w:val="2"/>
          <w:numId w:val="12"/>
        </w:numPr>
        <w:spacing w:before="120" w:after="120" w:line="257" w:lineRule="auto"/>
        <w:ind w:left="547"/>
        <w:outlineLvl w:val="2"/>
        <w:rPr>
          <w:rFonts w:eastAsia="PMingLiU"/>
          <w:lang w:eastAsia="zh-TW"/>
        </w:rPr>
      </w:pPr>
      <w:r>
        <w:rPr>
          <w:rFonts w:eastAsia="PMingLiU"/>
          <w:lang w:eastAsia="zh-TW"/>
        </w:rPr>
        <w:t>Scope of NW-initiated beam management</w:t>
      </w:r>
    </w:p>
    <w:p w14:paraId="5533CD29" w14:textId="77777777" w:rsidR="00B80DD3" w:rsidRDefault="00BE5045">
      <w:pPr>
        <w:snapToGrid w:val="0"/>
        <w:spacing w:line="288" w:lineRule="auto"/>
        <w:jc w:val="both"/>
        <w:rPr>
          <w:sz w:val="20"/>
          <w:szCs w:val="20"/>
        </w:rPr>
      </w:pPr>
      <w:r>
        <w:rPr>
          <w:sz w:val="20"/>
          <w:szCs w:val="20"/>
        </w:rPr>
        <w:t>Moderator thanks companies’ valuable inputs on scopes/objectives of 6GR beam management (NW-initiated). Based on the inputs on lessons learnt and targeted scenarios/requirements, the following proposal is proposed for companies’ check and comment:</w:t>
      </w:r>
    </w:p>
    <w:p w14:paraId="3F5290C3" w14:textId="77777777" w:rsidR="00B80DD3" w:rsidRDefault="00B80DD3">
      <w:pPr>
        <w:snapToGrid w:val="0"/>
        <w:spacing w:line="288" w:lineRule="auto"/>
        <w:jc w:val="both"/>
        <w:rPr>
          <w:sz w:val="20"/>
          <w:szCs w:val="20"/>
        </w:rPr>
      </w:pPr>
    </w:p>
    <w:p w14:paraId="5D884DC6" w14:textId="77777777" w:rsidR="00B80DD3" w:rsidRDefault="00BE5045">
      <w:pPr>
        <w:rPr>
          <w:rFonts w:eastAsia="PMingLiU"/>
          <w:b/>
          <w:sz w:val="20"/>
          <w:u w:val="single"/>
          <w:lang w:eastAsia="zh-TW"/>
        </w:rPr>
      </w:pPr>
      <w:r>
        <w:rPr>
          <w:rFonts w:eastAsia="PMingLiU"/>
          <w:b/>
          <w:sz w:val="20"/>
          <w:u w:val="single"/>
          <w:lang w:eastAsia="zh-TW"/>
        </w:rPr>
        <w:t>Proposal 4.1.3:</w:t>
      </w:r>
    </w:p>
    <w:p w14:paraId="511C82F7" w14:textId="645D49E3" w:rsidR="00B80DD3" w:rsidRDefault="00BE5045">
      <w:pPr>
        <w:snapToGrid w:val="0"/>
        <w:spacing w:line="288" w:lineRule="auto"/>
        <w:jc w:val="both"/>
        <w:rPr>
          <w:sz w:val="20"/>
          <w:szCs w:val="20"/>
        </w:rPr>
      </w:pPr>
      <w:r>
        <w:rPr>
          <w:sz w:val="20"/>
          <w:szCs w:val="20"/>
        </w:rPr>
        <w:t>On beam management for DL and UL of 6GR, at least of following aspects should be included:</w:t>
      </w:r>
    </w:p>
    <w:p w14:paraId="4DD915FF" w14:textId="49DC638F" w:rsidR="00B80DD3" w:rsidRPr="001F65A3" w:rsidRDefault="006151C1">
      <w:pPr>
        <w:numPr>
          <w:ilvl w:val="0"/>
          <w:numId w:val="22"/>
        </w:numPr>
        <w:snapToGrid w:val="0"/>
        <w:spacing w:line="288" w:lineRule="auto"/>
        <w:jc w:val="both"/>
        <w:rPr>
          <w:sz w:val="20"/>
          <w:szCs w:val="20"/>
        </w:rPr>
      </w:pPr>
      <w:r w:rsidRPr="001F65A3">
        <w:rPr>
          <w:sz w:val="20"/>
          <w:szCs w:val="20"/>
        </w:rPr>
        <w:t>TCI/</w:t>
      </w:r>
      <w:r w:rsidR="00BE5045" w:rsidRPr="001F65A3">
        <w:rPr>
          <w:sz w:val="20"/>
          <w:szCs w:val="20"/>
        </w:rPr>
        <w:t>QCL-related aspects, e.g., definition of QCL/</w:t>
      </w:r>
      <w:r w:rsidRPr="001F65A3">
        <w:rPr>
          <w:sz w:val="20"/>
          <w:szCs w:val="20"/>
        </w:rPr>
        <w:t>TCI-state,</w:t>
      </w:r>
      <w:r w:rsidR="00BE5045" w:rsidRPr="001F65A3">
        <w:rPr>
          <w:sz w:val="20"/>
          <w:szCs w:val="20"/>
        </w:rPr>
        <w:t xml:space="preserve"> QCL type/chain</w:t>
      </w:r>
    </w:p>
    <w:p w14:paraId="1C2DB06E" w14:textId="77777777" w:rsidR="00B80DD3" w:rsidRPr="001F65A3" w:rsidRDefault="00BE5045">
      <w:pPr>
        <w:numPr>
          <w:ilvl w:val="0"/>
          <w:numId w:val="22"/>
        </w:numPr>
        <w:snapToGrid w:val="0"/>
        <w:spacing w:line="288" w:lineRule="auto"/>
        <w:jc w:val="both"/>
        <w:rPr>
          <w:sz w:val="20"/>
          <w:szCs w:val="20"/>
        </w:rPr>
      </w:pPr>
      <w:r w:rsidRPr="001F65A3">
        <w:rPr>
          <w:sz w:val="20"/>
          <w:szCs w:val="20"/>
        </w:rPr>
        <w:t>NW-initiated beam management for DL and UL of 6GR</w:t>
      </w:r>
    </w:p>
    <w:p w14:paraId="1FD628CE" w14:textId="77777777" w:rsidR="00B80DD3" w:rsidRPr="001F65A3" w:rsidRDefault="00BE5045">
      <w:pPr>
        <w:numPr>
          <w:ilvl w:val="1"/>
          <w:numId w:val="23"/>
        </w:numPr>
        <w:snapToGrid w:val="0"/>
        <w:spacing w:line="288" w:lineRule="auto"/>
        <w:jc w:val="both"/>
        <w:rPr>
          <w:sz w:val="20"/>
          <w:szCs w:val="20"/>
        </w:rPr>
      </w:pPr>
      <w:r w:rsidRPr="001F65A3">
        <w:rPr>
          <w:sz w:val="20"/>
          <w:szCs w:val="20"/>
        </w:rPr>
        <w:t>Beam measurement/report/indication within a same TRP, i.e., single-TRP, in a cell/carrier;</w:t>
      </w:r>
    </w:p>
    <w:p w14:paraId="75E82D31" w14:textId="41739676" w:rsidR="00B80DD3" w:rsidRPr="001F65A3" w:rsidRDefault="00BE5045">
      <w:pPr>
        <w:numPr>
          <w:ilvl w:val="1"/>
          <w:numId w:val="23"/>
        </w:numPr>
        <w:snapToGrid w:val="0"/>
        <w:spacing w:line="288" w:lineRule="auto"/>
        <w:jc w:val="both"/>
        <w:rPr>
          <w:sz w:val="20"/>
          <w:szCs w:val="20"/>
        </w:rPr>
      </w:pPr>
      <w:r w:rsidRPr="001F65A3">
        <w:rPr>
          <w:sz w:val="20"/>
          <w:szCs w:val="20"/>
        </w:rPr>
        <w:t>Beam measurement/report/indication among different TRPs, i.e., multi-TRP, in a cell/carrier;</w:t>
      </w:r>
    </w:p>
    <w:p w14:paraId="671AA024" w14:textId="0A5FFD58" w:rsidR="00B80DD3" w:rsidRPr="001F65A3" w:rsidRDefault="00BE5045">
      <w:pPr>
        <w:numPr>
          <w:ilvl w:val="1"/>
          <w:numId w:val="23"/>
        </w:numPr>
        <w:snapToGrid w:val="0"/>
        <w:spacing w:line="288" w:lineRule="auto"/>
        <w:jc w:val="both"/>
        <w:rPr>
          <w:sz w:val="20"/>
          <w:szCs w:val="20"/>
        </w:rPr>
      </w:pPr>
      <w:r w:rsidRPr="001F65A3">
        <w:rPr>
          <w:sz w:val="20"/>
          <w:szCs w:val="20"/>
        </w:rPr>
        <w:t>Beam measurement/report/indication among different cells/carrier, i.e., inter-cell/carrier</w:t>
      </w:r>
    </w:p>
    <w:p w14:paraId="3E82A36D" w14:textId="1398325C" w:rsidR="002D67AB" w:rsidRPr="001F65A3" w:rsidRDefault="002D67AB">
      <w:pPr>
        <w:numPr>
          <w:ilvl w:val="1"/>
          <w:numId w:val="23"/>
        </w:numPr>
        <w:snapToGrid w:val="0"/>
        <w:spacing w:line="288" w:lineRule="auto"/>
        <w:jc w:val="both"/>
        <w:rPr>
          <w:sz w:val="20"/>
          <w:szCs w:val="20"/>
        </w:rPr>
      </w:pPr>
      <w:r w:rsidRPr="001F65A3">
        <w:rPr>
          <w:sz w:val="20"/>
          <w:szCs w:val="20"/>
        </w:rPr>
        <w:t>Note: Both AI/ML and non-AI/ML related mechanism</w:t>
      </w:r>
      <w:r w:rsidR="00594405" w:rsidRPr="001F65A3">
        <w:rPr>
          <w:sz w:val="20"/>
          <w:szCs w:val="20"/>
        </w:rPr>
        <w:t>(s)</w:t>
      </w:r>
      <w:r w:rsidRPr="001F65A3">
        <w:rPr>
          <w:sz w:val="20"/>
          <w:szCs w:val="20"/>
        </w:rPr>
        <w:t xml:space="preserve"> for the above </w:t>
      </w:r>
      <w:r w:rsidR="009B1889" w:rsidRPr="001F65A3">
        <w:rPr>
          <w:sz w:val="20"/>
          <w:szCs w:val="20"/>
        </w:rPr>
        <w:t>can be further studied</w:t>
      </w:r>
      <w:r w:rsidRPr="001F65A3">
        <w:rPr>
          <w:sz w:val="20"/>
          <w:szCs w:val="20"/>
        </w:rPr>
        <w:t>.</w:t>
      </w:r>
    </w:p>
    <w:p w14:paraId="037E8223" w14:textId="77777777" w:rsidR="00B80DD3" w:rsidRDefault="00BE5045">
      <w:pPr>
        <w:snapToGrid w:val="0"/>
        <w:spacing w:line="288" w:lineRule="auto"/>
        <w:jc w:val="both"/>
        <w:rPr>
          <w:sz w:val="20"/>
          <w:szCs w:val="20"/>
        </w:rPr>
      </w:pPr>
      <w:r w:rsidRPr="001F65A3">
        <w:rPr>
          <w:sz w:val="20"/>
          <w:szCs w:val="20"/>
        </w:rPr>
        <w:t xml:space="preserve">Note: Strive to have a unified framework for beam management for single/multi-TRP, intra/inter-cell/carrier, </w:t>
      </w:r>
      <w:r>
        <w:rPr>
          <w:sz w:val="20"/>
          <w:szCs w:val="20"/>
        </w:rPr>
        <w:t>and lower-layer mobility.</w:t>
      </w:r>
    </w:p>
    <w:p w14:paraId="27533243" w14:textId="77777777" w:rsidR="00B80DD3" w:rsidRDefault="00BE5045">
      <w:pPr>
        <w:pStyle w:val="Caption"/>
        <w:spacing w:before="240"/>
        <w:jc w:val="center"/>
      </w:pPr>
      <w:r>
        <w:t>Table 4.1.3 Company input for Proposal 4.1.3</w:t>
      </w:r>
    </w:p>
    <w:tbl>
      <w:tblPr>
        <w:tblStyle w:val="TableGrid"/>
        <w:tblW w:w="9985" w:type="dxa"/>
        <w:tblLook w:val="04A0" w:firstRow="1" w:lastRow="0" w:firstColumn="1" w:lastColumn="0" w:noHBand="0" w:noVBand="1"/>
      </w:tblPr>
      <w:tblGrid>
        <w:gridCol w:w="1506"/>
        <w:gridCol w:w="8479"/>
      </w:tblGrid>
      <w:tr w:rsidR="00B80DD3" w14:paraId="58DBC0FB" w14:textId="77777777">
        <w:tc>
          <w:tcPr>
            <w:tcW w:w="150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DBBFAFF" w14:textId="77777777" w:rsidR="00B80DD3" w:rsidRDefault="00BE5045">
            <w:pPr>
              <w:snapToGrid w:val="0"/>
              <w:rPr>
                <w:rFonts w:eastAsia="宋体"/>
                <w:b/>
                <w:sz w:val="18"/>
                <w:szCs w:val="18"/>
                <w:lang w:eastAsia="en-US"/>
              </w:rPr>
            </w:pPr>
            <w:r>
              <w:rPr>
                <w:b/>
                <w:sz w:val="18"/>
                <w:szCs w:val="18"/>
                <w:lang w:eastAsia="zh-CN"/>
              </w:rPr>
              <w:t>Company</w:t>
            </w:r>
          </w:p>
        </w:tc>
        <w:tc>
          <w:tcPr>
            <w:tcW w:w="847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F98ED7D" w14:textId="77777777" w:rsidR="00B80DD3" w:rsidRDefault="00BE5045">
            <w:pPr>
              <w:snapToGrid w:val="0"/>
              <w:rPr>
                <w:b/>
                <w:sz w:val="18"/>
                <w:szCs w:val="18"/>
                <w:lang w:eastAsia="zh-CN"/>
              </w:rPr>
            </w:pPr>
            <w:r>
              <w:rPr>
                <w:b/>
                <w:sz w:val="18"/>
                <w:szCs w:val="18"/>
                <w:lang w:eastAsia="zh-CN"/>
              </w:rPr>
              <w:t>Input</w:t>
            </w:r>
          </w:p>
        </w:tc>
      </w:tr>
      <w:tr w:rsidR="00B80DD3" w14:paraId="78265F6E"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01873EAB" w14:textId="77777777" w:rsidR="00B80DD3" w:rsidRDefault="00BE5045">
            <w:pPr>
              <w:snapToGrid w:val="0"/>
              <w:rPr>
                <w:color w:val="0000FF"/>
                <w:sz w:val="18"/>
                <w:szCs w:val="18"/>
              </w:rPr>
            </w:pPr>
            <w:r>
              <w:rPr>
                <w:rFonts w:hint="eastAsia"/>
                <w:color w:val="0000FF"/>
                <w:sz w:val="18"/>
                <w:szCs w:val="18"/>
              </w:rPr>
              <w:t>M</w:t>
            </w:r>
            <w:r>
              <w:rPr>
                <w:color w:val="0000FF"/>
                <w:sz w:val="18"/>
                <w:szCs w:val="18"/>
              </w:rPr>
              <w:t>od V00</w:t>
            </w:r>
          </w:p>
        </w:tc>
        <w:tc>
          <w:tcPr>
            <w:tcW w:w="8479" w:type="dxa"/>
            <w:tcBorders>
              <w:top w:val="single" w:sz="4" w:space="0" w:color="auto"/>
              <w:left w:val="single" w:sz="4" w:space="0" w:color="auto"/>
              <w:bottom w:val="single" w:sz="4" w:space="0" w:color="auto"/>
              <w:right w:val="single" w:sz="4" w:space="0" w:color="auto"/>
            </w:tcBorders>
          </w:tcPr>
          <w:p w14:paraId="3C7BE5A9" w14:textId="77777777" w:rsidR="00B80DD3" w:rsidRDefault="00BE5045">
            <w:pPr>
              <w:pStyle w:val="ListParagraph"/>
              <w:numPr>
                <w:ilvl w:val="0"/>
                <w:numId w:val="19"/>
              </w:numPr>
              <w:suppressAutoHyphens/>
              <w:overflowPunct w:val="0"/>
              <w:autoSpaceDE w:val="0"/>
              <w:autoSpaceDN w:val="0"/>
              <w:adjustRightInd w:val="0"/>
              <w:spacing w:after="0" w:line="240" w:lineRule="auto"/>
              <w:ind w:left="170" w:hanging="170"/>
              <w:contextualSpacing/>
              <w:textAlignment w:val="baseline"/>
              <w:rPr>
                <w:rFonts w:eastAsia="PMingLiU"/>
                <w:color w:val="0000FF"/>
                <w:sz w:val="18"/>
                <w:szCs w:val="18"/>
                <w:lang w:eastAsia="zh-TW"/>
              </w:rPr>
            </w:pPr>
            <w:r>
              <w:rPr>
                <w:rFonts w:eastAsia="PMingLiU" w:hint="eastAsia"/>
                <w:color w:val="0000FF"/>
                <w:sz w:val="18"/>
                <w:szCs w:val="18"/>
                <w:lang w:eastAsia="zh-TW"/>
              </w:rPr>
              <w:t>P</w:t>
            </w:r>
            <w:r>
              <w:rPr>
                <w:rFonts w:eastAsia="PMingLiU"/>
                <w:color w:val="0000FF"/>
                <w:sz w:val="18"/>
                <w:szCs w:val="18"/>
                <w:lang w:eastAsia="zh-TW"/>
              </w:rPr>
              <w:t>lease input your views on proposals 4.1.3, i.e., scopes/objectives of 6GR beam management (NW-initiated).</w:t>
            </w:r>
          </w:p>
        </w:tc>
      </w:tr>
      <w:tr w:rsidR="00B80DD3" w14:paraId="4CCE7F96"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7327FEDC" w14:textId="77777777" w:rsidR="00B80DD3" w:rsidRDefault="00BE5045">
            <w:pPr>
              <w:snapToGrid w:val="0"/>
              <w:rPr>
                <w:rFonts w:eastAsia="PMingLiU"/>
                <w:color w:val="000000" w:themeColor="text1"/>
                <w:sz w:val="18"/>
                <w:szCs w:val="18"/>
                <w:lang w:eastAsia="zh-TW"/>
              </w:rPr>
            </w:pPr>
            <w:r>
              <w:rPr>
                <w:rFonts w:eastAsia="PMingLiU" w:hint="eastAsia"/>
                <w:color w:val="000000" w:themeColor="text1"/>
                <w:sz w:val="18"/>
                <w:szCs w:val="18"/>
                <w:lang w:eastAsia="zh-TW"/>
              </w:rPr>
              <w:t>MediaTek</w:t>
            </w:r>
          </w:p>
        </w:tc>
        <w:tc>
          <w:tcPr>
            <w:tcW w:w="8479" w:type="dxa"/>
            <w:tcBorders>
              <w:top w:val="single" w:sz="4" w:space="0" w:color="auto"/>
              <w:left w:val="single" w:sz="4" w:space="0" w:color="auto"/>
              <w:bottom w:val="single" w:sz="4" w:space="0" w:color="auto"/>
              <w:right w:val="single" w:sz="4" w:space="0" w:color="auto"/>
            </w:tcBorders>
          </w:tcPr>
          <w:p w14:paraId="60694085" w14:textId="77777777" w:rsidR="00B80DD3" w:rsidRDefault="00BE5045">
            <w:pPr>
              <w:overflowPunct w:val="0"/>
              <w:autoSpaceDE w:val="0"/>
              <w:autoSpaceDN w:val="0"/>
              <w:adjustRightInd w:val="0"/>
              <w:textAlignment w:val="baseline"/>
              <w:rPr>
                <w:rFonts w:eastAsia="PMingLiU"/>
                <w:color w:val="000000" w:themeColor="text1"/>
                <w:sz w:val="18"/>
                <w:szCs w:val="18"/>
                <w:lang w:eastAsia="zh-TW"/>
              </w:rPr>
            </w:pPr>
            <w:r>
              <w:rPr>
                <w:rFonts w:eastAsia="PMingLiU" w:hint="eastAsia"/>
                <w:color w:val="000000" w:themeColor="text1"/>
                <w:sz w:val="18"/>
                <w:szCs w:val="18"/>
                <w:lang w:eastAsia="zh-TW"/>
              </w:rPr>
              <w:t>We are supportive to this proposal, which is important to define the BM scope not limited on one TRP or cell. S</w:t>
            </w:r>
            <w:r>
              <w:rPr>
                <w:rFonts w:eastAsia="PMingLiU"/>
                <w:color w:val="000000" w:themeColor="text1"/>
                <w:sz w:val="18"/>
                <w:szCs w:val="18"/>
                <w:lang w:eastAsia="zh-TW"/>
              </w:rPr>
              <w:t>ome minor suggestions as follows”</w:t>
            </w:r>
          </w:p>
          <w:p w14:paraId="40DD1F3C" w14:textId="77777777" w:rsidR="00B80DD3" w:rsidRDefault="00B80DD3">
            <w:pPr>
              <w:overflowPunct w:val="0"/>
              <w:autoSpaceDE w:val="0"/>
              <w:autoSpaceDN w:val="0"/>
              <w:adjustRightInd w:val="0"/>
              <w:textAlignment w:val="baseline"/>
              <w:rPr>
                <w:rFonts w:eastAsia="PMingLiU"/>
                <w:color w:val="000000" w:themeColor="text1"/>
                <w:sz w:val="18"/>
                <w:szCs w:val="18"/>
                <w:lang w:eastAsia="zh-TW"/>
              </w:rPr>
            </w:pPr>
          </w:p>
          <w:p w14:paraId="7E04105E" w14:textId="77777777" w:rsidR="00B80DD3" w:rsidRDefault="00BE5045">
            <w:pPr>
              <w:overflowPunct w:val="0"/>
              <w:autoSpaceDE w:val="0"/>
              <w:autoSpaceDN w:val="0"/>
              <w:adjustRightInd w:val="0"/>
              <w:textAlignment w:val="baseline"/>
              <w:rPr>
                <w:rFonts w:eastAsia="PMingLiU"/>
                <w:b/>
                <w:color w:val="000000" w:themeColor="text1"/>
                <w:sz w:val="18"/>
                <w:szCs w:val="18"/>
                <w:u w:val="single"/>
                <w:lang w:eastAsia="zh-TW"/>
              </w:rPr>
            </w:pPr>
            <w:r>
              <w:rPr>
                <w:rFonts w:eastAsia="PMingLiU"/>
                <w:b/>
                <w:color w:val="000000" w:themeColor="text1"/>
                <w:sz w:val="18"/>
                <w:szCs w:val="18"/>
                <w:u w:val="single"/>
                <w:lang w:eastAsia="zh-TW"/>
              </w:rPr>
              <w:t>Proposal 4.1.3:</w:t>
            </w:r>
          </w:p>
          <w:p w14:paraId="7CF4E29A" w14:textId="77777777" w:rsidR="00B80DD3" w:rsidRDefault="00BE5045">
            <w:pPr>
              <w:overflowPunct w:val="0"/>
              <w:autoSpaceDE w:val="0"/>
              <w:autoSpaceDN w:val="0"/>
              <w:adjustRightInd w:val="0"/>
              <w:textAlignment w:val="baseline"/>
              <w:rPr>
                <w:rFonts w:eastAsia="PMingLiU"/>
                <w:color w:val="000000" w:themeColor="text1"/>
                <w:sz w:val="18"/>
                <w:szCs w:val="18"/>
                <w:lang w:eastAsia="zh-TW"/>
              </w:rPr>
            </w:pPr>
            <w:r>
              <w:rPr>
                <w:rFonts w:eastAsia="PMingLiU"/>
                <w:color w:val="000000" w:themeColor="text1"/>
                <w:sz w:val="18"/>
                <w:szCs w:val="18"/>
                <w:lang w:eastAsia="zh-TW"/>
              </w:rPr>
              <w:t>On NW-initiated beam management for DL and UL of 6GR, at least of following aspects should be included:</w:t>
            </w:r>
          </w:p>
          <w:p w14:paraId="59A622E8" w14:textId="77777777" w:rsidR="00B80DD3" w:rsidRDefault="00BE5045">
            <w:pPr>
              <w:numPr>
                <w:ilvl w:val="0"/>
                <w:numId w:val="22"/>
              </w:numPr>
              <w:overflowPunct w:val="0"/>
              <w:autoSpaceDE w:val="0"/>
              <w:autoSpaceDN w:val="0"/>
              <w:adjustRightInd w:val="0"/>
              <w:textAlignment w:val="baseline"/>
              <w:rPr>
                <w:rFonts w:eastAsia="PMingLiU"/>
                <w:color w:val="000000" w:themeColor="text1"/>
                <w:sz w:val="18"/>
                <w:szCs w:val="18"/>
                <w:lang w:eastAsia="zh-TW"/>
              </w:rPr>
            </w:pPr>
            <w:r>
              <w:rPr>
                <w:rFonts w:eastAsia="PMingLiU"/>
                <w:color w:val="000000" w:themeColor="text1"/>
                <w:sz w:val="18"/>
                <w:szCs w:val="18"/>
                <w:lang w:eastAsia="zh-TW"/>
              </w:rPr>
              <w:t>QCL-related aspects, e.g., definition of QCL/beam, QCL type/chain</w:t>
            </w:r>
            <w:r>
              <w:rPr>
                <w:rFonts w:eastAsia="PMingLiU"/>
                <w:color w:val="FF0000"/>
                <w:sz w:val="18"/>
                <w:szCs w:val="18"/>
                <w:lang w:eastAsia="zh-TW"/>
              </w:rPr>
              <w:t>, source QCL-RS, target channel/RS</w:t>
            </w:r>
          </w:p>
          <w:p w14:paraId="55960CF3" w14:textId="77777777" w:rsidR="00B80DD3" w:rsidRDefault="00BE5045">
            <w:pPr>
              <w:numPr>
                <w:ilvl w:val="0"/>
                <w:numId w:val="22"/>
              </w:numPr>
              <w:overflowPunct w:val="0"/>
              <w:autoSpaceDE w:val="0"/>
              <w:autoSpaceDN w:val="0"/>
              <w:adjustRightInd w:val="0"/>
              <w:textAlignment w:val="baseline"/>
              <w:rPr>
                <w:rFonts w:eastAsia="PMingLiU"/>
                <w:color w:val="000000" w:themeColor="text1"/>
                <w:sz w:val="18"/>
                <w:szCs w:val="18"/>
                <w:lang w:eastAsia="zh-TW"/>
              </w:rPr>
            </w:pPr>
            <w:r>
              <w:rPr>
                <w:rFonts w:eastAsia="PMingLiU"/>
                <w:color w:val="000000" w:themeColor="text1"/>
                <w:sz w:val="18"/>
                <w:szCs w:val="18"/>
                <w:lang w:eastAsia="zh-TW"/>
              </w:rPr>
              <w:t>Beam measurement/report/indication within a same TRP in a cell,</w:t>
            </w:r>
            <w:r>
              <w:rPr>
                <w:rFonts w:eastAsia="PMingLiU"/>
                <w:color w:val="FF0000"/>
                <w:sz w:val="18"/>
                <w:szCs w:val="18"/>
                <w:lang w:eastAsia="zh-TW"/>
              </w:rPr>
              <w:t xml:space="preserve"> i.e. single-TRP</w:t>
            </w:r>
            <w:r>
              <w:rPr>
                <w:rFonts w:eastAsia="PMingLiU"/>
                <w:color w:val="000000" w:themeColor="text1"/>
                <w:sz w:val="18"/>
                <w:szCs w:val="18"/>
                <w:lang w:eastAsia="zh-TW"/>
              </w:rPr>
              <w:t>;</w:t>
            </w:r>
          </w:p>
          <w:p w14:paraId="787BAAFA" w14:textId="77777777" w:rsidR="00B80DD3" w:rsidRDefault="00BE5045">
            <w:pPr>
              <w:numPr>
                <w:ilvl w:val="0"/>
                <w:numId w:val="22"/>
              </w:numPr>
              <w:overflowPunct w:val="0"/>
              <w:autoSpaceDE w:val="0"/>
              <w:autoSpaceDN w:val="0"/>
              <w:adjustRightInd w:val="0"/>
              <w:textAlignment w:val="baseline"/>
              <w:rPr>
                <w:rFonts w:eastAsia="PMingLiU"/>
                <w:color w:val="000000" w:themeColor="text1"/>
                <w:sz w:val="18"/>
                <w:szCs w:val="18"/>
                <w:lang w:eastAsia="zh-TW"/>
              </w:rPr>
            </w:pPr>
            <w:r>
              <w:rPr>
                <w:rFonts w:eastAsia="PMingLiU"/>
                <w:color w:val="000000" w:themeColor="text1"/>
                <w:sz w:val="18"/>
                <w:szCs w:val="18"/>
                <w:lang w:eastAsia="zh-TW"/>
              </w:rPr>
              <w:t xml:space="preserve">Beam measurement/report/indication among different TRPs, i.e., multi-TRP </w:t>
            </w:r>
            <w:r>
              <w:rPr>
                <w:rFonts w:eastAsia="PMingLiU"/>
                <w:strike/>
                <w:color w:val="FF0000"/>
                <w:sz w:val="18"/>
                <w:szCs w:val="18"/>
                <w:lang w:eastAsia="zh-TW"/>
              </w:rPr>
              <w:t>operation</w:t>
            </w:r>
            <w:r>
              <w:rPr>
                <w:rFonts w:eastAsia="PMingLiU"/>
                <w:color w:val="000000" w:themeColor="text1"/>
                <w:sz w:val="18"/>
                <w:szCs w:val="18"/>
                <w:lang w:eastAsia="zh-TW"/>
              </w:rPr>
              <w:t>, in a cell;</w:t>
            </w:r>
          </w:p>
          <w:p w14:paraId="3B5B3DD2" w14:textId="77777777" w:rsidR="00B80DD3" w:rsidRDefault="00BE5045">
            <w:pPr>
              <w:numPr>
                <w:ilvl w:val="0"/>
                <w:numId w:val="22"/>
              </w:numPr>
              <w:overflowPunct w:val="0"/>
              <w:autoSpaceDE w:val="0"/>
              <w:autoSpaceDN w:val="0"/>
              <w:adjustRightInd w:val="0"/>
              <w:textAlignment w:val="baseline"/>
              <w:rPr>
                <w:rFonts w:eastAsia="PMingLiU"/>
                <w:color w:val="000000" w:themeColor="text1"/>
                <w:sz w:val="18"/>
                <w:szCs w:val="18"/>
                <w:lang w:eastAsia="zh-TW"/>
              </w:rPr>
            </w:pPr>
            <w:r>
              <w:rPr>
                <w:rFonts w:eastAsia="PMingLiU"/>
                <w:color w:val="000000" w:themeColor="text1"/>
                <w:sz w:val="18"/>
                <w:szCs w:val="18"/>
                <w:lang w:eastAsia="zh-TW"/>
              </w:rPr>
              <w:t xml:space="preserve">Beam measurement/report/indication </w:t>
            </w:r>
            <w:r>
              <w:rPr>
                <w:rFonts w:eastAsia="PMingLiU"/>
                <w:strike/>
                <w:color w:val="FF0000"/>
                <w:sz w:val="18"/>
                <w:szCs w:val="18"/>
                <w:lang w:eastAsia="zh-TW"/>
              </w:rPr>
              <w:t>across</w:t>
            </w:r>
            <w:r>
              <w:rPr>
                <w:rFonts w:eastAsia="PMingLiU"/>
                <w:color w:val="FF0000"/>
                <w:sz w:val="18"/>
                <w:szCs w:val="18"/>
                <w:lang w:eastAsia="zh-TW"/>
              </w:rPr>
              <w:t xml:space="preserve"> among </w:t>
            </w:r>
            <w:r>
              <w:rPr>
                <w:rFonts w:eastAsia="PMingLiU"/>
                <w:color w:val="000000" w:themeColor="text1"/>
                <w:sz w:val="18"/>
                <w:szCs w:val="18"/>
                <w:lang w:eastAsia="zh-TW"/>
              </w:rPr>
              <w:t>different cells, i.e., inter-cell</w:t>
            </w:r>
          </w:p>
          <w:p w14:paraId="365F64A7" w14:textId="77777777" w:rsidR="00B80DD3" w:rsidRDefault="00BE5045">
            <w:pPr>
              <w:overflowPunct w:val="0"/>
              <w:autoSpaceDE w:val="0"/>
              <w:autoSpaceDN w:val="0"/>
              <w:adjustRightInd w:val="0"/>
              <w:textAlignment w:val="baseline"/>
              <w:rPr>
                <w:rFonts w:eastAsia="PMingLiU"/>
                <w:color w:val="000000" w:themeColor="text1"/>
                <w:sz w:val="18"/>
                <w:szCs w:val="18"/>
                <w:lang w:eastAsia="zh-TW"/>
              </w:rPr>
            </w:pPr>
            <w:r>
              <w:rPr>
                <w:rFonts w:eastAsia="PMingLiU"/>
                <w:color w:val="000000" w:themeColor="text1"/>
                <w:sz w:val="18"/>
                <w:szCs w:val="18"/>
                <w:lang w:eastAsia="zh-TW"/>
              </w:rPr>
              <w:t>Note: Strive to have a unified framework for beam management for single/multi-TRP, intra/inter-cell, and lower-layer mobility.</w:t>
            </w:r>
          </w:p>
          <w:p w14:paraId="04A51976" w14:textId="77777777" w:rsidR="00B80DD3" w:rsidRDefault="00BE5045">
            <w:pPr>
              <w:overflowPunct w:val="0"/>
              <w:autoSpaceDE w:val="0"/>
              <w:autoSpaceDN w:val="0"/>
              <w:adjustRightInd w:val="0"/>
              <w:textAlignment w:val="baseline"/>
              <w:rPr>
                <w:rFonts w:eastAsia="PMingLiU"/>
                <w:color w:val="000000" w:themeColor="text1"/>
                <w:sz w:val="18"/>
                <w:szCs w:val="18"/>
                <w:lang w:eastAsia="zh-TW"/>
              </w:rPr>
            </w:pPr>
            <w:r>
              <w:rPr>
                <w:rFonts w:eastAsia="PMingLiU"/>
                <w:color w:val="0000FF"/>
                <w:sz w:val="18"/>
                <w:szCs w:val="18"/>
                <w:lang w:eastAsia="zh-TW"/>
              </w:rPr>
              <w:t>[Mod]: Done, except for the first one which can be assumed to be included into QCL-chain, per my understanding.</w:t>
            </w:r>
          </w:p>
        </w:tc>
      </w:tr>
      <w:tr w:rsidR="00B80DD3" w14:paraId="36209936"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29016E6B" w14:textId="77777777" w:rsidR="00B80DD3" w:rsidRDefault="00BE5045">
            <w:pPr>
              <w:snapToGrid w:val="0"/>
              <w:rPr>
                <w:color w:val="000000" w:themeColor="text1"/>
                <w:sz w:val="18"/>
                <w:szCs w:val="18"/>
                <w:lang w:eastAsia="zh-CN"/>
              </w:rPr>
            </w:pPr>
            <w:r>
              <w:rPr>
                <w:color w:val="000000" w:themeColor="text1"/>
                <w:sz w:val="18"/>
                <w:szCs w:val="18"/>
                <w:lang w:eastAsia="zh-CN"/>
              </w:rPr>
              <w:lastRenderedPageBreak/>
              <w:t>OPPO</w:t>
            </w:r>
          </w:p>
        </w:tc>
        <w:tc>
          <w:tcPr>
            <w:tcW w:w="8479" w:type="dxa"/>
            <w:tcBorders>
              <w:top w:val="single" w:sz="4" w:space="0" w:color="auto"/>
              <w:left w:val="single" w:sz="4" w:space="0" w:color="auto"/>
              <w:bottom w:val="single" w:sz="4" w:space="0" w:color="auto"/>
              <w:right w:val="single" w:sz="4" w:space="0" w:color="auto"/>
            </w:tcBorders>
          </w:tcPr>
          <w:p w14:paraId="36F5B8F1" w14:textId="77777777" w:rsidR="00B80DD3" w:rsidRDefault="00BE5045">
            <w:pPr>
              <w:jc w:val="both"/>
              <w:rPr>
                <w:color w:val="000000" w:themeColor="text1"/>
                <w:sz w:val="18"/>
                <w:szCs w:val="18"/>
                <w:lang w:eastAsia="zh-CN"/>
              </w:rPr>
            </w:pPr>
            <w:r>
              <w:rPr>
                <w:color w:val="000000" w:themeColor="text1"/>
                <w:sz w:val="18"/>
                <w:szCs w:val="18"/>
                <w:lang w:eastAsia="zh-CN"/>
              </w:rPr>
              <w:t>We have issue with the first bullet. In 5G, DL beam indication is QCL-</w:t>
            </w:r>
            <w:proofErr w:type="spellStart"/>
            <w:r>
              <w:rPr>
                <w:color w:val="000000" w:themeColor="text1"/>
                <w:sz w:val="18"/>
                <w:szCs w:val="18"/>
                <w:lang w:eastAsia="zh-CN"/>
              </w:rPr>
              <w:t>typeD</w:t>
            </w:r>
            <w:proofErr w:type="spellEnd"/>
            <w:r>
              <w:rPr>
                <w:color w:val="000000" w:themeColor="text1"/>
                <w:sz w:val="18"/>
                <w:szCs w:val="18"/>
                <w:lang w:eastAsia="zh-CN"/>
              </w:rPr>
              <w:t xml:space="preserve">. For 6G, we should take for granted. Apparently, beam indication and other QCL type, for example Type A are different from various perspective. For example, </w:t>
            </w:r>
            <w:proofErr w:type="gramStart"/>
            <w:r>
              <w:rPr>
                <w:color w:val="000000" w:themeColor="text1"/>
                <w:sz w:val="18"/>
                <w:szCs w:val="18"/>
                <w:lang w:eastAsia="zh-CN"/>
              </w:rPr>
              <w:t>The</w:t>
            </w:r>
            <w:proofErr w:type="gramEnd"/>
            <w:r>
              <w:rPr>
                <w:color w:val="000000" w:themeColor="text1"/>
                <w:sz w:val="18"/>
                <w:szCs w:val="18"/>
                <w:lang w:eastAsia="zh-CN"/>
              </w:rPr>
              <w:t xml:space="preserve"> same beam indication shall be applied to all the CCs intra-band but QCL-</w:t>
            </w:r>
            <w:proofErr w:type="spellStart"/>
            <w:r>
              <w:rPr>
                <w:color w:val="000000" w:themeColor="text1"/>
                <w:sz w:val="18"/>
                <w:szCs w:val="18"/>
                <w:lang w:eastAsia="zh-CN"/>
              </w:rPr>
              <w:t>TypeA</w:t>
            </w:r>
            <w:proofErr w:type="spellEnd"/>
            <w:r>
              <w:rPr>
                <w:color w:val="000000" w:themeColor="text1"/>
                <w:sz w:val="18"/>
                <w:szCs w:val="18"/>
                <w:lang w:eastAsia="zh-CN"/>
              </w:rPr>
              <w:t xml:space="preserve"> would have to be CC-specific. Further, both DL and UL beam indication shall be studied. </w:t>
            </w:r>
          </w:p>
          <w:p w14:paraId="0BC4C6A0" w14:textId="77777777" w:rsidR="00B80DD3" w:rsidRDefault="00B80DD3">
            <w:pPr>
              <w:jc w:val="both"/>
              <w:rPr>
                <w:color w:val="000000" w:themeColor="text1"/>
                <w:sz w:val="18"/>
                <w:szCs w:val="18"/>
                <w:lang w:eastAsia="zh-CN"/>
              </w:rPr>
            </w:pPr>
          </w:p>
          <w:p w14:paraId="1704B022" w14:textId="77777777" w:rsidR="00B80DD3" w:rsidRDefault="00BE5045">
            <w:pPr>
              <w:rPr>
                <w:rFonts w:eastAsia="PMingLiU"/>
                <w:b/>
                <w:sz w:val="20"/>
                <w:u w:val="single"/>
                <w:lang w:eastAsia="zh-TW"/>
              </w:rPr>
            </w:pPr>
            <w:r>
              <w:rPr>
                <w:rFonts w:eastAsia="PMingLiU"/>
                <w:b/>
                <w:sz w:val="20"/>
                <w:u w:val="single"/>
                <w:lang w:eastAsia="zh-TW"/>
              </w:rPr>
              <w:t>Proposal 4.1.3:</w:t>
            </w:r>
          </w:p>
          <w:p w14:paraId="29E5D12F" w14:textId="77777777" w:rsidR="00B80DD3" w:rsidRDefault="00BE5045">
            <w:pPr>
              <w:snapToGrid w:val="0"/>
              <w:spacing w:line="288" w:lineRule="auto"/>
              <w:jc w:val="both"/>
              <w:rPr>
                <w:sz w:val="20"/>
                <w:szCs w:val="20"/>
              </w:rPr>
            </w:pPr>
            <w:r>
              <w:rPr>
                <w:sz w:val="20"/>
                <w:szCs w:val="20"/>
              </w:rPr>
              <w:t>On NW-initiated beam management for DL and UL of 6GR, at least of following aspects should be included:</w:t>
            </w:r>
          </w:p>
          <w:p w14:paraId="7096C0D4" w14:textId="77777777" w:rsidR="00B80DD3" w:rsidRDefault="00BE5045">
            <w:pPr>
              <w:numPr>
                <w:ilvl w:val="0"/>
                <w:numId w:val="22"/>
              </w:numPr>
              <w:snapToGrid w:val="0"/>
              <w:spacing w:line="288" w:lineRule="auto"/>
              <w:jc w:val="both"/>
              <w:rPr>
                <w:sz w:val="20"/>
                <w:szCs w:val="20"/>
              </w:rPr>
            </w:pPr>
            <w:r>
              <w:rPr>
                <w:sz w:val="20"/>
                <w:szCs w:val="20"/>
              </w:rPr>
              <w:t>QCL-related aspects, e.g., definition of QCL</w:t>
            </w:r>
            <w:r>
              <w:rPr>
                <w:strike/>
                <w:color w:val="EE0000"/>
                <w:sz w:val="20"/>
                <w:szCs w:val="20"/>
              </w:rPr>
              <w:t>/beam</w:t>
            </w:r>
            <w:r>
              <w:rPr>
                <w:sz w:val="20"/>
                <w:szCs w:val="20"/>
              </w:rPr>
              <w:t>, QCL type/chain</w:t>
            </w:r>
          </w:p>
          <w:p w14:paraId="62706D2A" w14:textId="77777777" w:rsidR="00B80DD3" w:rsidRDefault="00BE5045">
            <w:pPr>
              <w:numPr>
                <w:ilvl w:val="0"/>
                <w:numId w:val="22"/>
              </w:numPr>
              <w:snapToGrid w:val="0"/>
              <w:spacing w:line="288" w:lineRule="auto"/>
              <w:jc w:val="both"/>
              <w:rPr>
                <w:color w:val="EE0000"/>
                <w:sz w:val="20"/>
                <w:szCs w:val="20"/>
              </w:rPr>
            </w:pPr>
            <w:r>
              <w:rPr>
                <w:color w:val="EE0000"/>
                <w:sz w:val="20"/>
                <w:szCs w:val="20"/>
              </w:rPr>
              <w:t xml:space="preserve">DL and UL Beam indication aspects, e.g., the beam indication granularity in time domain and frequency domain, beam indication for both single carrier and multiple carrier for both intra-band and inter band, requirement on beam indication signaling. </w:t>
            </w:r>
          </w:p>
          <w:p w14:paraId="0E18D088" w14:textId="77777777" w:rsidR="00B80DD3" w:rsidRDefault="00BE5045">
            <w:pPr>
              <w:numPr>
                <w:ilvl w:val="0"/>
                <w:numId w:val="22"/>
              </w:numPr>
              <w:snapToGrid w:val="0"/>
              <w:spacing w:line="288" w:lineRule="auto"/>
              <w:jc w:val="both"/>
              <w:rPr>
                <w:sz w:val="20"/>
                <w:szCs w:val="20"/>
              </w:rPr>
            </w:pPr>
            <w:r>
              <w:rPr>
                <w:sz w:val="20"/>
                <w:szCs w:val="20"/>
              </w:rPr>
              <w:t>Beam measurement/report/indication within a same TRP in a cell;</w:t>
            </w:r>
          </w:p>
          <w:p w14:paraId="6904B6F0" w14:textId="77777777" w:rsidR="00B80DD3" w:rsidRDefault="00BE5045">
            <w:pPr>
              <w:numPr>
                <w:ilvl w:val="0"/>
                <w:numId w:val="22"/>
              </w:numPr>
              <w:snapToGrid w:val="0"/>
              <w:spacing w:line="288" w:lineRule="auto"/>
              <w:jc w:val="both"/>
              <w:rPr>
                <w:sz w:val="20"/>
                <w:szCs w:val="20"/>
              </w:rPr>
            </w:pPr>
            <w:r>
              <w:rPr>
                <w:sz w:val="20"/>
                <w:szCs w:val="20"/>
              </w:rPr>
              <w:t>Beam measurement/report/indication among different TRPs, i.e., multi-TRP operation, in a cell;</w:t>
            </w:r>
          </w:p>
          <w:p w14:paraId="74EB049A" w14:textId="77777777" w:rsidR="00B80DD3" w:rsidRDefault="00BE5045">
            <w:pPr>
              <w:numPr>
                <w:ilvl w:val="0"/>
                <w:numId w:val="22"/>
              </w:numPr>
              <w:snapToGrid w:val="0"/>
              <w:spacing w:line="288" w:lineRule="auto"/>
              <w:jc w:val="both"/>
              <w:rPr>
                <w:sz w:val="20"/>
                <w:szCs w:val="20"/>
              </w:rPr>
            </w:pPr>
            <w:r>
              <w:rPr>
                <w:sz w:val="20"/>
                <w:szCs w:val="20"/>
              </w:rPr>
              <w:t>Beam measurement/report/indication across different cells, i.e., inter-cell</w:t>
            </w:r>
          </w:p>
          <w:p w14:paraId="771C8BF7" w14:textId="77777777" w:rsidR="00B80DD3" w:rsidRDefault="00BE5045">
            <w:pPr>
              <w:jc w:val="both"/>
              <w:rPr>
                <w:sz w:val="20"/>
                <w:szCs w:val="20"/>
              </w:rPr>
            </w:pPr>
            <w:r>
              <w:rPr>
                <w:sz w:val="20"/>
                <w:szCs w:val="20"/>
              </w:rPr>
              <w:t>Note: Strive to have a unified framework for beam management for single/multi-TRP, intra/inter-cell, and lower-layer mobility</w:t>
            </w:r>
          </w:p>
          <w:p w14:paraId="1D3284E2" w14:textId="77777777" w:rsidR="00B80DD3" w:rsidRDefault="00BE5045">
            <w:pPr>
              <w:jc w:val="both"/>
              <w:rPr>
                <w:color w:val="000000" w:themeColor="text1"/>
                <w:sz w:val="18"/>
                <w:szCs w:val="18"/>
                <w:lang w:eastAsia="zh-CN"/>
              </w:rPr>
            </w:pPr>
            <w:r>
              <w:rPr>
                <w:rFonts w:eastAsia="PMingLiU"/>
                <w:color w:val="0000FF"/>
                <w:sz w:val="18"/>
                <w:szCs w:val="18"/>
                <w:lang w:eastAsia="zh-TW"/>
              </w:rPr>
              <w:t>[Mod]: Good catch. For ‘beam’, it is relevant to UL spatial filter. Then. For indication, ‘single/multiple carrier’ seems to be missing.</w:t>
            </w:r>
          </w:p>
        </w:tc>
      </w:tr>
      <w:tr w:rsidR="00B80DD3" w14:paraId="2932A827"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1BA26E8E" w14:textId="77777777" w:rsidR="00B80DD3" w:rsidRDefault="00BE5045">
            <w:pPr>
              <w:snapToGrid w:val="0"/>
              <w:rPr>
                <w:color w:val="000000" w:themeColor="text1"/>
                <w:sz w:val="18"/>
                <w:szCs w:val="18"/>
                <w:lang w:eastAsia="zh-CN"/>
              </w:rPr>
            </w:pPr>
            <w:r>
              <w:rPr>
                <w:color w:val="000000" w:themeColor="text1"/>
                <w:sz w:val="18"/>
                <w:szCs w:val="18"/>
                <w:lang w:eastAsia="zh-CN"/>
              </w:rPr>
              <w:t>Nokia</w:t>
            </w:r>
          </w:p>
        </w:tc>
        <w:tc>
          <w:tcPr>
            <w:tcW w:w="8479" w:type="dxa"/>
            <w:tcBorders>
              <w:top w:val="single" w:sz="4" w:space="0" w:color="auto"/>
              <w:left w:val="single" w:sz="4" w:space="0" w:color="auto"/>
              <w:bottom w:val="single" w:sz="4" w:space="0" w:color="auto"/>
              <w:right w:val="single" w:sz="4" w:space="0" w:color="auto"/>
            </w:tcBorders>
          </w:tcPr>
          <w:p w14:paraId="4178116E" w14:textId="77777777" w:rsidR="00B80DD3" w:rsidRDefault="00BE5045">
            <w:pPr>
              <w:jc w:val="both"/>
              <w:rPr>
                <w:color w:val="000000" w:themeColor="text1"/>
                <w:sz w:val="18"/>
                <w:szCs w:val="18"/>
              </w:rPr>
            </w:pPr>
            <w:r>
              <w:rPr>
                <w:color w:val="000000" w:themeColor="text1"/>
                <w:sz w:val="18"/>
                <w:szCs w:val="18"/>
              </w:rPr>
              <w:t xml:space="preserve">In principle we agree with the objectives mentioned in proposal 4.1.3, but indeed the discussion needs to start from the fundamental definition of what QCL is about (QCL rules) and what reference signals are involved in the QCL design (as the QCL is understood in linking two same or different type reference signals). So perhaps this can be an agreement of its own already. When discussing about “beam measurement, …” we need to understand exactly what reference signals is measured/reported/indicated. As in 5G, it is very likely the term beam is not going to be specified but rather used in the WG discussion.  </w:t>
            </w:r>
          </w:p>
          <w:p w14:paraId="36418C9E" w14:textId="77777777" w:rsidR="00B80DD3" w:rsidRDefault="00B80DD3">
            <w:pPr>
              <w:jc w:val="both"/>
              <w:rPr>
                <w:color w:val="000000" w:themeColor="text1"/>
                <w:sz w:val="18"/>
                <w:szCs w:val="18"/>
              </w:rPr>
            </w:pPr>
          </w:p>
          <w:p w14:paraId="0BBC5335" w14:textId="77777777" w:rsidR="00B80DD3" w:rsidRDefault="00BE5045">
            <w:pPr>
              <w:jc w:val="both"/>
              <w:rPr>
                <w:color w:val="000000" w:themeColor="text1"/>
                <w:sz w:val="18"/>
                <w:szCs w:val="18"/>
                <w:lang w:eastAsia="zh-CN"/>
              </w:rPr>
            </w:pPr>
            <w:proofErr w:type="gramStart"/>
            <w:r>
              <w:rPr>
                <w:color w:val="000000" w:themeColor="text1"/>
                <w:sz w:val="18"/>
                <w:szCs w:val="18"/>
                <w:lang w:eastAsia="zh-CN"/>
              </w:rPr>
              <w:t>Also</w:t>
            </w:r>
            <w:proofErr w:type="gramEnd"/>
            <w:r>
              <w:rPr>
                <w:color w:val="000000" w:themeColor="text1"/>
                <w:sz w:val="18"/>
                <w:szCs w:val="18"/>
                <w:lang w:eastAsia="zh-CN"/>
              </w:rPr>
              <w:t xml:space="preserve"> all the objectives mentioned here shall be commonly discussed for UE-initiated and NW-initiated BM. It is artificial to separate this. At the end, there will be fragmentation of features with this approach.</w:t>
            </w:r>
          </w:p>
          <w:p w14:paraId="52D0C882" w14:textId="77777777" w:rsidR="00B80DD3" w:rsidRDefault="00B80DD3">
            <w:pPr>
              <w:jc w:val="both"/>
              <w:rPr>
                <w:color w:val="000000" w:themeColor="text1"/>
                <w:sz w:val="18"/>
                <w:szCs w:val="18"/>
                <w:lang w:eastAsia="zh-CN"/>
              </w:rPr>
            </w:pPr>
          </w:p>
          <w:p w14:paraId="2EA8FC2B" w14:textId="77777777" w:rsidR="00B80DD3" w:rsidRDefault="00BE5045">
            <w:pPr>
              <w:jc w:val="both"/>
              <w:rPr>
                <w:color w:val="000000" w:themeColor="text1"/>
                <w:sz w:val="18"/>
                <w:szCs w:val="18"/>
                <w:lang w:eastAsia="zh-CN"/>
              </w:rPr>
            </w:pPr>
            <w:r>
              <w:rPr>
                <w:color w:val="000000" w:themeColor="text1"/>
                <w:sz w:val="18"/>
                <w:szCs w:val="18"/>
                <w:lang w:eastAsia="zh-CN"/>
              </w:rPr>
              <w:t>We should add both AI and non-AI based approaches in the note.</w:t>
            </w:r>
          </w:p>
          <w:p w14:paraId="23DEC867" w14:textId="77777777" w:rsidR="00B80DD3" w:rsidRDefault="00B80DD3">
            <w:pPr>
              <w:jc w:val="both"/>
              <w:rPr>
                <w:color w:val="000000" w:themeColor="text1"/>
                <w:sz w:val="18"/>
                <w:szCs w:val="18"/>
                <w:lang w:eastAsia="zh-CN"/>
              </w:rPr>
            </w:pPr>
          </w:p>
          <w:p w14:paraId="34BAD589" w14:textId="77777777" w:rsidR="00B80DD3" w:rsidRDefault="00BE5045">
            <w:pPr>
              <w:jc w:val="both"/>
              <w:rPr>
                <w:color w:val="000000" w:themeColor="text1"/>
                <w:sz w:val="18"/>
                <w:szCs w:val="18"/>
                <w:lang w:eastAsia="zh-CN"/>
              </w:rPr>
            </w:pPr>
            <w:r>
              <w:rPr>
                <w:color w:val="000000" w:themeColor="text1"/>
                <w:sz w:val="18"/>
                <w:szCs w:val="18"/>
                <w:lang w:eastAsia="zh-CN"/>
              </w:rPr>
              <w:t xml:space="preserve">Also, we should refrain from using the undefined term in 6G like “lower-layer mobility”.  </w:t>
            </w:r>
          </w:p>
          <w:p w14:paraId="7E9EB27F" w14:textId="77777777" w:rsidR="00B80DD3" w:rsidRDefault="00BE5045">
            <w:pPr>
              <w:jc w:val="both"/>
              <w:rPr>
                <w:color w:val="000000" w:themeColor="text1"/>
                <w:sz w:val="18"/>
                <w:szCs w:val="18"/>
                <w:lang w:eastAsia="zh-CN"/>
              </w:rPr>
            </w:pPr>
            <w:r>
              <w:rPr>
                <w:rFonts w:eastAsia="PMingLiU"/>
                <w:color w:val="0000FF"/>
                <w:sz w:val="18"/>
                <w:szCs w:val="18"/>
                <w:lang w:eastAsia="zh-TW"/>
              </w:rPr>
              <w:t>[Mod]: Good comments! Again, this is just for discussion as an objective of this SI on NW initiated beam management. So, for the wording, let’s be flexible. Regarding ‘lower-layer mobility’, let’s check other companies views before update.</w:t>
            </w:r>
          </w:p>
        </w:tc>
      </w:tr>
      <w:tr w:rsidR="00B80DD3" w14:paraId="7D6EFA53"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176996F1" w14:textId="77777777" w:rsidR="00B80DD3" w:rsidRDefault="00BE5045">
            <w:pPr>
              <w:snapToGrid w:val="0"/>
              <w:rPr>
                <w:color w:val="000000" w:themeColor="text1"/>
                <w:sz w:val="18"/>
                <w:szCs w:val="18"/>
                <w:lang w:eastAsia="zh-CN"/>
              </w:rPr>
            </w:pPr>
            <w:r>
              <w:rPr>
                <w:rFonts w:hint="eastAsia"/>
                <w:color w:val="000000" w:themeColor="text1"/>
                <w:sz w:val="18"/>
                <w:szCs w:val="18"/>
                <w:lang w:eastAsia="zh-CN"/>
              </w:rPr>
              <w:t>X</w:t>
            </w:r>
            <w:r>
              <w:rPr>
                <w:color w:val="000000" w:themeColor="text1"/>
                <w:sz w:val="18"/>
                <w:szCs w:val="18"/>
                <w:lang w:eastAsia="zh-CN"/>
              </w:rPr>
              <w:t>iaomi</w:t>
            </w:r>
          </w:p>
        </w:tc>
        <w:tc>
          <w:tcPr>
            <w:tcW w:w="8479" w:type="dxa"/>
            <w:tcBorders>
              <w:top w:val="single" w:sz="4" w:space="0" w:color="auto"/>
              <w:left w:val="single" w:sz="4" w:space="0" w:color="auto"/>
              <w:bottom w:val="single" w:sz="4" w:space="0" w:color="auto"/>
              <w:right w:val="single" w:sz="4" w:space="0" w:color="auto"/>
            </w:tcBorders>
          </w:tcPr>
          <w:p w14:paraId="48D06CEC" w14:textId="77777777" w:rsidR="00B80DD3" w:rsidRDefault="00BE5045">
            <w:pPr>
              <w:jc w:val="both"/>
              <w:rPr>
                <w:color w:val="000000" w:themeColor="text1"/>
                <w:sz w:val="18"/>
                <w:szCs w:val="18"/>
                <w:lang w:eastAsia="zh-CN"/>
              </w:rPr>
            </w:pPr>
            <w:r>
              <w:rPr>
                <w:color w:val="000000" w:themeColor="text1"/>
                <w:sz w:val="18"/>
                <w:szCs w:val="18"/>
                <w:lang w:eastAsia="zh-CN"/>
              </w:rPr>
              <w:t>Multi-TRP operation includes intra-cell multi-TRP and inter-cell multi-TRP. In addition, in order for unified framework for beam management and lower-layer mobility, both intra-frequency and inter-frequency inter-cell need to be included. Thus, we suggest the following minor changes:</w:t>
            </w:r>
          </w:p>
          <w:p w14:paraId="7EEF7D9C" w14:textId="77777777" w:rsidR="00B80DD3" w:rsidRDefault="00B80DD3">
            <w:pPr>
              <w:jc w:val="both"/>
              <w:rPr>
                <w:color w:val="000000" w:themeColor="text1"/>
                <w:sz w:val="18"/>
                <w:szCs w:val="18"/>
                <w:lang w:eastAsia="zh-CN"/>
              </w:rPr>
            </w:pPr>
          </w:p>
          <w:p w14:paraId="44B2CEBF" w14:textId="77777777" w:rsidR="00B80DD3" w:rsidRDefault="00BE5045">
            <w:pPr>
              <w:rPr>
                <w:rFonts w:eastAsia="PMingLiU"/>
                <w:b/>
                <w:sz w:val="20"/>
                <w:u w:val="single"/>
                <w:lang w:eastAsia="zh-TW"/>
              </w:rPr>
            </w:pPr>
            <w:r>
              <w:rPr>
                <w:rFonts w:eastAsia="PMingLiU"/>
                <w:b/>
                <w:sz w:val="20"/>
                <w:u w:val="single"/>
                <w:lang w:eastAsia="zh-TW"/>
              </w:rPr>
              <w:t>Proposal 4.1.3:</w:t>
            </w:r>
          </w:p>
          <w:p w14:paraId="1AB23FA5" w14:textId="77777777" w:rsidR="00B80DD3" w:rsidRDefault="00BE5045">
            <w:pPr>
              <w:snapToGrid w:val="0"/>
              <w:spacing w:line="288" w:lineRule="auto"/>
              <w:jc w:val="both"/>
              <w:rPr>
                <w:sz w:val="20"/>
                <w:szCs w:val="20"/>
              </w:rPr>
            </w:pPr>
            <w:r>
              <w:rPr>
                <w:sz w:val="20"/>
                <w:szCs w:val="20"/>
              </w:rPr>
              <w:t>On NW-initiated beam management for DL and UL of 6GR, at least of following aspects should be included:</w:t>
            </w:r>
          </w:p>
          <w:p w14:paraId="434050A4" w14:textId="77777777" w:rsidR="00B80DD3" w:rsidRDefault="00BE5045">
            <w:pPr>
              <w:numPr>
                <w:ilvl w:val="0"/>
                <w:numId w:val="22"/>
              </w:numPr>
              <w:snapToGrid w:val="0"/>
              <w:spacing w:line="288" w:lineRule="auto"/>
              <w:jc w:val="both"/>
              <w:rPr>
                <w:sz w:val="20"/>
                <w:szCs w:val="20"/>
              </w:rPr>
            </w:pPr>
            <w:r>
              <w:rPr>
                <w:sz w:val="20"/>
                <w:szCs w:val="20"/>
              </w:rPr>
              <w:t>QCL-related aspects, e.g., definition of QCL/beam, QCL type/chain</w:t>
            </w:r>
          </w:p>
          <w:p w14:paraId="15628A28" w14:textId="77777777" w:rsidR="00B80DD3" w:rsidRDefault="00BE5045">
            <w:pPr>
              <w:numPr>
                <w:ilvl w:val="0"/>
                <w:numId w:val="22"/>
              </w:numPr>
              <w:snapToGrid w:val="0"/>
              <w:spacing w:line="288" w:lineRule="auto"/>
              <w:jc w:val="both"/>
              <w:rPr>
                <w:sz w:val="20"/>
                <w:szCs w:val="20"/>
              </w:rPr>
            </w:pPr>
            <w:r>
              <w:rPr>
                <w:sz w:val="20"/>
                <w:szCs w:val="20"/>
              </w:rPr>
              <w:t>Beam measurement/report/indication within a same TRP in a cell;</w:t>
            </w:r>
          </w:p>
          <w:p w14:paraId="005AED90" w14:textId="77777777" w:rsidR="00B80DD3" w:rsidRDefault="00BE5045">
            <w:pPr>
              <w:numPr>
                <w:ilvl w:val="0"/>
                <w:numId w:val="22"/>
              </w:numPr>
              <w:snapToGrid w:val="0"/>
              <w:spacing w:line="288" w:lineRule="auto"/>
              <w:jc w:val="both"/>
              <w:rPr>
                <w:sz w:val="20"/>
                <w:szCs w:val="20"/>
              </w:rPr>
            </w:pPr>
            <w:r>
              <w:rPr>
                <w:sz w:val="20"/>
                <w:szCs w:val="20"/>
              </w:rPr>
              <w:t>Beam measurement/report/indication among different TRPs, i.e., multi-TRP operation, in</w:t>
            </w:r>
            <w:ins w:id="5" w:author="李明菊" w:date="2026-02-09T01:23:00Z">
              <w:r>
                <w:rPr>
                  <w:sz w:val="20"/>
                  <w:szCs w:val="20"/>
                </w:rPr>
                <w:t>tra</w:t>
              </w:r>
            </w:ins>
            <w:ins w:id="6" w:author="李明菊" w:date="2026-02-09T01:24:00Z">
              <w:r>
                <w:rPr>
                  <w:sz w:val="20"/>
                  <w:szCs w:val="20"/>
                </w:rPr>
                <w:t>/inter</w:t>
              </w:r>
            </w:ins>
            <w:del w:id="7" w:author="李明菊" w:date="2026-02-09T01:23:00Z">
              <w:r>
                <w:rPr>
                  <w:sz w:val="20"/>
                  <w:szCs w:val="20"/>
                </w:rPr>
                <w:delText xml:space="preserve"> a</w:delText>
              </w:r>
            </w:del>
            <w:r>
              <w:rPr>
                <w:sz w:val="20"/>
                <w:szCs w:val="20"/>
              </w:rPr>
              <w:t xml:space="preserve"> cell;</w:t>
            </w:r>
          </w:p>
          <w:p w14:paraId="3B58564D" w14:textId="77777777" w:rsidR="00B80DD3" w:rsidRDefault="00BE5045">
            <w:pPr>
              <w:numPr>
                <w:ilvl w:val="0"/>
                <w:numId w:val="22"/>
              </w:numPr>
              <w:snapToGrid w:val="0"/>
              <w:spacing w:line="288" w:lineRule="auto"/>
              <w:jc w:val="both"/>
              <w:rPr>
                <w:sz w:val="20"/>
                <w:szCs w:val="20"/>
              </w:rPr>
            </w:pPr>
            <w:r>
              <w:rPr>
                <w:sz w:val="20"/>
                <w:szCs w:val="20"/>
              </w:rPr>
              <w:t xml:space="preserve">Beam measurement/report/indication across different cells, i.e., inter-cell </w:t>
            </w:r>
            <w:ins w:id="8" w:author="李明菊" w:date="2026-02-09T01:43:00Z">
              <w:r>
                <w:rPr>
                  <w:sz w:val="20"/>
                  <w:szCs w:val="20"/>
                </w:rPr>
                <w:t xml:space="preserve">on same/different </w:t>
              </w:r>
              <w:r>
                <w:rPr>
                  <w:sz w:val="20"/>
                  <w:szCs w:val="20"/>
                </w:rPr>
                <w:lastRenderedPageBreak/>
                <w:t>frequency</w:t>
              </w:r>
            </w:ins>
          </w:p>
          <w:p w14:paraId="46F38929" w14:textId="77777777" w:rsidR="00B80DD3" w:rsidRDefault="00BE5045">
            <w:pPr>
              <w:snapToGrid w:val="0"/>
              <w:spacing w:line="288" w:lineRule="auto"/>
              <w:jc w:val="both"/>
              <w:rPr>
                <w:sz w:val="20"/>
                <w:szCs w:val="20"/>
              </w:rPr>
            </w:pPr>
            <w:r>
              <w:rPr>
                <w:sz w:val="20"/>
                <w:szCs w:val="20"/>
              </w:rPr>
              <w:t>Note: Strive to have a unified framework for beam management for single/multi-TRP, intra/inter-cell, and lower-layer mobility.</w:t>
            </w:r>
          </w:p>
          <w:p w14:paraId="07E1D32C" w14:textId="77777777" w:rsidR="00B80DD3" w:rsidRDefault="00BE5045">
            <w:pPr>
              <w:jc w:val="both"/>
              <w:rPr>
                <w:color w:val="000000" w:themeColor="text1"/>
                <w:sz w:val="18"/>
                <w:szCs w:val="18"/>
                <w:lang w:eastAsia="zh-CN"/>
              </w:rPr>
            </w:pPr>
            <w:r>
              <w:rPr>
                <w:rFonts w:eastAsia="PMingLiU"/>
                <w:color w:val="0000FF"/>
                <w:sz w:val="18"/>
                <w:szCs w:val="18"/>
                <w:lang w:eastAsia="zh-TW"/>
              </w:rPr>
              <w:t>[Mod]: Please review the update.</w:t>
            </w:r>
          </w:p>
        </w:tc>
      </w:tr>
      <w:tr w:rsidR="00B80DD3" w14:paraId="6B747AAB"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25863CF6" w14:textId="77777777" w:rsidR="00B80DD3" w:rsidRDefault="00BE5045">
            <w:pPr>
              <w:snapToGrid w:val="0"/>
              <w:rPr>
                <w:color w:val="000000" w:themeColor="text1"/>
                <w:sz w:val="18"/>
                <w:szCs w:val="18"/>
                <w:lang w:eastAsia="zh-CN"/>
              </w:rPr>
            </w:pPr>
            <w:r>
              <w:rPr>
                <w:rFonts w:hint="eastAsia"/>
                <w:color w:val="000000" w:themeColor="text1"/>
                <w:sz w:val="18"/>
                <w:szCs w:val="18"/>
                <w:lang w:eastAsia="zh-CN"/>
              </w:rPr>
              <w:lastRenderedPageBreak/>
              <w:t>China Telecom</w:t>
            </w:r>
          </w:p>
        </w:tc>
        <w:tc>
          <w:tcPr>
            <w:tcW w:w="8479" w:type="dxa"/>
            <w:tcBorders>
              <w:top w:val="single" w:sz="4" w:space="0" w:color="auto"/>
              <w:left w:val="single" w:sz="4" w:space="0" w:color="auto"/>
              <w:bottom w:val="single" w:sz="4" w:space="0" w:color="auto"/>
              <w:right w:val="single" w:sz="4" w:space="0" w:color="auto"/>
            </w:tcBorders>
          </w:tcPr>
          <w:p w14:paraId="29DD781E" w14:textId="77777777" w:rsidR="00B80DD3" w:rsidRDefault="00BE5045">
            <w:pPr>
              <w:jc w:val="both"/>
              <w:rPr>
                <w:color w:val="000000" w:themeColor="text1"/>
                <w:sz w:val="18"/>
                <w:szCs w:val="18"/>
                <w:lang w:eastAsia="zh-CN"/>
              </w:rPr>
            </w:pPr>
            <w:r>
              <w:rPr>
                <w:rFonts w:hint="eastAsia"/>
                <w:color w:val="000000" w:themeColor="text1"/>
                <w:sz w:val="18"/>
                <w:szCs w:val="18"/>
                <w:lang w:eastAsia="zh-CN"/>
              </w:rPr>
              <w:t xml:space="preserve">The main bullet is for NW-initiated beam management, while the </w:t>
            </w:r>
            <w:r>
              <w:rPr>
                <w:color w:val="000000" w:themeColor="text1"/>
                <w:sz w:val="18"/>
                <w:szCs w:val="18"/>
                <w:lang w:eastAsia="zh-CN"/>
              </w:rPr>
              <w:t>sub bullet</w:t>
            </w:r>
            <w:r>
              <w:rPr>
                <w:rFonts w:hint="eastAsia"/>
                <w:color w:val="000000" w:themeColor="text1"/>
                <w:sz w:val="18"/>
                <w:szCs w:val="18"/>
                <w:lang w:eastAsia="zh-CN"/>
              </w:rPr>
              <w:t xml:space="preserve">s only mention QCL and beam measurement, which is not very </w:t>
            </w:r>
            <w:r>
              <w:rPr>
                <w:color w:val="000000" w:themeColor="text1"/>
                <w:sz w:val="18"/>
                <w:szCs w:val="18"/>
                <w:lang w:eastAsia="zh-CN"/>
              </w:rPr>
              <w:t>consistent</w:t>
            </w:r>
            <w:r>
              <w:rPr>
                <w:rFonts w:hint="eastAsia"/>
                <w:color w:val="000000" w:themeColor="text1"/>
                <w:sz w:val="18"/>
                <w:szCs w:val="18"/>
                <w:lang w:eastAsia="zh-CN"/>
              </w:rPr>
              <w:t xml:space="preserve">. In addition, how </w:t>
            </w:r>
            <w:r>
              <w:rPr>
                <w:color w:val="000000" w:themeColor="text1"/>
                <w:sz w:val="18"/>
                <w:szCs w:val="18"/>
                <w:lang w:eastAsia="zh-CN"/>
              </w:rPr>
              <w:t>do you</w:t>
            </w:r>
            <w:r>
              <w:rPr>
                <w:rFonts w:hint="eastAsia"/>
                <w:color w:val="000000" w:themeColor="text1"/>
                <w:sz w:val="18"/>
                <w:szCs w:val="18"/>
                <w:lang w:eastAsia="zh-CN"/>
              </w:rPr>
              <w:t xml:space="preserve"> understand the wording of lower-layer mobility? Is it L1 mobility or L1 and L2 mobility</w:t>
            </w:r>
            <w:r>
              <w:rPr>
                <w:rFonts w:hint="eastAsia"/>
                <w:color w:val="000000" w:themeColor="text1"/>
                <w:sz w:val="18"/>
                <w:szCs w:val="18"/>
                <w:lang w:eastAsia="zh-CN"/>
              </w:rPr>
              <w:t>？</w:t>
            </w:r>
          </w:p>
          <w:p w14:paraId="3055ED11" w14:textId="77777777" w:rsidR="00B80DD3" w:rsidRDefault="00BE5045">
            <w:pPr>
              <w:jc w:val="both"/>
              <w:rPr>
                <w:color w:val="000000" w:themeColor="text1"/>
                <w:sz w:val="18"/>
                <w:szCs w:val="18"/>
                <w:lang w:eastAsia="zh-CN"/>
              </w:rPr>
            </w:pPr>
            <w:r>
              <w:rPr>
                <w:rFonts w:eastAsia="PMingLiU"/>
                <w:color w:val="0000FF"/>
                <w:sz w:val="18"/>
                <w:szCs w:val="18"/>
                <w:lang w:eastAsia="zh-TW"/>
              </w:rPr>
              <w:t>[Mod]: Please review the update. Then, for ‘low-layer mobility’, my answer is yes. Both should be included.</w:t>
            </w:r>
          </w:p>
        </w:tc>
      </w:tr>
      <w:tr w:rsidR="00B80DD3" w14:paraId="13B0AAFF"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6E92D5A0" w14:textId="77777777" w:rsidR="00B80DD3" w:rsidRDefault="00BE5045">
            <w:pPr>
              <w:snapToGrid w:val="0"/>
              <w:rPr>
                <w:color w:val="000000" w:themeColor="text1"/>
                <w:sz w:val="18"/>
                <w:szCs w:val="18"/>
                <w:lang w:eastAsia="zh-CN"/>
              </w:rPr>
            </w:pPr>
            <w:proofErr w:type="spellStart"/>
            <w:r>
              <w:rPr>
                <w:color w:val="000000" w:themeColor="text1"/>
                <w:sz w:val="18"/>
                <w:szCs w:val="18"/>
                <w:lang w:eastAsia="zh-CN"/>
              </w:rPr>
              <w:t>Spreadtrum</w:t>
            </w:r>
            <w:proofErr w:type="spellEnd"/>
          </w:p>
        </w:tc>
        <w:tc>
          <w:tcPr>
            <w:tcW w:w="8479" w:type="dxa"/>
            <w:tcBorders>
              <w:top w:val="single" w:sz="4" w:space="0" w:color="auto"/>
              <w:left w:val="single" w:sz="4" w:space="0" w:color="auto"/>
              <w:bottom w:val="single" w:sz="4" w:space="0" w:color="auto"/>
              <w:right w:val="single" w:sz="4" w:space="0" w:color="auto"/>
            </w:tcBorders>
          </w:tcPr>
          <w:p w14:paraId="1C9374D4" w14:textId="77777777" w:rsidR="00B80DD3" w:rsidRDefault="00BE5045">
            <w:pPr>
              <w:jc w:val="both"/>
              <w:rPr>
                <w:color w:val="000000" w:themeColor="text1"/>
                <w:sz w:val="18"/>
                <w:szCs w:val="18"/>
                <w:lang w:eastAsia="zh-CN"/>
              </w:rPr>
            </w:pPr>
            <w:r>
              <w:rPr>
                <w:color w:val="000000" w:themeColor="text1"/>
                <w:sz w:val="18"/>
                <w:szCs w:val="18"/>
                <w:lang w:eastAsia="zh-CN"/>
              </w:rPr>
              <w:t>Support this proposal and suggest to make a footnote that AI</w:t>
            </w:r>
            <w:r>
              <w:rPr>
                <w:rFonts w:hint="eastAsia"/>
                <w:color w:val="000000" w:themeColor="text1"/>
                <w:sz w:val="18"/>
                <w:szCs w:val="18"/>
                <w:lang w:eastAsia="zh-CN"/>
              </w:rPr>
              <w:t>/</w:t>
            </w:r>
            <w:r>
              <w:rPr>
                <w:color w:val="000000" w:themeColor="text1"/>
                <w:sz w:val="18"/>
                <w:szCs w:val="18"/>
                <w:lang w:eastAsia="zh-CN"/>
              </w:rPr>
              <w:t xml:space="preserve">ML based </w:t>
            </w:r>
            <w:r>
              <w:rPr>
                <w:rFonts w:hint="eastAsia"/>
                <w:color w:val="000000" w:themeColor="text1"/>
                <w:sz w:val="18"/>
                <w:szCs w:val="18"/>
                <w:lang w:eastAsia="zh-CN"/>
              </w:rPr>
              <w:t xml:space="preserve">solutions are also included in </w:t>
            </w:r>
            <w:r>
              <w:rPr>
                <w:color w:val="000000" w:themeColor="text1"/>
                <w:sz w:val="18"/>
                <w:szCs w:val="18"/>
                <w:lang w:eastAsia="zh-CN"/>
              </w:rPr>
              <w:t>the</w:t>
            </w:r>
            <w:r>
              <w:rPr>
                <w:rFonts w:hint="eastAsia"/>
                <w:color w:val="000000" w:themeColor="text1"/>
                <w:sz w:val="18"/>
                <w:szCs w:val="18"/>
                <w:lang w:eastAsia="zh-CN"/>
              </w:rPr>
              <w:t xml:space="preserve"> </w:t>
            </w:r>
            <w:r>
              <w:rPr>
                <w:color w:val="000000" w:themeColor="text1"/>
                <w:sz w:val="18"/>
                <w:szCs w:val="18"/>
                <w:lang w:eastAsia="zh-CN"/>
              </w:rPr>
              <w:t>unified</w:t>
            </w:r>
            <w:r>
              <w:rPr>
                <w:rFonts w:hint="eastAsia"/>
                <w:color w:val="000000" w:themeColor="text1"/>
                <w:sz w:val="18"/>
                <w:szCs w:val="18"/>
                <w:lang w:eastAsia="zh-CN"/>
              </w:rPr>
              <w:t xml:space="preserve"> framework for these aspects.</w:t>
            </w:r>
          </w:p>
          <w:p w14:paraId="121A3D5C" w14:textId="3378F4DC" w:rsidR="005B3778" w:rsidRDefault="005B3778">
            <w:pPr>
              <w:jc w:val="both"/>
              <w:rPr>
                <w:color w:val="000000" w:themeColor="text1"/>
                <w:sz w:val="18"/>
                <w:szCs w:val="18"/>
                <w:lang w:eastAsia="zh-CN"/>
              </w:rPr>
            </w:pPr>
            <w:r>
              <w:rPr>
                <w:rFonts w:eastAsia="PMingLiU"/>
                <w:color w:val="0000FF"/>
                <w:sz w:val="18"/>
                <w:szCs w:val="18"/>
                <w:lang w:eastAsia="zh-TW"/>
              </w:rPr>
              <w:t>[Mod]: By default, all should be included.</w:t>
            </w:r>
          </w:p>
        </w:tc>
      </w:tr>
      <w:tr w:rsidR="00B80DD3" w14:paraId="2B17FEF7"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7B9CB16E" w14:textId="77777777" w:rsidR="00B80DD3" w:rsidRDefault="00BE5045">
            <w:pPr>
              <w:snapToGrid w:val="0"/>
              <w:rPr>
                <w:rFonts w:eastAsia="PMingLiU"/>
                <w:color w:val="000000" w:themeColor="text1"/>
                <w:sz w:val="18"/>
                <w:szCs w:val="18"/>
                <w:lang w:eastAsia="zh-TW"/>
              </w:rPr>
            </w:pPr>
            <w:r>
              <w:rPr>
                <w:rFonts w:hint="eastAsia"/>
                <w:color w:val="000000" w:themeColor="text1"/>
                <w:sz w:val="18"/>
                <w:szCs w:val="18"/>
                <w:lang w:eastAsia="zh-CN"/>
              </w:rPr>
              <w:t>H</w:t>
            </w:r>
            <w:r>
              <w:rPr>
                <w:color w:val="000000" w:themeColor="text1"/>
                <w:sz w:val="18"/>
                <w:szCs w:val="18"/>
                <w:lang w:eastAsia="zh-CN"/>
              </w:rPr>
              <w:t xml:space="preserve">uawei, </w:t>
            </w:r>
            <w:proofErr w:type="spellStart"/>
            <w:r>
              <w:rPr>
                <w:color w:val="000000" w:themeColor="text1"/>
                <w:sz w:val="18"/>
                <w:szCs w:val="18"/>
                <w:lang w:eastAsia="zh-CN"/>
              </w:rPr>
              <w:t>Hisilicon</w:t>
            </w:r>
            <w:proofErr w:type="spellEnd"/>
          </w:p>
        </w:tc>
        <w:tc>
          <w:tcPr>
            <w:tcW w:w="8479" w:type="dxa"/>
            <w:tcBorders>
              <w:top w:val="single" w:sz="4" w:space="0" w:color="auto"/>
              <w:left w:val="single" w:sz="4" w:space="0" w:color="auto"/>
              <w:bottom w:val="single" w:sz="4" w:space="0" w:color="auto"/>
              <w:right w:val="single" w:sz="4" w:space="0" w:color="auto"/>
            </w:tcBorders>
          </w:tcPr>
          <w:p w14:paraId="454FBD06" w14:textId="77777777" w:rsidR="00B80DD3" w:rsidRDefault="00BE5045">
            <w:pPr>
              <w:overflowPunct w:val="0"/>
              <w:autoSpaceDE w:val="0"/>
              <w:autoSpaceDN w:val="0"/>
              <w:adjustRightInd w:val="0"/>
              <w:textAlignment w:val="baseline"/>
              <w:rPr>
                <w:rFonts w:eastAsiaTheme="minorEastAsia"/>
                <w:color w:val="000000" w:themeColor="text1"/>
                <w:sz w:val="18"/>
                <w:szCs w:val="18"/>
                <w:lang w:eastAsia="zh-CN"/>
              </w:rPr>
            </w:pPr>
            <w:r>
              <w:rPr>
                <w:rFonts w:eastAsiaTheme="minorEastAsia"/>
                <w:color w:val="000000" w:themeColor="text1"/>
                <w:sz w:val="18"/>
                <w:szCs w:val="18"/>
                <w:lang w:eastAsia="zh-CN"/>
              </w:rPr>
              <w:t xml:space="preserve">For the first bullet, </w:t>
            </w:r>
            <w:r>
              <w:rPr>
                <w:rFonts w:eastAsiaTheme="minorEastAsia" w:hint="eastAsia"/>
                <w:color w:val="000000" w:themeColor="text1"/>
                <w:sz w:val="18"/>
                <w:szCs w:val="18"/>
                <w:lang w:eastAsia="zh-CN"/>
              </w:rPr>
              <w:t>T</w:t>
            </w:r>
            <w:r>
              <w:rPr>
                <w:rFonts w:eastAsiaTheme="minorEastAsia"/>
                <w:color w:val="000000" w:themeColor="text1"/>
                <w:sz w:val="18"/>
                <w:szCs w:val="18"/>
                <w:lang w:eastAsia="zh-CN"/>
              </w:rPr>
              <w:t>CI framework seems missed. In addition, in 5G, we didn’t define the concept of beam. So, we also don’t need it in 6GR. Suggest adding it to the first bullet.</w:t>
            </w:r>
          </w:p>
          <w:p w14:paraId="1F1376F5" w14:textId="77777777" w:rsidR="00B80DD3" w:rsidRDefault="00BE5045">
            <w:pPr>
              <w:rPr>
                <w:rFonts w:eastAsia="PMingLiU"/>
                <w:b/>
                <w:sz w:val="18"/>
                <w:u w:val="single"/>
                <w:lang w:eastAsia="zh-TW"/>
              </w:rPr>
            </w:pPr>
            <w:r>
              <w:rPr>
                <w:rFonts w:eastAsia="PMingLiU"/>
                <w:b/>
                <w:sz w:val="18"/>
                <w:u w:val="single"/>
                <w:lang w:eastAsia="zh-TW"/>
              </w:rPr>
              <w:t>Proposal 4.1.3:</w:t>
            </w:r>
          </w:p>
          <w:p w14:paraId="48C75E6F" w14:textId="77777777" w:rsidR="00B80DD3" w:rsidRDefault="00BE5045">
            <w:pPr>
              <w:snapToGrid w:val="0"/>
              <w:spacing w:line="288" w:lineRule="auto"/>
              <w:jc w:val="both"/>
              <w:rPr>
                <w:sz w:val="18"/>
                <w:szCs w:val="20"/>
              </w:rPr>
            </w:pPr>
            <w:r>
              <w:rPr>
                <w:sz w:val="18"/>
                <w:szCs w:val="20"/>
              </w:rPr>
              <w:t>On NW-initiated beam management for DL and UL of 6GR, at least of following aspects should be included:</w:t>
            </w:r>
          </w:p>
          <w:p w14:paraId="237EA277" w14:textId="77777777" w:rsidR="00B80DD3" w:rsidRDefault="00BE5045">
            <w:pPr>
              <w:numPr>
                <w:ilvl w:val="0"/>
                <w:numId w:val="22"/>
              </w:numPr>
              <w:snapToGrid w:val="0"/>
              <w:spacing w:line="288" w:lineRule="auto"/>
              <w:jc w:val="both"/>
              <w:rPr>
                <w:sz w:val="18"/>
                <w:szCs w:val="20"/>
              </w:rPr>
            </w:pPr>
            <w:r>
              <w:rPr>
                <w:color w:val="FF0000"/>
                <w:sz w:val="18"/>
                <w:szCs w:val="20"/>
              </w:rPr>
              <w:t>TCI</w:t>
            </w:r>
            <w:r>
              <w:rPr>
                <w:rFonts w:hint="eastAsia"/>
                <w:color w:val="FF0000"/>
                <w:sz w:val="18"/>
                <w:szCs w:val="20"/>
                <w:lang w:eastAsia="zh-CN"/>
              </w:rPr>
              <w:t>/</w:t>
            </w:r>
            <w:r>
              <w:rPr>
                <w:sz w:val="18"/>
                <w:szCs w:val="20"/>
              </w:rPr>
              <w:t xml:space="preserve">QCL-related aspects, e.g., definition of </w:t>
            </w:r>
            <w:r>
              <w:rPr>
                <w:color w:val="FF0000"/>
                <w:sz w:val="18"/>
                <w:szCs w:val="20"/>
              </w:rPr>
              <w:t xml:space="preserve">TCI-state, </w:t>
            </w:r>
            <w:r>
              <w:rPr>
                <w:strike/>
                <w:color w:val="FF0000"/>
                <w:sz w:val="18"/>
                <w:szCs w:val="20"/>
              </w:rPr>
              <w:t xml:space="preserve">QCL/beam, </w:t>
            </w:r>
            <w:r>
              <w:rPr>
                <w:sz w:val="18"/>
                <w:szCs w:val="20"/>
              </w:rPr>
              <w:t>QCL type/chain</w:t>
            </w:r>
          </w:p>
          <w:p w14:paraId="4C2B7669" w14:textId="77777777" w:rsidR="00B80DD3" w:rsidRDefault="00BE5045">
            <w:pPr>
              <w:numPr>
                <w:ilvl w:val="0"/>
                <w:numId w:val="22"/>
              </w:numPr>
              <w:snapToGrid w:val="0"/>
              <w:spacing w:line="288" w:lineRule="auto"/>
              <w:jc w:val="both"/>
              <w:rPr>
                <w:sz w:val="18"/>
                <w:szCs w:val="20"/>
              </w:rPr>
            </w:pPr>
            <w:r>
              <w:rPr>
                <w:sz w:val="18"/>
                <w:szCs w:val="20"/>
              </w:rPr>
              <w:t>Beam measurement/report/indication within a same TRP in a cell;</w:t>
            </w:r>
          </w:p>
          <w:p w14:paraId="3A6A896A" w14:textId="77777777" w:rsidR="00B80DD3" w:rsidRDefault="00BE5045">
            <w:pPr>
              <w:numPr>
                <w:ilvl w:val="0"/>
                <w:numId w:val="22"/>
              </w:numPr>
              <w:snapToGrid w:val="0"/>
              <w:spacing w:line="288" w:lineRule="auto"/>
              <w:jc w:val="both"/>
              <w:rPr>
                <w:sz w:val="18"/>
                <w:szCs w:val="20"/>
              </w:rPr>
            </w:pPr>
            <w:r>
              <w:rPr>
                <w:sz w:val="18"/>
                <w:szCs w:val="20"/>
              </w:rPr>
              <w:t>Beam measurement/report/indication among different TRPs, i.e., multi-TRP operation, in a cell;</w:t>
            </w:r>
          </w:p>
          <w:p w14:paraId="2426773C" w14:textId="77777777" w:rsidR="00B80DD3" w:rsidRDefault="00BE5045">
            <w:pPr>
              <w:numPr>
                <w:ilvl w:val="0"/>
                <w:numId w:val="22"/>
              </w:numPr>
              <w:snapToGrid w:val="0"/>
              <w:spacing w:line="288" w:lineRule="auto"/>
              <w:jc w:val="both"/>
              <w:rPr>
                <w:sz w:val="18"/>
                <w:szCs w:val="20"/>
              </w:rPr>
            </w:pPr>
            <w:r>
              <w:rPr>
                <w:sz w:val="18"/>
                <w:szCs w:val="20"/>
              </w:rPr>
              <w:t>Beam measurement/report/indication across different cells, i.e., inter-cell</w:t>
            </w:r>
          </w:p>
          <w:p w14:paraId="72B8F676" w14:textId="77777777" w:rsidR="00B80DD3" w:rsidRDefault="00BE5045">
            <w:pPr>
              <w:snapToGrid w:val="0"/>
              <w:spacing w:line="288" w:lineRule="auto"/>
              <w:jc w:val="both"/>
              <w:rPr>
                <w:sz w:val="18"/>
                <w:szCs w:val="20"/>
              </w:rPr>
            </w:pPr>
            <w:r>
              <w:rPr>
                <w:sz w:val="18"/>
                <w:szCs w:val="20"/>
              </w:rPr>
              <w:t>Note: Strive to have a unified framework for beam management for single/multi-TRP, intra/inter-cell, and lower-layer mobility.</w:t>
            </w:r>
          </w:p>
          <w:p w14:paraId="3CD3F984" w14:textId="684FFB86" w:rsidR="00B80DD3" w:rsidRDefault="00BB5B52">
            <w:pPr>
              <w:overflowPunct w:val="0"/>
              <w:autoSpaceDE w:val="0"/>
              <w:autoSpaceDN w:val="0"/>
              <w:adjustRightInd w:val="0"/>
              <w:textAlignment w:val="baseline"/>
              <w:rPr>
                <w:color w:val="000000" w:themeColor="text1"/>
                <w:sz w:val="18"/>
                <w:szCs w:val="18"/>
              </w:rPr>
            </w:pPr>
            <w:r>
              <w:rPr>
                <w:rFonts w:eastAsia="PMingLiU"/>
                <w:color w:val="0000FF"/>
                <w:sz w:val="18"/>
                <w:szCs w:val="18"/>
                <w:lang w:eastAsia="zh-TW"/>
              </w:rPr>
              <w:t xml:space="preserve">[Mod]: </w:t>
            </w:r>
            <w:r w:rsidR="006151C1">
              <w:rPr>
                <w:rFonts w:eastAsia="PMingLiU"/>
                <w:color w:val="0000FF"/>
                <w:sz w:val="18"/>
                <w:szCs w:val="18"/>
                <w:lang w:eastAsia="zh-TW"/>
              </w:rPr>
              <w:t>Updated!</w:t>
            </w:r>
          </w:p>
        </w:tc>
      </w:tr>
      <w:tr w:rsidR="00B80DD3" w14:paraId="33F9A516"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529D248B" w14:textId="77777777" w:rsidR="00B80DD3" w:rsidRDefault="00BE5045">
            <w:pPr>
              <w:snapToGrid w:val="0"/>
              <w:rPr>
                <w:color w:val="000000" w:themeColor="text1"/>
                <w:sz w:val="18"/>
                <w:szCs w:val="18"/>
                <w:lang w:eastAsia="zh-CN"/>
              </w:rPr>
            </w:pPr>
            <w:r>
              <w:rPr>
                <w:color w:val="000000" w:themeColor="text1"/>
                <w:sz w:val="18"/>
                <w:szCs w:val="18"/>
                <w:lang w:eastAsia="zh-CN"/>
              </w:rPr>
              <w:t>Google</w:t>
            </w:r>
          </w:p>
        </w:tc>
        <w:tc>
          <w:tcPr>
            <w:tcW w:w="8479" w:type="dxa"/>
            <w:tcBorders>
              <w:top w:val="single" w:sz="4" w:space="0" w:color="auto"/>
              <w:left w:val="single" w:sz="4" w:space="0" w:color="auto"/>
              <w:bottom w:val="single" w:sz="4" w:space="0" w:color="auto"/>
              <w:right w:val="single" w:sz="4" w:space="0" w:color="auto"/>
            </w:tcBorders>
          </w:tcPr>
          <w:p w14:paraId="4B9D76C4" w14:textId="77777777" w:rsidR="00B80DD3" w:rsidRDefault="00BE5045">
            <w:pPr>
              <w:overflowPunct w:val="0"/>
              <w:autoSpaceDE w:val="0"/>
              <w:autoSpaceDN w:val="0"/>
              <w:adjustRightInd w:val="0"/>
              <w:textAlignment w:val="baseline"/>
              <w:rPr>
                <w:rFonts w:eastAsiaTheme="minorEastAsia"/>
                <w:color w:val="000000" w:themeColor="text1"/>
                <w:sz w:val="18"/>
                <w:szCs w:val="18"/>
                <w:lang w:eastAsia="zh-CN"/>
              </w:rPr>
            </w:pPr>
            <w:r>
              <w:rPr>
                <w:rFonts w:eastAsiaTheme="minorEastAsia"/>
                <w:color w:val="000000" w:themeColor="text1"/>
                <w:sz w:val="18"/>
                <w:szCs w:val="18"/>
                <w:lang w:eastAsia="zh-CN"/>
              </w:rPr>
              <w:t>We think the beam prediction should also be added</w:t>
            </w:r>
          </w:p>
          <w:p w14:paraId="718FC807" w14:textId="5B9E8CC4" w:rsidR="0071579E" w:rsidRDefault="0071579E">
            <w:pPr>
              <w:overflowPunct w:val="0"/>
              <w:autoSpaceDE w:val="0"/>
              <w:autoSpaceDN w:val="0"/>
              <w:adjustRightInd w:val="0"/>
              <w:textAlignment w:val="baseline"/>
              <w:rPr>
                <w:rFonts w:eastAsiaTheme="minorEastAsia"/>
                <w:color w:val="000000" w:themeColor="text1"/>
                <w:sz w:val="18"/>
                <w:szCs w:val="18"/>
                <w:lang w:eastAsia="zh-CN"/>
              </w:rPr>
            </w:pPr>
            <w:r>
              <w:rPr>
                <w:rFonts w:eastAsia="PMingLiU"/>
                <w:color w:val="0000FF"/>
                <w:sz w:val="18"/>
                <w:szCs w:val="18"/>
                <w:lang w:eastAsia="zh-TW"/>
              </w:rPr>
              <w:t>[Mod]: Beam prediction should be included in the report/indication, correct.</w:t>
            </w:r>
          </w:p>
        </w:tc>
      </w:tr>
      <w:tr w:rsidR="00B80DD3" w14:paraId="1999EE63"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0B3F1017" w14:textId="77777777" w:rsidR="00B80DD3" w:rsidRDefault="00BE5045">
            <w:pPr>
              <w:snapToGrid w:val="0"/>
              <w:rPr>
                <w:color w:val="000000" w:themeColor="text1"/>
                <w:sz w:val="18"/>
                <w:szCs w:val="18"/>
                <w:lang w:eastAsia="zh-CN"/>
              </w:rPr>
            </w:pPr>
            <w:r>
              <w:rPr>
                <w:rFonts w:eastAsia="PMingLiU"/>
                <w:color w:val="000000" w:themeColor="text1"/>
                <w:sz w:val="18"/>
                <w:szCs w:val="18"/>
                <w:lang w:eastAsia="zh-TW"/>
              </w:rPr>
              <w:t>Fujitsu</w:t>
            </w:r>
          </w:p>
        </w:tc>
        <w:tc>
          <w:tcPr>
            <w:tcW w:w="8479" w:type="dxa"/>
            <w:tcBorders>
              <w:top w:val="single" w:sz="4" w:space="0" w:color="auto"/>
              <w:left w:val="single" w:sz="4" w:space="0" w:color="auto"/>
              <w:bottom w:val="single" w:sz="4" w:space="0" w:color="auto"/>
              <w:right w:val="single" w:sz="4" w:space="0" w:color="auto"/>
            </w:tcBorders>
          </w:tcPr>
          <w:p w14:paraId="0D5906B2" w14:textId="77777777" w:rsidR="00B80DD3" w:rsidRDefault="00BE5045">
            <w:pPr>
              <w:overflowPunct w:val="0"/>
              <w:autoSpaceDE w:val="0"/>
              <w:autoSpaceDN w:val="0"/>
              <w:adjustRightInd w:val="0"/>
              <w:textAlignment w:val="baseline"/>
              <w:rPr>
                <w:color w:val="000000" w:themeColor="text1"/>
                <w:sz w:val="18"/>
                <w:szCs w:val="18"/>
              </w:rPr>
            </w:pPr>
            <w:r>
              <w:rPr>
                <w:color w:val="000000" w:themeColor="text1"/>
                <w:sz w:val="18"/>
                <w:szCs w:val="18"/>
              </w:rPr>
              <w:t>With the latest formulation, does it mean the first sub-bullet is applicable to both NW-initiated and UE-initiated?</w:t>
            </w:r>
          </w:p>
          <w:p w14:paraId="2B6280F4" w14:textId="58326EDC" w:rsidR="00B80DD3" w:rsidRDefault="004557EA">
            <w:pPr>
              <w:overflowPunct w:val="0"/>
              <w:autoSpaceDE w:val="0"/>
              <w:autoSpaceDN w:val="0"/>
              <w:adjustRightInd w:val="0"/>
              <w:textAlignment w:val="baseline"/>
              <w:rPr>
                <w:color w:val="000000" w:themeColor="text1"/>
                <w:sz w:val="18"/>
                <w:szCs w:val="18"/>
              </w:rPr>
            </w:pPr>
            <w:r>
              <w:rPr>
                <w:rFonts w:eastAsia="PMingLiU"/>
                <w:color w:val="0000FF"/>
                <w:sz w:val="18"/>
                <w:szCs w:val="18"/>
                <w:lang w:eastAsia="zh-TW"/>
              </w:rPr>
              <w:t>[Mod]: Yes.</w:t>
            </w:r>
          </w:p>
          <w:p w14:paraId="7CF9E382" w14:textId="77777777" w:rsidR="00B80DD3" w:rsidRDefault="00BE5045">
            <w:pPr>
              <w:overflowPunct w:val="0"/>
              <w:autoSpaceDE w:val="0"/>
              <w:autoSpaceDN w:val="0"/>
              <w:adjustRightInd w:val="0"/>
              <w:textAlignment w:val="baseline"/>
              <w:rPr>
                <w:rFonts w:eastAsiaTheme="minorEastAsia"/>
                <w:color w:val="000000" w:themeColor="text1"/>
                <w:sz w:val="18"/>
                <w:szCs w:val="18"/>
                <w:lang w:eastAsia="zh-CN"/>
              </w:rPr>
            </w:pPr>
            <w:r>
              <w:rPr>
                <w:color w:val="000000" w:themeColor="text1"/>
                <w:sz w:val="18"/>
                <w:szCs w:val="18"/>
              </w:rPr>
              <w:t>Since this section is for NW-initiated BM, it might be better to focus on NW-initiated. For the UE-initiated, we can just copy and paste.</w:t>
            </w:r>
          </w:p>
        </w:tc>
      </w:tr>
      <w:tr w:rsidR="00B80DD3" w14:paraId="69AC5EC7"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415AFEB1" w14:textId="77777777" w:rsidR="00B80DD3" w:rsidRDefault="00BE5045">
            <w:pPr>
              <w:snapToGrid w:val="0"/>
              <w:rPr>
                <w:color w:val="000000" w:themeColor="text1"/>
                <w:sz w:val="18"/>
                <w:szCs w:val="18"/>
                <w:lang w:eastAsia="zh-TW"/>
              </w:rPr>
            </w:pPr>
            <w:r>
              <w:rPr>
                <w:rFonts w:hint="eastAsia"/>
                <w:color w:val="000000" w:themeColor="text1"/>
                <w:sz w:val="18"/>
                <w:szCs w:val="18"/>
                <w:lang w:eastAsia="zh-CN"/>
              </w:rPr>
              <w:t>ZTE</w:t>
            </w:r>
          </w:p>
        </w:tc>
        <w:tc>
          <w:tcPr>
            <w:tcW w:w="8479" w:type="dxa"/>
            <w:tcBorders>
              <w:top w:val="single" w:sz="4" w:space="0" w:color="auto"/>
              <w:left w:val="single" w:sz="4" w:space="0" w:color="auto"/>
              <w:bottom w:val="single" w:sz="4" w:space="0" w:color="auto"/>
              <w:right w:val="single" w:sz="4" w:space="0" w:color="auto"/>
            </w:tcBorders>
          </w:tcPr>
          <w:p w14:paraId="5AE9A504" w14:textId="77777777" w:rsidR="00B80DD3" w:rsidRDefault="00BE5045">
            <w:pPr>
              <w:overflowPunct w:val="0"/>
              <w:autoSpaceDE w:val="0"/>
              <w:autoSpaceDN w:val="0"/>
              <w:adjustRightInd w:val="0"/>
              <w:textAlignment w:val="baseline"/>
              <w:rPr>
                <w:color w:val="000000" w:themeColor="text1"/>
                <w:sz w:val="18"/>
                <w:szCs w:val="18"/>
                <w:lang w:eastAsia="zh-CN"/>
              </w:rPr>
            </w:pPr>
            <w:r>
              <w:rPr>
                <w:rFonts w:hint="eastAsia"/>
                <w:color w:val="000000" w:themeColor="text1"/>
                <w:sz w:val="18"/>
                <w:szCs w:val="18"/>
                <w:lang w:eastAsia="zh-CN"/>
              </w:rPr>
              <w:t xml:space="preserve">OK to clarify the scopes. </w:t>
            </w:r>
          </w:p>
          <w:p w14:paraId="64FA3B20" w14:textId="77777777" w:rsidR="00B80DD3" w:rsidRDefault="00BE5045">
            <w:pPr>
              <w:overflowPunct w:val="0"/>
              <w:autoSpaceDE w:val="0"/>
              <w:autoSpaceDN w:val="0"/>
              <w:adjustRightInd w:val="0"/>
              <w:textAlignment w:val="baseline"/>
              <w:rPr>
                <w:color w:val="000000" w:themeColor="text1"/>
                <w:sz w:val="18"/>
                <w:szCs w:val="18"/>
                <w:lang w:eastAsia="zh-CN"/>
              </w:rPr>
            </w:pPr>
            <w:r>
              <w:rPr>
                <w:rFonts w:hint="eastAsia"/>
                <w:color w:val="000000" w:themeColor="text1"/>
                <w:sz w:val="18"/>
                <w:szCs w:val="18"/>
                <w:lang w:eastAsia="zh-CN"/>
              </w:rPr>
              <w:t xml:space="preserve">For multi-TRP in a cell/carrier, we need to further clarify the number of TRPs within each cell. This will highly be related to the system performance and also the discussions for cell free. We can add a note to clarify the cell in the </w:t>
            </w:r>
            <w:proofErr w:type="gramStart"/>
            <w:r>
              <w:rPr>
                <w:rFonts w:hint="eastAsia"/>
                <w:color w:val="000000" w:themeColor="text1"/>
                <w:sz w:val="18"/>
                <w:szCs w:val="18"/>
                <w:lang w:eastAsia="zh-CN"/>
              </w:rPr>
              <w:t>bullet  refers</w:t>
            </w:r>
            <w:proofErr w:type="gramEnd"/>
            <w:r>
              <w:rPr>
                <w:rFonts w:hint="eastAsia"/>
                <w:color w:val="000000" w:themeColor="text1"/>
                <w:sz w:val="18"/>
                <w:szCs w:val="18"/>
                <w:lang w:eastAsia="zh-CN"/>
              </w:rPr>
              <w:t xml:space="preserve"> to a cell-free area consisting of multiple TRPs (which may be co-located or non-co-located) that can serve users without predefined cell boundaries.</w:t>
            </w:r>
          </w:p>
          <w:p w14:paraId="506C66B0" w14:textId="4FFA3E81" w:rsidR="005531BF" w:rsidRDefault="005F568D">
            <w:pPr>
              <w:overflowPunct w:val="0"/>
              <w:autoSpaceDE w:val="0"/>
              <w:autoSpaceDN w:val="0"/>
              <w:adjustRightInd w:val="0"/>
              <w:textAlignment w:val="baseline"/>
              <w:rPr>
                <w:color w:val="000000" w:themeColor="text1"/>
                <w:sz w:val="18"/>
                <w:szCs w:val="18"/>
              </w:rPr>
            </w:pPr>
            <w:r>
              <w:rPr>
                <w:rFonts w:eastAsia="PMingLiU"/>
                <w:color w:val="0000FF"/>
                <w:sz w:val="18"/>
                <w:szCs w:val="18"/>
                <w:lang w:eastAsia="zh-TW"/>
              </w:rPr>
              <w:t xml:space="preserve">[Mod]: Let’s check other input, before update. In technical, the above is correct. </w:t>
            </w:r>
          </w:p>
        </w:tc>
      </w:tr>
      <w:tr w:rsidR="0040460B" w14:paraId="2E1E3F72"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14BCE744" w14:textId="77777777" w:rsidR="0040460B" w:rsidRPr="00683C6D" w:rsidRDefault="0040460B" w:rsidP="0040460B">
            <w:pPr>
              <w:snapToGrid w:val="0"/>
              <w:rPr>
                <w:rFonts w:eastAsiaTheme="minorEastAsia"/>
                <w:color w:val="000000" w:themeColor="text1"/>
                <w:sz w:val="18"/>
                <w:szCs w:val="18"/>
                <w:lang w:eastAsia="zh-CN"/>
              </w:rPr>
            </w:pPr>
            <w:r>
              <w:rPr>
                <w:rFonts w:eastAsiaTheme="minorEastAsia" w:hint="eastAsia"/>
                <w:color w:val="000000" w:themeColor="text1"/>
                <w:sz w:val="18"/>
                <w:szCs w:val="18"/>
                <w:lang w:eastAsia="zh-CN"/>
              </w:rPr>
              <w:t>v</w:t>
            </w:r>
            <w:r>
              <w:rPr>
                <w:rFonts w:eastAsiaTheme="minorEastAsia"/>
                <w:color w:val="000000" w:themeColor="text1"/>
                <w:sz w:val="18"/>
                <w:szCs w:val="18"/>
                <w:lang w:eastAsia="zh-CN"/>
              </w:rPr>
              <w:t>ivo</w:t>
            </w:r>
          </w:p>
        </w:tc>
        <w:tc>
          <w:tcPr>
            <w:tcW w:w="8479" w:type="dxa"/>
            <w:tcBorders>
              <w:top w:val="single" w:sz="4" w:space="0" w:color="auto"/>
              <w:left w:val="single" w:sz="4" w:space="0" w:color="auto"/>
              <w:bottom w:val="single" w:sz="4" w:space="0" w:color="auto"/>
              <w:right w:val="single" w:sz="4" w:space="0" w:color="auto"/>
            </w:tcBorders>
          </w:tcPr>
          <w:p w14:paraId="2E00CF8E" w14:textId="77777777" w:rsidR="0040460B" w:rsidRDefault="0040460B" w:rsidP="0040460B">
            <w:pPr>
              <w:overflowPunct w:val="0"/>
              <w:autoSpaceDE w:val="0"/>
              <w:autoSpaceDN w:val="0"/>
              <w:adjustRightInd w:val="0"/>
              <w:textAlignment w:val="baseline"/>
              <w:rPr>
                <w:color w:val="000000" w:themeColor="text1"/>
                <w:sz w:val="18"/>
                <w:szCs w:val="18"/>
                <w:lang w:eastAsia="zh-CN"/>
              </w:rPr>
            </w:pPr>
            <w:r>
              <w:rPr>
                <w:color w:val="000000" w:themeColor="text1"/>
                <w:sz w:val="18"/>
                <w:szCs w:val="18"/>
                <w:lang w:eastAsia="zh-CN"/>
              </w:rPr>
              <w:t>The main bullet may be too strong for the first discussion</w:t>
            </w:r>
            <w:r>
              <w:rPr>
                <w:rFonts w:hint="eastAsia"/>
                <w:color w:val="000000" w:themeColor="text1"/>
                <w:sz w:val="18"/>
                <w:szCs w:val="18"/>
                <w:lang w:eastAsia="zh-CN"/>
              </w:rPr>
              <w:t>,</w:t>
            </w:r>
            <w:r>
              <w:rPr>
                <w:color w:val="000000" w:themeColor="text1"/>
                <w:sz w:val="18"/>
                <w:szCs w:val="18"/>
                <w:lang w:eastAsia="zh-CN"/>
              </w:rPr>
              <w:t xml:space="preserve"> and we are OK with the modification from HW for the sub bullet.</w:t>
            </w:r>
          </w:p>
          <w:p w14:paraId="702748BC" w14:textId="028C295D" w:rsidR="0040460B" w:rsidRPr="00683C6D" w:rsidRDefault="006151C1" w:rsidP="0040460B">
            <w:pPr>
              <w:snapToGrid w:val="0"/>
              <w:spacing w:line="288" w:lineRule="auto"/>
              <w:jc w:val="both"/>
              <w:rPr>
                <w:color w:val="000000" w:themeColor="text1"/>
                <w:sz w:val="18"/>
                <w:szCs w:val="18"/>
                <w:lang w:eastAsia="zh-CN"/>
              </w:rPr>
            </w:pPr>
            <w:r>
              <w:rPr>
                <w:rFonts w:eastAsia="PMingLiU"/>
                <w:color w:val="0000FF"/>
                <w:sz w:val="18"/>
                <w:szCs w:val="18"/>
                <w:lang w:eastAsia="zh-TW"/>
              </w:rPr>
              <w:t>[Mod]: Okay.</w:t>
            </w:r>
          </w:p>
        </w:tc>
      </w:tr>
      <w:tr w:rsidR="007D786F" w14:paraId="719F99C9"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2D7A0ED8" w14:textId="1196C69D" w:rsidR="007D786F" w:rsidRDefault="007D786F" w:rsidP="007D786F">
            <w:pPr>
              <w:snapToGrid w:val="0"/>
              <w:rPr>
                <w:rFonts w:eastAsiaTheme="minorEastAsia"/>
                <w:color w:val="000000" w:themeColor="text1"/>
                <w:sz w:val="18"/>
                <w:szCs w:val="18"/>
                <w:lang w:eastAsia="zh-CN"/>
              </w:rPr>
            </w:pPr>
            <w:r>
              <w:rPr>
                <w:rFonts w:eastAsia="PMingLiU" w:cs="Times New Roman"/>
                <w:color w:val="000000" w:themeColor="text1"/>
                <w:sz w:val="18"/>
                <w:szCs w:val="18"/>
                <w:lang w:eastAsia="zh-TW"/>
              </w:rPr>
              <w:t>Ericsson</w:t>
            </w:r>
          </w:p>
        </w:tc>
        <w:tc>
          <w:tcPr>
            <w:tcW w:w="8479" w:type="dxa"/>
            <w:tcBorders>
              <w:top w:val="single" w:sz="4" w:space="0" w:color="auto"/>
              <w:left w:val="single" w:sz="4" w:space="0" w:color="auto"/>
              <w:bottom w:val="single" w:sz="4" w:space="0" w:color="auto"/>
              <w:right w:val="single" w:sz="4" w:space="0" w:color="auto"/>
            </w:tcBorders>
          </w:tcPr>
          <w:p w14:paraId="7852C911" w14:textId="77777777" w:rsidR="007D786F" w:rsidRDefault="007D786F" w:rsidP="007D786F">
            <w:pPr>
              <w:overflowPunct w:val="0"/>
              <w:autoSpaceDE w:val="0"/>
              <w:autoSpaceDN w:val="0"/>
              <w:adjustRightInd w:val="0"/>
              <w:textAlignment w:val="baseline"/>
              <w:rPr>
                <w:rFonts w:cs="Times New Roman"/>
                <w:color w:val="000000" w:themeColor="text1"/>
                <w:sz w:val="18"/>
                <w:szCs w:val="18"/>
              </w:rPr>
            </w:pPr>
            <w:r>
              <w:rPr>
                <w:rFonts w:cs="Times New Roman"/>
                <w:color w:val="000000" w:themeColor="text1"/>
                <w:sz w:val="18"/>
                <w:szCs w:val="18"/>
              </w:rPr>
              <w:t>In general fine with the direction of the proposal. However, it would be good as Samsung mentions to first define what is meant by multi-</w:t>
            </w:r>
            <w:proofErr w:type="spellStart"/>
            <w:r>
              <w:rPr>
                <w:rFonts w:cs="Times New Roman"/>
                <w:color w:val="000000" w:themeColor="text1"/>
                <w:sz w:val="18"/>
                <w:szCs w:val="18"/>
              </w:rPr>
              <w:t>trp</w:t>
            </w:r>
            <w:proofErr w:type="spellEnd"/>
            <w:r>
              <w:rPr>
                <w:rFonts w:cs="Times New Roman"/>
                <w:color w:val="000000" w:themeColor="text1"/>
                <w:sz w:val="18"/>
                <w:szCs w:val="18"/>
              </w:rPr>
              <w:t xml:space="preserve"> operation, NCJT for multi-</w:t>
            </w:r>
            <w:proofErr w:type="spellStart"/>
            <w:r>
              <w:rPr>
                <w:rFonts w:cs="Times New Roman"/>
                <w:color w:val="000000" w:themeColor="text1"/>
                <w:sz w:val="18"/>
                <w:szCs w:val="18"/>
              </w:rPr>
              <w:t>trp</w:t>
            </w:r>
            <w:proofErr w:type="spellEnd"/>
            <w:r>
              <w:rPr>
                <w:rFonts w:cs="Times New Roman"/>
                <w:color w:val="000000" w:themeColor="text1"/>
                <w:sz w:val="18"/>
                <w:szCs w:val="18"/>
              </w:rPr>
              <w:t xml:space="preserve"> has caused a lot of issues in the past and is not widely deployed. </w:t>
            </w:r>
          </w:p>
          <w:p w14:paraId="18132087" w14:textId="77777777" w:rsidR="00174719" w:rsidRDefault="00174719" w:rsidP="00174719">
            <w:pPr>
              <w:overflowPunct w:val="0"/>
              <w:autoSpaceDE w:val="0"/>
              <w:autoSpaceDN w:val="0"/>
              <w:adjustRightInd w:val="0"/>
              <w:jc w:val="both"/>
              <w:textAlignment w:val="baseline"/>
              <w:rPr>
                <w:rFonts w:cs="Times New Roman"/>
                <w:color w:val="000000" w:themeColor="text1"/>
                <w:sz w:val="18"/>
                <w:szCs w:val="18"/>
              </w:rPr>
            </w:pPr>
          </w:p>
          <w:p w14:paraId="1AF89846" w14:textId="30D388D3" w:rsidR="007D786F" w:rsidRDefault="00174719" w:rsidP="00174719">
            <w:pPr>
              <w:overflowPunct w:val="0"/>
              <w:autoSpaceDE w:val="0"/>
              <w:autoSpaceDN w:val="0"/>
              <w:adjustRightInd w:val="0"/>
              <w:textAlignment w:val="baseline"/>
              <w:rPr>
                <w:rFonts w:cs="Times New Roman"/>
                <w:color w:val="000000" w:themeColor="text1"/>
                <w:sz w:val="18"/>
                <w:szCs w:val="18"/>
              </w:rPr>
            </w:pPr>
            <w:r>
              <w:rPr>
                <w:rFonts w:eastAsia="PMingLiU"/>
                <w:color w:val="0000FF"/>
                <w:sz w:val="18"/>
                <w:szCs w:val="18"/>
                <w:lang w:eastAsia="zh-TW"/>
              </w:rPr>
              <w:t>[Mod]: Transmission scheme is separately discussed.</w:t>
            </w:r>
          </w:p>
          <w:p w14:paraId="3E983E6C" w14:textId="4DF67C16" w:rsidR="007D786F" w:rsidRDefault="007D786F" w:rsidP="007D786F">
            <w:pPr>
              <w:overflowPunct w:val="0"/>
              <w:autoSpaceDE w:val="0"/>
              <w:autoSpaceDN w:val="0"/>
              <w:adjustRightInd w:val="0"/>
              <w:textAlignment w:val="baseline"/>
              <w:rPr>
                <w:color w:val="000000" w:themeColor="text1"/>
                <w:sz w:val="18"/>
                <w:szCs w:val="18"/>
                <w:lang w:eastAsia="zh-CN"/>
              </w:rPr>
            </w:pPr>
            <w:r>
              <w:rPr>
                <w:rFonts w:cs="Times New Roman"/>
                <w:color w:val="000000" w:themeColor="text1"/>
                <w:sz w:val="18"/>
                <w:szCs w:val="18"/>
              </w:rPr>
              <w:t xml:space="preserve">Also share the view from Nokia that we risk a fragmented solution by decoupling UE and NW-initiated BM. </w:t>
            </w:r>
          </w:p>
        </w:tc>
      </w:tr>
      <w:tr w:rsidR="00FD66E0" w14:paraId="63185389"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62FFB8D3" w14:textId="716FA0CA" w:rsidR="00FD66E0" w:rsidRDefault="00FD66E0" w:rsidP="00FD66E0">
            <w:pPr>
              <w:snapToGrid w:val="0"/>
              <w:rPr>
                <w:rFonts w:eastAsia="PMingLiU"/>
                <w:color w:val="000000" w:themeColor="text1"/>
                <w:sz w:val="18"/>
                <w:szCs w:val="18"/>
                <w:lang w:eastAsia="zh-TW"/>
              </w:rPr>
            </w:pPr>
            <w:r>
              <w:rPr>
                <w:color w:val="000000" w:themeColor="text1"/>
                <w:sz w:val="18"/>
                <w:szCs w:val="18"/>
                <w:lang w:eastAsia="zh-CN"/>
              </w:rPr>
              <w:t>Ofinno</w:t>
            </w:r>
          </w:p>
        </w:tc>
        <w:tc>
          <w:tcPr>
            <w:tcW w:w="8479" w:type="dxa"/>
            <w:tcBorders>
              <w:top w:val="single" w:sz="4" w:space="0" w:color="auto"/>
              <w:left w:val="single" w:sz="4" w:space="0" w:color="auto"/>
              <w:bottom w:val="single" w:sz="4" w:space="0" w:color="auto"/>
              <w:right w:val="single" w:sz="4" w:space="0" w:color="auto"/>
            </w:tcBorders>
          </w:tcPr>
          <w:p w14:paraId="004BF1CB" w14:textId="77777777" w:rsidR="00FD66E0" w:rsidRDefault="00FD66E0" w:rsidP="00FD66E0">
            <w:pPr>
              <w:jc w:val="both"/>
              <w:rPr>
                <w:color w:val="000000" w:themeColor="text1"/>
                <w:sz w:val="18"/>
                <w:szCs w:val="18"/>
                <w:lang w:eastAsia="zh-CN"/>
              </w:rPr>
            </w:pPr>
            <w:r>
              <w:rPr>
                <w:color w:val="000000" w:themeColor="text1"/>
                <w:sz w:val="18"/>
                <w:szCs w:val="18"/>
                <w:lang w:eastAsia="zh-CN"/>
              </w:rPr>
              <w:t>We think beam management includes beam indication, measurement(beam) reporting, and beam failure recovery. At least for DL of 6GR, beam failure recovery needs to be in scope of 6GR beam management study.</w:t>
            </w:r>
          </w:p>
          <w:p w14:paraId="7C87AACB" w14:textId="4EBC3550" w:rsidR="00FD66E0" w:rsidRDefault="00FD66E0" w:rsidP="00FD66E0">
            <w:pPr>
              <w:jc w:val="both"/>
              <w:rPr>
                <w:color w:val="000000" w:themeColor="text1"/>
                <w:sz w:val="18"/>
                <w:szCs w:val="18"/>
                <w:lang w:eastAsia="zh-CN"/>
              </w:rPr>
            </w:pPr>
            <w:r>
              <w:rPr>
                <w:color w:val="000000" w:themeColor="text1"/>
                <w:sz w:val="18"/>
                <w:szCs w:val="18"/>
                <w:lang w:eastAsia="zh-CN"/>
              </w:rPr>
              <w:t>In addition, given that the energy efficiency has been considered critical factor, so we would like to add energy efficiency perspective in the note as follows:</w:t>
            </w:r>
          </w:p>
          <w:p w14:paraId="7BB03AD6" w14:textId="77777777" w:rsidR="00FD66E0" w:rsidRDefault="00FD66E0" w:rsidP="00FD66E0">
            <w:pPr>
              <w:jc w:val="both"/>
              <w:rPr>
                <w:color w:val="000000" w:themeColor="text1"/>
                <w:sz w:val="18"/>
                <w:szCs w:val="18"/>
                <w:lang w:eastAsia="zh-CN"/>
              </w:rPr>
            </w:pPr>
          </w:p>
          <w:p w14:paraId="32CE0D04" w14:textId="77777777" w:rsidR="00FD66E0" w:rsidRPr="0022535B" w:rsidRDefault="00FD66E0" w:rsidP="00FD66E0">
            <w:pPr>
              <w:jc w:val="both"/>
              <w:rPr>
                <w:i/>
                <w:iCs/>
                <w:color w:val="000000" w:themeColor="text1"/>
                <w:sz w:val="18"/>
                <w:szCs w:val="18"/>
                <w:lang w:eastAsia="zh-CN"/>
              </w:rPr>
            </w:pPr>
            <w:r>
              <w:rPr>
                <w:color w:val="000000" w:themeColor="text1"/>
                <w:sz w:val="18"/>
                <w:szCs w:val="18"/>
                <w:lang w:eastAsia="zh-CN"/>
              </w:rPr>
              <w:t xml:space="preserve">Note: </w:t>
            </w:r>
            <w:r w:rsidRPr="0022535B">
              <w:rPr>
                <w:color w:val="000000" w:themeColor="text1"/>
                <w:sz w:val="18"/>
                <w:szCs w:val="18"/>
                <w:lang w:eastAsia="zh-CN"/>
              </w:rPr>
              <w:t xml:space="preserve">Strive to have a unified framework for beam management for single/multi-TRP, intra/inter-cell, lower-layer mobility, </w:t>
            </w:r>
            <w:r w:rsidRPr="00F14687">
              <w:rPr>
                <w:b/>
                <w:bCs/>
                <w:i/>
                <w:iCs/>
                <w:color w:val="000000" w:themeColor="text1"/>
                <w:sz w:val="18"/>
                <w:szCs w:val="18"/>
                <w:lang w:eastAsia="zh-CN"/>
              </w:rPr>
              <w:t>and energy-efficient operation for beam management for multi-TRP (e.g., TRP on/off)</w:t>
            </w:r>
          </w:p>
          <w:p w14:paraId="25D6343D" w14:textId="77777777" w:rsidR="00FD66E0" w:rsidRDefault="00FD66E0" w:rsidP="00FD66E0">
            <w:pPr>
              <w:jc w:val="both"/>
              <w:rPr>
                <w:color w:val="000000" w:themeColor="text1"/>
                <w:sz w:val="18"/>
                <w:szCs w:val="18"/>
                <w:lang w:eastAsia="zh-CN"/>
              </w:rPr>
            </w:pPr>
          </w:p>
          <w:p w14:paraId="2A89AF60" w14:textId="77777777" w:rsidR="00FD66E0" w:rsidRDefault="00FD66E0" w:rsidP="00FD66E0">
            <w:pPr>
              <w:overflowPunct w:val="0"/>
              <w:autoSpaceDE w:val="0"/>
              <w:autoSpaceDN w:val="0"/>
              <w:adjustRightInd w:val="0"/>
              <w:textAlignment w:val="baseline"/>
              <w:rPr>
                <w:color w:val="000000" w:themeColor="text1"/>
                <w:sz w:val="18"/>
                <w:szCs w:val="18"/>
                <w:lang w:eastAsia="zh-CN"/>
              </w:rPr>
            </w:pPr>
            <w:r>
              <w:rPr>
                <w:color w:val="000000" w:themeColor="text1"/>
                <w:sz w:val="18"/>
                <w:szCs w:val="18"/>
                <w:lang w:eastAsia="zh-CN"/>
              </w:rPr>
              <w:t>Also, it is necessary to clarify in a note whether we will discuss AI-based BM here or not.</w:t>
            </w:r>
          </w:p>
          <w:p w14:paraId="076259B6" w14:textId="02CA6841" w:rsidR="00447D32" w:rsidRDefault="00447D32" w:rsidP="00FD66E0">
            <w:pPr>
              <w:overflowPunct w:val="0"/>
              <w:autoSpaceDE w:val="0"/>
              <w:autoSpaceDN w:val="0"/>
              <w:adjustRightInd w:val="0"/>
              <w:textAlignment w:val="baseline"/>
              <w:rPr>
                <w:color w:val="000000" w:themeColor="text1"/>
                <w:sz w:val="18"/>
                <w:szCs w:val="18"/>
              </w:rPr>
            </w:pPr>
            <w:r>
              <w:rPr>
                <w:rFonts w:eastAsia="PMingLiU"/>
                <w:color w:val="0000FF"/>
                <w:sz w:val="18"/>
                <w:szCs w:val="18"/>
                <w:lang w:eastAsia="zh-TW"/>
              </w:rPr>
              <w:t>[Mod]: Clarified.</w:t>
            </w:r>
          </w:p>
        </w:tc>
      </w:tr>
      <w:tr w:rsidR="007429E8" w14:paraId="6B33015F"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557D8C93" w14:textId="55076BE3" w:rsidR="007429E8" w:rsidRDefault="007429E8" w:rsidP="007429E8">
            <w:pPr>
              <w:snapToGrid w:val="0"/>
              <w:rPr>
                <w:color w:val="000000" w:themeColor="text1"/>
                <w:sz w:val="18"/>
                <w:szCs w:val="18"/>
                <w:lang w:eastAsia="zh-CN"/>
              </w:rPr>
            </w:pPr>
            <w:r>
              <w:rPr>
                <w:rFonts w:hint="eastAsia"/>
                <w:color w:val="000000" w:themeColor="text1"/>
                <w:sz w:val="18"/>
                <w:szCs w:val="18"/>
                <w:lang w:eastAsia="zh-CN"/>
              </w:rPr>
              <w:t>CMCC</w:t>
            </w:r>
          </w:p>
        </w:tc>
        <w:tc>
          <w:tcPr>
            <w:tcW w:w="8479" w:type="dxa"/>
            <w:tcBorders>
              <w:top w:val="single" w:sz="4" w:space="0" w:color="auto"/>
              <w:left w:val="single" w:sz="4" w:space="0" w:color="auto"/>
              <w:bottom w:val="single" w:sz="4" w:space="0" w:color="auto"/>
              <w:right w:val="single" w:sz="4" w:space="0" w:color="auto"/>
            </w:tcBorders>
          </w:tcPr>
          <w:p w14:paraId="13DFD893" w14:textId="77777777" w:rsidR="007429E8" w:rsidRDefault="007429E8" w:rsidP="007429E8">
            <w:pPr>
              <w:jc w:val="both"/>
              <w:rPr>
                <w:color w:val="000000" w:themeColor="text1"/>
                <w:sz w:val="18"/>
                <w:szCs w:val="18"/>
                <w:lang w:eastAsia="zh-CN"/>
              </w:rPr>
            </w:pPr>
            <w:r>
              <w:rPr>
                <w:rFonts w:hint="eastAsia"/>
                <w:color w:val="000000" w:themeColor="text1"/>
                <w:sz w:val="18"/>
                <w:szCs w:val="18"/>
                <w:lang w:eastAsia="zh-CN"/>
              </w:rPr>
              <w:t>We support this proposal. It is essential to design a unified beam management framework for 6GR, which should efficiently scale to multi-TRP and multi-cell scenarios.</w:t>
            </w:r>
          </w:p>
          <w:p w14:paraId="4C86D1FF" w14:textId="0D842F0F" w:rsidR="007F090E" w:rsidRDefault="007F090E" w:rsidP="007429E8">
            <w:pPr>
              <w:jc w:val="both"/>
              <w:rPr>
                <w:color w:val="000000" w:themeColor="text1"/>
                <w:sz w:val="18"/>
                <w:szCs w:val="18"/>
                <w:lang w:eastAsia="zh-CN"/>
              </w:rPr>
            </w:pPr>
            <w:r>
              <w:rPr>
                <w:rFonts w:eastAsia="PMingLiU"/>
                <w:color w:val="0000FF"/>
                <w:sz w:val="18"/>
                <w:szCs w:val="18"/>
                <w:lang w:eastAsia="zh-TW"/>
              </w:rPr>
              <w:t>[Mod]: Clarified.</w:t>
            </w:r>
          </w:p>
        </w:tc>
      </w:tr>
      <w:tr w:rsidR="007A2E12" w14:paraId="550440EB"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6B14B130" w14:textId="1DFF3E44" w:rsidR="007A2E12" w:rsidRDefault="007A2E12" w:rsidP="007A2E12">
            <w:pPr>
              <w:snapToGrid w:val="0"/>
              <w:rPr>
                <w:color w:val="000000" w:themeColor="text1"/>
                <w:sz w:val="18"/>
                <w:szCs w:val="18"/>
                <w:lang w:eastAsia="zh-CN"/>
              </w:rPr>
            </w:pPr>
            <w:r w:rsidRPr="00903800">
              <w:rPr>
                <w:color w:val="000000" w:themeColor="text1"/>
                <w:sz w:val="18"/>
                <w:szCs w:val="18"/>
                <w:lang w:eastAsia="zh-CN"/>
              </w:rPr>
              <w:t>ETRI</w:t>
            </w:r>
          </w:p>
        </w:tc>
        <w:tc>
          <w:tcPr>
            <w:tcW w:w="8479" w:type="dxa"/>
            <w:tcBorders>
              <w:top w:val="single" w:sz="4" w:space="0" w:color="auto"/>
              <w:left w:val="single" w:sz="4" w:space="0" w:color="auto"/>
              <w:bottom w:val="single" w:sz="4" w:space="0" w:color="auto"/>
              <w:right w:val="single" w:sz="4" w:space="0" w:color="auto"/>
            </w:tcBorders>
          </w:tcPr>
          <w:p w14:paraId="13DE5F8C" w14:textId="01E5C0A3" w:rsidR="00F065D1" w:rsidRPr="00F065D1" w:rsidRDefault="007A2E12" w:rsidP="007A2E12">
            <w:pPr>
              <w:jc w:val="both"/>
              <w:rPr>
                <w:rFonts w:cs="Times New Roman"/>
                <w:color w:val="000000" w:themeColor="text1"/>
                <w:sz w:val="18"/>
                <w:szCs w:val="18"/>
              </w:rPr>
            </w:pPr>
            <w:r>
              <w:rPr>
                <w:rFonts w:cs="Times New Roman"/>
                <w:color w:val="000000" w:themeColor="text1"/>
                <w:sz w:val="18"/>
                <w:szCs w:val="18"/>
              </w:rPr>
              <w:t xml:space="preserve">Support the </w:t>
            </w:r>
            <w:r w:rsidRPr="00903800">
              <w:rPr>
                <w:rFonts w:cs="Times New Roman"/>
                <w:color w:val="000000" w:themeColor="text1"/>
                <w:sz w:val="18"/>
                <w:szCs w:val="18"/>
              </w:rPr>
              <w:t>proposal</w:t>
            </w:r>
            <w:r>
              <w:rPr>
                <w:rFonts w:cs="Times New Roman"/>
                <w:color w:val="000000" w:themeColor="text1"/>
                <w:sz w:val="18"/>
                <w:szCs w:val="18"/>
              </w:rPr>
              <w:t>,</w:t>
            </w:r>
            <w:r>
              <w:rPr>
                <w:rFonts w:cs="Times New Roman" w:hint="eastAsia"/>
                <w:color w:val="000000" w:themeColor="text1"/>
                <w:sz w:val="18"/>
                <w:szCs w:val="18"/>
              </w:rPr>
              <w:t xml:space="preserve"> </w:t>
            </w:r>
            <w:r>
              <w:rPr>
                <w:rFonts w:cs="Times New Roman"/>
                <w:color w:val="000000" w:themeColor="text1"/>
                <w:sz w:val="18"/>
                <w:szCs w:val="18"/>
              </w:rPr>
              <w:t>but</w:t>
            </w:r>
            <w:r w:rsidRPr="00A25EEC">
              <w:rPr>
                <w:rFonts w:cs="Times New Roman"/>
                <w:color w:val="000000" w:themeColor="text1"/>
                <w:sz w:val="18"/>
                <w:szCs w:val="18"/>
              </w:rPr>
              <w:t xml:space="preserve"> some terms require clarification, such as lower-layer mobility.</w:t>
            </w:r>
          </w:p>
        </w:tc>
      </w:tr>
      <w:tr w:rsidR="00071DA4" w14:paraId="19D86396"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1583D349" w14:textId="6000932E" w:rsidR="00071DA4" w:rsidRPr="00903800" w:rsidRDefault="00071DA4" w:rsidP="007A2E12">
            <w:pPr>
              <w:snapToGrid w:val="0"/>
              <w:rPr>
                <w:color w:val="000000" w:themeColor="text1"/>
                <w:sz w:val="18"/>
                <w:szCs w:val="18"/>
                <w:lang w:eastAsia="zh-CN"/>
              </w:rPr>
            </w:pPr>
            <w:r>
              <w:rPr>
                <w:rFonts w:hint="eastAsia"/>
                <w:color w:val="000000" w:themeColor="text1"/>
                <w:sz w:val="18"/>
                <w:szCs w:val="18"/>
                <w:lang w:eastAsia="zh-CN"/>
              </w:rPr>
              <w:t xml:space="preserve">CATT </w:t>
            </w:r>
          </w:p>
        </w:tc>
        <w:tc>
          <w:tcPr>
            <w:tcW w:w="8479" w:type="dxa"/>
            <w:tcBorders>
              <w:top w:val="single" w:sz="4" w:space="0" w:color="auto"/>
              <w:left w:val="single" w:sz="4" w:space="0" w:color="auto"/>
              <w:bottom w:val="single" w:sz="4" w:space="0" w:color="auto"/>
              <w:right w:val="single" w:sz="4" w:space="0" w:color="auto"/>
            </w:tcBorders>
          </w:tcPr>
          <w:p w14:paraId="111B2554" w14:textId="77777777" w:rsidR="00071DA4" w:rsidRDefault="00071DA4" w:rsidP="00A167BF">
            <w:pPr>
              <w:jc w:val="both"/>
              <w:rPr>
                <w:color w:val="000000" w:themeColor="text1"/>
                <w:sz w:val="18"/>
                <w:szCs w:val="18"/>
                <w:lang w:eastAsia="zh-CN"/>
              </w:rPr>
            </w:pPr>
            <w:r>
              <w:rPr>
                <w:rFonts w:hint="eastAsia"/>
                <w:color w:val="000000" w:themeColor="text1"/>
                <w:sz w:val="18"/>
                <w:szCs w:val="18"/>
                <w:lang w:eastAsia="zh-CN"/>
              </w:rPr>
              <w:t>We are supportive to the proposal which include the BM for intra-cell multi-TRP, inter-cell multi-TRP and single TRP. Some minor changes suggested as follows:</w:t>
            </w:r>
          </w:p>
          <w:p w14:paraId="5973C448" w14:textId="77777777" w:rsidR="00071DA4" w:rsidRPr="00EE31B8" w:rsidRDefault="00071DA4" w:rsidP="00A167BF">
            <w:pPr>
              <w:rPr>
                <w:rFonts w:eastAsia="PMingLiU"/>
                <w:b/>
                <w:sz w:val="20"/>
                <w:u w:val="single"/>
                <w:lang w:eastAsia="zh-TW"/>
              </w:rPr>
            </w:pPr>
            <w:r>
              <w:rPr>
                <w:rFonts w:eastAsia="PMingLiU"/>
                <w:b/>
                <w:sz w:val="20"/>
                <w:u w:val="single"/>
                <w:lang w:eastAsia="zh-TW"/>
              </w:rPr>
              <w:t>Proposal 4.1.3</w:t>
            </w:r>
            <w:r w:rsidRPr="00EE31B8">
              <w:rPr>
                <w:rFonts w:eastAsia="PMingLiU"/>
                <w:b/>
                <w:sz w:val="20"/>
                <w:u w:val="single"/>
                <w:lang w:eastAsia="zh-TW"/>
              </w:rPr>
              <w:t>:</w:t>
            </w:r>
          </w:p>
          <w:p w14:paraId="493DE3E9" w14:textId="77777777" w:rsidR="00071DA4" w:rsidRDefault="00071DA4" w:rsidP="00A167BF">
            <w:pPr>
              <w:snapToGrid w:val="0"/>
              <w:spacing w:line="288" w:lineRule="auto"/>
              <w:jc w:val="both"/>
              <w:rPr>
                <w:sz w:val="20"/>
                <w:szCs w:val="20"/>
              </w:rPr>
            </w:pPr>
            <w:r>
              <w:rPr>
                <w:sz w:val="20"/>
                <w:szCs w:val="20"/>
              </w:rPr>
              <w:t xml:space="preserve">On NW-initiated </w:t>
            </w:r>
            <w:r w:rsidRPr="00EE31B8">
              <w:rPr>
                <w:sz w:val="20"/>
                <w:szCs w:val="20"/>
              </w:rPr>
              <w:t>beam management for DL and UL</w:t>
            </w:r>
            <w:r>
              <w:rPr>
                <w:sz w:val="20"/>
                <w:szCs w:val="20"/>
              </w:rPr>
              <w:t xml:space="preserve"> of 6GR</w:t>
            </w:r>
            <w:r w:rsidRPr="00EE31B8">
              <w:rPr>
                <w:sz w:val="20"/>
                <w:szCs w:val="20"/>
              </w:rPr>
              <w:t>,</w:t>
            </w:r>
            <w:r>
              <w:rPr>
                <w:sz w:val="20"/>
                <w:szCs w:val="20"/>
              </w:rPr>
              <w:t xml:space="preserve"> </w:t>
            </w:r>
            <w:r w:rsidRPr="00E778E9">
              <w:rPr>
                <w:sz w:val="20"/>
                <w:szCs w:val="20"/>
              </w:rPr>
              <w:t xml:space="preserve">at least of following aspects should be </w:t>
            </w:r>
            <w:r w:rsidRPr="00E778E9">
              <w:rPr>
                <w:sz w:val="20"/>
                <w:szCs w:val="20"/>
              </w:rPr>
              <w:lastRenderedPageBreak/>
              <w:t>included</w:t>
            </w:r>
            <w:r>
              <w:rPr>
                <w:sz w:val="20"/>
                <w:szCs w:val="20"/>
              </w:rPr>
              <w:t>:</w:t>
            </w:r>
          </w:p>
          <w:p w14:paraId="665D2EBE" w14:textId="77777777" w:rsidR="00071DA4" w:rsidRDefault="00071DA4" w:rsidP="00A167BF">
            <w:pPr>
              <w:numPr>
                <w:ilvl w:val="0"/>
                <w:numId w:val="22"/>
              </w:numPr>
              <w:tabs>
                <w:tab w:val="num" w:pos="720"/>
              </w:tabs>
              <w:snapToGrid w:val="0"/>
              <w:spacing w:line="288" w:lineRule="auto"/>
              <w:jc w:val="both"/>
              <w:rPr>
                <w:sz w:val="20"/>
                <w:szCs w:val="20"/>
              </w:rPr>
            </w:pPr>
            <w:r>
              <w:rPr>
                <w:sz w:val="20"/>
                <w:szCs w:val="20"/>
              </w:rPr>
              <w:t>QCL-related aspects</w:t>
            </w:r>
            <w:r w:rsidRPr="00D55BDA">
              <w:rPr>
                <w:sz w:val="20"/>
                <w:szCs w:val="20"/>
              </w:rPr>
              <w:t>, e.g., definition of QCL</w:t>
            </w:r>
            <w:r>
              <w:rPr>
                <w:sz w:val="20"/>
                <w:szCs w:val="20"/>
              </w:rPr>
              <w:t>/beam, QCL type/chain</w:t>
            </w:r>
            <w:r>
              <w:rPr>
                <w:rFonts w:hint="eastAsia"/>
                <w:sz w:val="20"/>
                <w:szCs w:val="20"/>
                <w:lang w:eastAsia="zh-CN"/>
              </w:rPr>
              <w:t xml:space="preserve">, </w:t>
            </w:r>
            <w:r w:rsidRPr="008F24A8">
              <w:rPr>
                <w:rFonts w:eastAsia="PMingLiU" w:hint="eastAsia"/>
                <w:color w:val="FF0000"/>
                <w:sz w:val="18"/>
                <w:szCs w:val="18"/>
                <w:lang w:eastAsia="zh-TW"/>
              </w:rPr>
              <w:t>QCL s</w:t>
            </w:r>
            <w:r>
              <w:rPr>
                <w:rFonts w:eastAsiaTheme="minorEastAsia" w:hint="eastAsia"/>
                <w:color w:val="FF0000"/>
                <w:sz w:val="18"/>
                <w:szCs w:val="18"/>
                <w:lang w:eastAsia="zh-CN"/>
              </w:rPr>
              <w:t>ource RS(s), QCL target channel(s)/RS(s) etc.</w:t>
            </w:r>
          </w:p>
          <w:p w14:paraId="1FD72BB5" w14:textId="77777777" w:rsidR="00071DA4" w:rsidRPr="00C534D0" w:rsidRDefault="00071DA4" w:rsidP="00A167BF">
            <w:pPr>
              <w:numPr>
                <w:ilvl w:val="0"/>
                <w:numId w:val="22"/>
              </w:numPr>
              <w:tabs>
                <w:tab w:val="num" w:pos="720"/>
              </w:tabs>
              <w:snapToGrid w:val="0"/>
              <w:spacing w:line="288" w:lineRule="auto"/>
              <w:jc w:val="both"/>
              <w:rPr>
                <w:sz w:val="20"/>
                <w:szCs w:val="20"/>
              </w:rPr>
            </w:pPr>
            <w:r>
              <w:rPr>
                <w:sz w:val="20"/>
                <w:szCs w:val="20"/>
              </w:rPr>
              <w:t>B</w:t>
            </w:r>
            <w:r w:rsidRPr="00C534D0">
              <w:rPr>
                <w:sz w:val="20"/>
                <w:szCs w:val="20"/>
              </w:rPr>
              <w:t>eam measurement</w:t>
            </w:r>
            <w:r>
              <w:rPr>
                <w:sz w:val="20"/>
                <w:szCs w:val="20"/>
              </w:rPr>
              <w:t>/</w:t>
            </w:r>
            <w:r w:rsidRPr="00C534D0">
              <w:rPr>
                <w:sz w:val="20"/>
                <w:szCs w:val="20"/>
              </w:rPr>
              <w:t>report/indication within a same TRP in a cell</w:t>
            </w:r>
            <w:r>
              <w:rPr>
                <w:rFonts w:hint="eastAsia"/>
                <w:sz w:val="20"/>
                <w:szCs w:val="20"/>
                <w:lang w:eastAsia="zh-CN"/>
              </w:rPr>
              <w:t xml:space="preserve">, </w:t>
            </w:r>
            <w:r w:rsidRPr="001E019F">
              <w:rPr>
                <w:rFonts w:eastAsia="PMingLiU"/>
                <w:color w:val="FF0000"/>
                <w:sz w:val="18"/>
                <w:szCs w:val="18"/>
                <w:lang w:eastAsia="zh-TW"/>
              </w:rPr>
              <w:t>i.e.</w:t>
            </w:r>
            <w:r>
              <w:rPr>
                <w:rFonts w:eastAsia="PMingLiU"/>
                <w:color w:val="FF0000"/>
                <w:sz w:val="18"/>
                <w:szCs w:val="18"/>
                <w:lang w:eastAsia="zh-TW"/>
              </w:rPr>
              <w:t xml:space="preserve"> single-TRP</w:t>
            </w:r>
            <w:r w:rsidRPr="001E019F">
              <w:rPr>
                <w:rFonts w:eastAsia="PMingLiU"/>
                <w:color w:val="000000" w:themeColor="text1"/>
                <w:sz w:val="18"/>
                <w:szCs w:val="18"/>
                <w:lang w:eastAsia="zh-TW"/>
              </w:rPr>
              <w:t>;</w:t>
            </w:r>
          </w:p>
          <w:p w14:paraId="1CB47BD3" w14:textId="77777777" w:rsidR="00071DA4" w:rsidRPr="00C534D0" w:rsidRDefault="00071DA4" w:rsidP="00A167BF">
            <w:pPr>
              <w:numPr>
                <w:ilvl w:val="0"/>
                <w:numId w:val="22"/>
              </w:numPr>
              <w:tabs>
                <w:tab w:val="num" w:pos="720"/>
              </w:tabs>
              <w:snapToGrid w:val="0"/>
              <w:spacing w:line="288" w:lineRule="auto"/>
              <w:jc w:val="both"/>
              <w:rPr>
                <w:sz w:val="20"/>
                <w:szCs w:val="20"/>
              </w:rPr>
            </w:pPr>
            <w:r>
              <w:rPr>
                <w:sz w:val="20"/>
                <w:szCs w:val="20"/>
              </w:rPr>
              <w:t>B</w:t>
            </w:r>
            <w:r w:rsidRPr="00C534D0">
              <w:rPr>
                <w:sz w:val="20"/>
                <w:szCs w:val="20"/>
              </w:rPr>
              <w:t>eam measurement/report/indication among different TRPs</w:t>
            </w:r>
            <w:r>
              <w:rPr>
                <w:sz w:val="20"/>
                <w:szCs w:val="20"/>
              </w:rPr>
              <w:t xml:space="preserve">, i.e., </w:t>
            </w:r>
            <w:r w:rsidRPr="00C534D0">
              <w:rPr>
                <w:sz w:val="20"/>
                <w:szCs w:val="20"/>
              </w:rPr>
              <w:t>m</w:t>
            </w:r>
            <w:r>
              <w:rPr>
                <w:sz w:val="20"/>
                <w:szCs w:val="20"/>
              </w:rPr>
              <w:t>ulti-</w:t>
            </w:r>
            <w:r w:rsidRPr="00C534D0">
              <w:rPr>
                <w:sz w:val="20"/>
                <w:szCs w:val="20"/>
              </w:rPr>
              <w:t>TRP</w:t>
            </w:r>
            <w:r>
              <w:rPr>
                <w:sz w:val="20"/>
                <w:szCs w:val="20"/>
              </w:rPr>
              <w:t xml:space="preserve"> operation, </w:t>
            </w:r>
            <w:r w:rsidRPr="00C534D0">
              <w:rPr>
                <w:sz w:val="20"/>
                <w:szCs w:val="20"/>
              </w:rPr>
              <w:t>in a cell;</w:t>
            </w:r>
          </w:p>
          <w:p w14:paraId="52FF028D" w14:textId="77777777" w:rsidR="00071DA4" w:rsidRDefault="00071DA4" w:rsidP="00A167BF">
            <w:pPr>
              <w:numPr>
                <w:ilvl w:val="0"/>
                <w:numId w:val="22"/>
              </w:numPr>
              <w:tabs>
                <w:tab w:val="num" w:pos="720"/>
              </w:tabs>
              <w:snapToGrid w:val="0"/>
              <w:spacing w:line="288" w:lineRule="auto"/>
              <w:jc w:val="both"/>
              <w:rPr>
                <w:sz w:val="20"/>
                <w:szCs w:val="20"/>
              </w:rPr>
            </w:pPr>
            <w:r>
              <w:rPr>
                <w:sz w:val="20"/>
                <w:szCs w:val="20"/>
              </w:rPr>
              <w:t>B</w:t>
            </w:r>
            <w:r w:rsidRPr="00C534D0">
              <w:rPr>
                <w:sz w:val="20"/>
                <w:szCs w:val="20"/>
              </w:rPr>
              <w:t>eam measurement/report/indication across different cells</w:t>
            </w:r>
            <w:r>
              <w:rPr>
                <w:sz w:val="20"/>
                <w:szCs w:val="20"/>
              </w:rPr>
              <w:t>, i.e., inter-cell</w:t>
            </w:r>
          </w:p>
          <w:p w14:paraId="54C46C47" w14:textId="77777777" w:rsidR="00071DA4" w:rsidRDefault="00071DA4" w:rsidP="007A2E12">
            <w:pPr>
              <w:jc w:val="both"/>
              <w:rPr>
                <w:sz w:val="20"/>
                <w:szCs w:val="20"/>
              </w:rPr>
            </w:pPr>
            <w:r>
              <w:rPr>
                <w:sz w:val="20"/>
                <w:szCs w:val="20"/>
              </w:rPr>
              <w:t xml:space="preserve">Note: Strive to have a unified framework for beam management for single/multi-TRP, intra/inter-cell, and lower-layer </w:t>
            </w:r>
            <w:r w:rsidRPr="00943DE1">
              <w:rPr>
                <w:sz w:val="20"/>
                <w:szCs w:val="20"/>
              </w:rPr>
              <w:t>mobility</w:t>
            </w:r>
            <w:r>
              <w:rPr>
                <w:sz w:val="20"/>
                <w:szCs w:val="20"/>
              </w:rPr>
              <w:t>.</w:t>
            </w:r>
          </w:p>
          <w:p w14:paraId="17CB2F86" w14:textId="609AECE6" w:rsidR="00F065D1" w:rsidRDefault="00F065D1" w:rsidP="007A2E12">
            <w:pPr>
              <w:jc w:val="both"/>
              <w:rPr>
                <w:color w:val="000000" w:themeColor="text1"/>
                <w:sz w:val="18"/>
                <w:szCs w:val="18"/>
              </w:rPr>
            </w:pPr>
            <w:r>
              <w:rPr>
                <w:rFonts w:eastAsia="PMingLiU"/>
                <w:color w:val="0000FF"/>
                <w:sz w:val="18"/>
                <w:szCs w:val="18"/>
                <w:lang w:eastAsia="zh-TW"/>
              </w:rPr>
              <w:t>[Mod]: Clarified!</w:t>
            </w:r>
          </w:p>
          <w:p w14:paraId="7D4D4EE3" w14:textId="0E7ACB05" w:rsidR="00F065D1" w:rsidRDefault="00F065D1" w:rsidP="007A2E12">
            <w:pPr>
              <w:jc w:val="both"/>
              <w:rPr>
                <w:color w:val="000000" w:themeColor="text1"/>
                <w:sz w:val="18"/>
                <w:szCs w:val="18"/>
              </w:rPr>
            </w:pPr>
          </w:p>
        </w:tc>
      </w:tr>
      <w:tr w:rsidR="00BA1E80" w14:paraId="17025153"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3394A21D" w14:textId="2C01BCB2" w:rsidR="00BA1E80" w:rsidRDefault="00BA1E80" w:rsidP="00BA1E80">
            <w:pPr>
              <w:snapToGrid w:val="0"/>
              <w:rPr>
                <w:color w:val="000000" w:themeColor="text1"/>
                <w:sz w:val="18"/>
                <w:szCs w:val="18"/>
                <w:lang w:eastAsia="zh-CN"/>
              </w:rPr>
            </w:pPr>
            <w:r>
              <w:rPr>
                <w:rFonts w:eastAsia="Malgun Gothic" w:cs="Times New Roman" w:hint="eastAsia"/>
                <w:color w:val="000000" w:themeColor="text1"/>
                <w:sz w:val="18"/>
                <w:szCs w:val="18"/>
              </w:rPr>
              <w:lastRenderedPageBreak/>
              <w:t>L</w:t>
            </w:r>
            <w:r>
              <w:rPr>
                <w:rFonts w:eastAsia="Malgun Gothic" w:cs="Times New Roman"/>
                <w:color w:val="000000" w:themeColor="text1"/>
                <w:sz w:val="18"/>
                <w:szCs w:val="18"/>
              </w:rPr>
              <w:t>GE</w:t>
            </w:r>
          </w:p>
        </w:tc>
        <w:tc>
          <w:tcPr>
            <w:tcW w:w="8479" w:type="dxa"/>
            <w:tcBorders>
              <w:top w:val="single" w:sz="4" w:space="0" w:color="auto"/>
              <w:left w:val="single" w:sz="4" w:space="0" w:color="auto"/>
              <w:bottom w:val="single" w:sz="4" w:space="0" w:color="auto"/>
              <w:right w:val="single" w:sz="4" w:space="0" w:color="auto"/>
            </w:tcBorders>
          </w:tcPr>
          <w:p w14:paraId="5233A15D" w14:textId="77777777" w:rsidR="00BA1E80" w:rsidRDefault="00BA1E80" w:rsidP="00BA1E80">
            <w:pPr>
              <w:jc w:val="both"/>
              <w:rPr>
                <w:rFonts w:eastAsia="Malgun Gothic" w:cs="Times New Roman"/>
                <w:color w:val="000000" w:themeColor="text1"/>
                <w:sz w:val="18"/>
                <w:szCs w:val="18"/>
              </w:rPr>
            </w:pPr>
            <w:proofErr w:type="gramStart"/>
            <w:r>
              <w:rPr>
                <w:rFonts w:eastAsia="Malgun Gothic" w:cs="Times New Roman"/>
                <w:color w:val="000000" w:themeColor="text1"/>
                <w:sz w:val="18"/>
                <w:szCs w:val="18"/>
              </w:rPr>
              <w:t>Generally</w:t>
            </w:r>
            <w:proofErr w:type="gramEnd"/>
            <w:r>
              <w:rPr>
                <w:rFonts w:eastAsia="Malgun Gothic" w:cs="Times New Roman"/>
                <w:color w:val="000000" w:themeColor="text1"/>
                <w:sz w:val="18"/>
                <w:szCs w:val="18"/>
              </w:rPr>
              <w:t xml:space="preserve"> support this proposal, but we have similar comment with Xiaomi that M-TRP operation could be operated based on either intra-cell M-TRP and inter-cell M-TRP, so the current wording for “</w:t>
            </w:r>
            <w:r>
              <w:rPr>
                <w:sz w:val="20"/>
                <w:szCs w:val="20"/>
              </w:rPr>
              <w:t>B</w:t>
            </w:r>
            <w:r w:rsidRPr="00C534D0">
              <w:rPr>
                <w:sz w:val="20"/>
                <w:szCs w:val="20"/>
              </w:rPr>
              <w:t>eam measurement/report/indication among different TRPs</w:t>
            </w:r>
            <w:r>
              <w:rPr>
                <w:sz w:val="20"/>
                <w:szCs w:val="20"/>
              </w:rPr>
              <w:t xml:space="preserve">, i.e., </w:t>
            </w:r>
            <w:r w:rsidRPr="00C534D0">
              <w:rPr>
                <w:sz w:val="20"/>
                <w:szCs w:val="20"/>
              </w:rPr>
              <w:t>m</w:t>
            </w:r>
            <w:r>
              <w:rPr>
                <w:sz w:val="20"/>
                <w:szCs w:val="20"/>
              </w:rPr>
              <w:t>ulti-</w:t>
            </w:r>
            <w:r w:rsidRPr="00C534D0">
              <w:rPr>
                <w:sz w:val="20"/>
                <w:szCs w:val="20"/>
              </w:rPr>
              <w:t>TRP</w:t>
            </w:r>
            <w:r>
              <w:rPr>
                <w:sz w:val="20"/>
                <w:szCs w:val="20"/>
              </w:rPr>
              <w:t xml:space="preserve"> </w:t>
            </w:r>
            <w:r w:rsidRPr="00FF617C">
              <w:rPr>
                <w:strike/>
                <w:color w:val="FF0000"/>
                <w:sz w:val="20"/>
                <w:szCs w:val="20"/>
              </w:rPr>
              <w:t>operation</w:t>
            </w:r>
            <w:r>
              <w:rPr>
                <w:sz w:val="20"/>
                <w:szCs w:val="20"/>
              </w:rPr>
              <w:t xml:space="preserve">, </w:t>
            </w:r>
            <w:r w:rsidRPr="00C534D0">
              <w:rPr>
                <w:sz w:val="20"/>
                <w:szCs w:val="20"/>
              </w:rPr>
              <w:t>in a cell</w:t>
            </w:r>
            <w:r w:rsidRPr="00742B21">
              <w:rPr>
                <w:color w:val="FF0000"/>
                <w:sz w:val="20"/>
                <w:szCs w:val="20"/>
              </w:rPr>
              <w:t>/carrier</w:t>
            </w:r>
            <w:r>
              <w:rPr>
                <w:rFonts w:eastAsia="Malgun Gothic" w:cs="Times New Roman"/>
                <w:color w:val="000000" w:themeColor="text1"/>
                <w:sz w:val="18"/>
                <w:szCs w:val="18"/>
              </w:rPr>
              <w:t>” can be misleading.</w:t>
            </w:r>
          </w:p>
          <w:p w14:paraId="3663EB0E" w14:textId="190196D5" w:rsidR="00765020" w:rsidRDefault="00765020" w:rsidP="00BA1E80">
            <w:pPr>
              <w:jc w:val="both"/>
              <w:rPr>
                <w:color w:val="000000" w:themeColor="text1"/>
                <w:sz w:val="18"/>
                <w:szCs w:val="18"/>
              </w:rPr>
            </w:pPr>
            <w:r>
              <w:rPr>
                <w:rFonts w:eastAsia="PMingLiU"/>
                <w:color w:val="0000FF"/>
                <w:sz w:val="18"/>
                <w:szCs w:val="18"/>
                <w:lang w:eastAsia="zh-TW"/>
              </w:rPr>
              <w:t>[Mod]: For this bullet, only relevant to intra cell/carrier.</w:t>
            </w:r>
          </w:p>
          <w:p w14:paraId="681C0BEC" w14:textId="21C24F2B" w:rsidR="00765020" w:rsidRDefault="00765020" w:rsidP="00BA1E80">
            <w:pPr>
              <w:jc w:val="both"/>
              <w:rPr>
                <w:color w:val="000000" w:themeColor="text1"/>
                <w:sz w:val="18"/>
                <w:szCs w:val="18"/>
                <w:lang w:eastAsia="zh-CN"/>
              </w:rPr>
            </w:pPr>
          </w:p>
        </w:tc>
      </w:tr>
      <w:tr w:rsidR="00AE4550" w14:paraId="105225BF"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71B1C441" w14:textId="4A6AF102" w:rsidR="00AE4550" w:rsidRPr="00AE4550" w:rsidRDefault="00AE4550" w:rsidP="00BA1E80">
            <w:pPr>
              <w:snapToGrid w:val="0"/>
              <w:rPr>
                <w:rFonts w:eastAsia="MS Mincho"/>
                <w:color w:val="000000" w:themeColor="text1"/>
                <w:sz w:val="18"/>
                <w:szCs w:val="18"/>
                <w:lang w:eastAsia="ja-JP"/>
              </w:rPr>
            </w:pPr>
            <w:r>
              <w:rPr>
                <w:rFonts w:eastAsia="MS Mincho" w:hint="eastAsia"/>
                <w:color w:val="000000" w:themeColor="text1"/>
                <w:sz w:val="18"/>
                <w:szCs w:val="18"/>
                <w:lang w:eastAsia="ja-JP"/>
              </w:rPr>
              <w:t>Sharp</w:t>
            </w:r>
          </w:p>
        </w:tc>
        <w:tc>
          <w:tcPr>
            <w:tcW w:w="8479" w:type="dxa"/>
            <w:tcBorders>
              <w:top w:val="single" w:sz="4" w:space="0" w:color="auto"/>
              <w:left w:val="single" w:sz="4" w:space="0" w:color="auto"/>
              <w:bottom w:val="single" w:sz="4" w:space="0" w:color="auto"/>
              <w:right w:val="single" w:sz="4" w:space="0" w:color="auto"/>
            </w:tcBorders>
          </w:tcPr>
          <w:p w14:paraId="4BC2EEDB" w14:textId="33017120" w:rsidR="00AE4550" w:rsidRPr="00AE4550" w:rsidRDefault="00AE4550" w:rsidP="00BA1E80">
            <w:pPr>
              <w:jc w:val="both"/>
              <w:rPr>
                <w:rFonts w:eastAsia="MS Mincho"/>
                <w:color w:val="000000" w:themeColor="text1"/>
                <w:sz w:val="18"/>
                <w:szCs w:val="18"/>
                <w:lang w:eastAsia="ja-JP"/>
              </w:rPr>
            </w:pPr>
            <w:r>
              <w:rPr>
                <w:rFonts w:eastAsia="MS Mincho" w:hint="eastAsia"/>
                <w:color w:val="000000" w:themeColor="text1"/>
                <w:sz w:val="18"/>
                <w:szCs w:val="18"/>
                <w:lang w:eastAsia="ja-JP"/>
              </w:rPr>
              <w:t>We support the proposal in principle.</w:t>
            </w:r>
          </w:p>
        </w:tc>
      </w:tr>
      <w:tr w:rsidR="009010E6" w14:paraId="30755E4F"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6FB034BE" w14:textId="4CCEA439" w:rsidR="009010E6" w:rsidRDefault="009010E6" w:rsidP="00BA1E80">
            <w:pPr>
              <w:snapToGrid w:val="0"/>
              <w:rPr>
                <w:rFonts w:eastAsia="MS Mincho"/>
                <w:color w:val="000000" w:themeColor="text1"/>
                <w:sz w:val="18"/>
                <w:szCs w:val="18"/>
                <w:lang w:eastAsia="ja-JP"/>
              </w:rPr>
            </w:pPr>
            <w:proofErr w:type="spellStart"/>
            <w:r>
              <w:rPr>
                <w:rFonts w:eastAsia="MS Mincho"/>
                <w:color w:val="000000" w:themeColor="text1"/>
                <w:sz w:val="18"/>
                <w:szCs w:val="18"/>
                <w:lang w:eastAsia="ja-JP"/>
              </w:rPr>
              <w:t>CEWiT</w:t>
            </w:r>
            <w:proofErr w:type="spellEnd"/>
          </w:p>
        </w:tc>
        <w:tc>
          <w:tcPr>
            <w:tcW w:w="8479" w:type="dxa"/>
            <w:tcBorders>
              <w:top w:val="single" w:sz="4" w:space="0" w:color="auto"/>
              <w:left w:val="single" w:sz="4" w:space="0" w:color="auto"/>
              <w:bottom w:val="single" w:sz="4" w:space="0" w:color="auto"/>
              <w:right w:val="single" w:sz="4" w:space="0" w:color="auto"/>
            </w:tcBorders>
          </w:tcPr>
          <w:p w14:paraId="55E43FEE" w14:textId="7670BF4A" w:rsidR="009010E6" w:rsidRDefault="009010E6" w:rsidP="00BA1E80">
            <w:pPr>
              <w:jc w:val="both"/>
              <w:rPr>
                <w:rFonts w:eastAsia="MS Mincho"/>
                <w:color w:val="000000" w:themeColor="text1"/>
                <w:sz w:val="18"/>
                <w:szCs w:val="18"/>
                <w:lang w:eastAsia="ja-JP"/>
              </w:rPr>
            </w:pPr>
            <w:r>
              <w:rPr>
                <w:rFonts w:eastAsia="Malgun Gothic"/>
                <w:color w:val="000000" w:themeColor="text1"/>
                <w:sz w:val="18"/>
                <w:szCs w:val="18"/>
              </w:rPr>
              <w:t>We support the proposal</w:t>
            </w:r>
          </w:p>
        </w:tc>
      </w:tr>
      <w:tr w:rsidR="00283D5B" w14:paraId="2CBB5452"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08FEF74F" w14:textId="50147293" w:rsidR="00283D5B" w:rsidRDefault="00283D5B" w:rsidP="00283D5B">
            <w:pPr>
              <w:snapToGrid w:val="0"/>
              <w:rPr>
                <w:rFonts w:eastAsia="MS Mincho"/>
                <w:color w:val="000000" w:themeColor="text1"/>
                <w:sz w:val="18"/>
                <w:szCs w:val="18"/>
                <w:lang w:eastAsia="ja-JP"/>
              </w:rPr>
            </w:pPr>
            <w:r>
              <w:rPr>
                <w:rFonts w:eastAsia="MS Mincho" w:hint="eastAsia"/>
                <w:color w:val="000000" w:themeColor="text1"/>
                <w:sz w:val="18"/>
                <w:szCs w:val="18"/>
                <w:lang w:eastAsia="ja-JP"/>
              </w:rPr>
              <w:t>NTT DOCOMO</w:t>
            </w:r>
          </w:p>
        </w:tc>
        <w:tc>
          <w:tcPr>
            <w:tcW w:w="8479" w:type="dxa"/>
            <w:tcBorders>
              <w:top w:val="single" w:sz="4" w:space="0" w:color="auto"/>
              <w:left w:val="single" w:sz="4" w:space="0" w:color="auto"/>
              <w:bottom w:val="single" w:sz="4" w:space="0" w:color="auto"/>
              <w:right w:val="single" w:sz="4" w:space="0" w:color="auto"/>
            </w:tcBorders>
          </w:tcPr>
          <w:p w14:paraId="38624344" w14:textId="3B7C5954" w:rsidR="00283D5B" w:rsidRDefault="00283D5B" w:rsidP="00283D5B">
            <w:pPr>
              <w:jc w:val="both"/>
              <w:rPr>
                <w:rFonts w:eastAsia="Malgun Gothic"/>
                <w:color w:val="000000" w:themeColor="text1"/>
                <w:sz w:val="18"/>
                <w:szCs w:val="18"/>
              </w:rPr>
            </w:pPr>
            <w:r>
              <w:rPr>
                <w:rFonts w:eastAsia="MS Mincho" w:hint="eastAsia"/>
                <w:color w:val="000000" w:themeColor="text1"/>
                <w:sz w:val="18"/>
                <w:szCs w:val="18"/>
                <w:lang w:eastAsia="ja-JP"/>
              </w:rPr>
              <w:t xml:space="preserve">We are </w:t>
            </w:r>
            <w:r>
              <w:rPr>
                <w:rFonts w:eastAsia="MS Mincho"/>
                <w:color w:val="000000" w:themeColor="text1"/>
                <w:sz w:val="18"/>
                <w:szCs w:val="18"/>
                <w:lang w:eastAsia="ja-JP"/>
              </w:rPr>
              <w:t>fine</w:t>
            </w:r>
            <w:r>
              <w:rPr>
                <w:rFonts w:eastAsia="MS Mincho" w:hint="eastAsia"/>
                <w:color w:val="000000" w:themeColor="text1"/>
                <w:sz w:val="18"/>
                <w:szCs w:val="18"/>
                <w:lang w:eastAsia="ja-JP"/>
              </w:rPr>
              <w:t xml:space="preserve"> with the direction.</w:t>
            </w:r>
          </w:p>
        </w:tc>
      </w:tr>
      <w:tr w:rsidR="0063755C" w14:paraId="33C39621" w14:textId="77777777" w:rsidTr="0063755C">
        <w:trPr>
          <w:trHeight w:val="215"/>
        </w:trPr>
        <w:tc>
          <w:tcPr>
            <w:tcW w:w="1506" w:type="dxa"/>
          </w:tcPr>
          <w:p w14:paraId="14486F4A" w14:textId="77777777" w:rsidR="0063755C" w:rsidRDefault="0063755C" w:rsidP="00A167BF">
            <w:pPr>
              <w:snapToGrid w:val="0"/>
              <w:rPr>
                <w:rFonts w:eastAsia="Malgun Gothic"/>
                <w:color w:val="000000" w:themeColor="text1"/>
                <w:sz w:val="18"/>
                <w:szCs w:val="18"/>
              </w:rPr>
            </w:pPr>
            <w:r w:rsidRPr="00401536">
              <w:rPr>
                <w:rFonts w:eastAsia="Malgun Gothic"/>
                <w:color w:val="000000" w:themeColor="text1"/>
                <w:sz w:val="18"/>
                <w:szCs w:val="18"/>
              </w:rPr>
              <w:t>Fraunhofer IIS</w:t>
            </w:r>
            <w:r>
              <w:rPr>
                <w:rFonts w:eastAsia="Malgun Gothic"/>
                <w:color w:val="000000" w:themeColor="text1"/>
                <w:sz w:val="18"/>
                <w:szCs w:val="18"/>
              </w:rPr>
              <w:t>/HHI</w:t>
            </w:r>
          </w:p>
        </w:tc>
        <w:tc>
          <w:tcPr>
            <w:tcW w:w="8479" w:type="dxa"/>
          </w:tcPr>
          <w:p w14:paraId="39E22574" w14:textId="77777777" w:rsidR="0063755C" w:rsidRDefault="0063755C" w:rsidP="00A167BF">
            <w:pPr>
              <w:jc w:val="both"/>
              <w:rPr>
                <w:rFonts w:eastAsia="Malgun Gothic"/>
                <w:color w:val="000000" w:themeColor="text1"/>
                <w:sz w:val="18"/>
                <w:szCs w:val="18"/>
              </w:rPr>
            </w:pPr>
            <w:r>
              <w:rPr>
                <w:color w:val="000000" w:themeColor="text1"/>
                <w:sz w:val="18"/>
                <w:szCs w:val="18"/>
                <w:lang w:eastAsia="zh-CN"/>
              </w:rPr>
              <w:t>Fine with the general scope of the study. Just one note. Since the study is also applicable for UL, single/multi-</w:t>
            </w:r>
            <w:r w:rsidRPr="005854EB">
              <w:rPr>
                <w:b/>
                <w:color w:val="000000" w:themeColor="text1"/>
                <w:sz w:val="18"/>
                <w:szCs w:val="18"/>
                <w:lang w:eastAsia="zh-CN"/>
              </w:rPr>
              <w:t>panel</w:t>
            </w:r>
            <w:r>
              <w:rPr>
                <w:b/>
                <w:color w:val="000000" w:themeColor="text1"/>
                <w:sz w:val="18"/>
                <w:szCs w:val="18"/>
                <w:lang w:eastAsia="zh-CN"/>
              </w:rPr>
              <w:t xml:space="preserve"> </w:t>
            </w:r>
            <w:r>
              <w:rPr>
                <w:color w:val="000000" w:themeColor="text1"/>
                <w:sz w:val="18"/>
                <w:szCs w:val="18"/>
                <w:lang w:eastAsia="zh-CN"/>
              </w:rPr>
              <w:t>may also be included along with single/multi-</w:t>
            </w:r>
            <w:r w:rsidRPr="005854EB">
              <w:rPr>
                <w:b/>
                <w:color w:val="000000" w:themeColor="text1"/>
                <w:sz w:val="18"/>
                <w:szCs w:val="18"/>
                <w:lang w:eastAsia="zh-CN"/>
              </w:rPr>
              <w:t>TRP</w:t>
            </w:r>
            <w:r>
              <w:rPr>
                <w:color w:val="000000" w:themeColor="text1"/>
                <w:sz w:val="18"/>
                <w:szCs w:val="18"/>
                <w:lang w:eastAsia="zh-CN"/>
              </w:rPr>
              <w:t xml:space="preserve">. </w:t>
            </w:r>
          </w:p>
        </w:tc>
      </w:tr>
      <w:tr w:rsidR="002B586C" w14:paraId="51EAF75C" w14:textId="77777777" w:rsidTr="0063755C">
        <w:trPr>
          <w:trHeight w:val="215"/>
        </w:trPr>
        <w:tc>
          <w:tcPr>
            <w:tcW w:w="1506" w:type="dxa"/>
          </w:tcPr>
          <w:p w14:paraId="551359C8" w14:textId="1F9AC248" w:rsidR="002B586C" w:rsidRPr="00401536" w:rsidRDefault="002B586C" w:rsidP="002B586C">
            <w:pPr>
              <w:snapToGrid w:val="0"/>
              <w:rPr>
                <w:rFonts w:eastAsia="Malgun Gothic"/>
                <w:color w:val="000000" w:themeColor="text1"/>
                <w:sz w:val="18"/>
                <w:szCs w:val="18"/>
              </w:rPr>
            </w:pPr>
            <w:r>
              <w:rPr>
                <w:color w:val="000000" w:themeColor="text1"/>
                <w:sz w:val="18"/>
                <w:szCs w:val="18"/>
                <w:lang w:eastAsia="zh-CN"/>
              </w:rPr>
              <w:t>Futurewei</w:t>
            </w:r>
          </w:p>
        </w:tc>
        <w:tc>
          <w:tcPr>
            <w:tcW w:w="8479" w:type="dxa"/>
          </w:tcPr>
          <w:p w14:paraId="62682F49" w14:textId="0F1C16E1" w:rsidR="002B586C" w:rsidRDefault="002B586C" w:rsidP="002B586C">
            <w:pPr>
              <w:jc w:val="both"/>
              <w:rPr>
                <w:color w:val="000000" w:themeColor="text1"/>
                <w:sz w:val="18"/>
                <w:szCs w:val="18"/>
                <w:lang w:eastAsia="zh-CN"/>
              </w:rPr>
            </w:pPr>
            <w:r>
              <w:rPr>
                <w:color w:val="000000" w:themeColor="text1"/>
                <w:sz w:val="18"/>
                <w:szCs w:val="18"/>
                <w:lang w:eastAsia="zh-CN"/>
              </w:rPr>
              <w:t>We are in general fine with the proposal.</w:t>
            </w:r>
          </w:p>
        </w:tc>
      </w:tr>
      <w:tr w:rsidR="009E7B45" w14:paraId="3B6289E0" w14:textId="77777777" w:rsidTr="0063755C">
        <w:trPr>
          <w:trHeight w:val="215"/>
        </w:trPr>
        <w:tc>
          <w:tcPr>
            <w:tcW w:w="1506" w:type="dxa"/>
          </w:tcPr>
          <w:p w14:paraId="13743366" w14:textId="537CFE4D" w:rsidR="009E7B45" w:rsidRDefault="009E7B45" w:rsidP="009E7B45">
            <w:pPr>
              <w:snapToGrid w:val="0"/>
              <w:rPr>
                <w:color w:val="000000" w:themeColor="text1"/>
                <w:sz w:val="18"/>
                <w:szCs w:val="18"/>
                <w:lang w:eastAsia="zh-CN"/>
              </w:rPr>
            </w:pPr>
            <w:r>
              <w:rPr>
                <w:rFonts w:hint="eastAsia"/>
                <w:color w:val="000000" w:themeColor="text1"/>
                <w:sz w:val="18"/>
                <w:szCs w:val="18"/>
                <w:lang w:eastAsia="zh-CN"/>
              </w:rPr>
              <w:t>Lenovo</w:t>
            </w:r>
          </w:p>
        </w:tc>
        <w:tc>
          <w:tcPr>
            <w:tcW w:w="8479" w:type="dxa"/>
          </w:tcPr>
          <w:p w14:paraId="6BE4962F" w14:textId="7D34AE27" w:rsidR="009E7B45" w:rsidRDefault="009E7B45" w:rsidP="009E7B45">
            <w:pPr>
              <w:jc w:val="both"/>
              <w:rPr>
                <w:color w:val="000000" w:themeColor="text1"/>
                <w:sz w:val="18"/>
                <w:szCs w:val="18"/>
                <w:lang w:eastAsia="zh-CN"/>
              </w:rPr>
            </w:pPr>
            <w:r>
              <w:rPr>
                <w:rFonts w:hint="eastAsia"/>
                <w:color w:val="000000" w:themeColor="text1"/>
                <w:sz w:val="18"/>
                <w:szCs w:val="18"/>
                <w:lang w:eastAsia="zh-CN"/>
              </w:rPr>
              <w:t xml:space="preserve">Regarding the QCL-type, we understand this agenda </w:t>
            </w:r>
            <w:r>
              <w:rPr>
                <w:color w:val="000000" w:themeColor="text1"/>
                <w:sz w:val="18"/>
                <w:szCs w:val="18"/>
                <w:lang w:eastAsia="zh-CN"/>
              </w:rPr>
              <w:t>only</w:t>
            </w:r>
            <w:r>
              <w:rPr>
                <w:rFonts w:hint="eastAsia"/>
                <w:color w:val="000000" w:themeColor="text1"/>
                <w:sz w:val="18"/>
                <w:szCs w:val="18"/>
                <w:lang w:eastAsia="zh-CN"/>
              </w:rPr>
              <w:t xml:space="preserve"> needs to focus on how to define a beam. </w:t>
            </w:r>
            <w:r>
              <w:rPr>
                <w:color w:val="000000" w:themeColor="text1"/>
                <w:sz w:val="18"/>
                <w:szCs w:val="18"/>
                <w:lang w:eastAsia="zh-CN"/>
              </w:rPr>
              <w:t>T</w:t>
            </w:r>
            <w:r>
              <w:rPr>
                <w:rFonts w:hint="eastAsia"/>
                <w:color w:val="000000" w:themeColor="text1"/>
                <w:sz w:val="18"/>
                <w:szCs w:val="18"/>
                <w:lang w:eastAsia="zh-CN"/>
              </w:rPr>
              <w:t>he definition of the QCL type/chain may need to be discussed in 10.5.3.3, because the QCL-Type A parameters are all related with the tracking other than a beam.</w:t>
            </w:r>
          </w:p>
        </w:tc>
      </w:tr>
      <w:tr w:rsidR="009E7B45" w14:paraId="29FA45D0" w14:textId="77777777" w:rsidTr="0063755C">
        <w:trPr>
          <w:trHeight w:val="215"/>
        </w:trPr>
        <w:tc>
          <w:tcPr>
            <w:tcW w:w="1506" w:type="dxa"/>
          </w:tcPr>
          <w:p w14:paraId="405C3D4B" w14:textId="605DACE0" w:rsidR="009E7B45" w:rsidRDefault="009E7B45" w:rsidP="009E7B45">
            <w:pPr>
              <w:snapToGrid w:val="0"/>
              <w:rPr>
                <w:color w:val="000000" w:themeColor="text1"/>
                <w:sz w:val="18"/>
                <w:szCs w:val="18"/>
                <w:lang w:eastAsia="zh-CN"/>
              </w:rPr>
            </w:pPr>
            <w:r>
              <w:rPr>
                <w:rFonts w:eastAsia="PMingLiU" w:cs="Times New Roman"/>
                <w:color w:val="000000" w:themeColor="text1"/>
                <w:sz w:val="18"/>
                <w:szCs w:val="18"/>
                <w:lang w:eastAsia="zh-TW"/>
              </w:rPr>
              <w:t>Samsung</w:t>
            </w:r>
          </w:p>
        </w:tc>
        <w:tc>
          <w:tcPr>
            <w:tcW w:w="8479" w:type="dxa"/>
          </w:tcPr>
          <w:p w14:paraId="04BDF455" w14:textId="77777777" w:rsidR="009E7B45" w:rsidRDefault="009E7B45" w:rsidP="009E7B45">
            <w:pPr>
              <w:overflowPunct w:val="0"/>
              <w:autoSpaceDE w:val="0"/>
              <w:autoSpaceDN w:val="0"/>
              <w:adjustRightInd w:val="0"/>
              <w:jc w:val="both"/>
              <w:textAlignment w:val="baseline"/>
              <w:rPr>
                <w:rFonts w:cs="Times New Roman"/>
                <w:color w:val="000000" w:themeColor="text1"/>
                <w:sz w:val="18"/>
                <w:szCs w:val="18"/>
              </w:rPr>
            </w:pPr>
            <w:r>
              <w:rPr>
                <w:rFonts w:cs="Times New Roman"/>
                <w:color w:val="000000" w:themeColor="text1"/>
                <w:sz w:val="18"/>
                <w:szCs w:val="18"/>
              </w:rPr>
              <w:t xml:space="preserve">To our view, the proposal is a mixture of two separate issues of (1) what actually needs to be </w:t>
            </w:r>
            <w:r w:rsidRPr="00D524FB">
              <w:rPr>
                <w:rFonts w:cs="Times New Roman"/>
                <w:b/>
                <w:bCs/>
                <w:i/>
                <w:iCs/>
                <w:color w:val="000000" w:themeColor="text1"/>
                <w:sz w:val="18"/>
                <w:szCs w:val="18"/>
              </w:rPr>
              <w:t>included</w:t>
            </w:r>
            <w:r>
              <w:rPr>
                <w:rFonts w:cs="Times New Roman"/>
                <w:color w:val="000000" w:themeColor="text1"/>
                <w:sz w:val="18"/>
                <w:szCs w:val="18"/>
              </w:rPr>
              <w:t xml:space="preserve"> in the 6GR NW-initiated BM framework, e.g., beam measurement, reporting and indication related design aspects, and (2) what needs to be </w:t>
            </w:r>
            <w:r w:rsidRPr="00D524FB">
              <w:rPr>
                <w:rFonts w:cs="Times New Roman"/>
                <w:b/>
                <w:bCs/>
                <w:i/>
                <w:iCs/>
                <w:color w:val="000000" w:themeColor="text1"/>
                <w:sz w:val="18"/>
                <w:szCs w:val="18"/>
              </w:rPr>
              <w:t>studied</w:t>
            </w:r>
            <w:r>
              <w:rPr>
                <w:rFonts w:cs="Times New Roman"/>
                <w:color w:val="000000" w:themeColor="text1"/>
                <w:sz w:val="18"/>
                <w:szCs w:val="18"/>
              </w:rPr>
              <w:t xml:space="preserve"> first e.g. applicable scenarios including intra-/inter-cell operations.</w:t>
            </w:r>
          </w:p>
          <w:p w14:paraId="06530406" w14:textId="77777777" w:rsidR="009E7B45" w:rsidRDefault="009E7B45" w:rsidP="009E7B45">
            <w:pPr>
              <w:overflowPunct w:val="0"/>
              <w:autoSpaceDE w:val="0"/>
              <w:autoSpaceDN w:val="0"/>
              <w:adjustRightInd w:val="0"/>
              <w:jc w:val="both"/>
              <w:textAlignment w:val="baseline"/>
              <w:rPr>
                <w:rFonts w:cs="Times New Roman"/>
                <w:color w:val="000000" w:themeColor="text1"/>
                <w:sz w:val="18"/>
                <w:szCs w:val="18"/>
              </w:rPr>
            </w:pPr>
          </w:p>
          <w:p w14:paraId="39CE14ED" w14:textId="77777777" w:rsidR="009E7B45" w:rsidRDefault="009E7B45" w:rsidP="009E7B45">
            <w:pPr>
              <w:overflowPunct w:val="0"/>
              <w:autoSpaceDE w:val="0"/>
              <w:autoSpaceDN w:val="0"/>
              <w:adjustRightInd w:val="0"/>
              <w:jc w:val="both"/>
              <w:textAlignment w:val="baseline"/>
              <w:rPr>
                <w:rFonts w:cs="Times New Roman"/>
                <w:color w:val="000000" w:themeColor="text1"/>
                <w:sz w:val="18"/>
                <w:szCs w:val="18"/>
              </w:rPr>
            </w:pPr>
            <w:r>
              <w:rPr>
                <w:rFonts w:cs="Times New Roman"/>
                <w:color w:val="000000" w:themeColor="text1"/>
                <w:sz w:val="18"/>
                <w:szCs w:val="18"/>
              </w:rPr>
              <w:t>For (1), the unified TCI framework should be the baseline.</w:t>
            </w:r>
          </w:p>
          <w:p w14:paraId="32058B29" w14:textId="77777777" w:rsidR="009E7B45" w:rsidRDefault="009E7B45" w:rsidP="009E7B45">
            <w:pPr>
              <w:overflowPunct w:val="0"/>
              <w:autoSpaceDE w:val="0"/>
              <w:autoSpaceDN w:val="0"/>
              <w:adjustRightInd w:val="0"/>
              <w:jc w:val="both"/>
              <w:textAlignment w:val="baseline"/>
              <w:rPr>
                <w:rFonts w:cs="Times New Roman"/>
                <w:color w:val="000000" w:themeColor="text1"/>
                <w:sz w:val="18"/>
                <w:szCs w:val="18"/>
              </w:rPr>
            </w:pPr>
          </w:p>
          <w:p w14:paraId="19B86D2D" w14:textId="77777777" w:rsidR="009E7B45" w:rsidRDefault="009E7B45" w:rsidP="009E7B45">
            <w:pPr>
              <w:overflowPunct w:val="0"/>
              <w:autoSpaceDE w:val="0"/>
              <w:autoSpaceDN w:val="0"/>
              <w:adjustRightInd w:val="0"/>
              <w:jc w:val="both"/>
              <w:textAlignment w:val="baseline"/>
              <w:rPr>
                <w:rFonts w:cs="Times New Roman"/>
                <w:color w:val="000000" w:themeColor="text1"/>
                <w:sz w:val="18"/>
                <w:szCs w:val="18"/>
              </w:rPr>
            </w:pPr>
            <w:r>
              <w:rPr>
                <w:rFonts w:cs="Times New Roman"/>
                <w:color w:val="000000" w:themeColor="text1"/>
                <w:sz w:val="18"/>
                <w:szCs w:val="18"/>
              </w:rPr>
              <w:t>For (2), we need to clarify first what multi-TRP scheme(s) needs to be included here – as there are many multi-TRP schemes specified in NR including NCJT, and some of them are overcomplicated and lack of deployment motivation/interest, including all of them here seems not a good start. Which one(s) of them needs to be studied in 6GR requires good justification(s).</w:t>
            </w:r>
          </w:p>
          <w:p w14:paraId="2DA83B5E" w14:textId="08BD6A89" w:rsidR="009E7B45" w:rsidRDefault="00554D08" w:rsidP="009E7B45">
            <w:pPr>
              <w:jc w:val="both"/>
              <w:rPr>
                <w:color w:val="000000" w:themeColor="text1"/>
                <w:sz w:val="18"/>
                <w:szCs w:val="18"/>
                <w:lang w:eastAsia="zh-CN"/>
              </w:rPr>
            </w:pPr>
            <w:r>
              <w:rPr>
                <w:rFonts w:eastAsia="PMingLiU"/>
                <w:color w:val="0000FF"/>
                <w:sz w:val="18"/>
                <w:szCs w:val="18"/>
                <w:lang w:eastAsia="zh-TW"/>
              </w:rPr>
              <w:t>[Mod]: Transmission scheme is separately discussed.</w:t>
            </w:r>
          </w:p>
        </w:tc>
      </w:tr>
      <w:tr w:rsidR="004A0746" w14:paraId="38AAA53B" w14:textId="77777777" w:rsidTr="0063755C">
        <w:trPr>
          <w:trHeight w:val="215"/>
        </w:trPr>
        <w:tc>
          <w:tcPr>
            <w:tcW w:w="1506" w:type="dxa"/>
          </w:tcPr>
          <w:p w14:paraId="2DF16CF5" w14:textId="78F9EB5F" w:rsidR="004A0746" w:rsidRDefault="004A0746" w:rsidP="004A0746">
            <w:pPr>
              <w:snapToGrid w:val="0"/>
              <w:rPr>
                <w:rFonts w:eastAsia="PMingLiU"/>
                <w:color w:val="000000" w:themeColor="text1"/>
                <w:sz w:val="18"/>
                <w:szCs w:val="18"/>
                <w:lang w:eastAsia="zh-TW"/>
              </w:rPr>
            </w:pPr>
            <w:r>
              <w:rPr>
                <w:rFonts w:eastAsia="MS Mincho" w:hint="eastAsia"/>
                <w:color w:val="000000" w:themeColor="text1"/>
                <w:sz w:val="18"/>
                <w:szCs w:val="18"/>
                <w:lang w:eastAsia="ja-JP"/>
              </w:rPr>
              <w:t>Sony</w:t>
            </w:r>
          </w:p>
        </w:tc>
        <w:tc>
          <w:tcPr>
            <w:tcW w:w="8479" w:type="dxa"/>
          </w:tcPr>
          <w:p w14:paraId="5FBCAB5C" w14:textId="77777777" w:rsidR="004A0746" w:rsidRDefault="004A0746" w:rsidP="004A0746">
            <w:pPr>
              <w:overflowPunct w:val="0"/>
              <w:autoSpaceDE w:val="0"/>
              <w:autoSpaceDN w:val="0"/>
              <w:adjustRightInd w:val="0"/>
              <w:jc w:val="both"/>
              <w:textAlignment w:val="baseline"/>
              <w:rPr>
                <w:rFonts w:eastAsia="MS Mincho"/>
                <w:color w:val="000000" w:themeColor="text1"/>
                <w:sz w:val="18"/>
                <w:szCs w:val="18"/>
                <w:lang w:eastAsia="ja-JP"/>
              </w:rPr>
            </w:pPr>
            <w:r>
              <w:rPr>
                <w:rFonts w:eastAsia="MS Mincho" w:hint="eastAsia"/>
                <w:color w:val="000000" w:themeColor="text1"/>
                <w:sz w:val="18"/>
                <w:szCs w:val="18"/>
                <w:lang w:eastAsia="ja-JP"/>
              </w:rPr>
              <w:t xml:space="preserve">We share the same view that </w:t>
            </w:r>
            <w:r>
              <w:rPr>
                <w:rFonts w:eastAsia="MS Mincho"/>
                <w:color w:val="000000" w:themeColor="text1"/>
                <w:sz w:val="18"/>
                <w:szCs w:val="18"/>
                <w:lang w:eastAsia="ja-JP"/>
              </w:rPr>
              <w:t>“</w:t>
            </w:r>
            <w:r>
              <w:rPr>
                <w:rFonts w:eastAsia="MS Mincho" w:hint="eastAsia"/>
                <w:color w:val="000000" w:themeColor="text1"/>
                <w:sz w:val="18"/>
                <w:szCs w:val="18"/>
                <w:lang w:eastAsia="ja-JP"/>
              </w:rPr>
              <w:t>beam</w:t>
            </w:r>
            <w:r>
              <w:rPr>
                <w:rFonts w:eastAsia="MS Mincho"/>
                <w:color w:val="000000" w:themeColor="text1"/>
                <w:sz w:val="18"/>
                <w:szCs w:val="18"/>
                <w:lang w:eastAsia="ja-JP"/>
              </w:rPr>
              <w:t>”</w:t>
            </w:r>
            <w:r>
              <w:rPr>
                <w:rFonts w:eastAsia="MS Mincho" w:hint="eastAsia"/>
                <w:color w:val="000000" w:themeColor="text1"/>
                <w:sz w:val="18"/>
                <w:szCs w:val="18"/>
                <w:lang w:eastAsia="ja-JP"/>
              </w:rPr>
              <w:t xml:space="preserve"> should be deleted as there was no definition of beam.</w:t>
            </w:r>
          </w:p>
          <w:p w14:paraId="21EDBE4F" w14:textId="77A6FD95" w:rsidR="004A0746" w:rsidRDefault="004A0746" w:rsidP="004A0746">
            <w:pPr>
              <w:overflowPunct w:val="0"/>
              <w:autoSpaceDE w:val="0"/>
              <w:autoSpaceDN w:val="0"/>
              <w:adjustRightInd w:val="0"/>
              <w:jc w:val="both"/>
              <w:textAlignment w:val="baseline"/>
              <w:rPr>
                <w:color w:val="000000" w:themeColor="text1"/>
                <w:sz w:val="18"/>
                <w:szCs w:val="18"/>
              </w:rPr>
            </w:pPr>
            <w:r>
              <w:rPr>
                <w:rFonts w:eastAsia="PMingLiU"/>
                <w:color w:val="0000FF"/>
                <w:sz w:val="18"/>
                <w:szCs w:val="18"/>
                <w:lang w:eastAsia="zh-TW"/>
              </w:rPr>
              <w:t>[Mod]: Done!</w:t>
            </w:r>
          </w:p>
        </w:tc>
      </w:tr>
      <w:tr w:rsidR="004A0746" w14:paraId="1A876300" w14:textId="77777777" w:rsidTr="0063755C">
        <w:trPr>
          <w:trHeight w:val="215"/>
        </w:trPr>
        <w:tc>
          <w:tcPr>
            <w:tcW w:w="1506" w:type="dxa"/>
          </w:tcPr>
          <w:p w14:paraId="70C9C3BD" w14:textId="5220B3A3" w:rsidR="004A0746" w:rsidRDefault="004A0746" w:rsidP="004A0746">
            <w:pPr>
              <w:snapToGrid w:val="0"/>
              <w:rPr>
                <w:rFonts w:eastAsia="PMingLiU"/>
                <w:color w:val="000000" w:themeColor="text1"/>
                <w:sz w:val="18"/>
                <w:szCs w:val="18"/>
                <w:lang w:eastAsia="zh-TW"/>
              </w:rPr>
            </w:pPr>
            <w:r>
              <w:rPr>
                <w:rFonts w:eastAsia="PMingLiU" w:cs="Times New Roman"/>
                <w:color w:val="000000" w:themeColor="text1"/>
                <w:sz w:val="18"/>
                <w:szCs w:val="18"/>
                <w:lang w:eastAsia="zh-TW"/>
              </w:rPr>
              <w:t>Apple</w:t>
            </w:r>
          </w:p>
        </w:tc>
        <w:tc>
          <w:tcPr>
            <w:tcW w:w="8479" w:type="dxa"/>
          </w:tcPr>
          <w:p w14:paraId="4B9865A8" w14:textId="77777777" w:rsidR="004A0746" w:rsidRPr="004B666C" w:rsidRDefault="004A0746" w:rsidP="004A0746">
            <w:pPr>
              <w:overflowPunct w:val="0"/>
              <w:autoSpaceDE w:val="0"/>
              <w:autoSpaceDN w:val="0"/>
              <w:adjustRightInd w:val="0"/>
              <w:textAlignment w:val="baseline"/>
              <w:rPr>
                <w:color w:val="000000" w:themeColor="text1"/>
                <w:sz w:val="18"/>
                <w:szCs w:val="18"/>
              </w:rPr>
            </w:pPr>
            <w:r w:rsidRPr="004B666C">
              <w:rPr>
                <w:color w:val="000000" w:themeColor="text1"/>
                <w:sz w:val="18"/>
                <w:szCs w:val="18"/>
              </w:rPr>
              <w:t xml:space="preserve">We support the proposal but </w:t>
            </w:r>
            <w:r>
              <w:rPr>
                <w:color w:val="000000" w:themeColor="text1"/>
                <w:sz w:val="18"/>
                <w:szCs w:val="18"/>
              </w:rPr>
              <w:t>following updates</w:t>
            </w:r>
            <w:r w:rsidRPr="004B666C">
              <w:rPr>
                <w:color w:val="000000" w:themeColor="text1"/>
                <w:sz w:val="18"/>
                <w:szCs w:val="18"/>
              </w:rPr>
              <w:t>:</w:t>
            </w:r>
          </w:p>
          <w:p w14:paraId="3080B805" w14:textId="77777777" w:rsidR="004A0746" w:rsidRPr="004B666C" w:rsidRDefault="004A0746" w:rsidP="004A0746">
            <w:pPr>
              <w:numPr>
                <w:ilvl w:val="0"/>
                <w:numId w:val="42"/>
              </w:numPr>
              <w:overflowPunct w:val="0"/>
              <w:autoSpaceDE w:val="0"/>
              <w:autoSpaceDN w:val="0"/>
              <w:adjustRightInd w:val="0"/>
              <w:textAlignment w:val="baseline"/>
              <w:rPr>
                <w:color w:val="000000" w:themeColor="text1"/>
                <w:sz w:val="18"/>
                <w:szCs w:val="18"/>
              </w:rPr>
            </w:pPr>
            <w:r w:rsidRPr="004B666C">
              <w:rPr>
                <w:color w:val="000000" w:themeColor="text1"/>
                <w:sz w:val="18"/>
                <w:szCs w:val="18"/>
              </w:rPr>
              <w:t>'Configuration Framework': Study the optimal level for TCI state definition (e.g., Cell-Level vs. BWP-Level) to minimize fragmentation.</w:t>
            </w:r>
          </w:p>
          <w:p w14:paraId="076721C6" w14:textId="5520776D" w:rsidR="004A0746" w:rsidRDefault="004A0746" w:rsidP="004A0746">
            <w:pPr>
              <w:overflowPunct w:val="0"/>
              <w:autoSpaceDE w:val="0"/>
              <w:autoSpaceDN w:val="0"/>
              <w:adjustRightInd w:val="0"/>
              <w:jc w:val="both"/>
              <w:textAlignment w:val="baseline"/>
              <w:rPr>
                <w:color w:val="000000" w:themeColor="text1"/>
                <w:sz w:val="18"/>
                <w:szCs w:val="18"/>
              </w:rPr>
            </w:pPr>
            <w:r w:rsidRPr="004B666C">
              <w:rPr>
                <w:color w:val="000000" w:themeColor="text1"/>
                <w:sz w:val="18"/>
                <w:szCs w:val="18"/>
              </w:rPr>
              <w:t>'Multi-Carrier Baseline': Study unified TCI applicability across component carriers to streamline CA operation.</w:t>
            </w:r>
          </w:p>
        </w:tc>
      </w:tr>
      <w:tr w:rsidR="004A0746" w14:paraId="4A8C649D" w14:textId="77777777" w:rsidTr="0063755C">
        <w:trPr>
          <w:trHeight w:val="215"/>
        </w:trPr>
        <w:tc>
          <w:tcPr>
            <w:tcW w:w="1506" w:type="dxa"/>
          </w:tcPr>
          <w:p w14:paraId="0DCDF566" w14:textId="71E87C5F" w:rsidR="004A0746" w:rsidRPr="004A0746" w:rsidRDefault="004A0746" w:rsidP="004A0746">
            <w:pPr>
              <w:snapToGrid w:val="0"/>
              <w:rPr>
                <w:rFonts w:eastAsia="PMingLiU"/>
                <w:color w:val="0000FF"/>
                <w:sz w:val="18"/>
                <w:szCs w:val="18"/>
                <w:lang w:eastAsia="zh-TW"/>
              </w:rPr>
            </w:pPr>
            <w:r w:rsidRPr="004A0746">
              <w:rPr>
                <w:rFonts w:eastAsia="PMingLiU"/>
                <w:color w:val="0000FF"/>
                <w:sz w:val="18"/>
                <w:szCs w:val="18"/>
                <w:lang w:eastAsia="zh-TW"/>
              </w:rPr>
              <w:t>Mod</w:t>
            </w:r>
          </w:p>
        </w:tc>
        <w:tc>
          <w:tcPr>
            <w:tcW w:w="8479" w:type="dxa"/>
          </w:tcPr>
          <w:p w14:paraId="314BF896" w14:textId="6EF154CB" w:rsidR="004A0746" w:rsidRPr="004A0746" w:rsidRDefault="004A0746" w:rsidP="004A0746">
            <w:pPr>
              <w:overflowPunct w:val="0"/>
              <w:autoSpaceDE w:val="0"/>
              <w:autoSpaceDN w:val="0"/>
              <w:adjustRightInd w:val="0"/>
              <w:textAlignment w:val="baseline"/>
              <w:rPr>
                <w:color w:val="0000FF"/>
                <w:sz w:val="18"/>
                <w:szCs w:val="18"/>
              </w:rPr>
            </w:pPr>
            <w:r w:rsidRPr="004A0746">
              <w:rPr>
                <w:color w:val="0000FF"/>
                <w:sz w:val="18"/>
                <w:szCs w:val="18"/>
              </w:rPr>
              <w:t>Update!</w:t>
            </w:r>
          </w:p>
        </w:tc>
      </w:tr>
    </w:tbl>
    <w:p w14:paraId="5974C883" w14:textId="1E822C22" w:rsidR="00B80DD3" w:rsidRDefault="0063755C" w:rsidP="0063755C">
      <w:pPr>
        <w:tabs>
          <w:tab w:val="left" w:pos="1131"/>
        </w:tabs>
        <w:snapToGrid w:val="0"/>
        <w:spacing w:line="288" w:lineRule="auto"/>
        <w:jc w:val="both"/>
        <w:rPr>
          <w:sz w:val="20"/>
          <w:szCs w:val="20"/>
        </w:rPr>
      </w:pPr>
      <w:r>
        <w:rPr>
          <w:sz w:val="20"/>
          <w:szCs w:val="20"/>
        </w:rPr>
        <w:tab/>
      </w:r>
    </w:p>
    <w:p w14:paraId="05B7230A" w14:textId="77777777" w:rsidR="004E18EE" w:rsidRDefault="004E18EE" w:rsidP="004E18EE">
      <w:pPr>
        <w:snapToGrid w:val="0"/>
        <w:spacing w:line="288" w:lineRule="auto"/>
        <w:jc w:val="both"/>
        <w:rPr>
          <w:sz w:val="20"/>
          <w:szCs w:val="20"/>
        </w:rPr>
      </w:pPr>
    </w:p>
    <w:p w14:paraId="5DC7E4CA" w14:textId="77777777" w:rsidR="004E18EE" w:rsidRDefault="004E18EE" w:rsidP="004E18EE">
      <w:pPr>
        <w:pStyle w:val="ListParagraph"/>
        <w:numPr>
          <w:ilvl w:val="1"/>
          <w:numId w:val="12"/>
        </w:numPr>
        <w:spacing w:before="120" w:after="120" w:line="257" w:lineRule="auto"/>
        <w:ind w:left="446"/>
        <w:outlineLvl w:val="1"/>
        <w:rPr>
          <w:rFonts w:eastAsia="PMingLiU"/>
          <w:lang w:eastAsia="zh-TW"/>
        </w:rPr>
      </w:pPr>
      <w:r>
        <w:rPr>
          <w:rFonts w:eastAsia="PMingLiU"/>
          <w:lang w:eastAsia="zh-TW"/>
        </w:rPr>
        <w:t>UE initiated procedure</w:t>
      </w:r>
    </w:p>
    <w:p w14:paraId="58A0EF06" w14:textId="77777777" w:rsidR="004E18EE" w:rsidRDefault="004E18EE" w:rsidP="004E18EE">
      <w:pPr>
        <w:pStyle w:val="ListParagraph"/>
        <w:numPr>
          <w:ilvl w:val="2"/>
          <w:numId w:val="12"/>
        </w:numPr>
        <w:spacing w:before="120" w:after="120" w:line="257" w:lineRule="auto"/>
        <w:ind w:left="547"/>
        <w:outlineLvl w:val="2"/>
        <w:rPr>
          <w:rFonts w:eastAsia="PMingLiU"/>
          <w:lang w:eastAsia="zh-TW"/>
        </w:rPr>
      </w:pPr>
      <w:r>
        <w:rPr>
          <w:rFonts w:eastAsia="PMingLiU"/>
          <w:lang w:eastAsia="zh-TW"/>
        </w:rPr>
        <w:t xml:space="preserve">Overview of UE-Initial Beam Management Procedure </w:t>
      </w:r>
    </w:p>
    <w:p w14:paraId="30FEAA9F" w14:textId="77777777" w:rsidR="004E18EE" w:rsidRDefault="004E18EE" w:rsidP="004E18EE">
      <w:pPr>
        <w:snapToGrid w:val="0"/>
        <w:spacing w:after="120"/>
        <w:rPr>
          <w:sz w:val="20"/>
          <w:szCs w:val="20"/>
        </w:rPr>
      </w:pPr>
      <w:r>
        <w:rPr>
          <w:sz w:val="20"/>
          <w:szCs w:val="20"/>
        </w:rPr>
        <w:t xml:space="preserve">Network-initiated reporting typically relies on periodic or aperiodic triggers, which can introduce reporting latency and unnecessary signaling overhead. In contrast, user UE-initiated reporting is event-driven, enabling the UE to report changes only when necessary—for example, when a superior beam pair is identified or when the current beam degrades, based on measurements or even AI-based prediction without explicit measurement. This proactive reporting approach reduces downtime associated with waiting for network-side measurement cycles, thereby helping to prevent radio link failures and maintain higher data rates. </w:t>
      </w:r>
    </w:p>
    <w:p w14:paraId="34E46FC0" w14:textId="77777777" w:rsidR="004E18EE" w:rsidRDefault="004E18EE" w:rsidP="004E18EE">
      <w:pPr>
        <w:snapToGrid w:val="0"/>
        <w:spacing w:after="120"/>
        <w:rPr>
          <w:sz w:val="20"/>
          <w:szCs w:val="20"/>
        </w:rPr>
      </w:pPr>
      <w:r>
        <w:rPr>
          <w:sz w:val="20"/>
          <w:szCs w:val="20"/>
        </w:rPr>
        <w:lastRenderedPageBreak/>
        <w:t>As summarized in Table 4-1, companies were unanimous in proposing studies or reaching conclusions that support UE-initiated beam reporting for 6GR in contributions, citing key advantages over NW-initiated reporting, including lower overhead and reduced reporting latency.</w:t>
      </w:r>
    </w:p>
    <w:p w14:paraId="3A9FF85C" w14:textId="77777777" w:rsidR="004E18EE" w:rsidRDefault="004E18EE" w:rsidP="004E18EE">
      <w:pPr>
        <w:snapToGrid w:val="0"/>
        <w:spacing w:line="288" w:lineRule="auto"/>
        <w:jc w:val="center"/>
        <w:rPr>
          <w:b/>
          <w:bCs/>
          <w:sz w:val="20"/>
          <w:szCs w:val="20"/>
        </w:rPr>
      </w:pPr>
      <w:r>
        <w:rPr>
          <w:b/>
          <w:bCs/>
          <w:sz w:val="20"/>
          <w:szCs w:val="20"/>
        </w:rPr>
        <w:t>Table 4-1: On UE-Initial Beam Management in 6GR</w:t>
      </w:r>
    </w:p>
    <w:tbl>
      <w:tblPr>
        <w:tblStyle w:val="TableGrid"/>
        <w:tblW w:w="9805" w:type="dxa"/>
        <w:tblLook w:val="04A0" w:firstRow="1" w:lastRow="0" w:firstColumn="1" w:lastColumn="0" w:noHBand="0" w:noVBand="1"/>
      </w:tblPr>
      <w:tblGrid>
        <w:gridCol w:w="445"/>
        <w:gridCol w:w="3510"/>
        <w:gridCol w:w="5850"/>
      </w:tblGrid>
      <w:tr w:rsidR="004E18EE" w14:paraId="1C44E464" w14:textId="77777777" w:rsidTr="004E18EE">
        <w:trPr>
          <w:trHeight w:val="271"/>
        </w:trPr>
        <w:tc>
          <w:tcPr>
            <w:tcW w:w="445" w:type="dxa"/>
            <w:shd w:val="clear" w:color="auto" w:fill="FF9300"/>
          </w:tcPr>
          <w:p w14:paraId="2607B292" w14:textId="77777777" w:rsidR="004E18EE" w:rsidRDefault="004E18EE" w:rsidP="004E18EE">
            <w:pPr>
              <w:jc w:val="center"/>
              <w:rPr>
                <w:b/>
                <w:bCs/>
                <w:sz w:val="18"/>
                <w:szCs w:val="18"/>
              </w:rPr>
            </w:pPr>
          </w:p>
        </w:tc>
        <w:tc>
          <w:tcPr>
            <w:tcW w:w="3510" w:type="dxa"/>
            <w:shd w:val="clear" w:color="auto" w:fill="FF9300"/>
          </w:tcPr>
          <w:p w14:paraId="105A5A04" w14:textId="77777777" w:rsidR="004E18EE" w:rsidRDefault="004E18EE" w:rsidP="004E18EE">
            <w:pPr>
              <w:jc w:val="center"/>
              <w:rPr>
                <w:b/>
                <w:bCs/>
                <w:sz w:val="18"/>
                <w:szCs w:val="18"/>
              </w:rPr>
            </w:pPr>
            <w:r>
              <w:rPr>
                <w:b/>
                <w:bCs/>
                <w:sz w:val="18"/>
                <w:szCs w:val="18"/>
              </w:rPr>
              <w:t>Proposals</w:t>
            </w:r>
          </w:p>
        </w:tc>
        <w:tc>
          <w:tcPr>
            <w:tcW w:w="5850" w:type="dxa"/>
            <w:shd w:val="clear" w:color="auto" w:fill="FF9300"/>
          </w:tcPr>
          <w:p w14:paraId="753C1029" w14:textId="77777777" w:rsidR="004E18EE" w:rsidRDefault="004E18EE" w:rsidP="004E18EE">
            <w:pPr>
              <w:jc w:val="center"/>
              <w:rPr>
                <w:b/>
                <w:bCs/>
                <w:sz w:val="18"/>
                <w:szCs w:val="18"/>
              </w:rPr>
            </w:pPr>
            <w:r>
              <w:rPr>
                <w:b/>
                <w:bCs/>
                <w:sz w:val="18"/>
                <w:szCs w:val="18"/>
              </w:rPr>
              <w:t>Supported companies (#)</w:t>
            </w:r>
          </w:p>
        </w:tc>
      </w:tr>
      <w:tr w:rsidR="004E18EE" w14:paraId="34C1DBD3" w14:textId="77777777" w:rsidTr="004E18EE">
        <w:trPr>
          <w:trHeight w:val="288"/>
        </w:trPr>
        <w:tc>
          <w:tcPr>
            <w:tcW w:w="445" w:type="dxa"/>
          </w:tcPr>
          <w:p w14:paraId="19FA8E99" w14:textId="77777777" w:rsidR="004E18EE" w:rsidRDefault="004E18EE" w:rsidP="004E18EE">
            <w:pPr>
              <w:rPr>
                <w:sz w:val="18"/>
                <w:szCs w:val="18"/>
                <w:lang w:eastAsia="zh-CN"/>
              </w:rPr>
            </w:pPr>
            <w:r>
              <w:rPr>
                <w:sz w:val="18"/>
                <w:szCs w:val="18"/>
                <w:lang w:eastAsia="zh-CN"/>
              </w:rPr>
              <w:t>1</w:t>
            </w:r>
          </w:p>
        </w:tc>
        <w:tc>
          <w:tcPr>
            <w:tcW w:w="3510" w:type="dxa"/>
          </w:tcPr>
          <w:p w14:paraId="3C3D34E3" w14:textId="77777777" w:rsidR="004E18EE" w:rsidRDefault="004E18EE" w:rsidP="004E18EE">
            <w:pPr>
              <w:rPr>
                <w:sz w:val="18"/>
                <w:szCs w:val="18"/>
                <w:lang w:eastAsia="zh-CN"/>
              </w:rPr>
            </w:pPr>
            <w:r>
              <w:rPr>
                <w:sz w:val="20"/>
                <w:szCs w:val="20"/>
                <w:lang w:eastAsia="zh-CN"/>
              </w:rPr>
              <w:t>Study or support UE-Initiated beam management procedure for 6GR</w:t>
            </w:r>
          </w:p>
        </w:tc>
        <w:tc>
          <w:tcPr>
            <w:tcW w:w="5850" w:type="dxa"/>
          </w:tcPr>
          <w:p w14:paraId="1322AFE0" w14:textId="77777777" w:rsidR="004E18EE" w:rsidRDefault="004E18EE" w:rsidP="004E18EE">
            <w:pPr>
              <w:pStyle w:val="ListParagraph"/>
              <w:numPr>
                <w:ilvl w:val="0"/>
                <w:numId w:val="22"/>
              </w:numPr>
              <w:tabs>
                <w:tab w:val="clear" w:pos="720"/>
              </w:tabs>
              <w:ind w:left="157" w:hanging="180"/>
              <w:rPr>
                <w:sz w:val="20"/>
                <w:szCs w:val="20"/>
                <w:lang w:eastAsia="zh-CN"/>
              </w:rPr>
            </w:pPr>
            <w:r>
              <w:rPr>
                <w:sz w:val="20"/>
                <w:szCs w:val="20"/>
                <w:lang w:eastAsia="zh-CN"/>
              </w:rPr>
              <w:t xml:space="preserve">Ericsson, Qualcomm, Huawei, Samsung, Nokia, ZTE, MediaTek, CMCC, NTT DoCoMo, Apple, CATT, Xiaomi, vivo, AT&amp;T, OPPO, </w:t>
            </w:r>
            <w:proofErr w:type="spellStart"/>
            <w:r>
              <w:rPr>
                <w:sz w:val="20"/>
                <w:szCs w:val="20"/>
                <w:lang w:eastAsia="zh-CN"/>
              </w:rPr>
              <w:t>Ofinno</w:t>
            </w:r>
            <w:proofErr w:type="spellEnd"/>
            <w:r>
              <w:rPr>
                <w:sz w:val="20"/>
                <w:szCs w:val="20"/>
                <w:lang w:eastAsia="zh-CN"/>
              </w:rPr>
              <w:t>,</w:t>
            </w:r>
            <w:r>
              <w:rPr>
                <w:sz w:val="20"/>
                <w:szCs w:val="20"/>
              </w:rPr>
              <w:t xml:space="preserve"> NEC, Lenovo, </w:t>
            </w:r>
            <w:r>
              <w:rPr>
                <w:sz w:val="20"/>
                <w:szCs w:val="20"/>
                <w:lang w:eastAsia="zh-CN"/>
              </w:rPr>
              <w:t xml:space="preserve">Interdigital, </w:t>
            </w:r>
            <w:proofErr w:type="spellStart"/>
            <w:r>
              <w:rPr>
                <w:sz w:val="20"/>
                <w:szCs w:val="20"/>
                <w:lang w:eastAsia="zh-CN"/>
              </w:rPr>
              <w:t>LGe</w:t>
            </w:r>
            <w:proofErr w:type="spellEnd"/>
            <w:r>
              <w:rPr>
                <w:sz w:val="20"/>
                <w:szCs w:val="20"/>
                <w:lang w:eastAsia="zh-CN"/>
              </w:rPr>
              <w:t xml:space="preserve">, Panasonic, Sony, Fraunhofer IIS, </w:t>
            </w:r>
            <w:proofErr w:type="spellStart"/>
            <w:r>
              <w:rPr>
                <w:sz w:val="20"/>
                <w:szCs w:val="20"/>
                <w:lang w:eastAsia="zh-CN"/>
              </w:rPr>
              <w:t>Spreadtrum</w:t>
            </w:r>
            <w:proofErr w:type="spellEnd"/>
            <w:r>
              <w:rPr>
                <w:sz w:val="20"/>
                <w:szCs w:val="20"/>
                <w:lang w:eastAsia="zh-CN"/>
              </w:rPr>
              <w:t xml:space="preserve">, TCL, China Telecom, ETRI, </w:t>
            </w:r>
            <w:proofErr w:type="spellStart"/>
            <w:r>
              <w:rPr>
                <w:sz w:val="20"/>
                <w:szCs w:val="20"/>
                <w:lang w:eastAsia="zh-CN"/>
              </w:rPr>
              <w:t>CEWiT</w:t>
            </w:r>
            <w:proofErr w:type="spellEnd"/>
            <w:r>
              <w:rPr>
                <w:sz w:val="20"/>
                <w:szCs w:val="20"/>
                <w:lang w:eastAsia="zh-CN"/>
              </w:rPr>
              <w:t xml:space="preserve">, </w:t>
            </w:r>
            <w:proofErr w:type="spellStart"/>
            <w:r>
              <w:rPr>
                <w:sz w:val="20"/>
                <w:szCs w:val="20"/>
                <w:lang w:eastAsia="zh-CN"/>
              </w:rPr>
              <w:t>Transssion</w:t>
            </w:r>
            <w:proofErr w:type="spellEnd"/>
            <w:r>
              <w:rPr>
                <w:sz w:val="20"/>
                <w:szCs w:val="20"/>
                <w:lang w:eastAsia="zh-CN"/>
              </w:rPr>
              <w:t xml:space="preserve"> Holding (29)</w:t>
            </w:r>
          </w:p>
        </w:tc>
      </w:tr>
    </w:tbl>
    <w:p w14:paraId="0C1AF104" w14:textId="77777777" w:rsidR="004E18EE" w:rsidRDefault="004E18EE" w:rsidP="004E18EE">
      <w:pPr>
        <w:rPr>
          <w:rFonts w:eastAsia="PMingLiU"/>
          <w:sz w:val="20"/>
          <w:szCs w:val="20"/>
          <w:lang w:eastAsia="zh-TW"/>
        </w:rPr>
      </w:pPr>
    </w:p>
    <w:p w14:paraId="009CE53F" w14:textId="77777777" w:rsidR="004E18EE" w:rsidRDefault="004E18EE" w:rsidP="004E18EE">
      <w:pPr>
        <w:snapToGrid w:val="0"/>
        <w:spacing w:after="60"/>
        <w:rPr>
          <w:sz w:val="20"/>
          <w:szCs w:val="20"/>
        </w:rPr>
      </w:pPr>
      <w:r>
        <w:rPr>
          <w:sz w:val="20"/>
          <w:szCs w:val="20"/>
        </w:rPr>
        <w:t xml:space="preserve">UE-initiated/event-driven beam reporting was introduced in Release 19. There are several lessons raised in company contributions identified learned from 5G NR and limitations, including functional overlap between UEIBR Event 1 and the Release 15 beam failure recovery (BFR) procedure, as well as a limited use case restricted to </w:t>
      </w:r>
      <w:proofErr w:type="spellStart"/>
      <w:r>
        <w:rPr>
          <w:sz w:val="20"/>
          <w:szCs w:val="20"/>
        </w:rPr>
        <w:t>sTRP</w:t>
      </w:r>
      <w:proofErr w:type="spellEnd"/>
      <w:r>
        <w:rPr>
          <w:sz w:val="20"/>
          <w:szCs w:val="20"/>
        </w:rPr>
        <w:t>. These aspects should be considered and mitigated in the design of UE-initiated beam management for 6GR. Table 4-2 presents the lessons learned that are identified in company contributions.</w:t>
      </w:r>
    </w:p>
    <w:p w14:paraId="1E135D9B" w14:textId="77777777" w:rsidR="004E18EE" w:rsidRDefault="004E18EE" w:rsidP="004E18EE">
      <w:pPr>
        <w:snapToGrid w:val="0"/>
        <w:spacing w:after="60"/>
        <w:rPr>
          <w:sz w:val="20"/>
          <w:szCs w:val="20"/>
        </w:rPr>
      </w:pPr>
    </w:p>
    <w:p w14:paraId="67FAD43B" w14:textId="77777777" w:rsidR="004E18EE" w:rsidRDefault="004E18EE" w:rsidP="004E18EE">
      <w:pPr>
        <w:snapToGrid w:val="0"/>
        <w:spacing w:line="288" w:lineRule="auto"/>
        <w:jc w:val="center"/>
        <w:rPr>
          <w:b/>
          <w:bCs/>
          <w:sz w:val="20"/>
          <w:szCs w:val="20"/>
        </w:rPr>
      </w:pPr>
      <w:r>
        <w:rPr>
          <w:b/>
          <w:bCs/>
          <w:sz w:val="20"/>
          <w:szCs w:val="20"/>
        </w:rPr>
        <w:t>Table 4-2: Lessons learned from legacy system</w:t>
      </w:r>
    </w:p>
    <w:tbl>
      <w:tblPr>
        <w:tblStyle w:val="TableGrid"/>
        <w:tblW w:w="9895" w:type="dxa"/>
        <w:tblLook w:val="04A0" w:firstRow="1" w:lastRow="0" w:firstColumn="1" w:lastColumn="0" w:noHBand="0" w:noVBand="1"/>
      </w:tblPr>
      <w:tblGrid>
        <w:gridCol w:w="445"/>
        <w:gridCol w:w="6120"/>
        <w:gridCol w:w="3330"/>
      </w:tblGrid>
      <w:tr w:rsidR="004E18EE" w14:paraId="177E53E2" w14:textId="77777777" w:rsidTr="004E18EE">
        <w:trPr>
          <w:trHeight w:val="271"/>
        </w:trPr>
        <w:tc>
          <w:tcPr>
            <w:tcW w:w="445" w:type="dxa"/>
            <w:shd w:val="clear" w:color="auto" w:fill="FF9300"/>
          </w:tcPr>
          <w:p w14:paraId="1CACC75F" w14:textId="77777777" w:rsidR="004E18EE" w:rsidRDefault="004E18EE" w:rsidP="004E18EE">
            <w:pPr>
              <w:jc w:val="center"/>
              <w:rPr>
                <w:b/>
                <w:bCs/>
                <w:sz w:val="18"/>
                <w:szCs w:val="18"/>
              </w:rPr>
            </w:pPr>
          </w:p>
        </w:tc>
        <w:tc>
          <w:tcPr>
            <w:tcW w:w="6120" w:type="dxa"/>
            <w:shd w:val="clear" w:color="auto" w:fill="FF9300"/>
          </w:tcPr>
          <w:p w14:paraId="2B6940E9" w14:textId="77777777" w:rsidR="004E18EE" w:rsidRDefault="004E18EE" w:rsidP="004E18EE">
            <w:pPr>
              <w:jc w:val="center"/>
              <w:rPr>
                <w:b/>
                <w:bCs/>
                <w:sz w:val="18"/>
                <w:szCs w:val="18"/>
                <w:lang w:eastAsia="zh-CN"/>
              </w:rPr>
            </w:pPr>
            <w:r>
              <w:rPr>
                <w:b/>
                <w:bCs/>
                <w:sz w:val="18"/>
                <w:szCs w:val="18"/>
                <w:lang w:eastAsia="zh-CN"/>
              </w:rPr>
              <w:t>L</w:t>
            </w:r>
            <w:r>
              <w:rPr>
                <w:rFonts w:hint="eastAsia"/>
                <w:b/>
                <w:bCs/>
                <w:sz w:val="18"/>
                <w:szCs w:val="18"/>
                <w:lang w:eastAsia="zh-CN"/>
              </w:rPr>
              <w:t xml:space="preserve">egacy </w:t>
            </w:r>
            <w:r>
              <w:rPr>
                <w:b/>
                <w:bCs/>
                <w:sz w:val="18"/>
                <w:szCs w:val="18"/>
              </w:rPr>
              <w:t>Problems raised by companies</w:t>
            </w:r>
          </w:p>
        </w:tc>
        <w:tc>
          <w:tcPr>
            <w:tcW w:w="3330" w:type="dxa"/>
            <w:shd w:val="clear" w:color="auto" w:fill="FF9300"/>
          </w:tcPr>
          <w:p w14:paraId="7FEBE35D" w14:textId="77777777" w:rsidR="004E18EE" w:rsidRDefault="004E18EE" w:rsidP="004E18EE">
            <w:pPr>
              <w:jc w:val="center"/>
              <w:rPr>
                <w:b/>
                <w:bCs/>
                <w:sz w:val="18"/>
                <w:szCs w:val="18"/>
              </w:rPr>
            </w:pPr>
            <w:r>
              <w:rPr>
                <w:b/>
                <w:bCs/>
                <w:sz w:val="18"/>
                <w:szCs w:val="18"/>
              </w:rPr>
              <w:t>Reported companies</w:t>
            </w:r>
          </w:p>
        </w:tc>
      </w:tr>
      <w:tr w:rsidR="004E18EE" w14:paraId="25DFA728" w14:textId="77777777" w:rsidTr="004E18EE">
        <w:trPr>
          <w:trHeight w:val="288"/>
        </w:trPr>
        <w:tc>
          <w:tcPr>
            <w:tcW w:w="445" w:type="dxa"/>
          </w:tcPr>
          <w:p w14:paraId="6464CA8F" w14:textId="77777777" w:rsidR="004E18EE" w:rsidRDefault="004E18EE" w:rsidP="004E18EE">
            <w:pPr>
              <w:rPr>
                <w:sz w:val="18"/>
                <w:szCs w:val="18"/>
                <w:lang w:eastAsia="zh-CN"/>
              </w:rPr>
            </w:pPr>
            <w:r>
              <w:rPr>
                <w:sz w:val="18"/>
                <w:szCs w:val="18"/>
                <w:lang w:eastAsia="zh-CN"/>
              </w:rPr>
              <w:t>1</w:t>
            </w:r>
          </w:p>
        </w:tc>
        <w:tc>
          <w:tcPr>
            <w:tcW w:w="6120" w:type="dxa"/>
          </w:tcPr>
          <w:p w14:paraId="09BBB867" w14:textId="77777777" w:rsidR="004E18EE" w:rsidRDefault="004E18EE" w:rsidP="004E18EE">
            <w:pPr>
              <w:rPr>
                <w:sz w:val="18"/>
                <w:szCs w:val="18"/>
                <w:lang w:eastAsia="zh-CN"/>
              </w:rPr>
            </w:pPr>
            <w:r>
              <w:rPr>
                <w:sz w:val="18"/>
                <w:szCs w:val="18"/>
                <w:lang w:eastAsia="zh-CN"/>
              </w:rPr>
              <w:t>Overlapping BFR and UE-initiated beam reporting functions cause spec redundancy and inefficiency.</w:t>
            </w:r>
          </w:p>
        </w:tc>
        <w:tc>
          <w:tcPr>
            <w:tcW w:w="3330" w:type="dxa"/>
          </w:tcPr>
          <w:p w14:paraId="019E02D7" w14:textId="77777777" w:rsidR="004E18EE" w:rsidRDefault="004E18EE" w:rsidP="004E18EE">
            <w:pPr>
              <w:rPr>
                <w:sz w:val="18"/>
                <w:szCs w:val="18"/>
                <w:lang w:eastAsia="zh-CN"/>
              </w:rPr>
            </w:pPr>
            <w:r>
              <w:rPr>
                <w:sz w:val="18"/>
                <w:szCs w:val="18"/>
                <w:lang w:eastAsia="zh-CN"/>
              </w:rPr>
              <w:t>Huawei, ZTE, MTK, Samsung, vivo, CATT, Xiaomi, OPPO, Lenovo, Sony</w:t>
            </w:r>
          </w:p>
        </w:tc>
      </w:tr>
      <w:tr w:rsidR="004E18EE" w:rsidRPr="00EB7EBC" w14:paraId="2713994F" w14:textId="77777777" w:rsidTr="004E18EE">
        <w:trPr>
          <w:trHeight w:val="485"/>
        </w:trPr>
        <w:tc>
          <w:tcPr>
            <w:tcW w:w="445" w:type="dxa"/>
          </w:tcPr>
          <w:p w14:paraId="101C7417" w14:textId="77777777" w:rsidR="004E18EE" w:rsidRDefault="004E18EE" w:rsidP="004E18EE">
            <w:pPr>
              <w:rPr>
                <w:sz w:val="18"/>
                <w:szCs w:val="18"/>
                <w:lang w:eastAsia="zh-CN"/>
              </w:rPr>
            </w:pPr>
            <w:r>
              <w:rPr>
                <w:sz w:val="18"/>
                <w:szCs w:val="18"/>
                <w:lang w:eastAsia="zh-CN"/>
              </w:rPr>
              <w:t>2</w:t>
            </w:r>
          </w:p>
        </w:tc>
        <w:tc>
          <w:tcPr>
            <w:tcW w:w="6120" w:type="dxa"/>
          </w:tcPr>
          <w:p w14:paraId="2E9E4B12" w14:textId="77777777" w:rsidR="004E18EE" w:rsidRDefault="004E18EE" w:rsidP="004E18EE">
            <w:pPr>
              <w:rPr>
                <w:sz w:val="18"/>
                <w:szCs w:val="18"/>
                <w:lang w:eastAsia="zh-CN"/>
              </w:rPr>
            </w:pPr>
            <w:r>
              <w:rPr>
                <w:sz w:val="18"/>
                <w:szCs w:val="18"/>
                <w:lang w:eastAsia="zh-CN"/>
              </w:rPr>
              <w:t>LTM and UEIBR require different report containers, one is MAC-CE and the other is UCI, complicating the specification and implementation</w:t>
            </w:r>
          </w:p>
        </w:tc>
        <w:tc>
          <w:tcPr>
            <w:tcW w:w="3330" w:type="dxa"/>
          </w:tcPr>
          <w:p w14:paraId="09B2AFEC" w14:textId="77777777" w:rsidR="004E18EE" w:rsidRPr="0063755C" w:rsidRDefault="004E18EE" w:rsidP="004E18EE">
            <w:pPr>
              <w:rPr>
                <w:sz w:val="18"/>
                <w:szCs w:val="18"/>
                <w:lang w:val="de-DE" w:eastAsia="zh-CN"/>
              </w:rPr>
            </w:pPr>
            <w:r w:rsidRPr="0063755C">
              <w:rPr>
                <w:sz w:val="18"/>
                <w:szCs w:val="18"/>
                <w:lang w:val="de-DE" w:eastAsia="zh-CN"/>
              </w:rPr>
              <w:t>Nokia, NTT DoCoMo, vivo, Samsung, vivo</w:t>
            </w:r>
          </w:p>
        </w:tc>
      </w:tr>
      <w:tr w:rsidR="004E18EE" w14:paraId="5BC340A8" w14:textId="77777777" w:rsidTr="004E18EE">
        <w:trPr>
          <w:trHeight w:val="288"/>
        </w:trPr>
        <w:tc>
          <w:tcPr>
            <w:tcW w:w="445" w:type="dxa"/>
          </w:tcPr>
          <w:p w14:paraId="35ED401B" w14:textId="77777777" w:rsidR="004E18EE" w:rsidRDefault="004E18EE" w:rsidP="004E18EE">
            <w:pPr>
              <w:rPr>
                <w:sz w:val="18"/>
                <w:szCs w:val="18"/>
                <w:lang w:eastAsia="zh-CN"/>
              </w:rPr>
            </w:pPr>
            <w:r>
              <w:rPr>
                <w:sz w:val="18"/>
                <w:szCs w:val="18"/>
                <w:lang w:eastAsia="zh-CN"/>
              </w:rPr>
              <w:t>3</w:t>
            </w:r>
          </w:p>
        </w:tc>
        <w:tc>
          <w:tcPr>
            <w:tcW w:w="6120" w:type="dxa"/>
          </w:tcPr>
          <w:p w14:paraId="69C12A2E" w14:textId="77777777" w:rsidR="004E18EE" w:rsidRDefault="004E18EE" w:rsidP="004E18EE">
            <w:pPr>
              <w:rPr>
                <w:sz w:val="18"/>
                <w:szCs w:val="18"/>
                <w:lang w:eastAsia="zh-CN"/>
              </w:rPr>
            </w:pPr>
            <w:r>
              <w:rPr>
                <w:sz w:val="18"/>
                <w:szCs w:val="18"/>
                <w:lang w:eastAsia="zh-CN"/>
              </w:rPr>
              <w:t xml:space="preserve">5G UE-initiated beam reporting supports </w:t>
            </w:r>
            <w:proofErr w:type="spellStart"/>
            <w:r>
              <w:rPr>
                <w:sz w:val="18"/>
                <w:szCs w:val="18"/>
                <w:lang w:eastAsia="zh-CN"/>
              </w:rPr>
              <w:t>sTRP</w:t>
            </w:r>
            <w:proofErr w:type="spellEnd"/>
            <w:r>
              <w:rPr>
                <w:sz w:val="18"/>
                <w:szCs w:val="18"/>
                <w:lang w:eastAsia="zh-CN"/>
              </w:rPr>
              <w:t xml:space="preserve"> only, not </w:t>
            </w:r>
            <w:proofErr w:type="spellStart"/>
            <w:r>
              <w:rPr>
                <w:sz w:val="18"/>
                <w:szCs w:val="18"/>
                <w:lang w:eastAsia="zh-CN"/>
              </w:rPr>
              <w:t>mTRP</w:t>
            </w:r>
            <w:proofErr w:type="spellEnd"/>
          </w:p>
        </w:tc>
        <w:tc>
          <w:tcPr>
            <w:tcW w:w="3330" w:type="dxa"/>
          </w:tcPr>
          <w:p w14:paraId="327C0B1E" w14:textId="77777777" w:rsidR="004E18EE" w:rsidRDefault="004E18EE" w:rsidP="004E18EE">
            <w:pPr>
              <w:rPr>
                <w:sz w:val="18"/>
                <w:szCs w:val="18"/>
                <w:lang w:eastAsia="zh-CN"/>
              </w:rPr>
            </w:pPr>
            <w:r>
              <w:rPr>
                <w:sz w:val="18"/>
                <w:szCs w:val="18"/>
                <w:lang w:eastAsia="zh-CN"/>
              </w:rPr>
              <w:t xml:space="preserve">Qualcomm, CMCC, Xiaomi, NEC, Lenovo </w:t>
            </w:r>
          </w:p>
        </w:tc>
      </w:tr>
      <w:tr w:rsidR="004E18EE" w14:paraId="37BBBD38" w14:textId="77777777" w:rsidTr="004E18EE">
        <w:trPr>
          <w:trHeight w:val="288"/>
        </w:trPr>
        <w:tc>
          <w:tcPr>
            <w:tcW w:w="445" w:type="dxa"/>
          </w:tcPr>
          <w:p w14:paraId="6C946729" w14:textId="77777777" w:rsidR="004E18EE" w:rsidRDefault="004E18EE" w:rsidP="004E18EE">
            <w:pPr>
              <w:rPr>
                <w:sz w:val="18"/>
                <w:szCs w:val="18"/>
              </w:rPr>
            </w:pPr>
            <w:r>
              <w:rPr>
                <w:sz w:val="18"/>
                <w:szCs w:val="18"/>
              </w:rPr>
              <w:t xml:space="preserve">4. </w:t>
            </w:r>
          </w:p>
        </w:tc>
        <w:tc>
          <w:tcPr>
            <w:tcW w:w="6120" w:type="dxa"/>
          </w:tcPr>
          <w:p w14:paraId="144692F2" w14:textId="77777777" w:rsidR="004E18EE" w:rsidRDefault="004E18EE" w:rsidP="004E18EE">
            <w:pPr>
              <w:rPr>
                <w:sz w:val="18"/>
                <w:szCs w:val="18"/>
              </w:rPr>
            </w:pPr>
            <w:r>
              <w:rPr>
                <w:sz w:val="18"/>
                <w:szCs w:val="18"/>
              </w:rPr>
              <w:t xml:space="preserve">TCI state activation latency degrades throughput and lacks optimization for UE-initiated beam reporting. </w:t>
            </w:r>
          </w:p>
        </w:tc>
        <w:tc>
          <w:tcPr>
            <w:tcW w:w="3330" w:type="dxa"/>
          </w:tcPr>
          <w:p w14:paraId="72801BE9" w14:textId="77777777" w:rsidR="004E18EE" w:rsidRDefault="004E18EE" w:rsidP="004E18EE">
            <w:pPr>
              <w:rPr>
                <w:sz w:val="18"/>
                <w:szCs w:val="18"/>
              </w:rPr>
            </w:pPr>
            <w:r>
              <w:rPr>
                <w:sz w:val="18"/>
                <w:szCs w:val="18"/>
              </w:rPr>
              <w:t xml:space="preserve">MTK, Samsung, </w:t>
            </w:r>
            <w:proofErr w:type="spellStart"/>
            <w:r>
              <w:rPr>
                <w:sz w:val="18"/>
                <w:szCs w:val="18"/>
              </w:rPr>
              <w:t>Spreadtrum</w:t>
            </w:r>
            <w:proofErr w:type="spellEnd"/>
            <w:r>
              <w:rPr>
                <w:sz w:val="18"/>
                <w:szCs w:val="18"/>
              </w:rPr>
              <w:t xml:space="preserve"> </w:t>
            </w:r>
          </w:p>
        </w:tc>
      </w:tr>
      <w:tr w:rsidR="004E18EE" w14:paraId="52433389" w14:textId="77777777" w:rsidTr="004E18EE">
        <w:trPr>
          <w:trHeight w:val="271"/>
        </w:trPr>
        <w:tc>
          <w:tcPr>
            <w:tcW w:w="445" w:type="dxa"/>
          </w:tcPr>
          <w:p w14:paraId="3856E5AF" w14:textId="77777777" w:rsidR="004E18EE" w:rsidRDefault="004E18EE" w:rsidP="004E18EE">
            <w:pPr>
              <w:rPr>
                <w:rFonts w:eastAsia="PMingLiU"/>
                <w:sz w:val="18"/>
                <w:szCs w:val="18"/>
                <w:lang w:eastAsia="zh-TW"/>
              </w:rPr>
            </w:pPr>
            <w:r>
              <w:rPr>
                <w:rFonts w:eastAsia="PMingLiU"/>
                <w:sz w:val="18"/>
                <w:szCs w:val="18"/>
                <w:lang w:eastAsia="zh-TW"/>
              </w:rPr>
              <w:t>5</w:t>
            </w:r>
          </w:p>
        </w:tc>
        <w:tc>
          <w:tcPr>
            <w:tcW w:w="6120" w:type="dxa"/>
          </w:tcPr>
          <w:p w14:paraId="78B64A54" w14:textId="77777777" w:rsidR="004E18EE" w:rsidRDefault="004E18EE" w:rsidP="004E18EE">
            <w:pPr>
              <w:rPr>
                <w:rFonts w:eastAsia="PMingLiU"/>
                <w:sz w:val="18"/>
                <w:szCs w:val="18"/>
                <w:lang w:eastAsia="zh-TW"/>
              </w:rPr>
            </w:pPr>
            <w:r>
              <w:rPr>
                <w:rFonts w:eastAsia="PMingLiU"/>
                <w:sz w:val="18"/>
                <w:szCs w:val="18"/>
                <w:lang w:eastAsia="zh-TW"/>
              </w:rPr>
              <w:t>In NR, the UE-initiated CSI reporting was limited to beam information</w:t>
            </w:r>
          </w:p>
        </w:tc>
        <w:tc>
          <w:tcPr>
            <w:tcW w:w="3330" w:type="dxa"/>
          </w:tcPr>
          <w:p w14:paraId="044E7DF8" w14:textId="77777777" w:rsidR="004E18EE" w:rsidRDefault="004E18EE" w:rsidP="004E18EE">
            <w:pPr>
              <w:rPr>
                <w:sz w:val="18"/>
                <w:szCs w:val="18"/>
              </w:rPr>
            </w:pPr>
            <w:proofErr w:type="spellStart"/>
            <w:r>
              <w:rPr>
                <w:sz w:val="18"/>
                <w:szCs w:val="18"/>
              </w:rPr>
              <w:t>Ofinno</w:t>
            </w:r>
            <w:proofErr w:type="spellEnd"/>
          </w:p>
        </w:tc>
      </w:tr>
      <w:tr w:rsidR="004E18EE" w14:paraId="1252DA0B" w14:textId="77777777" w:rsidTr="004E18EE">
        <w:trPr>
          <w:trHeight w:val="288"/>
        </w:trPr>
        <w:tc>
          <w:tcPr>
            <w:tcW w:w="445" w:type="dxa"/>
          </w:tcPr>
          <w:p w14:paraId="771D018E" w14:textId="77777777" w:rsidR="004E18EE" w:rsidRDefault="004E18EE" w:rsidP="004E18EE">
            <w:pPr>
              <w:rPr>
                <w:sz w:val="18"/>
                <w:szCs w:val="18"/>
                <w:lang w:eastAsia="zh-CN"/>
              </w:rPr>
            </w:pPr>
            <w:r>
              <w:rPr>
                <w:sz w:val="18"/>
                <w:szCs w:val="18"/>
                <w:lang w:eastAsia="zh-CN"/>
              </w:rPr>
              <w:t>6</w:t>
            </w:r>
          </w:p>
        </w:tc>
        <w:tc>
          <w:tcPr>
            <w:tcW w:w="6120" w:type="dxa"/>
          </w:tcPr>
          <w:p w14:paraId="2ED1AF48" w14:textId="77777777" w:rsidR="004E18EE" w:rsidRDefault="004E18EE" w:rsidP="004E18EE">
            <w:pPr>
              <w:rPr>
                <w:sz w:val="18"/>
                <w:szCs w:val="18"/>
                <w:lang w:eastAsia="zh-CN"/>
              </w:rPr>
            </w:pPr>
            <w:r>
              <w:rPr>
                <w:sz w:val="18"/>
                <w:szCs w:val="18"/>
                <w:lang w:eastAsia="zh-CN"/>
              </w:rPr>
              <w:t>Periodic/'always-on' RS for beam failure recovery creates excessive network overhead and high energy demands in 5G NR</w:t>
            </w:r>
          </w:p>
        </w:tc>
        <w:tc>
          <w:tcPr>
            <w:tcW w:w="3330" w:type="dxa"/>
          </w:tcPr>
          <w:p w14:paraId="3D3E1906" w14:textId="77777777" w:rsidR="004E18EE" w:rsidRDefault="004E18EE" w:rsidP="004E18EE">
            <w:pPr>
              <w:rPr>
                <w:sz w:val="18"/>
                <w:szCs w:val="18"/>
                <w:lang w:eastAsia="zh-CN"/>
              </w:rPr>
            </w:pPr>
            <w:r>
              <w:rPr>
                <w:sz w:val="18"/>
                <w:szCs w:val="18"/>
                <w:lang w:eastAsia="zh-CN"/>
              </w:rPr>
              <w:t>Interdigital</w:t>
            </w:r>
          </w:p>
        </w:tc>
      </w:tr>
    </w:tbl>
    <w:p w14:paraId="0F8389D4" w14:textId="77777777" w:rsidR="004E18EE" w:rsidRDefault="004E18EE" w:rsidP="004E18EE">
      <w:pPr>
        <w:snapToGrid w:val="0"/>
        <w:spacing w:line="288" w:lineRule="auto"/>
        <w:jc w:val="both"/>
        <w:rPr>
          <w:sz w:val="20"/>
          <w:szCs w:val="20"/>
        </w:rPr>
      </w:pPr>
    </w:p>
    <w:p w14:paraId="444B3579" w14:textId="77777777" w:rsidR="004E18EE" w:rsidRDefault="004E18EE" w:rsidP="004E18EE">
      <w:pPr>
        <w:snapToGrid w:val="0"/>
        <w:spacing w:line="288" w:lineRule="auto"/>
        <w:jc w:val="both"/>
        <w:rPr>
          <w:sz w:val="20"/>
          <w:szCs w:val="20"/>
        </w:rPr>
      </w:pPr>
    </w:p>
    <w:tbl>
      <w:tblPr>
        <w:tblStyle w:val="TableGrid"/>
        <w:tblW w:w="4872" w:type="pct"/>
        <w:tblLayout w:type="fixed"/>
        <w:tblLook w:val="04A0" w:firstRow="1" w:lastRow="0" w:firstColumn="1" w:lastColumn="0" w:noHBand="0" w:noVBand="1"/>
      </w:tblPr>
      <w:tblGrid>
        <w:gridCol w:w="1619"/>
        <w:gridCol w:w="8273"/>
      </w:tblGrid>
      <w:tr w:rsidR="004E18EE" w14:paraId="40E19881" w14:textId="77777777" w:rsidTr="004E18EE">
        <w:tc>
          <w:tcPr>
            <w:tcW w:w="9892" w:type="dxa"/>
            <w:gridSpan w:val="2"/>
          </w:tcPr>
          <w:p w14:paraId="144F4A49" w14:textId="77777777" w:rsidR="004E18EE" w:rsidRDefault="004E18EE" w:rsidP="004E18EE">
            <w:pPr>
              <w:rPr>
                <w:b/>
                <w:bCs/>
                <w:sz w:val="20"/>
                <w:szCs w:val="20"/>
              </w:rPr>
            </w:pPr>
            <w:r>
              <w:rPr>
                <w:sz w:val="20"/>
                <w:szCs w:val="20"/>
              </w:rPr>
              <w:t xml:space="preserve">Companies are welcome to share their views if anything raised in contribution is missed in Table 4-2. </w:t>
            </w:r>
          </w:p>
        </w:tc>
      </w:tr>
      <w:tr w:rsidR="004E18EE" w14:paraId="5F1273AA" w14:textId="77777777" w:rsidTr="004E18EE">
        <w:tc>
          <w:tcPr>
            <w:tcW w:w="1619" w:type="dxa"/>
            <w:shd w:val="clear" w:color="auto" w:fill="00B050"/>
          </w:tcPr>
          <w:p w14:paraId="29A4595E" w14:textId="77777777" w:rsidR="004E18EE" w:rsidRDefault="004E18EE" w:rsidP="004E18EE">
            <w:pPr>
              <w:rPr>
                <w:b/>
                <w:bCs/>
                <w:sz w:val="20"/>
                <w:szCs w:val="20"/>
              </w:rPr>
            </w:pPr>
            <w:r>
              <w:rPr>
                <w:b/>
                <w:bCs/>
                <w:sz w:val="20"/>
                <w:szCs w:val="20"/>
              </w:rPr>
              <w:t>Company</w:t>
            </w:r>
          </w:p>
        </w:tc>
        <w:tc>
          <w:tcPr>
            <w:tcW w:w="8273" w:type="dxa"/>
            <w:shd w:val="clear" w:color="auto" w:fill="00B050"/>
          </w:tcPr>
          <w:p w14:paraId="21053016" w14:textId="77777777" w:rsidR="004E18EE" w:rsidRDefault="004E18EE" w:rsidP="004E18EE">
            <w:pPr>
              <w:rPr>
                <w:b/>
                <w:bCs/>
                <w:sz w:val="20"/>
                <w:szCs w:val="20"/>
              </w:rPr>
            </w:pPr>
            <w:r>
              <w:rPr>
                <w:b/>
                <w:bCs/>
                <w:sz w:val="20"/>
                <w:szCs w:val="20"/>
              </w:rPr>
              <w:t xml:space="preserve">Comments </w:t>
            </w:r>
          </w:p>
        </w:tc>
      </w:tr>
      <w:tr w:rsidR="004E18EE" w14:paraId="49BE4D91" w14:textId="77777777" w:rsidTr="004E18EE">
        <w:tc>
          <w:tcPr>
            <w:tcW w:w="1619" w:type="dxa"/>
          </w:tcPr>
          <w:p w14:paraId="61EC1906" w14:textId="77777777" w:rsidR="004E18EE" w:rsidRDefault="004E18EE" w:rsidP="004E18EE">
            <w:pPr>
              <w:rPr>
                <w:sz w:val="20"/>
                <w:szCs w:val="20"/>
                <w:lang w:eastAsia="zh-CN"/>
              </w:rPr>
            </w:pPr>
            <w:r>
              <w:rPr>
                <w:sz w:val="20"/>
                <w:szCs w:val="20"/>
                <w:lang w:eastAsia="zh-CN"/>
              </w:rPr>
              <w:t>MediaTek</w:t>
            </w:r>
          </w:p>
        </w:tc>
        <w:tc>
          <w:tcPr>
            <w:tcW w:w="8273" w:type="dxa"/>
          </w:tcPr>
          <w:p w14:paraId="3988D3F8" w14:textId="77777777" w:rsidR="004E18EE" w:rsidRDefault="004E18EE" w:rsidP="004E18EE">
            <w:pPr>
              <w:rPr>
                <w:sz w:val="20"/>
                <w:szCs w:val="20"/>
                <w:lang w:eastAsia="zh-CN"/>
              </w:rPr>
            </w:pPr>
            <w:r>
              <w:rPr>
                <w:sz w:val="20"/>
                <w:szCs w:val="20"/>
                <w:lang w:eastAsia="zh-CN"/>
              </w:rPr>
              <w:t>On 1, we also agree that it is an issue. However, we’d like to clarify that NR UEI beam reporting doesn’t really provide the same function as NR BFR. At lease UE-autonomous beam switching cannot be done based on NR UEI beam reporting but it is a main function of NR BFR.</w:t>
            </w:r>
          </w:p>
          <w:p w14:paraId="5138B44C" w14:textId="77777777" w:rsidR="004E18EE" w:rsidRDefault="004E18EE" w:rsidP="004E18EE">
            <w:pPr>
              <w:rPr>
                <w:sz w:val="20"/>
                <w:szCs w:val="20"/>
                <w:lang w:eastAsia="zh-CN"/>
              </w:rPr>
            </w:pPr>
          </w:p>
          <w:p w14:paraId="0769B456" w14:textId="77777777" w:rsidR="004E18EE" w:rsidRDefault="004E18EE" w:rsidP="004E18EE">
            <w:pPr>
              <w:rPr>
                <w:sz w:val="20"/>
                <w:szCs w:val="20"/>
                <w:lang w:eastAsia="zh-CN"/>
              </w:rPr>
            </w:pPr>
            <w:r>
              <w:rPr>
                <w:sz w:val="20"/>
                <w:szCs w:val="20"/>
                <w:lang w:eastAsia="zh-CN"/>
              </w:rPr>
              <w:t>On 2, agree too.</w:t>
            </w:r>
          </w:p>
          <w:p w14:paraId="7D37E9DB" w14:textId="77777777" w:rsidR="004E18EE" w:rsidRDefault="004E18EE" w:rsidP="004E18EE">
            <w:pPr>
              <w:rPr>
                <w:sz w:val="20"/>
                <w:szCs w:val="20"/>
                <w:lang w:eastAsia="zh-CN"/>
              </w:rPr>
            </w:pPr>
          </w:p>
          <w:p w14:paraId="6513739D" w14:textId="77777777" w:rsidR="004E18EE" w:rsidRDefault="004E18EE" w:rsidP="004E18EE">
            <w:pPr>
              <w:rPr>
                <w:sz w:val="20"/>
                <w:szCs w:val="20"/>
                <w:lang w:eastAsia="zh-CN"/>
              </w:rPr>
            </w:pPr>
            <w:r>
              <w:rPr>
                <w:sz w:val="20"/>
                <w:szCs w:val="20"/>
                <w:lang w:eastAsia="zh-CN"/>
              </w:rPr>
              <w:t>On 3, agree too.</w:t>
            </w:r>
          </w:p>
          <w:p w14:paraId="36472E05" w14:textId="77777777" w:rsidR="004E18EE" w:rsidRDefault="004E18EE" w:rsidP="004E18EE">
            <w:pPr>
              <w:rPr>
                <w:sz w:val="20"/>
                <w:szCs w:val="20"/>
                <w:lang w:eastAsia="zh-CN"/>
              </w:rPr>
            </w:pPr>
          </w:p>
          <w:p w14:paraId="63BD4371" w14:textId="77777777" w:rsidR="004E18EE" w:rsidRDefault="004E18EE" w:rsidP="004E18EE">
            <w:pPr>
              <w:rPr>
                <w:sz w:val="20"/>
                <w:szCs w:val="20"/>
                <w:lang w:eastAsia="zh-CN"/>
              </w:rPr>
            </w:pPr>
            <w:r>
              <w:rPr>
                <w:sz w:val="20"/>
                <w:szCs w:val="20"/>
                <w:lang w:eastAsia="zh-CN"/>
              </w:rPr>
              <w:t>On 4, we agree this is an issue, but this issue is general for both NW-initiated and UE-initiated BM.</w:t>
            </w:r>
          </w:p>
          <w:p w14:paraId="6ED126C8" w14:textId="77777777" w:rsidR="004E18EE" w:rsidRDefault="004E18EE" w:rsidP="004E18EE">
            <w:pPr>
              <w:rPr>
                <w:sz w:val="20"/>
                <w:szCs w:val="20"/>
                <w:lang w:eastAsia="zh-CN"/>
              </w:rPr>
            </w:pPr>
          </w:p>
          <w:p w14:paraId="68C9B39A" w14:textId="77777777" w:rsidR="004E18EE" w:rsidRDefault="004E18EE" w:rsidP="004E18EE">
            <w:pPr>
              <w:rPr>
                <w:sz w:val="20"/>
                <w:szCs w:val="20"/>
                <w:lang w:eastAsia="zh-CN"/>
              </w:rPr>
            </w:pPr>
            <w:r>
              <w:rPr>
                <w:sz w:val="20"/>
                <w:szCs w:val="20"/>
                <w:lang w:eastAsia="zh-CN"/>
              </w:rPr>
              <w:t>On 5, this should be discussed in DL CSI AI.</w:t>
            </w:r>
          </w:p>
          <w:p w14:paraId="1CFBF8FC" w14:textId="77777777" w:rsidR="004E18EE" w:rsidRDefault="004E18EE" w:rsidP="004E18EE">
            <w:pPr>
              <w:rPr>
                <w:sz w:val="20"/>
                <w:szCs w:val="20"/>
                <w:lang w:eastAsia="zh-CN"/>
              </w:rPr>
            </w:pPr>
          </w:p>
          <w:p w14:paraId="098B8D74" w14:textId="77777777" w:rsidR="004E18EE" w:rsidRDefault="004E18EE" w:rsidP="004E18EE">
            <w:pPr>
              <w:rPr>
                <w:sz w:val="20"/>
                <w:szCs w:val="20"/>
                <w:lang w:eastAsia="zh-CN"/>
              </w:rPr>
            </w:pPr>
            <w:r>
              <w:rPr>
                <w:sz w:val="20"/>
                <w:szCs w:val="20"/>
                <w:lang w:eastAsia="zh-CN"/>
              </w:rPr>
              <w:t>On 6, on-demand RS should be considered instead.</w:t>
            </w:r>
          </w:p>
        </w:tc>
      </w:tr>
      <w:tr w:rsidR="004E18EE" w14:paraId="7C4848AC" w14:textId="77777777" w:rsidTr="004E18EE">
        <w:tc>
          <w:tcPr>
            <w:tcW w:w="1619" w:type="dxa"/>
          </w:tcPr>
          <w:p w14:paraId="24B296E2" w14:textId="77777777" w:rsidR="004E18EE" w:rsidRDefault="004E18EE" w:rsidP="004E18EE">
            <w:pPr>
              <w:rPr>
                <w:sz w:val="20"/>
                <w:szCs w:val="20"/>
                <w:lang w:eastAsia="zh-CN"/>
              </w:rPr>
            </w:pPr>
            <w:r>
              <w:rPr>
                <w:rFonts w:hint="eastAsia"/>
                <w:sz w:val="20"/>
                <w:szCs w:val="20"/>
                <w:lang w:eastAsia="zh-CN"/>
              </w:rPr>
              <w:t>X</w:t>
            </w:r>
            <w:r>
              <w:rPr>
                <w:sz w:val="20"/>
                <w:szCs w:val="20"/>
                <w:lang w:eastAsia="zh-CN"/>
              </w:rPr>
              <w:t>iaomi</w:t>
            </w:r>
          </w:p>
        </w:tc>
        <w:tc>
          <w:tcPr>
            <w:tcW w:w="8273" w:type="dxa"/>
          </w:tcPr>
          <w:p w14:paraId="72532275" w14:textId="77777777" w:rsidR="004E18EE" w:rsidRDefault="004E18EE" w:rsidP="004E18EE">
            <w:pPr>
              <w:rPr>
                <w:sz w:val="20"/>
                <w:szCs w:val="20"/>
                <w:lang w:eastAsia="zh-CN"/>
              </w:rPr>
            </w:pPr>
            <w:r>
              <w:rPr>
                <w:sz w:val="20"/>
                <w:szCs w:val="20"/>
                <w:lang w:eastAsia="zh-CN"/>
              </w:rPr>
              <w:t xml:space="preserve">On 2, in our </w:t>
            </w:r>
            <w:proofErr w:type="spellStart"/>
            <w:r>
              <w:rPr>
                <w:sz w:val="20"/>
                <w:szCs w:val="20"/>
                <w:lang w:eastAsia="zh-CN"/>
              </w:rPr>
              <w:t>Tdoc</w:t>
            </w:r>
            <w:proofErr w:type="spellEnd"/>
            <w:r>
              <w:rPr>
                <w:sz w:val="20"/>
                <w:szCs w:val="20"/>
                <w:lang w:eastAsia="zh-CN"/>
              </w:rPr>
              <w:t>, we also discussed it as a problem.</w:t>
            </w:r>
          </w:p>
          <w:p w14:paraId="7A5DD1D8" w14:textId="77777777" w:rsidR="004E18EE" w:rsidRDefault="004E18EE" w:rsidP="004E18EE">
            <w:pPr>
              <w:rPr>
                <w:sz w:val="20"/>
                <w:szCs w:val="20"/>
                <w:lang w:eastAsia="zh-CN"/>
              </w:rPr>
            </w:pPr>
            <w:r>
              <w:rPr>
                <w:sz w:val="20"/>
                <w:szCs w:val="20"/>
                <w:lang w:eastAsia="zh-CN"/>
              </w:rPr>
              <w:t>On 5, if the intention is to support UE-initiated CSI report, we share same view as MediaTek that it need to be discussed in DL CS</w:t>
            </w:r>
            <w:r>
              <w:rPr>
                <w:rFonts w:hint="eastAsia"/>
                <w:sz w:val="20"/>
                <w:szCs w:val="20"/>
                <w:lang w:eastAsia="zh-CN"/>
              </w:rPr>
              <w:t>I</w:t>
            </w:r>
            <w:r>
              <w:rPr>
                <w:sz w:val="20"/>
                <w:szCs w:val="20"/>
                <w:lang w:eastAsia="zh-CN"/>
              </w:rPr>
              <w:t xml:space="preserve"> AI.</w:t>
            </w:r>
          </w:p>
        </w:tc>
      </w:tr>
      <w:tr w:rsidR="004E18EE" w14:paraId="17D5D7B0" w14:textId="77777777" w:rsidTr="004E18EE">
        <w:tc>
          <w:tcPr>
            <w:tcW w:w="1619" w:type="dxa"/>
          </w:tcPr>
          <w:p w14:paraId="7C18DC67" w14:textId="77777777" w:rsidR="004E18EE" w:rsidRDefault="004E18EE" w:rsidP="004E18EE">
            <w:pPr>
              <w:rPr>
                <w:sz w:val="20"/>
                <w:szCs w:val="20"/>
                <w:lang w:eastAsia="zh-CN"/>
              </w:rPr>
            </w:pPr>
            <w:r>
              <w:rPr>
                <w:rFonts w:hint="eastAsia"/>
                <w:sz w:val="20"/>
                <w:szCs w:val="20"/>
                <w:lang w:eastAsia="zh-CN"/>
              </w:rPr>
              <w:t>China Telecom</w:t>
            </w:r>
          </w:p>
        </w:tc>
        <w:tc>
          <w:tcPr>
            <w:tcW w:w="8273" w:type="dxa"/>
          </w:tcPr>
          <w:p w14:paraId="60CC473D" w14:textId="77777777" w:rsidR="004E18EE" w:rsidRDefault="004E18EE" w:rsidP="004E18EE">
            <w:pPr>
              <w:rPr>
                <w:sz w:val="20"/>
                <w:szCs w:val="20"/>
                <w:lang w:eastAsia="zh-CN"/>
              </w:rPr>
            </w:pPr>
            <w:r>
              <w:rPr>
                <w:rFonts w:hint="eastAsia"/>
                <w:sz w:val="20"/>
                <w:szCs w:val="20"/>
                <w:lang w:eastAsia="zh-CN"/>
              </w:rPr>
              <w:t>We share the same understanding.</w:t>
            </w:r>
          </w:p>
        </w:tc>
      </w:tr>
      <w:tr w:rsidR="004E18EE" w14:paraId="03CF9059" w14:textId="77777777" w:rsidTr="004E18EE">
        <w:tc>
          <w:tcPr>
            <w:tcW w:w="1619" w:type="dxa"/>
          </w:tcPr>
          <w:p w14:paraId="01C03D54" w14:textId="77777777" w:rsidR="004E18EE" w:rsidRDefault="004E18EE" w:rsidP="004E18EE">
            <w:pPr>
              <w:rPr>
                <w:sz w:val="20"/>
                <w:szCs w:val="20"/>
                <w:lang w:eastAsia="zh-CN"/>
              </w:rPr>
            </w:pPr>
            <w:r>
              <w:rPr>
                <w:rFonts w:hint="eastAsia"/>
                <w:sz w:val="20"/>
                <w:szCs w:val="20"/>
                <w:lang w:eastAsia="zh-CN"/>
              </w:rPr>
              <w:t>NEC</w:t>
            </w:r>
          </w:p>
        </w:tc>
        <w:tc>
          <w:tcPr>
            <w:tcW w:w="8273" w:type="dxa"/>
          </w:tcPr>
          <w:p w14:paraId="46FD7072" w14:textId="77777777" w:rsidR="004E18EE" w:rsidRDefault="004E18EE" w:rsidP="004E18EE">
            <w:pPr>
              <w:rPr>
                <w:sz w:val="20"/>
                <w:szCs w:val="20"/>
                <w:lang w:eastAsia="zh-CN"/>
              </w:rPr>
            </w:pPr>
            <w:r>
              <w:rPr>
                <w:rFonts w:hint="eastAsia"/>
                <w:sz w:val="20"/>
                <w:szCs w:val="20"/>
                <w:lang w:eastAsia="zh-CN"/>
              </w:rPr>
              <w:t xml:space="preserve">We </w:t>
            </w:r>
            <w:r>
              <w:rPr>
                <w:sz w:val="20"/>
                <w:szCs w:val="20"/>
                <w:lang w:eastAsia="zh-CN"/>
              </w:rPr>
              <w:t>also</w:t>
            </w:r>
            <w:r>
              <w:rPr>
                <w:rFonts w:hint="eastAsia"/>
                <w:sz w:val="20"/>
                <w:szCs w:val="20"/>
                <w:lang w:eastAsia="zh-CN"/>
              </w:rPr>
              <w:t xml:space="preserve"> consider issue 1 that a </w:t>
            </w:r>
            <w:r>
              <w:rPr>
                <w:sz w:val="20"/>
                <w:szCs w:val="20"/>
                <w:lang w:eastAsia="zh-CN"/>
              </w:rPr>
              <w:t>general</w:t>
            </w:r>
            <w:r>
              <w:rPr>
                <w:rFonts w:hint="eastAsia"/>
                <w:sz w:val="20"/>
                <w:szCs w:val="20"/>
                <w:lang w:eastAsia="zh-CN"/>
              </w:rPr>
              <w:t xml:space="preserve"> method can be used for BFD/BFR and event 1/2.</w:t>
            </w:r>
          </w:p>
        </w:tc>
      </w:tr>
      <w:tr w:rsidR="004E18EE" w14:paraId="1A57C3F5" w14:textId="77777777" w:rsidTr="004E18EE">
        <w:tc>
          <w:tcPr>
            <w:tcW w:w="1619" w:type="dxa"/>
          </w:tcPr>
          <w:p w14:paraId="4CE16306" w14:textId="77777777" w:rsidR="004E18EE" w:rsidRDefault="004E18EE" w:rsidP="004E18EE">
            <w:pPr>
              <w:rPr>
                <w:sz w:val="20"/>
                <w:szCs w:val="20"/>
                <w:lang w:eastAsia="zh-CN"/>
              </w:rPr>
            </w:pPr>
            <w:r>
              <w:rPr>
                <w:rFonts w:hint="eastAsia"/>
                <w:color w:val="000000" w:themeColor="text1"/>
                <w:sz w:val="18"/>
                <w:szCs w:val="18"/>
                <w:lang w:eastAsia="zh-CN"/>
              </w:rPr>
              <w:t>H</w:t>
            </w:r>
            <w:r>
              <w:rPr>
                <w:color w:val="000000" w:themeColor="text1"/>
                <w:sz w:val="18"/>
                <w:szCs w:val="18"/>
                <w:lang w:eastAsia="zh-CN"/>
              </w:rPr>
              <w:t xml:space="preserve">uawei, </w:t>
            </w:r>
            <w:proofErr w:type="spellStart"/>
            <w:r>
              <w:rPr>
                <w:color w:val="000000" w:themeColor="text1"/>
                <w:sz w:val="18"/>
                <w:szCs w:val="18"/>
                <w:lang w:eastAsia="zh-CN"/>
              </w:rPr>
              <w:t>Hisilicon</w:t>
            </w:r>
            <w:proofErr w:type="spellEnd"/>
          </w:p>
        </w:tc>
        <w:tc>
          <w:tcPr>
            <w:tcW w:w="8273" w:type="dxa"/>
          </w:tcPr>
          <w:p w14:paraId="7DA0BBF6" w14:textId="77777777" w:rsidR="004E18EE" w:rsidRDefault="004E18EE" w:rsidP="004E18EE">
            <w:pPr>
              <w:rPr>
                <w:sz w:val="20"/>
                <w:szCs w:val="20"/>
                <w:lang w:eastAsia="zh-CN"/>
              </w:rPr>
            </w:pPr>
            <w:r>
              <w:rPr>
                <w:color w:val="000000" w:themeColor="text1"/>
                <w:sz w:val="18"/>
                <w:szCs w:val="18"/>
                <w:lang w:eastAsia="zh-CN"/>
              </w:rPr>
              <w:t>Agree with the above lessons and fine to consider them for further enhancement in 6GR.</w:t>
            </w:r>
          </w:p>
        </w:tc>
      </w:tr>
      <w:tr w:rsidR="004E18EE" w14:paraId="6AC44322" w14:textId="77777777" w:rsidTr="004E18EE">
        <w:tc>
          <w:tcPr>
            <w:tcW w:w="1619" w:type="dxa"/>
          </w:tcPr>
          <w:p w14:paraId="34053D96" w14:textId="77777777" w:rsidR="004E18EE" w:rsidRDefault="004E18EE" w:rsidP="004E18EE">
            <w:pPr>
              <w:rPr>
                <w:color w:val="000000" w:themeColor="text1"/>
                <w:sz w:val="18"/>
                <w:szCs w:val="18"/>
                <w:lang w:eastAsia="zh-CN"/>
              </w:rPr>
            </w:pPr>
            <w:r>
              <w:rPr>
                <w:color w:val="000000" w:themeColor="text1"/>
                <w:sz w:val="18"/>
                <w:szCs w:val="18"/>
                <w:lang w:eastAsia="zh-CN"/>
              </w:rPr>
              <w:t>Google</w:t>
            </w:r>
          </w:p>
        </w:tc>
        <w:tc>
          <w:tcPr>
            <w:tcW w:w="8273" w:type="dxa"/>
          </w:tcPr>
          <w:p w14:paraId="48186415" w14:textId="77777777" w:rsidR="004E18EE" w:rsidRDefault="004E18EE" w:rsidP="004E18EE">
            <w:pPr>
              <w:rPr>
                <w:color w:val="000000" w:themeColor="text1"/>
                <w:sz w:val="18"/>
                <w:szCs w:val="18"/>
                <w:lang w:eastAsia="zh-CN"/>
              </w:rPr>
            </w:pPr>
            <w:r>
              <w:rPr>
                <w:color w:val="000000" w:themeColor="text1"/>
                <w:sz w:val="18"/>
                <w:szCs w:val="18"/>
                <w:lang w:eastAsia="zh-CN"/>
              </w:rPr>
              <w:t>We think UE initiated beam prediction related, e.g., AI/ML based BFR, should be included</w:t>
            </w:r>
          </w:p>
        </w:tc>
      </w:tr>
      <w:tr w:rsidR="004E18EE" w14:paraId="0E3A553B" w14:textId="77777777" w:rsidTr="004E18EE">
        <w:tc>
          <w:tcPr>
            <w:tcW w:w="1619" w:type="dxa"/>
          </w:tcPr>
          <w:p w14:paraId="06505076" w14:textId="77777777" w:rsidR="004E18EE" w:rsidRDefault="004E18EE" w:rsidP="004E18EE">
            <w:pPr>
              <w:rPr>
                <w:color w:val="000000" w:themeColor="text1"/>
                <w:sz w:val="18"/>
                <w:szCs w:val="18"/>
                <w:lang w:eastAsia="zh-CN"/>
              </w:rPr>
            </w:pPr>
            <w:r>
              <w:rPr>
                <w:sz w:val="20"/>
                <w:szCs w:val="20"/>
                <w:lang w:eastAsia="zh-CN"/>
              </w:rPr>
              <w:lastRenderedPageBreak/>
              <w:t>Fujitsu</w:t>
            </w:r>
          </w:p>
        </w:tc>
        <w:tc>
          <w:tcPr>
            <w:tcW w:w="8273" w:type="dxa"/>
          </w:tcPr>
          <w:p w14:paraId="522B81ED" w14:textId="77777777" w:rsidR="004E18EE" w:rsidRDefault="004E18EE" w:rsidP="004E18EE">
            <w:pPr>
              <w:rPr>
                <w:sz w:val="20"/>
                <w:szCs w:val="20"/>
                <w:lang w:eastAsia="zh-CN"/>
              </w:rPr>
            </w:pPr>
            <w:r>
              <w:rPr>
                <w:sz w:val="20"/>
                <w:szCs w:val="20"/>
                <w:lang w:eastAsia="zh-CN"/>
              </w:rPr>
              <w:t>Generally fine.</w:t>
            </w:r>
          </w:p>
          <w:p w14:paraId="6A2450BD" w14:textId="77777777" w:rsidR="004E18EE" w:rsidRDefault="004E18EE" w:rsidP="004E18EE">
            <w:pPr>
              <w:rPr>
                <w:color w:val="000000" w:themeColor="text1"/>
                <w:sz w:val="18"/>
                <w:szCs w:val="18"/>
                <w:lang w:eastAsia="zh-CN"/>
              </w:rPr>
            </w:pPr>
            <w:r>
              <w:rPr>
                <w:sz w:val="20"/>
                <w:szCs w:val="20"/>
                <w:lang w:eastAsia="zh-CN"/>
              </w:rPr>
              <w:t>Just clarification for 1, is the intention to design a unified solution to cover both BFR and UEIBR?</w:t>
            </w:r>
          </w:p>
        </w:tc>
      </w:tr>
      <w:tr w:rsidR="004E18EE" w14:paraId="063863E7" w14:textId="77777777" w:rsidTr="004E18EE">
        <w:tc>
          <w:tcPr>
            <w:tcW w:w="1619" w:type="dxa"/>
          </w:tcPr>
          <w:p w14:paraId="6EE4617E" w14:textId="77777777" w:rsidR="004E18EE" w:rsidRDefault="004E18EE" w:rsidP="004E18EE">
            <w:pPr>
              <w:rPr>
                <w:sz w:val="20"/>
                <w:szCs w:val="20"/>
                <w:lang w:eastAsia="zh-CN"/>
              </w:rPr>
            </w:pPr>
            <w:r>
              <w:rPr>
                <w:rFonts w:hint="eastAsia"/>
                <w:sz w:val="20"/>
                <w:szCs w:val="20"/>
                <w:lang w:eastAsia="zh-CN"/>
              </w:rPr>
              <w:t>ZTE</w:t>
            </w:r>
          </w:p>
        </w:tc>
        <w:tc>
          <w:tcPr>
            <w:tcW w:w="8273" w:type="dxa"/>
          </w:tcPr>
          <w:p w14:paraId="4A7D0D4B" w14:textId="77777777" w:rsidR="004E18EE" w:rsidRDefault="004E18EE" w:rsidP="004E18EE">
            <w:pPr>
              <w:rPr>
                <w:sz w:val="20"/>
                <w:szCs w:val="20"/>
                <w:lang w:eastAsia="zh-CN"/>
              </w:rPr>
            </w:pPr>
          </w:p>
          <w:p w14:paraId="3A73CD17" w14:textId="77777777" w:rsidR="004E18EE" w:rsidRDefault="004E18EE" w:rsidP="004E18EE">
            <w:pPr>
              <w:rPr>
                <w:sz w:val="20"/>
                <w:szCs w:val="20"/>
                <w:lang w:eastAsia="zh-CN"/>
              </w:rPr>
            </w:pPr>
            <w:r>
              <w:rPr>
                <w:rFonts w:hint="eastAsia"/>
                <w:sz w:val="20"/>
                <w:szCs w:val="20"/>
                <w:lang w:eastAsia="zh-CN"/>
              </w:rPr>
              <w:t xml:space="preserve">#5: we have same view with MTK. It seems not to be a lesson learned unique to UE initiated beam reporting. But more precisely, it is related to CSI reporting within CSI framework. </w:t>
            </w:r>
          </w:p>
          <w:p w14:paraId="078FB2D7" w14:textId="77777777" w:rsidR="004E18EE" w:rsidRDefault="004E18EE" w:rsidP="004E18EE">
            <w:pPr>
              <w:rPr>
                <w:sz w:val="20"/>
                <w:szCs w:val="20"/>
                <w:lang w:eastAsia="zh-CN"/>
              </w:rPr>
            </w:pPr>
          </w:p>
          <w:p w14:paraId="2ECCA086" w14:textId="77777777" w:rsidR="004E18EE" w:rsidRDefault="004E18EE" w:rsidP="004E18EE">
            <w:pPr>
              <w:rPr>
                <w:sz w:val="20"/>
                <w:szCs w:val="20"/>
                <w:lang w:eastAsia="zh-CN"/>
              </w:rPr>
            </w:pPr>
            <w:r>
              <w:rPr>
                <w:rFonts w:hint="eastAsia"/>
                <w:sz w:val="20"/>
                <w:szCs w:val="20"/>
                <w:lang w:eastAsia="zh-CN"/>
              </w:rPr>
              <w:t>#6. this issue is also observed in UEIBR, since periodic RS is also configured for event evaluation.</w:t>
            </w:r>
          </w:p>
          <w:p w14:paraId="7B36F3EA" w14:textId="77777777" w:rsidR="004E18EE" w:rsidRDefault="004E18EE" w:rsidP="004E18EE">
            <w:pPr>
              <w:rPr>
                <w:sz w:val="20"/>
                <w:szCs w:val="20"/>
                <w:lang w:eastAsia="zh-CN"/>
              </w:rPr>
            </w:pPr>
          </w:p>
        </w:tc>
      </w:tr>
      <w:tr w:rsidR="004E18EE" w14:paraId="277A6E2E" w14:textId="77777777" w:rsidTr="004E18EE">
        <w:tc>
          <w:tcPr>
            <w:tcW w:w="1619" w:type="dxa"/>
          </w:tcPr>
          <w:p w14:paraId="3C5D4D31" w14:textId="77777777" w:rsidR="004E18EE" w:rsidRDefault="004E18EE" w:rsidP="004E18EE">
            <w:pPr>
              <w:rPr>
                <w:sz w:val="20"/>
                <w:szCs w:val="20"/>
                <w:lang w:eastAsia="zh-CN"/>
              </w:rPr>
            </w:pPr>
            <w:r>
              <w:rPr>
                <w:sz w:val="20"/>
                <w:szCs w:val="20"/>
                <w:lang w:eastAsia="zh-CN"/>
              </w:rPr>
              <w:t>vivo</w:t>
            </w:r>
          </w:p>
        </w:tc>
        <w:tc>
          <w:tcPr>
            <w:tcW w:w="8273" w:type="dxa"/>
          </w:tcPr>
          <w:p w14:paraId="62671416" w14:textId="77777777" w:rsidR="004E18EE" w:rsidRDefault="004E18EE" w:rsidP="004E18EE">
            <w:pPr>
              <w:rPr>
                <w:sz w:val="20"/>
                <w:szCs w:val="20"/>
                <w:lang w:eastAsia="zh-CN"/>
              </w:rPr>
            </w:pPr>
            <w:r>
              <w:rPr>
                <w:sz w:val="20"/>
                <w:szCs w:val="20"/>
                <w:lang w:eastAsia="zh-CN"/>
              </w:rPr>
              <w:t>On 5, it should be discussed in DL CSI AI.</w:t>
            </w:r>
          </w:p>
        </w:tc>
      </w:tr>
      <w:tr w:rsidR="004E18EE" w14:paraId="396A33FF" w14:textId="77777777" w:rsidTr="004E18EE">
        <w:tc>
          <w:tcPr>
            <w:tcW w:w="1619" w:type="dxa"/>
          </w:tcPr>
          <w:p w14:paraId="1EE19A8D" w14:textId="77777777" w:rsidR="004E18EE" w:rsidRDefault="004E18EE" w:rsidP="004E18EE">
            <w:pPr>
              <w:rPr>
                <w:sz w:val="20"/>
                <w:szCs w:val="20"/>
                <w:lang w:eastAsia="zh-CN"/>
              </w:rPr>
            </w:pPr>
            <w:proofErr w:type="spellStart"/>
            <w:r>
              <w:rPr>
                <w:sz w:val="20"/>
                <w:szCs w:val="20"/>
                <w:lang w:eastAsia="zh-CN"/>
              </w:rPr>
              <w:t>Ofinno</w:t>
            </w:r>
            <w:proofErr w:type="spellEnd"/>
          </w:p>
        </w:tc>
        <w:tc>
          <w:tcPr>
            <w:tcW w:w="8273" w:type="dxa"/>
          </w:tcPr>
          <w:p w14:paraId="4FF2E3C5" w14:textId="77777777" w:rsidR="004E18EE" w:rsidRDefault="004E18EE" w:rsidP="004E18EE">
            <w:pPr>
              <w:rPr>
                <w:sz w:val="20"/>
                <w:szCs w:val="20"/>
                <w:lang w:eastAsia="zh-CN"/>
              </w:rPr>
            </w:pPr>
            <w:r>
              <w:rPr>
                <w:sz w:val="20"/>
                <w:szCs w:val="20"/>
                <w:lang w:eastAsia="zh-CN"/>
              </w:rPr>
              <w:t>We are generally okay to study the listed issues. For 1, we would like to clarify a clear redundancy between two functions. For 5, we are okay to discuss in another AI if companies think that would be better.</w:t>
            </w:r>
          </w:p>
          <w:p w14:paraId="3418E086" w14:textId="77777777" w:rsidR="004E18EE" w:rsidRDefault="004E18EE" w:rsidP="004E18EE">
            <w:pPr>
              <w:rPr>
                <w:sz w:val="20"/>
                <w:szCs w:val="20"/>
                <w:lang w:eastAsia="zh-CN"/>
              </w:rPr>
            </w:pPr>
          </w:p>
        </w:tc>
      </w:tr>
      <w:tr w:rsidR="004E18EE" w14:paraId="72ED99A2" w14:textId="77777777" w:rsidTr="004E18EE">
        <w:tc>
          <w:tcPr>
            <w:tcW w:w="1619" w:type="dxa"/>
          </w:tcPr>
          <w:p w14:paraId="3A5983C5" w14:textId="77777777" w:rsidR="004E18EE" w:rsidRDefault="004E18EE" w:rsidP="004E18EE">
            <w:pPr>
              <w:rPr>
                <w:sz w:val="20"/>
                <w:szCs w:val="20"/>
                <w:lang w:eastAsia="zh-CN"/>
              </w:rPr>
            </w:pPr>
            <w:r>
              <w:rPr>
                <w:rFonts w:hint="eastAsia"/>
                <w:sz w:val="20"/>
                <w:szCs w:val="20"/>
                <w:lang w:eastAsia="zh-CN"/>
              </w:rPr>
              <w:t>TCL</w:t>
            </w:r>
          </w:p>
        </w:tc>
        <w:tc>
          <w:tcPr>
            <w:tcW w:w="8273" w:type="dxa"/>
          </w:tcPr>
          <w:p w14:paraId="1720F702" w14:textId="77777777" w:rsidR="004E18EE" w:rsidRPr="00257CF8" w:rsidRDefault="004E18EE" w:rsidP="004E18EE">
            <w:pPr>
              <w:rPr>
                <w:sz w:val="20"/>
                <w:szCs w:val="20"/>
                <w:lang w:eastAsia="zh-CN"/>
              </w:rPr>
            </w:pPr>
            <w:r w:rsidRPr="00257CF8">
              <w:rPr>
                <w:sz w:val="20"/>
                <w:szCs w:val="20"/>
                <w:lang w:eastAsia="zh-CN"/>
              </w:rPr>
              <w:t>On 1, we agree this issue. But we think that BFR and UEIBR also have different applications.</w:t>
            </w:r>
          </w:p>
          <w:p w14:paraId="66B0C46B" w14:textId="77777777" w:rsidR="004E18EE" w:rsidRPr="00257CF8" w:rsidRDefault="004E18EE" w:rsidP="004E18EE">
            <w:pPr>
              <w:rPr>
                <w:sz w:val="20"/>
                <w:szCs w:val="20"/>
                <w:lang w:eastAsia="zh-CN"/>
              </w:rPr>
            </w:pPr>
            <w:r w:rsidRPr="00257CF8">
              <w:rPr>
                <w:sz w:val="20"/>
                <w:szCs w:val="20"/>
                <w:lang w:eastAsia="zh-CN"/>
              </w:rPr>
              <w:t>On 2, we agree this issue. And we think both LTM and UEIBR should be led by RAN1.</w:t>
            </w:r>
          </w:p>
          <w:p w14:paraId="266C1BA8" w14:textId="77777777" w:rsidR="004E18EE" w:rsidRPr="00257CF8" w:rsidRDefault="004E18EE" w:rsidP="004E18EE">
            <w:pPr>
              <w:rPr>
                <w:sz w:val="20"/>
                <w:szCs w:val="20"/>
                <w:lang w:eastAsia="zh-CN"/>
              </w:rPr>
            </w:pPr>
            <w:r w:rsidRPr="00257CF8">
              <w:rPr>
                <w:sz w:val="20"/>
                <w:szCs w:val="20"/>
                <w:lang w:eastAsia="zh-CN"/>
              </w:rPr>
              <w:t xml:space="preserve">On 3, we agree this issue. </w:t>
            </w:r>
            <w:proofErr w:type="gramStart"/>
            <w:r w:rsidRPr="00257CF8">
              <w:rPr>
                <w:sz w:val="20"/>
                <w:szCs w:val="20"/>
                <w:lang w:eastAsia="zh-CN"/>
              </w:rPr>
              <w:t>So</w:t>
            </w:r>
            <w:proofErr w:type="gramEnd"/>
            <w:r w:rsidRPr="00257CF8">
              <w:rPr>
                <w:sz w:val="20"/>
                <w:szCs w:val="20"/>
                <w:lang w:eastAsia="zh-CN"/>
              </w:rPr>
              <w:t xml:space="preserve"> we think UEIBR for MTRP scenario should be studied.</w:t>
            </w:r>
          </w:p>
          <w:p w14:paraId="1C6DCD42" w14:textId="77777777" w:rsidR="004E18EE" w:rsidRPr="00257CF8" w:rsidRDefault="004E18EE" w:rsidP="004E18EE">
            <w:pPr>
              <w:rPr>
                <w:sz w:val="20"/>
                <w:szCs w:val="20"/>
                <w:lang w:eastAsia="zh-CN"/>
              </w:rPr>
            </w:pPr>
            <w:r w:rsidRPr="00257CF8">
              <w:rPr>
                <w:sz w:val="20"/>
                <w:szCs w:val="20"/>
                <w:lang w:eastAsia="zh-CN"/>
              </w:rPr>
              <w:t>On 4, we agree this issue.</w:t>
            </w:r>
          </w:p>
          <w:p w14:paraId="3B680C8E" w14:textId="77777777" w:rsidR="004E18EE" w:rsidRPr="00257CF8" w:rsidRDefault="004E18EE" w:rsidP="004E18EE">
            <w:pPr>
              <w:rPr>
                <w:sz w:val="20"/>
                <w:szCs w:val="20"/>
                <w:lang w:eastAsia="zh-CN"/>
              </w:rPr>
            </w:pPr>
            <w:r w:rsidRPr="00257CF8">
              <w:rPr>
                <w:sz w:val="20"/>
                <w:szCs w:val="20"/>
                <w:lang w:eastAsia="zh-CN"/>
              </w:rPr>
              <w:t>On 5, we agree this issue.</w:t>
            </w:r>
          </w:p>
          <w:p w14:paraId="21B68A8A" w14:textId="77777777" w:rsidR="004E18EE" w:rsidRDefault="004E18EE" w:rsidP="004E18EE">
            <w:pPr>
              <w:rPr>
                <w:sz w:val="20"/>
                <w:szCs w:val="20"/>
                <w:lang w:eastAsia="zh-CN"/>
              </w:rPr>
            </w:pPr>
            <w:r w:rsidRPr="00257CF8">
              <w:rPr>
                <w:sz w:val="20"/>
                <w:szCs w:val="20"/>
                <w:lang w:eastAsia="zh-CN"/>
              </w:rPr>
              <w:t>On 6, we think the RS for BFR may be used for other applications, like beam sweeping. On this view, it does not result in overhead and energy waste.</w:t>
            </w:r>
          </w:p>
        </w:tc>
      </w:tr>
      <w:tr w:rsidR="004E18EE" w14:paraId="655E32EB" w14:textId="77777777" w:rsidTr="004E18EE">
        <w:tc>
          <w:tcPr>
            <w:tcW w:w="1619" w:type="dxa"/>
          </w:tcPr>
          <w:p w14:paraId="202BE353" w14:textId="77777777" w:rsidR="004E18EE" w:rsidRDefault="004E18EE" w:rsidP="004E18EE">
            <w:pPr>
              <w:rPr>
                <w:sz w:val="20"/>
                <w:szCs w:val="20"/>
                <w:lang w:eastAsia="zh-CN"/>
              </w:rPr>
            </w:pPr>
            <w:r>
              <w:rPr>
                <w:sz w:val="20"/>
                <w:szCs w:val="20"/>
                <w:lang w:eastAsia="zh-CN"/>
              </w:rPr>
              <w:t>QC</w:t>
            </w:r>
          </w:p>
        </w:tc>
        <w:tc>
          <w:tcPr>
            <w:tcW w:w="8273" w:type="dxa"/>
          </w:tcPr>
          <w:p w14:paraId="4EBCAA36" w14:textId="77777777" w:rsidR="004E18EE" w:rsidRDefault="004E18EE" w:rsidP="004E18EE">
            <w:pPr>
              <w:overflowPunct w:val="0"/>
              <w:autoSpaceDE w:val="0"/>
              <w:autoSpaceDN w:val="0"/>
              <w:adjustRightInd w:val="0"/>
              <w:textAlignment w:val="baseline"/>
              <w:rPr>
                <w:rFonts w:cs="Times New Roman"/>
                <w:color w:val="000000" w:themeColor="text1"/>
                <w:sz w:val="18"/>
                <w:szCs w:val="18"/>
              </w:rPr>
            </w:pPr>
            <w:r>
              <w:rPr>
                <w:rFonts w:cs="Times New Roman"/>
                <w:color w:val="000000" w:themeColor="text1"/>
                <w:sz w:val="18"/>
                <w:szCs w:val="18"/>
              </w:rPr>
              <w:t>Thanks for the comprehensive summary. We want to emphasize the following issues for UE initiated BM. It would be good to capture them in the table if not yet</w:t>
            </w:r>
          </w:p>
          <w:p w14:paraId="36DAC943" w14:textId="77777777" w:rsidR="004E18EE" w:rsidRDefault="004E18EE" w:rsidP="004E18EE">
            <w:pPr>
              <w:pStyle w:val="ListParagraph"/>
              <w:numPr>
                <w:ilvl w:val="0"/>
                <w:numId w:val="39"/>
              </w:numPr>
              <w:overflowPunct w:val="0"/>
              <w:autoSpaceDE w:val="0"/>
              <w:autoSpaceDN w:val="0"/>
              <w:adjustRightInd w:val="0"/>
              <w:textAlignment w:val="baseline"/>
              <w:rPr>
                <w:color w:val="000000" w:themeColor="text1"/>
                <w:sz w:val="18"/>
                <w:szCs w:val="18"/>
              </w:rPr>
            </w:pPr>
            <w:r w:rsidRPr="00B83F5E">
              <w:rPr>
                <w:color w:val="000000" w:themeColor="text1"/>
                <w:sz w:val="18"/>
                <w:szCs w:val="18"/>
              </w:rPr>
              <w:t xml:space="preserve">5G </w:t>
            </w:r>
            <w:r>
              <w:rPr>
                <w:color w:val="000000" w:themeColor="text1"/>
                <w:sz w:val="18"/>
                <w:szCs w:val="18"/>
              </w:rPr>
              <w:t xml:space="preserve">beam indication/activation always assumes following NW’s instruction, which may cause unnecessary overhead/latency. 6G beam indication/activation can be based on UE at least under certain condition. Also, the TCI indication may not be always needed for FR1 at least for some </w:t>
            </w:r>
            <w:proofErr w:type="spellStart"/>
            <w:r>
              <w:rPr>
                <w:color w:val="000000" w:themeColor="text1"/>
                <w:sz w:val="18"/>
                <w:szCs w:val="18"/>
              </w:rPr>
              <w:t>gNB</w:t>
            </w:r>
            <w:proofErr w:type="spellEnd"/>
            <w:r>
              <w:rPr>
                <w:color w:val="000000" w:themeColor="text1"/>
                <w:sz w:val="18"/>
                <w:szCs w:val="18"/>
              </w:rPr>
              <w:t xml:space="preserve"> implementations. For example, UE can autonomously measure the strongest SSB or associated TRS as QCL source, without the need for explicit TCI switching command</w:t>
            </w:r>
          </w:p>
          <w:p w14:paraId="0267DB8C" w14:textId="77777777" w:rsidR="004E18EE" w:rsidRPr="00ED5425" w:rsidRDefault="004E18EE" w:rsidP="004E18EE">
            <w:pPr>
              <w:pStyle w:val="ListParagraph"/>
              <w:numPr>
                <w:ilvl w:val="0"/>
                <w:numId w:val="39"/>
              </w:numPr>
              <w:overflowPunct w:val="0"/>
              <w:autoSpaceDE w:val="0"/>
              <w:autoSpaceDN w:val="0"/>
              <w:adjustRightInd w:val="0"/>
              <w:textAlignment w:val="baseline"/>
              <w:rPr>
                <w:color w:val="000000" w:themeColor="text1"/>
                <w:sz w:val="18"/>
                <w:szCs w:val="18"/>
              </w:rPr>
            </w:pPr>
            <w:r>
              <w:rPr>
                <w:color w:val="000000" w:themeColor="text1"/>
                <w:sz w:val="18"/>
                <w:szCs w:val="18"/>
              </w:rPr>
              <w:t>5G BFR mainly considers DL metrics, which may not trigger recovery for UL beam failure. The UL beam failure may be more likely to happen in presence of blockage due to the weaker link budget</w:t>
            </w:r>
          </w:p>
        </w:tc>
      </w:tr>
      <w:tr w:rsidR="004E18EE" w14:paraId="3FD48A65" w14:textId="77777777" w:rsidTr="004E18EE">
        <w:tc>
          <w:tcPr>
            <w:tcW w:w="1619" w:type="dxa"/>
          </w:tcPr>
          <w:p w14:paraId="69D44FE4" w14:textId="77777777" w:rsidR="004E18EE" w:rsidRDefault="004E18EE" w:rsidP="004E18EE">
            <w:pPr>
              <w:rPr>
                <w:sz w:val="20"/>
                <w:szCs w:val="20"/>
                <w:lang w:eastAsia="zh-CN"/>
              </w:rPr>
            </w:pPr>
            <w:r>
              <w:rPr>
                <w:rFonts w:eastAsia="Malgun Gothic" w:hint="eastAsia"/>
                <w:sz w:val="20"/>
                <w:szCs w:val="20"/>
              </w:rPr>
              <w:t>L</w:t>
            </w:r>
            <w:r>
              <w:rPr>
                <w:rFonts w:eastAsia="Malgun Gothic"/>
                <w:sz w:val="20"/>
                <w:szCs w:val="20"/>
              </w:rPr>
              <w:t>GE</w:t>
            </w:r>
          </w:p>
        </w:tc>
        <w:tc>
          <w:tcPr>
            <w:tcW w:w="8273" w:type="dxa"/>
          </w:tcPr>
          <w:p w14:paraId="1109CB9A" w14:textId="77777777" w:rsidR="004E18EE" w:rsidRDefault="004E18EE" w:rsidP="004E18EE">
            <w:pPr>
              <w:overflowPunct w:val="0"/>
              <w:autoSpaceDE w:val="0"/>
              <w:autoSpaceDN w:val="0"/>
              <w:adjustRightInd w:val="0"/>
              <w:textAlignment w:val="baseline"/>
              <w:rPr>
                <w:color w:val="000000" w:themeColor="text1"/>
                <w:sz w:val="18"/>
                <w:szCs w:val="18"/>
              </w:rPr>
            </w:pPr>
            <w:r>
              <w:rPr>
                <w:sz w:val="20"/>
                <w:szCs w:val="20"/>
                <w:lang w:eastAsia="zh-CN"/>
              </w:rPr>
              <w:t xml:space="preserve">We have similar view regarding 5 in </w:t>
            </w:r>
            <w:r w:rsidRPr="001550AA">
              <w:rPr>
                <w:b/>
                <w:bCs/>
                <w:sz w:val="20"/>
                <w:szCs w:val="20"/>
              </w:rPr>
              <w:t xml:space="preserve">Table </w:t>
            </w:r>
            <w:r>
              <w:rPr>
                <w:b/>
                <w:bCs/>
                <w:sz w:val="20"/>
                <w:szCs w:val="20"/>
              </w:rPr>
              <w:t>4-2</w:t>
            </w:r>
            <w:r>
              <w:rPr>
                <w:sz w:val="20"/>
                <w:szCs w:val="20"/>
                <w:lang w:eastAsia="zh-CN"/>
              </w:rPr>
              <w:t xml:space="preserve"> based on our </w:t>
            </w:r>
            <w:proofErr w:type="spellStart"/>
            <w:proofErr w:type="gramStart"/>
            <w:r>
              <w:rPr>
                <w:sz w:val="20"/>
                <w:szCs w:val="20"/>
                <w:lang w:eastAsia="zh-CN"/>
              </w:rPr>
              <w:t>Tdoc</w:t>
            </w:r>
            <w:proofErr w:type="spellEnd"/>
            <w:r>
              <w:rPr>
                <w:sz w:val="20"/>
                <w:szCs w:val="20"/>
                <w:lang w:eastAsia="zh-CN"/>
              </w:rPr>
              <w:t>[</w:t>
            </w:r>
            <w:proofErr w:type="gramEnd"/>
            <w:r>
              <w:rPr>
                <w:sz w:val="20"/>
                <w:szCs w:val="20"/>
                <w:lang w:eastAsia="zh-CN"/>
              </w:rPr>
              <w:t xml:space="preserve">25], </w:t>
            </w:r>
            <w:r w:rsidRPr="00DA19A3">
              <w:rPr>
                <w:sz w:val="20"/>
                <w:szCs w:val="20"/>
                <w:lang w:eastAsia="zh-CN"/>
              </w:rPr>
              <w:t>UEI reporting can be extended to general CSI report in 6GR, with unified report framework which supports various CSI/BM events.</w:t>
            </w:r>
          </w:p>
        </w:tc>
      </w:tr>
      <w:tr w:rsidR="004E18EE" w14:paraId="41B8176D" w14:textId="77777777" w:rsidTr="004E18EE">
        <w:tc>
          <w:tcPr>
            <w:tcW w:w="1619" w:type="dxa"/>
          </w:tcPr>
          <w:p w14:paraId="57CE080D" w14:textId="77777777" w:rsidR="004E18EE" w:rsidRPr="00AE4550" w:rsidRDefault="004E18EE" w:rsidP="004E18EE">
            <w:pPr>
              <w:rPr>
                <w:rFonts w:eastAsia="MS Mincho"/>
                <w:sz w:val="20"/>
                <w:szCs w:val="20"/>
                <w:lang w:eastAsia="ja-JP"/>
              </w:rPr>
            </w:pPr>
            <w:r>
              <w:rPr>
                <w:rFonts w:eastAsia="MS Mincho" w:hint="eastAsia"/>
                <w:sz w:val="20"/>
                <w:szCs w:val="20"/>
                <w:lang w:eastAsia="ja-JP"/>
              </w:rPr>
              <w:t>Sharp</w:t>
            </w:r>
          </w:p>
        </w:tc>
        <w:tc>
          <w:tcPr>
            <w:tcW w:w="8273" w:type="dxa"/>
          </w:tcPr>
          <w:p w14:paraId="1617BFE1" w14:textId="77777777" w:rsidR="004E18EE" w:rsidRPr="00AE4550" w:rsidRDefault="004E18EE" w:rsidP="004E18EE">
            <w:pPr>
              <w:overflowPunct w:val="0"/>
              <w:autoSpaceDE w:val="0"/>
              <w:autoSpaceDN w:val="0"/>
              <w:adjustRightInd w:val="0"/>
              <w:textAlignment w:val="baseline"/>
              <w:rPr>
                <w:sz w:val="20"/>
                <w:szCs w:val="20"/>
                <w:lang w:eastAsia="zh-CN"/>
              </w:rPr>
            </w:pPr>
            <w:r w:rsidRPr="00AE4550">
              <w:rPr>
                <w:sz w:val="20"/>
                <w:szCs w:val="20"/>
                <w:lang w:eastAsia="zh-CN"/>
              </w:rPr>
              <w:t xml:space="preserve">On 1, we agree it is a problem. In both functions, the UE can detect an event that the current beam becomes worse. We prefer to reduce overlapped features. </w:t>
            </w:r>
          </w:p>
          <w:p w14:paraId="2828D675" w14:textId="77777777" w:rsidR="004E18EE" w:rsidRPr="00AE4550" w:rsidRDefault="004E18EE" w:rsidP="004E18EE">
            <w:pPr>
              <w:overflowPunct w:val="0"/>
              <w:autoSpaceDE w:val="0"/>
              <w:autoSpaceDN w:val="0"/>
              <w:adjustRightInd w:val="0"/>
              <w:textAlignment w:val="baseline"/>
              <w:rPr>
                <w:sz w:val="20"/>
                <w:szCs w:val="20"/>
                <w:lang w:eastAsia="zh-CN"/>
              </w:rPr>
            </w:pPr>
            <w:r w:rsidRPr="00AE4550">
              <w:rPr>
                <w:sz w:val="20"/>
                <w:szCs w:val="20"/>
                <w:lang w:eastAsia="zh-CN"/>
              </w:rPr>
              <w:t>On 3, we agree with it.</w:t>
            </w:r>
          </w:p>
        </w:tc>
      </w:tr>
      <w:tr w:rsidR="004E18EE" w14:paraId="38195531" w14:textId="77777777" w:rsidTr="004E18EE">
        <w:tc>
          <w:tcPr>
            <w:tcW w:w="1619" w:type="dxa"/>
          </w:tcPr>
          <w:p w14:paraId="4E679108" w14:textId="77777777" w:rsidR="004E18EE" w:rsidRDefault="004E18EE" w:rsidP="004E18EE">
            <w:pPr>
              <w:rPr>
                <w:rFonts w:eastAsia="MS Mincho"/>
                <w:sz w:val="20"/>
                <w:szCs w:val="20"/>
                <w:lang w:eastAsia="ja-JP"/>
              </w:rPr>
            </w:pPr>
            <w:r>
              <w:rPr>
                <w:rFonts w:eastAsia="MS Mincho" w:hint="eastAsia"/>
                <w:sz w:val="20"/>
                <w:szCs w:val="20"/>
                <w:lang w:eastAsia="ja-JP"/>
              </w:rPr>
              <w:t>NTT DOCOMO</w:t>
            </w:r>
          </w:p>
        </w:tc>
        <w:tc>
          <w:tcPr>
            <w:tcW w:w="8273" w:type="dxa"/>
          </w:tcPr>
          <w:p w14:paraId="7633B0FA" w14:textId="77777777" w:rsidR="004E18EE" w:rsidRPr="00AE4550" w:rsidRDefault="004E18EE" w:rsidP="004E18EE">
            <w:pPr>
              <w:overflowPunct w:val="0"/>
              <w:autoSpaceDE w:val="0"/>
              <w:autoSpaceDN w:val="0"/>
              <w:adjustRightInd w:val="0"/>
              <w:textAlignment w:val="baseline"/>
              <w:rPr>
                <w:sz w:val="20"/>
                <w:szCs w:val="20"/>
                <w:lang w:eastAsia="zh-CN"/>
              </w:rPr>
            </w:pPr>
            <w:r>
              <w:rPr>
                <w:rFonts w:eastAsia="MS Mincho" w:hint="eastAsia"/>
                <w:sz w:val="20"/>
                <w:szCs w:val="20"/>
                <w:lang w:eastAsia="ja-JP"/>
              </w:rPr>
              <w:t>We are generally fine with the lessons above for 6GR study.</w:t>
            </w:r>
          </w:p>
        </w:tc>
      </w:tr>
      <w:tr w:rsidR="004E18EE" w14:paraId="566EC859" w14:textId="77777777" w:rsidTr="004E18EE">
        <w:tc>
          <w:tcPr>
            <w:tcW w:w="1619" w:type="dxa"/>
          </w:tcPr>
          <w:p w14:paraId="3EE601B5" w14:textId="77777777" w:rsidR="004E18EE" w:rsidRDefault="004E18EE" w:rsidP="004E18EE">
            <w:pPr>
              <w:rPr>
                <w:rFonts w:eastAsia="MS Mincho"/>
                <w:sz w:val="20"/>
                <w:szCs w:val="20"/>
                <w:lang w:eastAsia="ja-JP"/>
              </w:rPr>
            </w:pPr>
            <w:proofErr w:type="spellStart"/>
            <w:r>
              <w:rPr>
                <w:sz w:val="20"/>
                <w:szCs w:val="20"/>
                <w:lang w:eastAsia="zh-CN"/>
              </w:rPr>
              <w:t>Futurewei</w:t>
            </w:r>
            <w:proofErr w:type="spellEnd"/>
          </w:p>
        </w:tc>
        <w:tc>
          <w:tcPr>
            <w:tcW w:w="8273" w:type="dxa"/>
          </w:tcPr>
          <w:p w14:paraId="18DC4C7B" w14:textId="77777777" w:rsidR="004E18EE" w:rsidRDefault="004E18EE" w:rsidP="004E18EE">
            <w:pPr>
              <w:overflowPunct w:val="0"/>
              <w:autoSpaceDE w:val="0"/>
              <w:autoSpaceDN w:val="0"/>
              <w:adjustRightInd w:val="0"/>
              <w:textAlignment w:val="baseline"/>
              <w:rPr>
                <w:rFonts w:eastAsia="MS Mincho"/>
                <w:sz w:val="20"/>
                <w:szCs w:val="20"/>
                <w:lang w:eastAsia="ja-JP"/>
              </w:rPr>
            </w:pPr>
            <w:r>
              <w:rPr>
                <w:color w:val="000000" w:themeColor="text1"/>
                <w:sz w:val="18"/>
                <w:szCs w:val="18"/>
              </w:rPr>
              <w:t>We are generally fine with the listed issues.</w:t>
            </w:r>
          </w:p>
        </w:tc>
      </w:tr>
    </w:tbl>
    <w:p w14:paraId="7308EAFA" w14:textId="77777777" w:rsidR="004E18EE" w:rsidRDefault="004E18EE" w:rsidP="004E18EE">
      <w:pPr>
        <w:snapToGrid w:val="0"/>
        <w:spacing w:line="288" w:lineRule="auto"/>
        <w:jc w:val="both"/>
        <w:rPr>
          <w:sz w:val="20"/>
          <w:szCs w:val="20"/>
        </w:rPr>
      </w:pPr>
    </w:p>
    <w:p w14:paraId="382B6132" w14:textId="77777777" w:rsidR="004E18EE" w:rsidRDefault="004E18EE" w:rsidP="004E18EE">
      <w:pPr>
        <w:snapToGrid w:val="0"/>
        <w:spacing w:line="288" w:lineRule="auto"/>
        <w:jc w:val="both"/>
        <w:rPr>
          <w:sz w:val="20"/>
          <w:szCs w:val="20"/>
        </w:rPr>
      </w:pPr>
    </w:p>
    <w:p w14:paraId="733C960D" w14:textId="77777777" w:rsidR="004E18EE" w:rsidRDefault="004E18EE" w:rsidP="004E18EE">
      <w:pPr>
        <w:pStyle w:val="ListParagraph"/>
        <w:numPr>
          <w:ilvl w:val="2"/>
          <w:numId w:val="12"/>
        </w:numPr>
        <w:spacing w:before="120" w:after="120" w:line="257" w:lineRule="auto"/>
        <w:ind w:left="720" w:hanging="720"/>
        <w:outlineLvl w:val="2"/>
        <w:rPr>
          <w:rFonts w:eastAsia="PMingLiU"/>
          <w:lang w:eastAsia="zh-TW"/>
        </w:rPr>
      </w:pPr>
      <w:r>
        <w:rPr>
          <w:rFonts w:eastAsia="PMingLiU"/>
          <w:lang w:eastAsia="zh-TW"/>
        </w:rPr>
        <w:t>Target scenarios of 6GR UE-Initiated Beam Management Procedure</w:t>
      </w:r>
    </w:p>
    <w:p w14:paraId="76555739" w14:textId="77777777" w:rsidR="004E18EE" w:rsidRDefault="004E18EE" w:rsidP="004E18EE">
      <w:pPr>
        <w:snapToGrid w:val="0"/>
        <w:rPr>
          <w:sz w:val="20"/>
          <w:szCs w:val="20"/>
        </w:rPr>
      </w:pPr>
      <w:r>
        <w:rPr>
          <w:sz w:val="20"/>
          <w:szCs w:val="20"/>
        </w:rPr>
        <w:t>Deployment scenarios fundamentally shape how a feature is defined. Without a clear scope of use cases, there is a risk</w:t>
      </w:r>
      <w:r>
        <w:t xml:space="preserve"> </w:t>
      </w:r>
      <w:r>
        <w:rPr>
          <w:sz w:val="20"/>
          <w:szCs w:val="20"/>
        </w:rPr>
        <w:t xml:space="preserve">that UE-initiated beam reporting in 6GR looks good on paper but breaks—or wastes resources—when deployed. Table 4-3 summarizes the deployment scenarios and use cases UEIBR discussed by several companies for 6GR system. </w:t>
      </w:r>
    </w:p>
    <w:p w14:paraId="43001221" w14:textId="77777777" w:rsidR="004E18EE" w:rsidRDefault="004E18EE" w:rsidP="004E18EE">
      <w:pPr>
        <w:snapToGrid w:val="0"/>
        <w:rPr>
          <w:sz w:val="20"/>
          <w:szCs w:val="20"/>
        </w:rPr>
      </w:pPr>
    </w:p>
    <w:p w14:paraId="74C44F88" w14:textId="77777777" w:rsidR="004E18EE" w:rsidRDefault="004E18EE" w:rsidP="004E18EE">
      <w:pPr>
        <w:snapToGrid w:val="0"/>
        <w:spacing w:line="288" w:lineRule="auto"/>
        <w:jc w:val="center"/>
        <w:rPr>
          <w:b/>
          <w:bCs/>
          <w:sz w:val="20"/>
          <w:szCs w:val="20"/>
        </w:rPr>
      </w:pPr>
      <w:r>
        <w:rPr>
          <w:b/>
          <w:bCs/>
          <w:sz w:val="20"/>
          <w:szCs w:val="20"/>
        </w:rPr>
        <w:t xml:space="preserve">Table 4-3: Deployment scenario and use cases in 6GR for UE-Initiated beam reporting </w:t>
      </w:r>
    </w:p>
    <w:tbl>
      <w:tblPr>
        <w:tblStyle w:val="TableGrid"/>
        <w:tblW w:w="9985" w:type="dxa"/>
        <w:tblLook w:val="04A0" w:firstRow="1" w:lastRow="0" w:firstColumn="1" w:lastColumn="0" w:noHBand="0" w:noVBand="1"/>
      </w:tblPr>
      <w:tblGrid>
        <w:gridCol w:w="715"/>
        <w:gridCol w:w="3780"/>
        <w:gridCol w:w="5490"/>
      </w:tblGrid>
      <w:tr w:rsidR="004E18EE" w14:paraId="276CD5B7" w14:textId="77777777" w:rsidTr="004E18EE">
        <w:trPr>
          <w:trHeight w:val="271"/>
        </w:trPr>
        <w:tc>
          <w:tcPr>
            <w:tcW w:w="715" w:type="dxa"/>
            <w:shd w:val="clear" w:color="auto" w:fill="FF9300"/>
          </w:tcPr>
          <w:p w14:paraId="2A2C028D" w14:textId="77777777" w:rsidR="004E18EE" w:rsidRDefault="004E18EE" w:rsidP="004E18EE">
            <w:pPr>
              <w:jc w:val="center"/>
              <w:rPr>
                <w:b/>
                <w:bCs/>
                <w:sz w:val="18"/>
                <w:szCs w:val="18"/>
              </w:rPr>
            </w:pPr>
            <w:r>
              <w:rPr>
                <w:b/>
                <w:bCs/>
                <w:sz w:val="18"/>
                <w:szCs w:val="18"/>
              </w:rPr>
              <w:t xml:space="preserve">Index </w:t>
            </w:r>
          </w:p>
        </w:tc>
        <w:tc>
          <w:tcPr>
            <w:tcW w:w="3780" w:type="dxa"/>
            <w:shd w:val="clear" w:color="auto" w:fill="FF9300"/>
          </w:tcPr>
          <w:p w14:paraId="756AB5A8" w14:textId="77777777" w:rsidR="004E18EE" w:rsidRDefault="004E18EE" w:rsidP="004E18EE">
            <w:pPr>
              <w:jc w:val="center"/>
              <w:rPr>
                <w:b/>
                <w:bCs/>
                <w:sz w:val="18"/>
                <w:szCs w:val="18"/>
              </w:rPr>
            </w:pPr>
            <w:r>
              <w:rPr>
                <w:b/>
                <w:bCs/>
                <w:sz w:val="18"/>
                <w:szCs w:val="18"/>
              </w:rPr>
              <w:t>Scenario(s)</w:t>
            </w:r>
          </w:p>
        </w:tc>
        <w:tc>
          <w:tcPr>
            <w:tcW w:w="5490" w:type="dxa"/>
            <w:shd w:val="clear" w:color="auto" w:fill="FF9300"/>
          </w:tcPr>
          <w:p w14:paraId="19C7F774" w14:textId="77777777" w:rsidR="004E18EE" w:rsidRDefault="004E18EE" w:rsidP="004E18EE">
            <w:pPr>
              <w:jc w:val="center"/>
              <w:rPr>
                <w:b/>
                <w:bCs/>
                <w:sz w:val="18"/>
                <w:szCs w:val="18"/>
              </w:rPr>
            </w:pPr>
            <w:r>
              <w:rPr>
                <w:b/>
                <w:bCs/>
                <w:sz w:val="18"/>
                <w:szCs w:val="18"/>
              </w:rPr>
              <w:t>Reported companies</w:t>
            </w:r>
          </w:p>
        </w:tc>
      </w:tr>
      <w:tr w:rsidR="004E18EE" w14:paraId="0D9366C9" w14:textId="77777777" w:rsidTr="004E18EE">
        <w:trPr>
          <w:trHeight w:val="288"/>
        </w:trPr>
        <w:tc>
          <w:tcPr>
            <w:tcW w:w="715" w:type="dxa"/>
          </w:tcPr>
          <w:p w14:paraId="154F8647" w14:textId="77777777" w:rsidR="004E18EE" w:rsidRDefault="004E18EE" w:rsidP="004E18EE">
            <w:pPr>
              <w:jc w:val="center"/>
              <w:rPr>
                <w:sz w:val="18"/>
                <w:szCs w:val="18"/>
                <w:lang w:eastAsia="zh-CN"/>
              </w:rPr>
            </w:pPr>
            <w:r>
              <w:rPr>
                <w:sz w:val="18"/>
                <w:szCs w:val="18"/>
                <w:lang w:eastAsia="zh-CN"/>
              </w:rPr>
              <w:t>1</w:t>
            </w:r>
          </w:p>
        </w:tc>
        <w:tc>
          <w:tcPr>
            <w:tcW w:w="3780" w:type="dxa"/>
          </w:tcPr>
          <w:p w14:paraId="26DF1F7F" w14:textId="77777777" w:rsidR="004E18EE" w:rsidRDefault="004E18EE" w:rsidP="004E18EE">
            <w:pPr>
              <w:rPr>
                <w:sz w:val="18"/>
                <w:szCs w:val="18"/>
                <w:lang w:eastAsia="zh-CN"/>
              </w:rPr>
            </w:pPr>
            <w:r>
              <w:rPr>
                <w:sz w:val="18"/>
                <w:szCs w:val="18"/>
                <w:lang w:eastAsia="zh-CN"/>
              </w:rPr>
              <w:t>Single TRP and multiple TRP use cases</w:t>
            </w:r>
          </w:p>
        </w:tc>
        <w:tc>
          <w:tcPr>
            <w:tcW w:w="5490" w:type="dxa"/>
          </w:tcPr>
          <w:p w14:paraId="58C80C79" w14:textId="77777777" w:rsidR="004E18EE" w:rsidRDefault="004E18EE" w:rsidP="004E18EE">
            <w:pPr>
              <w:rPr>
                <w:sz w:val="18"/>
                <w:szCs w:val="18"/>
                <w:lang w:eastAsia="zh-CN"/>
              </w:rPr>
            </w:pPr>
            <w:r>
              <w:rPr>
                <w:sz w:val="18"/>
                <w:szCs w:val="18"/>
                <w:lang w:eastAsia="zh-CN"/>
              </w:rPr>
              <w:t>Qualcomm, Huawei, ZTE, CMCC, Xiaomi, NEC, Lenovo, Interdigital, Spectrum, China Telecom</w:t>
            </w:r>
          </w:p>
        </w:tc>
      </w:tr>
      <w:tr w:rsidR="004E18EE" w14:paraId="2B1D31EB" w14:textId="77777777" w:rsidTr="004E18EE">
        <w:trPr>
          <w:trHeight w:val="288"/>
        </w:trPr>
        <w:tc>
          <w:tcPr>
            <w:tcW w:w="715" w:type="dxa"/>
          </w:tcPr>
          <w:p w14:paraId="6ADAE4EA" w14:textId="77777777" w:rsidR="004E18EE" w:rsidRDefault="004E18EE" w:rsidP="004E18EE">
            <w:pPr>
              <w:jc w:val="center"/>
              <w:rPr>
                <w:sz w:val="18"/>
                <w:szCs w:val="18"/>
                <w:lang w:eastAsia="zh-CN"/>
              </w:rPr>
            </w:pPr>
            <w:r>
              <w:rPr>
                <w:sz w:val="18"/>
                <w:szCs w:val="18"/>
                <w:lang w:eastAsia="zh-CN"/>
              </w:rPr>
              <w:t>2</w:t>
            </w:r>
          </w:p>
        </w:tc>
        <w:tc>
          <w:tcPr>
            <w:tcW w:w="3780" w:type="dxa"/>
          </w:tcPr>
          <w:p w14:paraId="6A8CD22D" w14:textId="77777777" w:rsidR="004E18EE" w:rsidRDefault="004E18EE" w:rsidP="004E18EE">
            <w:pPr>
              <w:rPr>
                <w:sz w:val="18"/>
                <w:szCs w:val="18"/>
                <w:lang w:eastAsia="zh-CN"/>
              </w:rPr>
            </w:pPr>
            <w:r>
              <w:rPr>
                <w:sz w:val="18"/>
                <w:szCs w:val="18"/>
                <w:lang w:eastAsia="zh-CN"/>
              </w:rPr>
              <w:t>Intra-cell and Inter-cell use case</w:t>
            </w:r>
          </w:p>
        </w:tc>
        <w:tc>
          <w:tcPr>
            <w:tcW w:w="5490" w:type="dxa"/>
          </w:tcPr>
          <w:p w14:paraId="3767FB37" w14:textId="77777777" w:rsidR="004E18EE" w:rsidRDefault="004E18EE" w:rsidP="004E18EE">
            <w:pPr>
              <w:rPr>
                <w:sz w:val="18"/>
                <w:szCs w:val="18"/>
                <w:lang w:eastAsia="zh-CN"/>
              </w:rPr>
            </w:pPr>
            <w:r>
              <w:rPr>
                <w:sz w:val="18"/>
                <w:szCs w:val="18"/>
                <w:lang w:eastAsia="zh-CN"/>
              </w:rPr>
              <w:t xml:space="preserve">Huawei, ZTE, NTT DoCoMo, Xiaomi, </w:t>
            </w:r>
            <w:proofErr w:type="spellStart"/>
            <w:r>
              <w:rPr>
                <w:sz w:val="18"/>
                <w:szCs w:val="18"/>
                <w:lang w:eastAsia="zh-CN"/>
              </w:rPr>
              <w:t>lenovo</w:t>
            </w:r>
            <w:proofErr w:type="spellEnd"/>
            <w:r>
              <w:rPr>
                <w:sz w:val="18"/>
                <w:szCs w:val="18"/>
                <w:lang w:eastAsia="zh-CN"/>
              </w:rPr>
              <w:t>, Panasonic, Spectrum, China Telecom</w:t>
            </w:r>
          </w:p>
        </w:tc>
      </w:tr>
      <w:tr w:rsidR="004E18EE" w14:paraId="54AEE631" w14:textId="77777777" w:rsidTr="004E18EE">
        <w:trPr>
          <w:trHeight w:val="288"/>
        </w:trPr>
        <w:tc>
          <w:tcPr>
            <w:tcW w:w="715" w:type="dxa"/>
          </w:tcPr>
          <w:p w14:paraId="1A10BC0C" w14:textId="77777777" w:rsidR="004E18EE" w:rsidRDefault="004E18EE" w:rsidP="004E18EE">
            <w:pPr>
              <w:jc w:val="center"/>
              <w:rPr>
                <w:sz w:val="18"/>
                <w:szCs w:val="18"/>
                <w:lang w:eastAsia="zh-CN"/>
              </w:rPr>
            </w:pPr>
            <w:r>
              <w:rPr>
                <w:sz w:val="18"/>
                <w:szCs w:val="18"/>
                <w:lang w:eastAsia="zh-CN"/>
              </w:rPr>
              <w:t xml:space="preserve">3 </w:t>
            </w:r>
          </w:p>
        </w:tc>
        <w:tc>
          <w:tcPr>
            <w:tcW w:w="3780" w:type="dxa"/>
          </w:tcPr>
          <w:p w14:paraId="0F0ACA44" w14:textId="77777777" w:rsidR="004E18EE" w:rsidRDefault="004E18EE" w:rsidP="004E18EE">
            <w:pPr>
              <w:rPr>
                <w:sz w:val="18"/>
                <w:szCs w:val="18"/>
                <w:lang w:eastAsia="zh-CN"/>
              </w:rPr>
            </w:pPr>
            <w:r>
              <w:rPr>
                <w:sz w:val="18"/>
                <w:szCs w:val="18"/>
                <w:lang w:eastAsia="zh-CN"/>
              </w:rPr>
              <w:t xml:space="preserve">Decoupled DL/UL-TRP </w:t>
            </w:r>
            <w:proofErr w:type="spellStart"/>
            <w:r>
              <w:rPr>
                <w:sz w:val="18"/>
                <w:szCs w:val="18"/>
                <w:lang w:eastAsia="zh-CN"/>
              </w:rPr>
              <w:t>deployement</w:t>
            </w:r>
            <w:proofErr w:type="spellEnd"/>
            <w:r>
              <w:rPr>
                <w:sz w:val="18"/>
                <w:szCs w:val="18"/>
                <w:lang w:eastAsia="zh-CN"/>
              </w:rPr>
              <w:t xml:space="preserve"> </w:t>
            </w:r>
          </w:p>
        </w:tc>
        <w:tc>
          <w:tcPr>
            <w:tcW w:w="5490" w:type="dxa"/>
          </w:tcPr>
          <w:p w14:paraId="2BFE4522" w14:textId="77777777" w:rsidR="004E18EE" w:rsidRDefault="004E18EE" w:rsidP="004E18EE">
            <w:pPr>
              <w:rPr>
                <w:sz w:val="18"/>
                <w:szCs w:val="18"/>
                <w:lang w:eastAsia="zh-CN"/>
              </w:rPr>
            </w:pPr>
            <w:r>
              <w:rPr>
                <w:sz w:val="18"/>
                <w:szCs w:val="18"/>
                <w:lang w:eastAsia="zh-CN"/>
              </w:rPr>
              <w:t>Interdigital</w:t>
            </w:r>
          </w:p>
        </w:tc>
      </w:tr>
    </w:tbl>
    <w:p w14:paraId="54C1D285" w14:textId="77777777" w:rsidR="004E18EE" w:rsidRDefault="004E18EE" w:rsidP="004E18EE">
      <w:pPr>
        <w:snapToGrid w:val="0"/>
        <w:spacing w:line="288" w:lineRule="auto"/>
        <w:jc w:val="both"/>
        <w:rPr>
          <w:sz w:val="20"/>
          <w:szCs w:val="20"/>
        </w:rPr>
      </w:pPr>
    </w:p>
    <w:p w14:paraId="2AB627A9" w14:textId="77777777" w:rsidR="004E18EE" w:rsidRDefault="004E18EE" w:rsidP="004E18EE">
      <w:pPr>
        <w:snapToGrid w:val="0"/>
        <w:spacing w:line="288" w:lineRule="auto"/>
        <w:jc w:val="both"/>
        <w:rPr>
          <w:sz w:val="20"/>
          <w:szCs w:val="20"/>
        </w:rPr>
      </w:pPr>
    </w:p>
    <w:tbl>
      <w:tblPr>
        <w:tblStyle w:val="TableGrid"/>
        <w:tblW w:w="4829" w:type="pct"/>
        <w:tblLayout w:type="fixed"/>
        <w:tblLook w:val="04A0" w:firstRow="1" w:lastRow="0" w:firstColumn="1" w:lastColumn="0" w:noHBand="0" w:noVBand="1"/>
      </w:tblPr>
      <w:tblGrid>
        <w:gridCol w:w="1610"/>
        <w:gridCol w:w="8195"/>
      </w:tblGrid>
      <w:tr w:rsidR="004E18EE" w14:paraId="3EF90CE7" w14:textId="77777777" w:rsidTr="004E18EE">
        <w:tc>
          <w:tcPr>
            <w:tcW w:w="9805" w:type="dxa"/>
            <w:gridSpan w:val="2"/>
          </w:tcPr>
          <w:p w14:paraId="291C5517" w14:textId="77777777" w:rsidR="004E18EE" w:rsidRDefault="004E18EE" w:rsidP="004E18EE">
            <w:pPr>
              <w:rPr>
                <w:b/>
                <w:bCs/>
                <w:sz w:val="20"/>
                <w:szCs w:val="20"/>
              </w:rPr>
            </w:pPr>
            <w:r>
              <w:rPr>
                <w:sz w:val="20"/>
                <w:szCs w:val="20"/>
              </w:rPr>
              <w:t xml:space="preserve">Companies are welcome to share their views, if any scenario and use cases proposed in contribution is missed in Table </w:t>
            </w:r>
            <w:r>
              <w:rPr>
                <w:sz w:val="20"/>
                <w:szCs w:val="20"/>
              </w:rPr>
              <w:lastRenderedPageBreak/>
              <w:t xml:space="preserve">4-3. </w:t>
            </w:r>
          </w:p>
        </w:tc>
      </w:tr>
      <w:tr w:rsidR="004E18EE" w14:paraId="47152656" w14:textId="77777777" w:rsidTr="004E18EE">
        <w:tc>
          <w:tcPr>
            <w:tcW w:w="1610" w:type="dxa"/>
            <w:shd w:val="clear" w:color="auto" w:fill="00B050"/>
          </w:tcPr>
          <w:p w14:paraId="7370C093" w14:textId="77777777" w:rsidR="004E18EE" w:rsidRDefault="004E18EE" w:rsidP="004E18EE">
            <w:pPr>
              <w:rPr>
                <w:b/>
                <w:bCs/>
                <w:sz w:val="20"/>
                <w:szCs w:val="20"/>
              </w:rPr>
            </w:pPr>
            <w:r>
              <w:rPr>
                <w:b/>
                <w:bCs/>
                <w:sz w:val="20"/>
                <w:szCs w:val="20"/>
              </w:rPr>
              <w:lastRenderedPageBreak/>
              <w:t>Company</w:t>
            </w:r>
          </w:p>
        </w:tc>
        <w:tc>
          <w:tcPr>
            <w:tcW w:w="8195" w:type="dxa"/>
            <w:shd w:val="clear" w:color="auto" w:fill="00B050"/>
          </w:tcPr>
          <w:p w14:paraId="4798AC41" w14:textId="77777777" w:rsidR="004E18EE" w:rsidRDefault="004E18EE" w:rsidP="004E18EE">
            <w:pPr>
              <w:rPr>
                <w:b/>
                <w:bCs/>
                <w:sz w:val="20"/>
                <w:szCs w:val="20"/>
              </w:rPr>
            </w:pPr>
            <w:r>
              <w:rPr>
                <w:b/>
                <w:bCs/>
                <w:sz w:val="20"/>
                <w:szCs w:val="20"/>
              </w:rPr>
              <w:t xml:space="preserve">Comments </w:t>
            </w:r>
          </w:p>
        </w:tc>
      </w:tr>
      <w:tr w:rsidR="004E18EE" w14:paraId="17AA03D2" w14:textId="77777777" w:rsidTr="004E18EE">
        <w:tc>
          <w:tcPr>
            <w:tcW w:w="1610" w:type="dxa"/>
          </w:tcPr>
          <w:p w14:paraId="116C7A3A" w14:textId="77777777" w:rsidR="004E18EE" w:rsidRDefault="004E18EE" w:rsidP="004E18EE">
            <w:pPr>
              <w:rPr>
                <w:sz w:val="20"/>
                <w:szCs w:val="20"/>
                <w:lang w:eastAsia="zh-CN"/>
              </w:rPr>
            </w:pPr>
            <w:r>
              <w:rPr>
                <w:sz w:val="20"/>
                <w:szCs w:val="20"/>
                <w:lang w:eastAsia="zh-CN"/>
              </w:rPr>
              <w:t>MediaTek</w:t>
            </w:r>
          </w:p>
        </w:tc>
        <w:tc>
          <w:tcPr>
            <w:tcW w:w="8195" w:type="dxa"/>
          </w:tcPr>
          <w:p w14:paraId="0999B367" w14:textId="77777777" w:rsidR="004E18EE" w:rsidRDefault="004E18EE" w:rsidP="004E18EE">
            <w:pPr>
              <w:rPr>
                <w:sz w:val="20"/>
                <w:szCs w:val="20"/>
                <w:lang w:eastAsia="zh-CN"/>
              </w:rPr>
            </w:pPr>
            <w:r>
              <w:rPr>
                <w:sz w:val="20"/>
                <w:szCs w:val="20"/>
                <w:lang w:eastAsia="zh-CN"/>
              </w:rPr>
              <w:t>On 1, support both use cases.</w:t>
            </w:r>
          </w:p>
          <w:p w14:paraId="68842FF6" w14:textId="77777777" w:rsidR="004E18EE" w:rsidRDefault="004E18EE" w:rsidP="004E18EE">
            <w:pPr>
              <w:rPr>
                <w:sz w:val="20"/>
                <w:szCs w:val="20"/>
                <w:lang w:eastAsia="zh-CN"/>
              </w:rPr>
            </w:pPr>
            <w:r>
              <w:rPr>
                <w:sz w:val="20"/>
                <w:szCs w:val="20"/>
                <w:lang w:eastAsia="zh-CN"/>
              </w:rPr>
              <w:t>On 2, support both use cases.</w:t>
            </w:r>
          </w:p>
          <w:p w14:paraId="3230DD64" w14:textId="77777777" w:rsidR="004E18EE" w:rsidRDefault="004E18EE" w:rsidP="004E18EE">
            <w:pPr>
              <w:rPr>
                <w:sz w:val="20"/>
                <w:szCs w:val="20"/>
                <w:lang w:eastAsia="zh-CN"/>
              </w:rPr>
            </w:pPr>
            <w:r>
              <w:rPr>
                <w:sz w:val="20"/>
                <w:szCs w:val="20"/>
                <w:lang w:eastAsia="zh-CN"/>
              </w:rPr>
              <w:t>On 3, fine to study.</w:t>
            </w:r>
          </w:p>
        </w:tc>
      </w:tr>
      <w:tr w:rsidR="004E18EE" w14:paraId="357C156E" w14:textId="77777777" w:rsidTr="004E18EE">
        <w:tc>
          <w:tcPr>
            <w:tcW w:w="1610" w:type="dxa"/>
          </w:tcPr>
          <w:p w14:paraId="7061557F" w14:textId="77777777" w:rsidR="004E18EE" w:rsidRDefault="004E18EE" w:rsidP="004E18EE">
            <w:pPr>
              <w:rPr>
                <w:sz w:val="20"/>
                <w:szCs w:val="20"/>
                <w:lang w:eastAsia="zh-CN"/>
              </w:rPr>
            </w:pPr>
          </w:p>
        </w:tc>
        <w:tc>
          <w:tcPr>
            <w:tcW w:w="8195" w:type="dxa"/>
          </w:tcPr>
          <w:p w14:paraId="6119CA8B" w14:textId="77777777" w:rsidR="004E18EE" w:rsidRDefault="004E18EE" w:rsidP="004E18EE">
            <w:pPr>
              <w:rPr>
                <w:sz w:val="20"/>
                <w:szCs w:val="20"/>
                <w:lang w:eastAsia="zh-CN"/>
              </w:rPr>
            </w:pPr>
          </w:p>
        </w:tc>
      </w:tr>
      <w:tr w:rsidR="004E18EE" w14:paraId="2D840B25" w14:textId="77777777" w:rsidTr="004E18EE">
        <w:tc>
          <w:tcPr>
            <w:tcW w:w="1610" w:type="dxa"/>
          </w:tcPr>
          <w:p w14:paraId="744EFC1E" w14:textId="77777777" w:rsidR="004E18EE" w:rsidRDefault="004E18EE" w:rsidP="004E18EE">
            <w:pPr>
              <w:rPr>
                <w:sz w:val="20"/>
                <w:szCs w:val="20"/>
                <w:lang w:eastAsia="zh-CN"/>
              </w:rPr>
            </w:pPr>
            <w:r>
              <w:rPr>
                <w:sz w:val="20"/>
                <w:szCs w:val="20"/>
                <w:lang w:eastAsia="zh-CN"/>
              </w:rPr>
              <w:t>OPPO</w:t>
            </w:r>
          </w:p>
        </w:tc>
        <w:tc>
          <w:tcPr>
            <w:tcW w:w="8195" w:type="dxa"/>
          </w:tcPr>
          <w:p w14:paraId="152AFEF7" w14:textId="77777777" w:rsidR="004E18EE" w:rsidRDefault="004E18EE" w:rsidP="004E18EE">
            <w:pPr>
              <w:rPr>
                <w:sz w:val="20"/>
                <w:szCs w:val="20"/>
                <w:lang w:eastAsia="zh-CN"/>
              </w:rPr>
            </w:pPr>
            <w:r>
              <w:rPr>
                <w:sz w:val="20"/>
                <w:szCs w:val="20"/>
                <w:lang w:eastAsia="zh-CN"/>
              </w:rPr>
              <w:t xml:space="preserve">Ok to study all threes, </w:t>
            </w:r>
          </w:p>
        </w:tc>
      </w:tr>
      <w:tr w:rsidR="004E18EE" w14:paraId="6BB3DB59" w14:textId="77777777" w:rsidTr="004E18EE">
        <w:tc>
          <w:tcPr>
            <w:tcW w:w="1610" w:type="dxa"/>
          </w:tcPr>
          <w:p w14:paraId="3DAC53DF" w14:textId="77777777" w:rsidR="004E18EE" w:rsidRDefault="004E18EE" w:rsidP="004E18EE">
            <w:pPr>
              <w:rPr>
                <w:sz w:val="20"/>
                <w:szCs w:val="20"/>
                <w:lang w:eastAsia="zh-CN"/>
              </w:rPr>
            </w:pPr>
            <w:r>
              <w:rPr>
                <w:rFonts w:hint="eastAsia"/>
                <w:sz w:val="20"/>
                <w:szCs w:val="20"/>
                <w:lang w:eastAsia="zh-CN"/>
              </w:rPr>
              <w:t>China Telecom</w:t>
            </w:r>
          </w:p>
        </w:tc>
        <w:tc>
          <w:tcPr>
            <w:tcW w:w="8195" w:type="dxa"/>
          </w:tcPr>
          <w:p w14:paraId="171A6C27" w14:textId="77777777" w:rsidR="004E18EE" w:rsidRDefault="004E18EE" w:rsidP="004E18EE">
            <w:pPr>
              <w:rPr>
                <w:sz w:val="20"/>
                <w:szCs w:val="20"/>
                <w:lang w:eastAsia="zh-CN"/>
              </w:rPr>
            </w:pPr>
            <w:r>
              <w:rPr>
                <w:rFonts w:hint="eastAsia"/>
                <w:sz w:val="20"/>
                <w:szCs w:val="20"/>
                <w:lang w:eastAsia="zh-CN"/>
              </w:rPr>
              <w:t xml:space="preserve">We support both use case 1 and 2. For use case 3, we are fine to study. </w:t>
            </w:r>
            <w:r>
              <w:rPr>
                <w:sz w:val="20"/>
                <w:szCs w:val="20"/>
                <w:lang w:eastAsia="zh-CN"/>
              </w:rPr>
              <w:t>Decoupled DL/UL-TRP deployment</w:t>
            </w:r>
            <w:r>
              <w:rPr>
                <w:rFonts w:hint="eastAsia"/>
                <w:sz w:val="20"/>
                <w:szCs w:val="20"/>
                <w:lang w:eastAsia="zh-CN"/>
              </w:rPr>
              <w:t xml:space="preserve"> may be necessary for unbalanced </w:t>
            </w:r>
            <w:r>
              <w:rPr>
                <w:sz w:val="20"/>
                <w:szCs w:val="20"/>
                <w:lang w:eastAsia="zh-CN"/>
              </w:rPr>
              <w:t>traffic</w:t>
            </w:r>
            <w:r>
              <w:rPr>
                <w:rFonts w:hint="eastAsia"/>
                <w:sz w:val="20"/>
                <w:szCs w:val="20"/>
                <w:lang w:eastAsia="zh-CN"/>
              </w:rPr>
              <w:t xml:space="preserve"> load for UL and DL transmission.</w:t>
            </w:r>
          </w:p>
        </w:tc>
      </w:tr>
      <w:tr w:rsidR="004E18EE" w14:paraId="11114F19" w14:textId="77777777" w:rsidTr="004E18EE">
        <w:tc>
          <w:tcPr>
            <w:tcW w:w="1610" w:type="dxa"/>
          </w:tcPr>
          <w:p w14:paraId="6DF2D499" w14:textId="77777777" w:rsidR="004E18EE" w:rsidRDefault="004E18EE" w:rsidP="004E18EE">
            <w:pPr>
              <w:rPr>
                <w:sz w:val="20"/>
                <w:szCs w:val="20"/>
                <w:lang w:eastAsia="zh-CN"/>
              </w:rPr>
            </w:pPr>
            <w:proofErr w:type="spellStart"/>
            <w:r>
              <w:rPr>
                <w:rFonts w:hint="eastAsia"/>
                <w:sz w:val="20"/>
                <w:szCs w:val="20"/>
                <w:lang w:eastAsia="zh-CN"/>
              </w:rPr>
              <w:t>Spreadtrum</w:t>
            </w:r>
            <w:proofErr w:type="spellEnd"/>
          </w:p>
        </w:tc>
        <w:tc>
          <w:tcPr>
            <w:tcW w:w="8195" w:type="dxa"/>
          </w:tcPr>
          <w:p w14:paraId="17D2E7BF" w14:textId="77777777" w:rsidR="004E18EE" w:rsidRDefault="004E18EE" w:rsidP="004E18EE">
            <w:pPr>
              <w:rPr>
                <w:sz w:val="20"/>
                <w:szCs w:val="20"/>
                <w:lang w:eastAsia="zh-CN"/>
              </w:rPr>
            </w:pPr>
            <w:r>
              <w:rPr>
                <w:sz w:val="20"/>
                <w:szCs w:val="20"/>
                <w:lang w:eastAsia="zh-CN"/>
              </w:rPr>
              <w:t>F</w:t>
            </w:r>
            <w:r>
              <w:rPr>
                <w:rFonts w:hint="eastAsia"/>
                <w:sz w:val="20"/>
                <w:szCs w:val="20"/>
                <w:lang w:eastAsia="zh-CN"/>
              </w:rPr>
              <w:t>ine to study these scenarios. Perhaps the third scenario can be included in the first one.</w:t>
            </w:r>
          </w:p>
        </w:tc>
      </w:tr>
      <w:tr w:rsidR="004E18EE" w14:paraId="738F278D" w14:textId="77777777" w:rsidTr="004E18EE">
        <w:tc>
          <w:tcPr>
            <w:tcW w:w="1610" w:type="dxa"/>
          </w:tcPr>
          <w:p w14:paraId="60143B36" w14:textId="77777777" w:rsidR="004E18EE" w:rsidRDefault="004E18EE" w:rsidP="004E18EE">
            <w:pPr>
              <w:rPr>
                <w:sz w:val="20"/>
                <w:szCs w:val="20"/>
                <w:lang w:eastAsia="zh-CN"/>
              </w:rPr>
            </w:pPr>
            <w:r>
              <w:rPr>
                <w:rFonts w:hint="eastAsia"/>
                <w:color w:val="000000" w:themeColor="text1"/>
                <w:sz w:val="18"/>
                <w:szCs w:val="18"/>
                <w:lang w:eastAsia="zh-CN"/>
              </w:rPr>
              <w:t>H</w:t>
            </w:r>
            <w:r>
              <w:rPr>
                <w:color w:val="000000" w:themeColor="text1"/>
                <w:sz w:val="18"/>
                <w:szCs w:val="18"/>
                <w:lang w:eastAsia="zh-CN"/>
              </w:rPr>
              <w:t xml:space="preserve">uawei, </w:t>
            </w:r>
            <w:proofErr w:type="spellStart"/>
            <w:r>
              <w:rPr>
                <w:color w:val="000000" w:themeColor="text1"/>
                <w:sz w:val="18"/>
                <w:szCs w:val="18"/>
                <w:lang w:eastAsia="zh-CN"/>
              </w:rPr>
              <w:t>Hisilicon</w:t>
            </w:r>
            <w:proofErr w:type="spellEnd"/>
          </w:p>
        </w:tc>
        <w:tc>
          <w:tcPr>
            <w:tcW w:w="8195" w:type="dxa"/>
          </w:tcPr>
          <w:p w14:paraId="03306B40" w14:textId="77777777" w:rsidR="004E18EE" w:rsidRDefault="004E18EE" w:rsidP="004E18EE">
            <w:pPr>
              <w:rPr>
                <w:sz w:val="20"/>
                <w:szCs w:val="20"/>
                <w:lang w:eastAsia="zh-CN"/>
              </w:rPr>
            </w:pPr>
            <w:r>
              <w:rPr>
                <w:rFonts w:hint="eastAsia"/>
                <w:color w:val="000000" w:themeColor="text1"/>
                <w:sz w:val="18"/>
                <w:szCs w:val="18"/>
                <w:lang w:eastAsia="zh-CN"/>
              </w:rPr>
              <w:t>S</w:t>
            </w:r>
            <w:r>
              <w:rPr>
                <w:color w:val="000000" w:themeColor="text1"/>
                <w:sz w:val="18"/>
                <w:szCs w:val="18"/>
                <w:lang w:eastAsia="zh-CN"/>
              </w:rPr>
              <w:t>upport above target scenarios.</w:t>
            </w:r>
          </w:p>
        </w:tc>
      </w:tr>
      <w:tr w:rsidR="004E18EE" w14:paraId="30ADBEA7" w14:textId="77777777" w:rsidTr="004E18EE">
        <w:tc>
          <w:tcPr>
            <w:tcW w:w="1610" w:type="dxa"/>
          </w:tcPr>
          <w:p w14:paraId="55ED39FE" w14:textId="77777777" w:rsidR="004E18EE" w:rsidRDefault="004E18EE" w:rsidP="004E18EE">
            <w:pPr>
              <w:rPr>
                <w:sz w:val="20"/>
                <w:szCs w:val="20"/>
                <w:lang w:eastAsia="zh-CN"/>
              </w:rPr>
            </w:pPr>
            <w:r>
              <w:rPr>
                <w:sz w:val="20"/>
                <w:szCs w:val="20"/>
                <w:lang w:eastAsia="zh-CN"/>
              </w:rPr>
              <w:t>Google</w:t>
            </w:r>
          </w:p>
        </w:tc>
        <w:tc>
          <w:tcPr>
            <w:tcW w:w="8195" w:type="dxa"/>
          </w:tcPr>
          <w:p w14:paraId="08D6BA17" w14:textId="77777777" w:rsidR="004E18EE" w:rsidRDefault="004E18EE" w:rsidP="004E18EE">
            <w:pPr>
              <w:rPr>
                <w:sz w:val="20"/>
                <w:szCs w:val="20"/>
                <w:lang w:eastAsia="zh-CN"/>
              </w:rPr>
            </w:pPr>
            <w:r>
              <w:rPr>
                <w:sz w:val="20"/>
                <w:szCs w:val="20"/>
                <w:lang w:eastAsia="zh-CN"/>
              </w:rPr>
              <w:t xml:space="preserve">We think multiple FRs deployed based on the co-located </w:t>
            </w:r>
            <w:proofErr w:type="spellStart"/>
            <w:r>
              <w:rPr>
                <w:sz w:val="20"/>
                <w:szCs w:val="20"/>
                <w:lang w:eastAsia="zh-CN"/>
              </w:rPr>
              <w:t>gNBs</w:t>
            </w:r>
            <w:proofErr w:type="spellEnd"/>
            <w:r>
              <w:rPr>
                <w:sz w:val="20"/>
                <w:szCs w:val="20"/>
                <w:lang w:eastAsia="zh-CN"/>
              </w:rPr>
              <w:t xml:space="preserve"> should also be considered</w:t>
            </w:r>
          </w:p>
        </w:tc>
      </w:tr>
      <w:tr w:rsidR="004E18EE" w14:paraId="2DDFBD37" w14:textId="77777777" w:rsidTr="004E18EE">
        <w:tc>
          <w:tcPr>
            <w:tcW w:w="1610" w:type="dxa"/>
          </w:tcPr>
          <w:p w14:paraId="1477CC49" w14:textId="77777777" w:rsidR="004E18EE" w:rsidRDefault="004E18EE" w:rsidP="004E18EE">
            <w:pPr>
              <w:rPr>
                <w:sz w:val="20"/>
                <w:szCs w:val="20"/>
                <w:lang w:eastAsia="zh-CN"/>
              </w:rPr>
            </w:pPr>
            <w:r>
              <w:rPr>
                <w:sz w:val="20"/>
                <w:szCs w:val="20"/>
                <w:lang w:eastAsia="zh-CN"/>
              </w:rPr>
              <w:t>Fujitsu</w:t>
            </w:r>
          </w:p>
        </w:tc>
        <w:tc>
          <w:tcPr>
            <w:tcW w:w="8195" w:type="dxa"/>
          </w:tcPr>
          <w:p w14:paraId="52E4C829" w14:textId="77777777" w:rsidR="004E18EE" w:rsidRDefault="004E18EE" w:rsidP="004E18EE">
            <w:pPr>
              <w:rPr>
                <w:sz w:val="20"/>
                <w:szCs w:val="20"/>
                <w:lang w:eastAsia="zh-CN"/>
              </w:rPr>
            </w:pPr>
            <w:r>
              <w:rPr>
                <w:sz w:val="20"/>
                <w:szCs w:val="20"/>
                <w:lang w:eastAsia="zh-CN"/>
              </w:rPr>
              <w:t>Open to all the three scenarios</w:t>
            </w:r>
          </w:p>
        </w:tc>
      </w:tr>
      <w:tr w:rsidR="004E18EE" w14:paraId="0D6C8F26" w14:textId="77777777" w:rsidTr="004E18EE">
        <w:tc>
          <w:tcPr>
            <w:tcW w:w="1610" w:type="dxa"/>
          </w:tcPr>
          <w:p w14:paraId="7B6AA52B" w14:textId="77777777" w:rsidR="004E18EE" w:rsidRDefault="004E18EE" w:rsidP="004E18EE">
            <w:pPr>
              <w:rPr>
                <w:sz w:val="20"/>
                <w:szCs w:val="20"/>
                <w:lang w:eastAsia="zh-CN"/>
              </w:rPr>
            </w:pPr>
            <w:r>
              <w:rPr>
                <w:rFonts w:hint="eastAsia"/>
                <w:sz w:val="20"/>
                <w:szCs w:val="20"/>
                <w:lang w:eastAsia="zh-CN"/>
              </w:rPr>
              <w:t>ZTE</w:t>
            </w:r>
          </w:p>
        </w:tc>
        <w:tc>
          <w:tcPr>
            <w:tcW w:w="8195" w:type="dxa"/>
          </w:tcPr>
          <w:p w14:paraId="454F59AF" w14:textId="77777777" w:rsidR="004E18EE" w:rsidRDefault="004E18EE" w:rsidP="004E18EE">
            <w:pPr>
              <w:rPr>
                <w:sz w:val="20"/>
                <w:szCs w:val="20"/>
                <w:lang w:eastAsia="zh-CN"/>
              </w:rPr>
            </w:pPr>
            <w:r>
              <w:rPr>
                <w:rFonts w:hint="eastAsia"/>
                <w:b/>
                <w:bCs/>
                <w:sz w:val="20"/>
                <w:szCs w:val="20"/>
                <w:lang w:eastAsia="zh-CN"/>
              </w:rPr>
              <w:t>#1:</w:t>
            </w:r>
            <w:r>
              <w:rPr>
                <w:rFonts w:hint="eastAsia"/>
                <w:sz w:val="20"/>
                <w:szCs w:val="20"/>
                <w:lang w:eastAsia="zh-CN"/>
              </w:rPr>
              <w:t xml:space="preserve"> support </w:t>
            </w:r>
          </w:p>
          <w:p w14:paraId="10305A2E" w14:textId="77777777" w:rsidR="004E18EE" w:rsidRDefault="004E18EE" w:rsidP="004E18EE">
            <w:pPr>
              <w:rPr>
                <w:sz w:val="20"/>
                <w:szCs w:val="20"/>
                <w:lang w:eastAsia="zh-CN"/>
              </w:rPr>
            </w:pPr>
            <w:r>
              <w:rPr>
                <w:rFonts w:hint="eastAsia"/>
                <w:b/>
                <w:bCs/>
                <w:sz w:val="20"/>
                <w:szCs w:val="20"/>
                <w:lang w:eastAsia="zh-CN"/>
              </w:rPr>
              <w:t>#2:</w:t>
            </w:r>
            <w:r>
              <w:rPr>
                <w:rFonts w:hint="eastAsia"/>
                <w:sz w:val="20"/>
                <w:szCs w:val="20"/>
                <w:lang w:eastAsia="zh-CN"/>
              </w:rPr>
              <w:t xml:space="preserve"> support. But we may need to clarify the definition of the cell. For examples, compared with 5G cell, whether a 6G cell can be seen as an area consisting of multiple TRPs, where TRPs within a cell may be co-located or non-co-located. following such definition, intra-cell and inter cell use case are equivalent to intra-cell inter-TRP and inter-cell inter-TRP, respectively.</w:t>
            </w:r>
          </w:p>
          <w:p w14:paraId="2A0054C1" w14:textId="77777777" w:rsidR="004E18EE" w:rsidRDefault="004E18EE" w:rsidP="004E18EE">
            <w:pPr>
              <w:rPr>
                <w:sz w:val="20"/>
                <w:szCs w:val="20"/>
                <w:lang w:eastAsia="zh-CN"/>
              </w:rPr>
            </w:pPr>
            <w:r>
              <w:rPr>
                <w:rFonts w:hint="eastAsia"/>
                <w:b/>
                <w:bCs/>
                <w:sz w:val="20"/>
                <w:szCs w:val="20"/>
                <w:lang w:eastAsia="zh-CN"/>
              </w:rPr>
              <w:t xml:space="preserve">#3: </w:t>
            </w:r>
            <w:r>
              <w:rPr>
                <w:rFonts w:hint="eastAsia"/>
                <w:sz w:val="20"/>
                <w:szCs w:val="20"/>
                <w:lang w:eastAsia="zh-CN"/>
              </w:rPr>
              <w:t xml:space="preserve">Considering that multiple UL TRPs may exist, decoupled DL/UL TRP deployment can be replaced with </w:t>
            </w:r>
            <w:r>
              <w:rPr>
                <w:sz w:val="20"/>
                <w:szCs w:val="20"/>
                <w:lang w:eastAsia="zh-CN"/>
              </w:rPr>
              <w:t>“</w:t>
            </w:r>
            <w:r>
              <w:rPr>
                <w:rFonts w:hint="eastAsia"/>
                <w:sz w:val="20"/>
                <w:szCs w:val="20"/>
                <w:lang w:eastAsia="zh-CN"/>
              </w:rPr>
              <w:t xml:space="preserve">asymmetric DL-TRP and UL TRP(s) </w:t>
            </w:r>
            <w:proofErr w:type="gramStart"/>
            <w:r>
              <w:rPr>
                <w:rFonts w:hint="eastAsia"/>
                <w:sz w:val="20"/>
                <w:szCs w:val="20"/>
                <w:lang w:eastAsia="zh-CN"/>
              </w:rPr>
              <w:t xml:space="preserve">deployment </w:t>
            </w:r>
            <w:r>
              <w:rPr>
                <w:sz w:val="20"/>
                <w:szCs w:val="20"/>
                <w:lang w:eastAsia="zh-CN"/>
              </w:rPr>
              <w:t>”</w:t>
            </w:r>
            <w:proofErr w:type="gramEnd"/>
            <w:r>
              <w:rPr>
                <w:rFonts w:hint="eastAsia"/>
                <w:sz w:val="20"/>
                <w:szCs w:val="20"/>
                <w:lang w:eastAsia="zh-CN"/>
              </w:rPr>
              <w:t>.</w:t>
            </w:r>
          </w:p>
          <w:p w14:paraId="69C032DF" w14:textId="77777777" w:rsidR="004E18EE" w:rsidRDefault="004E18EE" w:rsidP="004E18EE">
            <w:pPr>
              <w:rPr>
                <w:sz w:val="20"/>
                <w:szCs w:val="20"/>
                <w:lang w:eastAsia="zh-CN"/>
              </w:rPr>
            </w:pPr>
          </w:p>
        </w:tc>
      </w:tr>
      <w:tr w:rsidR="004E18EE" w14:paraId="730EBD3F" w14:textId="77777777" w:rsidTr="004E18EE">
        <w:tc>
          <w:tcPr>
            <w:tcW w:w="1610" w:type="dxa"/>
          </w:tcPr>
          <w:p w14:paraId="18BC5B21" w14:textId="77777777" w:rsidR="004E18EE" w:rsidRPr="00A023C3" w:rsidRDefault="004E18EE" w:rsidP="004E18EE">
            <w:pPr>
              <w:rPr>
                <w:sz w:val="20"/>
                <w:szCs w:val="20"/>
                <w:lang w:eastAsia="zh-CN"/>
              </w:rPr>
            </w:pPr>
            <w:r>
              <w:rPr>
                <w:rFonts w:hint="eastAsia"/>
                <w:sz w:val="20"/>
                <w:szCs w:val="20"/>
                <w:lang w:eastAsia="zh-CN"/>
              </w:rPr>
              <w:t>v</w:t>
            </w:r>
            <w:r>
              <w:rPr>
                <w:sz w:val="20"/>
                <w:szCs w:val="20"/>
                <w:lang w:eastAsia="zh-CN"/>
              </w:rPr>
              <w:t>ivo</w:t>
            </w:r>
          </w:p>
        </w:tc>
        <w:tc>
          <w:tcPr>
            <w:tcW w:w="8195" w:type="dxa"/>
          </w:tcPr>
          <w:p w14:paraId="0D00CEEB" w14:textId="77777777" w:rsidR="004E18EE" w:rsidRPr="00A023C3" w:rsidRDefault="004E18EE" w:rsidP="004E18EE">
            <w:pPr>
              <w:rPr>
                <w:sz w:val="20"/>
                <w:szCs w:val="20"/>
                <w:lang w:eastAsia="zh-CN"/>
              </w:rPr>
            </w:pPr>
            <w:r>
              <w:rPr>
                <w:sz w:val="20"/>
                <w:szCs w:val="20"/>
                <w:lang w:eastAsia="zh-CN"/>
              </w:rPr>
              <w:t xml:space="preserve">On 3, for UL-only TRP, the procedure of UE-initiated beam management is unclear as there is no DL transmission. Before determining it as the use case, more clarification is required. </w:t>
            </w:r>
          </w:p>
        </w:tc>
      </w:tr>
      <w:tr w:rsidR="004E18EE" w14:paraId="578E05CC" w14:textId="77777777" w:rsidTr="004E18EE">
        <w:tc>
          <w:tcPr>
            <w:tcW w:w="1610" w:type="dxa"/>
          </w:tcPr>
          <w:p w14:paraId="177F1CB7" w14:textId="77777777" w:rsidR="004E18EE" w:rsidRDefault="004E18EE" w:rsidP="004E18EE">
            <w:pPr>
              <w:rPr>
                <w:sz w:val="20"/>
                <w:szCs w:val="20"/>
                <w:lang w:eastAsia="zh-CN"/>
              </w:rPr>
            </w:pPr>
            <w:r>
              <w:rPr>
                <w:sz w:val="20"/>
                <w:szCs w:val="20"/>
                <w:lang w:eastAsia="zh-CN"/>
              </w:rPr>
              <w:t>Ericsson</w:t>
            </w:r>
          </w:p>
        </w:tc>
        <w:tc>
          <w:tcPr>
            <w:tcW w:w="8195" w:type="dxa"/>
          </w:tcPr>
          <w:p w14:paraId="027D51A8" w14:textId="77777777" w:rsidR="004E18EE" w:rsidRDefault="004E18EE" w:rsidP="004E18EE">
            <w:pPr>
              <w:rPr>
                <w:sz w:val="20"/>
                <w:szCs w:val="20"/>
                <w:lang w:eastAsia="zh-CN"/>
              </w:rPr>
            </w:pPr>
            <w:r>
              <w:rPr>
                <w:sz w:val="20"/>
                <w:szCs w:val="20"/>
                <w:lang w:eastAsia="zh-CN"/>
              </w:rPr>
              <w:t>Fine to study 2)</w:t>
            </w:r>
          </w:p>
          <w:p w14:paraId="1CB23DD9" w14:textId="77777777" w:rsidR="004E18EE" w:rsidRDefault="004E18EE" w:rsidP="004E18EE">
            <w:pPr>
              <w:rPr>
                <w:sz w:val="20"/>
                <w:szCs w:val="20"/>
                <w:lang w:eastAsia="zh-CN"/>
              </w:rPr>
            </w:pPr>
            <w:r>
              <w:rPr>
                <w:sz w:val="20"/>
                <w:szCs w:val="20"/>
                <w:lang w:eastAsia="zh-CN"/>
              </w:rPr>
              <w:t>For 1), prefer to first study single TRP, then we could extend it to multi-trp.</w:t>
            </w:r>
          </w:p>
          <w:p w14:paraId="7CFB80ED" w14:textId="77777777" w:rsidR="004E18EE" w:rsidRDefault="004E18EE" w:rsidP="004E18EE">
            <w:pPr>
              <w:rPr>
                <w:sz w:val="20"/>
                <w:szCs w:val="20"/>
                <w:lang w:eastAsia="zh-CN"/>
              </w:rPr>
            </w:pPr>
            <w:r>
              <w:rPr>
                <w:sz w:val="20"/>
                <w:szCs w:val="20"/>
                <w:lang w:eastAsia="zh-CN"/>
              </w:rPr>
              <w:t>For 3), same as vivo</w:t>
            </w:r>
          </w:p>
        </w:tc>
      </w:tr>
      <w:tr w:rsidR="004E18EE" w14:paraId="57032733" w14:textId="77777777" w:rsidTr="004E18EE">
        <w:tc>
          <w:tcPr>
            <w:tcW w:w="1610" w:type="dxa"/>
          </w:tcPr>
          <w:p w14:paraId="7E814D21" w14:textId="77777777" w:rsidR="004E18EE" w:rsidRDefault="004E18EE" w:rsidP="004E18EE">
            <w:pPr>
              <w:rPr>
                <w:sz w:val="20"/>
                <w:szCs w:val="20"/>
                <w:lang w:eastAsia="zh-CN"/>
              </w:rPr>
            </w:pPr>
            <w:proofErr w:type="spellStart"/>
            <w:r>
              <w:rPr>
                <w:sz w:val="20"/>
                <w:szCs w:val="20"/>
                <w:lang w:eastAsia="zh-CN"/>
              </w:rPr>
              <w:t>Ofinno</w:t>
            </w:r>
            <w:proofErr w:type="spellEnd"/>
          </w:p>
        </w:tc>
        <w:tc>
          <w:tcPr>
            <w:tcW w:w="8195" w:type="dxa"/>
          </w:tcPr>
          <w:p w14:paraId="4178EC04" w14:textId="77777777" w:rsidR="004E18EE" w:rsidRDefault="004E18EE" w:rsidP="004E18EE">
            <w:pPr>
              <w:rPr>
                <w:sz w:val="20"/>
                <w:szCs w:val="20"/>
                <w:lang w:eastAsia="zh-CN"/>
              </w:rPr>
            </w:pPr>
            <w:r>
              <w:rPr>
                <w:sz w:val="20"/>
                <w:szCs w:val="20"/>
                <w:lang w:eastAsia="zh-CN"/>
              </w:rPr>
              <w:t>OK</w:t>
            </w:r>
          </w:p>
        </w:tc>
      </w:tr>
      <w:tr w:rsidR="004E18EE" w14:paraId="20CEEA2B" w14:textId="77777777" w:rsidTr="004E18EE">
        <w:tc>
          <w:tcPr>
            <w:tcW w:w="1610" w:type="dxa"/>
          </w:tcPr>
          <w:p w14:paraId="2F03AFE3" w14:textId="77777777" w:rsidR="004E18EE" w:rsidRDefault="004E18EE" w:rsidP="004E18EE">
            <w:pPr>
              <w:rPr>
                <w:sz w:val="20"/>
                <w:szCs w:val="20"/>
                <w:lang w:eastAsia="zh-CN"/>
              </w:rPr>
            </w:pPr>
            <w:r>
              <w:rPr>
                <w:rFonts w:hint="eastAsia"/>
                <w:sz w:val="20"/>
                <w:szCs w:val="20"/>
                <w:lang w:eastAsia="zh-CN"/>
              </w:rPr>
              <w:t>TCL</w:t>
            </w:r>
          </w:p>
        </w:tc>
        <w:tc>
          <w:tcPr>
            <w:tcW w:w="8195" w:type="dxa"/>
          </w:tcPr>
          <w:p w14:paraId="3B7F6192" w14:textId="77777777" w:rsidR="004E18EE" w:rsidRDefault="004E18EE" w:rsidP="004E18EE">
            <w:pPr>
              <w:rPr>
                <w:sz w:val="20"/>
                <w:szCs w:val="20"/>
                <w:lang w:eastAsia="zh-CN"/>
              </w:rPr>
            </w:pPr>
            <w:r w:rsidRPr="00FB438D">
              <w:rPr>
                <w:sz w:val="20"/>
                <w:szCs w:val="20"/>
                <w:lang w:eastAsia="zh-CN"/>
              </w:rPr>
              <w:t xml:space="preserve">OK to consider </w:t>
            </w:r>
            <w:proofErr w:type="gramStart"/>
            <w:r w:rsidRPr="00FB438D">
              <w:rPr>
                <w:sz w:val="20"/>
                <w:szCs w:val="20"/>
                <w:lang w:eastAsia="zh-CN"/>
              </w:rPr>
              <w:t>this three use cases</w:t>
            </w:r>
            <w:proofErr w:type="gramEnd"/>
            <w:r w:rsidRPr="00FB438D">
              <w:rPr>
                <w:sz w:val="20"/>
                <w:szCs w:val="20"/>
                <w:lang w:eastAsia="zh-CN"/>
              </w:rPr>
              <w:t>.</w:t>
            </w:r>
          </w:p>
        </w:tc>
      </w:tr>
      <w:tr w:rsidR="004E18EE" w14:paraId="2AC585E4" w14:textId="77777777" w:rsidTr="004E18EE">
        <w:tc>
          <w:tcPr>
            <w:tcW w:w="1610" w:type="dxa"/>
          </w:tcPr>
          <w:p w14:paraId="3CFA3C14" w14:textId="77777777" w:rsidR="004E18EE" w:rsidRDefault="004E18EE" w:rsidP="004E18EE">
            <w:pPr>
              <w:rPr>
                <w:sz w:val="20"/>
                <w:szCs w:val="20"/>
                <w:lang w:eastAsia="zh-CN"/>
              </w:rPr>
            </w:pPr>
            <w:r>
              <w:rPr>
                <w:sz w:val="20"/>
                <w:szCs w:val="20"/>
                <w:lang w:eastAsia="zh-CN"/>
              </w:rPr>
              <w:t>ETRI</w:t>
            </w:r>
          </w:p>
        </w:tc>
        <w:tc>
          <w:tcPr>
            <w:tcW w:w="8195" w:type="dxa"/>
          </w:tcPr>
          <w:p w14:paraId="66DF978A" w14:textId="77777777" w:rsidR="004E18EE" w:rsidRPr="00FB438D" w:rsidRDefault="004E18EE" w:rsidP="004E18EE">
            <w:pPr>
              <w:rPr>
                <w:sz w:val="20"/>
                <w:szCs w:val="20"/>
                <w:lang w:eastAsia="zh-CN"/>
              </w:rPr>
            </w:pPr>
            <w:r>
              <w:rPr>
                <w:sz w:val="20"/>
                <w:szCs w:val="20"/>
                <w:lang w:eastAsia="zh-CN"/>
              </w:rPr>
              <w:t>Support</w:t>
            </w:r>
          </w:p>
        </w:tc>
      </w:tr>
      <w:tr w:rsidR="004E18EE" w14:paraId="217FB108" w14:textId="77777777" w:rsidTr="004E18EE">
        <w:tc>
          <w:tcPr>
            <w:tcW w:w="1610" w:type="dxa"/>
          </w:tcPr>
          <w:p w14:paraId="76AE3FDC" w14:textId="77777777" w:rsidR="004E18EE" w:rsidRDefault="004E18EE" w:rsidP="004E18EE">
            <w:pPr>
              <w:rPr>
                <w:sz w:val="20"/>
                <w:szCs w:val="20"/>
                <w:lang w:eastAsia="zh-CN"/>
              </w:rPr>
            </w:pPr>
            <w:r>
              <w:rPr>
                <w:rFonts w:hint="eastAsia"/>
                <w:sz w:val="20"/>
                <w:szCs w:val="20"/>
                <w:lang w:eastAsia="zh-CN"/>
              </w:rPr>
              <w:t>CATT</w:t>
            </w:r>
          </w:p>
        </w:tc>
        <w:tc>
          <w:tcPr>
            <w:tcW w:w="8195" w:type="dxa"/>
          </w:tcPr>
          <w:p w14:paraId="15D4D86E" w14:textId="77777777" w:rsidR="004E18EE" w:rsidRDefault="004E18EE" w:rsidP="004E18EE">
            <w:pPr>
              <w:rPr>
                <w:sz w:val="20"/>
                <w:szCs w:val="20"/>
                <w:lang w:eastAsia="zh-CN"/>
              </w:rPr>
            </w:pPr>
            <w:r>
              <w:rPr>
                <w:sz w:val="20"/>
                <w:szCs w:val="20"/>
                <w:lang w:eastAsia="zh-CN"/>
              </w:rPr>
              <w:t>Ok to study all threes</w:t>
            </w:r>
            <w:r>
              <w:rPr>
                <w:rFonts w:hint="eastAsia"/>
                <w:sz w:val="20"/>
                <w:szCs w:val="20"/>
                <w:lang w:eastAsia="zh-CN"/>
              </w:rPr>
              <w:t>.</w:t>
            </w:r>
          </w:p>
        </w:tc>
      </w:tr>
      <w:tr w:rsidR="004E18EE" w14:paraId="1FF31ABE" w14:textId="77777777" w:rsidTr="004E18EE">
        <w:tc>
          <w:tcPr>
            <w:tcW w:w="1610" w:type="dxa"/>
          </w:tcPr>
          <w:p w14:paraId="3AB734CE" w14:textId="77777777" w:rsidR="004E18EE" w:rsidRDefault="004E18EE" w:rsidP="004E18EE">
            <w:pPr>
              <w:rPr>
                <w:sz w:val="20"/>
                <w:szCs w:val="20"/>
                <w:lang w:eastAsia="zh-CN"/>
              </w:rPr>
            </w:pPr>
            <w:r>
              <w:rPr>
                <w:rFonts w:eastAsia="Malgun Gothic" w:hint="eastAsia"/>
                <w:sz w:val="20"/>
                <w:szCs w:val="20"/>
              </w:rPr>
              <w:t>L</w:t>
            </w:r>
            <w:r>
              <w:rPr>
                <w:rFonts w:eastAsia="Malgun Gothic"/>
                <w:sz w:val="20"/>
                <w:szCs w:val="20"/>
              </w:rPr>
              <w:t>GE</w:t>
            </w:r>
          </w:p>
        </w:tc>
        <w:tc>
          <w:tcPr>
            <w:tcW w:w="8195" w:type="dxa"/>
          </w:tcPr>
          <w:p w14:paraId="2171A5D2" w14:textId="77777777" w:rsidR="004E18EE" w:rsidRDefault="004E18EE" w:rsidP="004E18EE">
            <w:pPr>
              <w:rPr>
                <w:sz w:val="20"/>
                <w:szCs w:val="20"/>
                <w:lang w:eastAsia="zh-CN"/>
              </w:rPr>
            </w:pPr>
            <w:r>
              <w:rPr>
                <w:rFonts w:eastAsia="Malgun Gothic" w:hint="eastAsia"/>
                <w:sz w:val="20"/>
                <w:szCs w:val="20"/>
              </w:rPr>
              <w:t>O</w:t>
            </w:r>
            <w:r>
              <w:rPr>
                <w:rFonts w:eastAsia="Malgun Gothic"/>
                <w:sz w:val="20"/>
                <w:szCs w:val="20"/>
              </w:rPr>
              <w:t>K to study.</w:t>
            </w:r>
          </w:p>
        </w:tc>
      </w:tr>
      <w:tr w:rsidR="004E18EE" w14:paraId="70E575F3" w14:textId="77777777" w:rsidTr="004E18EE">
        <w:tc>
          <w:tcPr>
            <w:tcW w:w="1610" w:type="dxa"/>
          </w:tcPr>
          <w:p w14:paraId="4C55C05E" w14:textId="77777777" w:rsidR="004E18EE" w:rsidRPr="00AE4550" w:rsidRDefault="004E18EE" w:rsidP="004E18EE">
            <w:pPr>
              <w:rPr>
                <w:rFonts w:eastAsia="MS Mincho"/>
                <w:sz w:val="20"/>
                <w:szCs w:val="20"/>
                <w:lang w:eastAsia="ja-JP"/>
              </w:rPr>
            </w:pPr>
            <w:r>
              <w:rPr>
                <w:rFonts w:eastAsia="MS Mincho" w:hint="eastAsia"/>
                <w:sz w:val="20"/>
                <w:szCs w:val="20"/>
                <w:lang w:eastAsia="ja-JP"/>
              </w:rPr>
              <w:t>Sharp</w:t>
            </w:r>
          </w:p>
        </w:tc>
        <w:tc>
          <w:tcPr>
            <w:tcW w:w="8195" w:type="dxa"/>
          </w:tcPr>
          <w:p w14:paraId="10C1ABB8" w14:textId="77777777" w:rsidR="004E18EE" w:rsidRDefault="004E18EE" w:rsidP="004E18EE">
            <w:pPr>
              <w:rPr>
                <w:rFonts w:eastAsia="Malgun Gothic"/>
                <w:sz w:val="20"/>
                <w:szCs w:val="20"/>
              </w:rPr>
            </w:pPr>
            <w:r w:rsidRPr="00AE4550">
              <w:rPr>
                <w:rFonts w:eastAsia="Malgun Gothic"/>
                <w:sz w:val="20"/>
                <w:szCs w:val="20"/>
              </w:rPr>
              <w:t>On 1/2, support the use cases.</w:t>
            </w:r>
          </w:p>
        </w:tc>
      </w:tr>
      <w:tr w:rsidR="004E18EE" w14:paraId="7893D336" w14:textId="77777777" w:rsidTr="004E18EE">
        <w:tc>
          <w:tcPr>
            <w:tcW w:w="1610" w:type="dxa"/>
          </w:tcPr>
          <w:p w14:paraId="2DEAEFC1" w14:textId="77777777" w:rsidR="004E18EE" w:rsidRDefault="004E18EE" w:rsidP="004E18EE">
            <w:pPr>
              <w:rPr>
                <w:rFonts w:eastAsia="MS Mincho"/>
                <w:sz w:val="20"/>
                <w:szCs w:val="20"/>
                <w:lang w:eastAsia="ja-JP"/>
              </w:rPr>
            </w:pPr>
            <w:proofErr w:type="spellStart"/>
            <w:r>
              <w:rPr>
                <w:rFonts w:eastAsia="MS Mincho"/>
                <w:sz w:val="20"/>
                <w:szCs w:val="20"/>
                <w:lang w:eastAsia="ja-JP"/>
              </w:rPr>
              <w:t>CEWiT</w:t>
            </w:r>
            <w:proofErr w:type="spellEnd"/>
          </w:p>
        </w:tc>
        <w:tc>
          <w:tcPr>
            <w:tcW w:w="8195" w:type="dxa"/>
          </w:tcPr>
          <w:p w14:paraId="28FC77FC" w14:textId="77777777" w:rsidR="004E18EE" w:rsidRPr="00AE4550" w:rsidRDefault="004E18EE" w:rsidP="004E18EE">
            <w:pPr>
              <w:rPr>
                <w:rFonts w:eastAsia="Malgun Gothic"/>
                <w:sz w:val="20"/>
                <w:szCs w:val="20"/>
              </w:rPr>
            </w:pPr>
            <w:r>
              <w:rPr>
                <w:rFonts w:eastAsia="Malgun Gothic"/>
                <w:sz w:val="20"/>
                <w:szCs w:val="20"/>
              </w:rPr>
              <w:t>We are ok to study all three. We would like the proposal to capture carrier aggregation scenario similar to NW-initiated beam management.</w:t>
            </w:r>
          </w:p>
        </w:tc>
      </w:tr>
      <w:tr w:rsidR="004E18EE" w14:paraId="4C280F6A" w14:textId="77777777" w:rsidTr="004E18EE">
        <w:tc>
          <w:tcPr>
            <w:tcW w:w="1610" w:type="dxa"/>
          </w:tcPr>
          <w:p w14:paraId="5A1AC88F" w14:textId="77777777" w:rsidR="004E18EE" w:rsidRDefault="004E18EE" w:rsidP="004E18EE">
            <w:pPr>
              <w:rPr>
                <w:rFonts w:eastAsia="MS Mincho"/>
                <w:sz w:val="20"/>
                <w:szCs w:val="20"/>
                <w:lang w:eastAsia="ja-JP"/>
              </w:rPr>
            </w:pPr>
            <w:r>
              <w:rPr>
                <w:rFonts w:eastAsia="MS Mincho" w:hint="eastAsia"/>
                <w:sz w:val="20"/>
                <w:szCs w:val="20"/>
                <w:lang w:eastAsia="ja-JP"/>
              </w:rPr>
              <w:t>NTT DOCOMO</w:t>
            </w:r>
          </w:p>
        </w:tc>
        <w:tc>
          <w:tcPr>
            <w:tcW w:w="8195" w:type="dxa"/>
          </w:tcPr>
          <w:p w14:paraId="508CFF39" w14:textId="77777777" w:rsidR="004E18EE" w:rsidRDefault="004E18EE" w:rsidP="004E18EE">
            <w:pPr>
              <w:rPr>
                <w:rFonts w:eastAsia="Malgun Gothic"/>
                <w:sz w:val="20"/>
                <w:szCs w:val="20"/>
              </w:rPr>
            </w:pPr>
            <w:r>
              <w:rPr>
                <w:rFonts w:eastAsia="MS Mincho" w:hint="eastAsia"/>
                <w:sz w:val="20"/>
                <w:szCs w:val="20"/>
                <w:lang w:eastAsia="ja-JP"/>
              </w:rPr>
              <w:t xml:space="preserve">We are open to study all </w:t>
            </w:r>
            <w:r>
              <w:rPr>
                <w:rFonts w:eastAsia="MS Mincho"/>
                <w:sz w:val="20"/>
                <w:szCs w:val="20"/>
                <w:lang w:eastAsia="ja-JP"/>
              </w:rPr>
              <w:t>scenarios</w:t>
            </w:r>
            <w:r>
              <w:rPr>
                <w:rFonts w:eastAsia="MS Mincho" w:hint="eastAsia"/>
                <w:sz w:val="20"/>
                <w:szCs w:val="20"/>
                <w:lang w:eastAsia="ja-JP"/>
              </w:rPr>
              <w:t>.</w:t>
            </w:r>
          </w:p>
        </w:tc>
      </w:tr>
      <w:tr w:rsidR="004E18EE" w14:paraId="3B8BA6A0" w14:textId="77777777" w:rsidTr="004E18EE">
        <w:tc>
          <w:tcPr>
            <w:tcW w:w="1610" w:type="dxa"/>
          </w:tcPr>
          <w:p w14:paraId="37E429F4" w14:textId="77777777" w:rsidR="004E18EE" w:rsidRDefault="004E18EE" w:rsidP="004E18EE">
            <w:pPr>
              <w:rPr>
                <w:rFonts w:eastAsia="MS Mincho"/>
                <w:sz w:val="20"/>
                <w:szCs w:val="20"/>
                <w:lang w:eastAsia="ja-JP"/>
              </w:rPr>
            </w:pPr>
            <w:proofErr w:type="spellStart"/>
            <w:r>
              <w:rPr>
                <w:sz w:val="20"/>
                <w:szCs w:val="20"/>
                <w:lang w:eastAsia="zh-CN"/>
              </w:rPr>
              <w:t>Futurewei</w:t>
            </w:r>
            <w:proofErr w:type="spellEnd"/>
          </w:p>
        </w:tc>
        <w:tc>
          <w:tcPr>
            <w:tcW w:w="8195" w:type="dxa"/>
          </w:tcPr>
          <w:p w14:paraId="472A4451" w14:textId="77777777" w:rsidR="004E18EE" w:rsidRDefault="004E18EE" w:rsidP="004E18EE">
            <w:pPr>
              <w:rPr>
                <w:rFonts w:eastAsia="MS Mincho"/>
                <w:sz w:val="20"/>
                <w:szCs w:val="20"/>
                <w:lang w:eastAsia="ja-JP"/>
              </w:rPr>
            </w:pPr>
            <w:r>
              <w:rPr>
                <w:sz w:val="20"/>
                <w:szCs w:val="20"/>
                <w:lang w:eastAsia="zh-CN"/>
              </w:rPr>
              <w:t>Ok.</w:t>
            </w:r>
          </w:p>
        </w:tc>
      </w:tr>
    </w:tbl>
    <w:p w14:paraId="778421BC" w14:textId="77777777" w:rsidR="004E18EE" w:rsidRDefault="004E18EE" w:rsidP="004E18EE">
      <w:pPr>
        <w:snapToGrid w:val="0"/>
        <w:spacing w:line="288" w:lineRule="auto"/>
        <w:jc w:val="both"/>
        <w:rPr>
          <w:sz w:val="20"/>
          <w:szCs w:val="20"/>
        </w:rPr>
      </w:pPr>
    </w:p>
    <w:p w14:paraId="230F32CB" w14:textId="77777777" w:rsidR="004E18EE" w:rsidRDefault="004E18EE" w:rsidP="004E18EE">
      <w:pPr>
        <w:snapToGrid w:val="0"/>
        <w:spacing w:line="288" w:lineRule="auto"/>
        <w:jc w:val="both"/>
        <w:rPr>
          <w:sz w:val="20"/>
          <w:szCs w:val="20"/>
        </w:rPr>
      </w:pPr>
    </w:p>
    <w:p w14:paraId="191C5537" w14:textId="77777777" w:rsidR="004E18EE" w:rsidRDefault="004E18EE" w:rsidP="004E18EE">
      <w:pPr>
        <w:snapToGrid w:val="0"/>
        <w:spacing w:line="288" w:lineRule="auto"/>
        <w:jc w:val="both"/>
        <w:rPr>
          <w:sz w:val="20"/>
          <w:szCs w:val="20"/>
        </w:rPr>
      </w:pPr>
    </w:p>
    <w:p w14:paraId="6EFDCCAF" w14:textId="77777777" w:rsidR="004E18EE" w:rsidRDefault="004E18EE" w:rsidP="004E18EE">
      <w:pPr>
        <w:pStyle w:val="ListParagraph"/>
        <w:numPr>
          <w:ilvl w:val="2"/>
          <w:numId w:val="12"/>
        </w:numPr>
        <w:spacing w:before="120" w:after="120" w:line="257" w:lineRule="auto"/>
        <w:ind w:left="720" w:hanging="720"/>
        <w:outlineLvl w:val="2"/>
        <w:rPr>
          <w:rFonts w:eastAsia="PMingLiU"/>
          <w:lang w:eastAsia="zh-TW"/>
        </w:rPr>
      </w:pPr>
      <w:r>
        <w:rPr>
          <w:rFonts w:eastAsia="PMingLiU"/>
          <w:lang w:eastAsia="zh-TW"/>
        </w:rPr>
        <w:t>Scope of UE-initiated beam management in 6GR</w:t>
      </w:r>
    </w:p>
    <w:p w14:paraId="19A24E23" w14:textId="77777777" w:rsidR="004E18EE" w:rsidRDefault="004E18EE" w:rsidP="004E18EE">
      <w:pPr>
        <w:snapToGrid w:val="0"/>
        <w:rPr>
          <w:rFonts w:eastAsia="PMingLiU"/>
          <w:sz w:val="20"/>
          <w:szCs w:val="20"/>
          <w:lang w:eastAsia="zh-TW"/>
        </w:rPr>
      </w:pPr>
      <w:r>
        <w:rPr>
          <w:rFonts w:eastAsia="PMingLiU"/>
          <w:sz w:val="20"/>
          <w:szCs w:val="20"/>
          <w:lang w:eastAsia="zh-TW"/>
        </w:rPr>
        <w:t>In addition, several companies discussed the study scope of UE-initiated beam reporting for 6GR, as summarized in Table 4-4. This includes event definitions, the components of UE-initiated beam reporting (e.g., resource configuration, report format and content, and containers), as well as mechanisms to reduce beam application time.</w:t>
      </w:r>
    </w:p>
    <w:p w14:paraId="029C523C" w14:textId="77777777" w:rsidR="004E18EE" w:rsidRDefault="004E18EE" w:rsidP="004E18EE">
      <w:pPr>
        <w:rPr>
          <w:rFonts w:eastAsia="PMingLiU"/>
          <w:lang w:eastAsia="zh-TW"/>
        </w:rPr>
      </w:pPr>
    </w:p>
    <w:p w14:paraId="420B8025" w14:textId="77777777" w:rsidR="004E18EE" w:rsidRDefault="004E18EE" w:rsidP="004E18EE">
      <w:pPr>
        <w:snapToGrid w:val="0"/>
        <w:spacing w:line="288" w:lineRule="auto"/>
        <w:jc w:val="center"/>
        <w:rPr>
          <w:b/>
          <w:bCs/>
          <w:sz w:val="20"/>
          <w:szCs w:val="20"/>
        </w:rPr>
      </w:pPr>
      <w:r>
        <w:rPr>
          <w:b/>
          <w:bCs/>
          <w:sz w:val="20"/>
          <w:szCs w:val="20"/>
        </w:rPr>
        <w:t>Table 4-4: Study scope of 6GR UEIBR proposed by companies</w:t>
      </w:r>
    </w:p>
    <w:tbl>
      <w:tblPr>
        <w:tblStyle w:val="TableGrid"/>
        <w:tblW w:w="9816" w:type="dxa"/>
        <w:tblLook w:val="04A0" w:firstRow="1" w:lastRow="0" w:firstColumn="1" w:lastColumn="0" w:noHBand="0" w:noVBand="1"/>
      </w:tblPr>
      <w:tblGrid>
        <w:gridCol w:w="328"/>
        <w:gridCol w:w="3087"/>
        <w:gridCol w:w="3240"/>
        <w:gridCol w:w="3161"/>
      </w:tblGrid>
      <w:tr w:rsidR="004E18EE" w14:paraId="3354C845" w14:textId="77777777" w:rsidTr="004E18EE">
        <w:trPr>
          <w:trHeight w:val="287"/>
        </w:trPr>
        <w:tc>
          <w:tcPr>
            <w:tcW w:w="328" w:type="dxa"/>
            <w:shd w:val="clear" w:color="auto" w:fill="FF9300"/>
          </w:tcPr>
          <w:p w14:paraId="4E3FD5B2" w14:textId="77777777" w:rsidR="004E18EE" w:rsidRDefault="004E18EE" w:rsidP="004E18EE">
            <w:pPr>
              <w:jc w:val="center"/>
              <w:rPr>
                <w:b/>
                <w:bCs/>
                <w:sz w:val="18"/>
                <w:szCs w:val="18"/>
              </w:rPr>
            </w:pPr>
          </w:p>
        </w:tc>
        <w:tc>
          <w:tcPr>
            <w:tcW w:w="6327" w:type="dxa"/>
            <w:gridSpan w:val="2"/>
            <w:shd w:val="clear" w:color="auto" w:fill="FF9300"/>
          </w:tcPr>
          <w:p w14:paraId="01F5FEBC" w14:textId="77777777" w:rsidR="004E18EE" w:rsidRDefault="004E18EE" w:rsidP="004E18EE">
            <w:pPr>
              <w:jc w:val="center"/>
              <w:rPr>
                <w:b/>
                <w:bCs/>
                <w:sz w:val="18"/>
                <w:szCs w:val="18"/>
              </w:rPr>
            </w:pPr>
            <w:r>
              <w:rPr>
                <w:b/>
                <w:bCs/>
                <w:sz w:val="18"/>
                <w:szCs w:val="18"/>
              </w:rPr>
              <w:t>Study Scope of UEIBR Operation</w:t>
            </w:r>
          </w:p>
        </w:tc>
        <w:tc>
          <w:tcPr>
            <w:tcW w:w="3161" w:type="dxa"/>
            <w:shd w:val="clear" w:color="auto" w:fill="FF9300"/>
          </w:tcPr>
          <w:p w14:paraId="553A2971" w14:textId="77777777" w:rsidR="004E18EE" w:rsidRDefault="004E18EE" w:rsidP="004E18EE">
            <w:pPr>
              <w:jc w:val="center"/>
              <w:rPr>
                <w:b/>
                <w:bCs/>
                <w:sz w:val="18"/>
                <w:szCs w:val="18"/>
              </w:rPr>
            </w:pPr>
            <w:r>
              <w:rPr>
                <w:b/>
                <w:bCs/>
                <w:sz w:val="18"/>
                <w:szCs w:val="18"/>
              </w:rPr>
              <w:t>Supported companies</w:t>
            </w:r>
          </w:p>
        </w:tc>
      </w:tr>
      <w:tr w:rsidR="004E18EE" w:rsidRPr="00EB7EBC" w14:paraId="7B89A6CD" w14:textId="77777777" w:rsidTr="004E18EE">
        <w:trPr>
          <w:trHeight w:val="1331"/>
        </w:trPr>
        <w:tc>
          <w:tcPr>
            <w:tcW w:w="328" w:type="dxa"/>
          </w:tcPr>
          <w:p w14:paraId="5693BEFB" w14:textId="77777777" w:rsidR="004E18EE" w:rsidRDefault="004E18EE" w:rsidP="004E18EE">
            <w:pPr>
              <w:jc w:val="center"/>
              <w:rPr>
                <w:sz w:val="18"/>
                <w:szCs w:val="18"/>
                <w:lang w:eastAsia="zh-CN"/>
              </w:rPr>
            </w:pPr>
            <w:r>
              <w:rPr>
                <w:sz w:val="18"/>
                <w:szCs w:val="18"/>
                <w:lang w:eastAsia="zh-CN"/>
              </w:rPr>
              <w:t>1</w:t>
            </w:r>
          </w:p>
        </w:tc>
        <w:tc>
          <w:tcPr>
            <w:tcW w:w="6327" w:type="dxa"/>
            <w:gridSpan w:val="2"/>
          </w:tcPr>
          <w:p w14:paraId="7D127AB2" w14:textId="77777777" w:rsidR="004E18EE" w:rsidRDefault="004E18EE" w:rsidP="004E18EE">
            <w:pPr>
              <w:pStyle w:val="ListParagraph"/>
              <w:numPr>
                <w:ilvl w:val="0"/>
                <w:numId w:val="24"/>
              </w:numPr>
              <w:spacing w:after="0" w:line="240" w:lineRule="auto"/>
              <w:rPr>
                <w:sz w:val="18"/>
                <w:szCs w:val="18"/>
                <w:lang w:eastAsia="zh-CN"/>
              </w:rPr>
            </w:pPr>
            <w:r>
              <w:rPr>
                <w:sz w:val="18"/>
                <w:szCs w:val="18"/>
                <w:lang w:eastAsia="zh-CN"/>
              </w:rPr>
              <w:t>Event definition and corresponding procedure</w:t>
            </w:r>
          </w:p>
          <w:p w14:paraId="48FA04DC" w14:textId="77777777" w:rsidR="004E18EE" w:rsidRDefault="004E18EE" w:rsidP="004E18EE">
            <w:pPr>
              <w:pStyle w:val="ListParagraph"/>
              <w:numPr>
                <w:ilvl w:val="0"/>
                <w:numId w:val="24"/>
              </w:numPr>
              <w:spacing w:after="0" w:line="240" w:lineRule="auto"/>
              <w:rPr>
                <w:sz w:val="18"/>
                <w:szCs w:val="18"/>
                <w:lang w:eastAsia="zh-CN"/>
              </w:rPr>
            </w:pPr>
            <w:r>
              <w:rPr>
                <w:sz w:val="18"/>
                <w:szCs w:val="18"/>
                <w:lang w:eastAsia="zh-CN"/>
              </w:rPr>
              <w:t xml:space="preserve">For each event, </w:t>
            </w:r>
          </w:p>
          <w:p w14:paraId="3A99520D" w14:textId="77777777" w:rsidR="004E18EE" w:rsidRDefault="004E18EE" w:rsidP="004E18EE">
            <w:pPr>
              <w:pStyle w:val="ListParagraph"/>
              <w:numPr>
                <w:ilvl w:val="1"/>
                <w:numId w:val="25"/>
              </w:numPr>
              <w:spacing w:after="0" w:line="240" w:lineRule="auto"/>
              <w:rPr>
                <w:sz w:val="18"/>
                <w:szCs w:val="18"/>
                <w:lang w:eastAsia="zh-CN"/>
              </w:rPr>
            </w:pPr>
            <w:r>
              <w:rPr>
                <w:sz w:val="18"/>
                <w:szCs w:val="18"/>
                <w:lang w:eastAsia="zh-CN"/>
              </w:rPr>
              <w:t xml:space="preserve">Measurement resource configuration </w:t>
            </w:r>
          </w:p>
          <w:p w14:paraId="26ED864E" w14:textId="77777777" w:rsidR="004E18EE" w:rsidRDefault="004E18EE" w:rsidP="004E18EE">
            <w:pPr>
              <w:pStyle w:val="ListParagraph"/>
              <w:numPr>
                <w:ilvl w:val="1"/>
                <w:numId w:val="25"/>
              </w:numPr>
              <w:spacing w:after="0" w:line="240" w:lineRule="auto"/>
              <w:rPr>
                <w:sz w:val="18"/>
                <w:szCs w:val="18"/>
                <w:lang w:eastAsia="zh-CN"/>
              </w:rPr>
            </w:pPr>
            <w:r>
              <w:rPr>
                <w:sz w:val="18"/>
                <w:szCs w:val="18"/>
                <w:lang w:eastAsia="zh-CN"/>
              </w:rPr>
              <w:t xml:space="preserve">report format/content </w:t>
            </w:r>
          </w:p>
          <w:p w14:paraId="0146200D" w14:textId="77777777" w:rsidR="004E18EE" w:rsidRDefault="004E18EE" w:rsidP="004E18EE">
            <w:pPr>
              <w:pStyle w:val="ListParagraph"/>
              <w:numPr>
                <w:ilvl w:val="1"/>
                <w:numId w:val="25"/>
              </w:numPr>
              <w:spacing w:after="0" w:line="240" w:lineRule="auto"/>
              <w:rPr>
                <w:sz w:val="18"/>
                <w:szCs w:val="18"/>
                <w:lang w:eastAsia="zh-CN"/>
              </w:rPr>
            </w:pPr>
            <w:r>
              <w:rPr>
                <w:sz w:val="18"/>
                <w:szCs w:val="18"/>
                <w:lang w:eastAsia="zh-CN"/>
              </w:rPr>
              <w:t xml:space="preserve">report container.    </w:t>
            </w:r>
          </w:p>
          <w:p w14:paraId="7A4851A9" w14:textId="77777777" w:rsidR="004E18EE" w:rsidRDefault="004E18EE" w:rsidP="004E18EE">
            <w:pPr>
              <w:pStyle w:val="ListParagraph"/>
              <w:numPr>
                <w:ilvl w:val="0"/>
                <w:numId w:val="25"/>
              </w:numPr>
              <w:rPr>
                <w:sz w:val="18"/>
                <w:szCs w:val="18"/>
                <w:lang w:eastAsia="zh-CN"/>
              </w:rPr>
            </w:pPr>
            <w:r>
              <w:rPr>
                <w:sz w:val="18"/>
                <w:szCs w:val="18"/>
                <w:lang w:eastAsia="zh-CN"/>
              </w:rPr>
              <w:t>Necessity of network’s response to the UEIBR including TCI state update.</w:t>
            </w:r>
          </w:p>
        </w:tc>
        <w:tc>
          <w:tcPr>
            <w:tcW w:w="3161" w:type="dxa"/>
          </w:tcPr>
          <w:p w14:paraId="4371B06A" w14:textId="77777777" w:rsidR="004E18EE" w:rsidRPr="0063755C" w:rsidRDefault="004E18EE" w:rsidP="004E18EE">
            <w:pPr>
              <w:pStyle w:val="ListParagraph"/>
              <w:numPr>
                <w:ilvl w:val="0"/>
                <w:numId w:val="22"/>
              </w:numPr>
              <w:tabs>
                <w:tab w:val="clear" w:pos="720"/>
              </w:tabs>
              <w:spacing w:after="0" w:line="240" w:lineRule="auto"/>
              <w:ind w:left="160" w:hanging="160"/>
              <w:rPr>
                <w:sz w:val="18"/>
                <w:szCs w:val="18"/>
                <w:lang w:val="de-DE" w:eastAsia="zh-CN"/>
              </w:rPr>
            </w:pPr>
            <w:r w:rsidRPr="0063755C">
              <w:rPr>
                <w:sz w:val="18"/>
                <w:szCs w:val="18"/>
                <w:lang w:val="de-DE" w:eastAsia="zh-CN"/>
              </w:rPr>
              <w:t>ZTE, Samsung, OPPO, NTT DoCoMo, NEC, Interdigital</w:t>
            </w:r>
          </w:p>
        </w:tc>
      </w:tr>
      <w:tr w:rsidR="004E18EE" w14:paraId="05367100" w14:textId="77777777" w:rsidTr="004E18EE">
        <w:trPr>
          <w:trHeight w:val="530"/>
        </w:trPr>
        <w:tc>
          <w:tcPr>
            <w:tcW w:w="328" w:type="dxa"/>
          </w:tcPr>
          <w:p w14:paraId="6AD0ED92" w14:textId="77777777" w:rsidR="004E18EE" w:rsidRDefault="004E18EE" w:rsidP="004E18EE">
            <w:pPr>
              <w:jc w:val="center"/>
              <w:rPr>
                <w:sz w:val="18"/>
                <w:szCs w:val="18"/>
                <w:lang w:eastAsia="zh-CN"/>
              </w:rPr>
            </w:pPr>
            <w:r>
              <w:rPr>
                <w:sz w:val="18"/>
                <w:szCs w:val="18"/>
                <w:lang w:eastAsia="zh-CN"/>
              </w:rPr>
              <w:lastRenderedPageBreak/>
              <w:t>2</w:t>
            </w:r>
          </w:p>
        </w:tc>
        <w:tc>
          <w:tcPr>
            <w:tcW w:w="6327" w:type="dxa"/>
            <w:gridSpan w:val="2"/>
          </w:tcPr>
          <w:p w14:paraId="6C36F7D7" w14:textId="77777777" w:rsidR="004E18EE" w:rsidRDefault="004E18EE" w:rsidP="004E18EE">
            <w:pPr>
              <w:rPr>
                <w:sz w:val="18"/>
                <w:szCs w:val="18"/>
                <w:lang w:eastAsia="zh-CN"/>
              </w:rPr>
            </w:pPr>
            <w:r>
              <w:rPr>
                <w:sz w:val="18"/>
                <w:szCs w:val="18"/>
                <w:lang w:eastAsia="zh-CN"/>
              </w:rPr>
              <w:t xml:space="preserve">Integrate Beam Failure Recovery into the UE-initiated beam management </w:t>
            </w:r>
          </w:p>
        </w:tc>
        <w:tc>
          <w:tcPr>
            <w:tcW w:w="3161" w:type="dxa"/>
          </w:tcPr>
          <w:p w14:paraId="13CEF269" w14:textId="77777777" w:rsidR="004E18EE" w:rsidRDefault="004E18EE" w:rsidP="004E18EE">
            <w:pPr>
              <w:pStyle w:val="ListParagraph"/>
              <w:numPr>
                <w:ilvl w:val="0"/>
                <w:numId w:val="22"/>
              </w:numPr>
              <w:tabs>
                <w:tab w:val="clear" w:pos="720"/>
              </w:tabs>
              <w:spacing w:after="0" w:line="240" w:lineRule="auto"/>
              <w:ind w:left="160" w:hanging="180"/>
              <w:rPr>
                <w:sz w:val="18"/>
                <w:szCs w:val="18"/>
                <w:lang w:eastAsia="zh-CN"/>
              </w:rPr>
            </w:pPr>
            <w:r>
              <w:rPr>
                <w:sz w:val="18"/>
                <w:szCs w:val="18"/>
                <w:lang w:eastAsia="zh-CN"/>
              </w:rPr>
              <w:t>Huawei, ZTE, MTK, Samsung, vivo, CATT, Xiaomi, OPPO, Lenovo, Sony</w:t>
            </w:r>
          </w:p>
        </w:tc>
      </w:tr>
      <w:tr w:rsidR="004E18EE" w14:paraId="20313C04" w14:textId="77777777" w:rsidTr="004E18EE">
        <w:trPr>
          <w:trHeight w:val="463"/>
        </w:trPr>
        <w:tc>
          <w:tcPr>
            <w:tcW w:w="328" w:type="dxa"/>
            <w:vMerge w:val="restart"/>
          </w:tcPr>
          <w:p w14:paraId="1499D216" w14:textId="77777777" w:rsidR="004E18EE" w:rsidRDefault="004E18EE" w:rsidP="004E18EE">
            <w:pPr>
              <w:jc w:val="center"/>
              <w:rPr>
                <w:sz w:val="18"/>
                <w:szCs w:val="18"/>
                <w:lang w:eastAsia="zh-CN"/>
              </w:rPr>
            </w:pPr>
            <w:r>
              <w:rPr>
                <w:sz w:val="18"/>
                <w:szCs w:val="18"/>
                <w:lang w:eastAsia="zh-CN"/>
              </w:rPr>
              <w:t xml:space="preserve">3 </w:t>
            </w:r>
          </w:p>
        </w:tc>
        <w:tc>
          <w:tcPr>
            <w:tcW w:w="3087" w:type="dxa"/>
            <w:vMerge w:val="restart"/>
          </w:tcPr>
          <w:p w14:paraId="6C1D5B99" w14:textId="77777777" w:rsidR="004E18EE" w:rsidRDefault="004E18EE" w:rsidP="004E18EE">
            <w:pPr>
              <w:rPr>
                <w:sz w:val="18"/>
                <w:szCs w:val="18"/>
                <w:lang w:eastAsia="zh-CN"/>
              </w:rPr>
            </w:pPr>
            <w:r>
              <w:rPr>
                <w:sz w:val="18"/>
                <w:szCs w:val="18"/>
                <w:lang w:eastAsia="zh-CN"/>
              </w:rPr>
              <w:t xml:space="preserve">Mechanism to reduce </w:t>
            </w:r>
            <w:r>
              <w:rPr>
                <w:b/>
                <w:bCs/>
                <w:sz w:val="18"/>
                <w:szCs w:val="18"/>
                <w:lang w:eastAsia="zh-CN"/>
              </w:rPr>
              <w:t>beam application time</w:t>
            </w:r>
            <w:r>
              <w:rPr>
                <w:sz w:val="18"/>
                <w:szCs w:val="18"/>
                <w:lang w:eastAsia="zh-CN"/>
              </w:rPr>
              <w:t xml:space="preserve"> for UEIBR</w:t>
            </w:r>
          </w:p>
        </w:tc>
        <w:tc>
          <w:tcPr>
            <w:tcW w:w="3240" w:type="dxa"/>
          </w:tcPr>
          <w:p w14:paraId="3D4FF2F8" w14:textId="77777777" w:rsidR="004E18EE" w:rsidRDefault="004E18EE" w:rsidP="004E18EE">
            <w:pPr>
              <w:rPr>
                <w:sz w:val="18"/>
                <w:szCs w:val="18"/>
                <w:lang w:eastAsia="zh-CN"/>
              </w:rPr>
            </w:pPr>
            <w:r>
              <w:rPr>
                <w:sz w:val="18"/>
                <w:szCs w:val="18"/>
                <w:lang w:eastAsia="zh-CN"/>
              </w:rPr>
              <w:t xml:space="preserve">-  Study beam application time reduction </w:t>
            </w:r>
          </w:p>
        </w:tc>
        <w:tc>
          <w:tcPr>
            <w:tcW w:w="3161" w:type="dxa"/>
          </w:tcPr>
          <w:p w14:paraId="3F28EDA2" w14:textId="77777777" w:rsidR="004E18EE" w:rsidRDefault="004E18EE" w:rsidP="004E18EE">
            <w:pPr>
              <w:rPr>
                <w:sz w:val="18"/>
                <w:szCs w:val="18"/>
                <w:lang w:eastAsia="zh-CN"/>
              </w:rPr>
            </w:pPr>
            <w:r>
              <w:rPr>
                <w:sz w:val="18"/>
                <w:szCs w:val="18"/>
                <w:lang w:eastAsia="zh-CN"/>
              </w:rPr>
              <w:t xml:space="preserve">-  Samsung </w:t>
            </w:r>
          </w:p>
        </w:tc>
      </w:tr>
      <w:tr w:rsidR="004E18EE" w14:paraId="3CFC73F8" w14:textId="77777777" w:rsidTr="004E18EE">
        <w:trPr>
          <w:trHeight w:val="463"/>
        </w:trPr>
        <w:tc>
          <w:tcPr>
            <w:tcW w:w="328" w:type="dxa"/>
            <w:vMerge/>
          </w:tcPr>
          <w:p w14:paraId="1BD828F7" w14:textId="77777777" w:rsidR="004E18EE" w:rsidRDefault="004E18EE" w:rsidP="004E18EE">
            <w:pPr>
              <w:jc w:val="center"/>
              <w:rPr>
                <w:sz w:val="18"/>
                <w:szCs w:val="18"/>
                <w:lang w:eastAsia="zh-CN"/>
              </w:rPr>
            </w:pPr>
          </w:p>
        </w:tc>
        <w:tc>
          <w:tcPr>
            <w:tcW w:w="3087" w:type="dxa"/>
            <w:vMerge/>
          </w:tcPr>
          <w:p w14:paraId="4EA85875" w14:textId="77777777" w:rsidR="004E18EE" w:rsidRDefault="004E18EE" w:rsidP="004E18EE">
            <w:pPr>
              <w:rPr>
                <w:sz w:val="18"/>
                <w:szCs w:val="18"/>
                <w:lang w:eastAsia="zh-CN"/>
              </w:rPr>
            </w:pPr>
          </w:p>
        </w:tc>
        <w:tc>
          <w:tcPr>
            <w:tcW w:w="3240" w:type="dxa"/>
          </w:tcPr>
          <w:p w14:paraId="2B565A58" w14:textId="77777777" w:rsidR="004E18EE" w:rsidRDefault="004E18EE" w:rsidP="004E18EE">
            <w:pPr>
              <w:pStyle w:val="ListParagraph"/>
              <w:numPr>
                <w:ilvl w:val="0"/>
                <w:numId w:val="22"/>
              </w:numPr>
              <w:tabs>
                <w:tab w:val="clear" w:pos="720"/>
              </w:tabs>
              <w:spacing w:after="0" w:line="240" w:lineRule="auto"/>
              <w:ind w:left="160" w:hanging="160"/>
              <w:rPr>
                <w:sz w:val="18"/>
                <w:szCs w:val="18"/>
                <w:lang w:eastAsia="zh-CN"/>
              </w:rPr>
            </w:pPr>
            <w:r>
              <w:rPr>
                <w:sz w:val="18"/>
                <w:szCs w:val="18"/>
                <w:lang w:eastAsia="zh-CN"/>
              </w:rPr>
              <w:t>Study UE-based TCI state activation and indication</w:t>
            </w:r>
          </w:p>
        </w:tc>
        <w:tc>
          <w:tcPr>
            <w:tcW w:w="3161" w:type="dxa"/>
          </w:tcPr>
          <w:p w14:paraId="2AD4B3A4" w14:textId="77777777" w:rsidR="004E18EE" w:rsidRDefault="004E18EE" w:rsidP="004E18EE">
            <w:pPr>
              <w:pStyle w:val="ListParagraph"/>
              <w:numPr>
                <w:ilvl w:val="0"/>
                <w:numId w:val="22"/>
              </w:numPr>
              <w:tabs>
                <w:tab w:val="clear" w:pos="720"/>
              </w:tabs>
              <w:spacing w:after="0" w:line="240" w:lineRule="auto"/>
              <w:ind w:left="160" w:hanging="160"/>
              <w:rPr>
                <w:sz w:val="18"/>
                <w:szCs w:val="18"/>
                <w:lang w:eastAsia="zh-CN"/>
              </w:rPr>
            </w:pPr>
            <w:r>
              <w:rPr>
                <w:sz w:val="18"/>
                <w:szCs w:val="18"/>
                <w:lang w:eastAsia="zh-CN"/>
              </w:rPr>
              <w:t>Qualcomm</w:t>
            </w:r>
          </w:p>
        </w:tc>
      </w:tr>
      <w:tr w:rsidR="004E18EE" w14:paraId="51EC7E5D" w14:textId="77777777" w:rsidTr="004E18EE">
        <w:trPr>
          <w:trHeight w:val="463"/>
        </w:trPr>
        <w:tc>
          <w:tcPr>
            <w:tcW w:w="328" w:type="dxa"/>
            <w:vMerge/>
          </w:tcPr>
          <w:p w14:paraId="3BF9BF52" w14:textId="77777777" w:rsidR="004E18EE" w:rsidRDefault="004E18EE" w:rsidP="004E18EE">
            <w:pPr>
              <w:jc w:val="center"/>
              <w:rPr>
                <w:sz w:val="18"/>
                <w:szCs w:val="18"/>
                <w:lang w:eastAsia="zh-CN"/>
              </w:rPr>
            </w:pPr>
          </w:p>
        </w:tc>
        <w:tc>
          <w:tcPr>
            <w:tcW w:w="3087" w:type="dxa"/>
            <w:vMerge/>
          </w:tcPr>
          <w:p w14:paraId="772D788A" w14:textId="77777777" w:rsidR="004E18EE" w:rsidRDefault="004E18EE" w:rsidP="004E18EE">
            <w:pPr>
              <w:rPr>
                <w:sz w:val="18"/>
                <w:szCs w:val="18"/>
                <w:lang w:eastAsia="zh-CN"/>
              </w:rPr>
            </w:pPr>
          </w:p>
        </w:tc>
        <w:tc>
          <w:tcPr>
            <w:tcW w:w="3240" w:type="dxa"/>
          </w:tcPr>
          <w:p w14:paraId="2676387A" w14:textId="77777777" w:rsidR="004E18EE" w:rsidRDefault="004E18EE" w:rsidP="004E18EE">
            <w:pPr>
              <w:pStyle w:val="ListParagraph"/>
              <w:numPr>
                <w:ilvl w:val="0"/>
                <w:numId w:val="22"/>
              </w:numPr>
              <w:tabs>
                <w:tab w:val="clear" w:pos="720"/>
              </w:tabs>
              <w:spacing w:after="0" w:line="240" w:lineRule="auto"/>
              <w:ind w:left="160" w:hanging="180"/>
              <w:rPr>
                <w:sz w:val="18"/>
                <w:szCs w:val="18"/>
                <w:lang w:eastAsia="zh-CN"/>
              </w:rPr>
            </w:pPr>
            <w:r>
              <w:rPr>
                <w:sz w:val="18"/>
                <w:szCs w:val="18"/>
                <w:lang w:eastAsia="zh-CN"/>
              </w:rPr>
              <w:t>Study UE autonomous TCI state/</w:t>
            </w:r>
            <w:proofErr w:type="gramStart"/>
            <w:r>
              <w:rPr>
                <w:sz w:val="18"/>
                <w:szCs w:val="18"/>
                <w:lang w:eastAsia="zh-CN"/>
              </w:rPr>
              <w:t>beam  switch</w:t>
            </w:r>
            <w:proofErr w:type="gramEnd"/>
            <w:r>
              <w:rPr>
                <w:sz w:val="18"/>
                <w:szCs w:val="18"/>
                <w:lang w:eastAsia="zh-CN"/>
              </w:rPr>
              <w:t xml:space="preserve"> for FR1 and FR3</w:t>
            </w:r>
          </w:p>
        </w:tc>
        <w:tc>
          <w:tcPr>
            <w:tcW w:w="3161" w:type="dxa"/>
          </w:tcPr>
          <w:p w14:paraId="20615AFE" w14:textId="77777777" w:rsidR="004E18EE" w:rsidRDefault="004E18EE" w:rsidP="004E18EE">
            <w:pPr>
              <w:pStyle w:val="ListParagraph"/>
              <w:numPr>
                <w:ilvl w:val="0"/>
                <w:numId w:val="22"/>
              </w:numPr>
              <w:tabs>
                <w:tab w:val="clear" w:pos="720"/>
              </w:tabs>
              <w:spacing w:after="0" w:line="240" w:lineRule="auto"/>
              <w:ind w:left="160" w:hanging="160"/>
              <w:rPr>
                <w:sz w:val="18"/>
                <w:szCs w:val="18"/>
                <w:lang w:eastAsia="zh-CN"/>
              </w:rPr>
            </w:pPr>
            <w:r>
              <w:rPr>
                <w:sz w:val="18"/>
                <w:szCs w:val="18"/>
                <w:lang w:eastAsia="zh-CN"/>
              </w:rPr>
              <w:t>Qualcomm, Sony</w:t>
            </w:r>
          </w:p>
        </w:tc>
      </w:tr>
      <w:tr w:rsidR="004E18EE" w14:paraId="2A2E05FF" w14:textId="77777777" w:rsidTr="004E18EE">
        <w:trPr>
          <w:trHeight w:val="463"/>
        </w:trPr>
        <w:tc>
          <w:tcPr>
            <w:tcW w:w="328" w:type="dxa"/>
            <w:vMerge/>
          </w:tcPr>
          <w:p w14:paraId="78B8A98C" w14:textId="77777777" w:rsidR="004E18EE" w:rsidRDefault="004E18EE" w:rsidP="004E18EE">
            <w:pPr>
              <w:jc w:val="center"/>
              <w:rPr>
                <w:sz w:val="18"/>
                <w:szCs w:val="18"/>
                <w:lang w:eastAsia="zh-CN"/>
              </w:rPr>
            </w:pPr>
          </w:p>
        </w:tc>
        <w:tc>
          <w:tcPr>
            <w:tcW w:w="3087" w:type="dxa"/>
            <w:vMerge/>
          </w:tcPr>
          <w:p w14:paraId="5F4D520C" w14:textId="77777777" w:rsidR="004E18EE" w:rsidRDefault="004E18EE" w:rsidP="004E18EE">
            <w:pPr>
              <w:rPr>
                <w:sz w:val="18"/>
                <w:szCs w:val="18"/>
                <w:lang w:eastAsia="zh-CN"/>
              </w:rPr>
            </w:pPr>
          </w:p>
        </w:tc>
        <w:tc>
          <w:tcPr>
            <w:tcW w:w="3240" w:type="dxa"/>
          </w:tcPr>
          <w:p w14:paraId="34518FAB" w14:textId="77777777" w:rsidR="004E18EE" w:rsidRDefault="004E18EE" w:rsidP="004E18EE">
            <w:pPr>
              <w:pStyle w:val="ListParagraph"/>
              <w:numPr>
                <w:ilvl w:val="0"/>
                <w:numId w:val="22"/>
              </w:numPr>
              <w:tabs>
                <w:tab w:val="clear" w:pos="720"/>
              </w:tabs>
              <w:spacing w:after="0" w:line="240" w:lineRule="auto"/>
              <w:ind w:left="160" w:hanging="180"/>
              <w:rPr>
                <w:sz w:val="18"/>
                <w:szCs w:val="18"/>
                <w:lang w:eastAsia="zh-CN"/>
              </w:rPr>
            </w:pPr>
            <w:r>
              <w:rPr>
                <w:sz w:val="18"/>
                <w:szCs w:val="18"/>
                <w:lang w:eastAsia="zh-CN"/>
              </w:rPr>
              <w:t>Study and specify UE declared readiness for downlink reception (optionally uplink transmission) on candidate TCI state(s),</w:t>
            </w:r>
          </w:p>
        </w:tc>
        <w:tc>
          <w:tcPr>
            <w:tcW w:w="3161" w:type="dxa"/>
          </w:tcPr>
          <w:p w14:paraId="38016FE2" w14:textId="77777777" w:rsidR="004E18EE" w:rsidRDefault="004E18EE" w:rsidP="004E18EE">
            <w:pPr>
              <w:pStyle w:val="ListParagraph"/>
              <w:numPr>
                <w:ilvl w:val="0"/>
                <w:numId w:val="22"/>
              </w:numPr>
              <w:tabs>
                <w:tab w:val="clear" w:pos="720"/>
              </w:tabs>
              <w:spacing w:after="0" w:line="240" w:lineRule="auto"/>
              <w:ind w:left="160" w:hanging="160"/>
              <w:rPr>
                <w:sz w:val="18"/>
                <w:szCs w:val="18"/>
                <w:lang w:eastAsia="zh-CN"/>
              </w:rPr>
            </w:pPr>
            <w:r>
              <w:rPr>
                <w:sz w:val="18"/>
                <w:szCs w:val="18"/>
                <w:lang w:eastAsia="zh-CN"/>
              </w:rPr>
              <w:t>MTK</w:t>
            </w:r>
          </w:p>
        </w:tc>
      </w:tr>
      <w:tr w:rsidR="004E18EE" w:rsidRPr="00EB7EBC" w14:paraId="4F7AAE19" w14:textId="77777777" w:rsidTr="004E18EE">
        <w:trPr>
          <w:trHeight w:val="629"/>
        </w:trPr>
        <w:tc>
          <w:tcPr>
            <w:tcW w:w="328" w:type="dxa"/>
          </w:tcPr>
          <w:p w14:paraId="42A8D9C2" w14:textId="77777777" w:rsidR="004E18EE" w:rsidRDefault="004E18EE" w:rsidP="004E18EE">
            <w:pPr>
              <w:jc w:val="center"/>
              <w:rPr>
                <w:sz w:val="18"/>
                <w:szCs w:val="18"/>
                <w:lang w:eastAsia="zh-CN"/>
              </w:rPr>
            </w:pPr>
            <w:r>
              <w:rPr>
                <w:sz w:val="18"/>
                <w:szCs w:val="18"/>
                <w:lang w:eastAsia="zh-CN"/>
              </w:rPr>
              <w:t>4</w:t>
            </w:r>
          </w:p>
        </w:tc>
        <w:tc>
          <w:tcPr>
            <w:tcW w:w="6327" w:type="dxa"/>
            <w:gridSpan w:val="2"/>
          </w:tcPr>
          <w:p w14:paraId="62B6C450" w14:textId="77777777" w:rsidR="004E18EE" w:rsidRDefault="004E18EE" w:rsidP="004E18EE">
            <w:pPr>
              <w:rPr>
                <w:sz w:val="18"/>
                <w:szCs w:val="18"/>
                <w:lang w:eastAsia="zh-CN"/>
              </w:rPr>
            </w:pPr>
            <w:r>
              <w:rPr>
                <w:sz w:val="18"/>
                <w:szCs w:val="18"/>
                <w:lang w:eastAsia="zh-CN"/>
              </w:rPr>
              <w:t>Unified framework should be studied for MIMO and Mobility</w:t>
            </w:r>
          </w:p>
        </w:tc>
        <w:tc>
          <w:tcPr>
            <w:tcW w:w="3161" w:type="dxa"/>
          </w:tcPr>
          <w:p w14:paraId="18960CED" w14:textId="77777777" w:rsidR="004E18EE" w:rsidRPr="0063755C" w:rsidRDefault="004E18EE" w:rsidP="004E18EE">
            <w:pPr>
              <w:pStyle w:val="ListParagraph"/>
              <w:numPr>
                <w:ilvl w:val="0"/>
                <w:numId w:val="22"/>
              </w:numPr>
              <w:tabs>
                <w:tab w:val="clear" w:pos="720"/>
              </w:tabs>
              <w:spacing w:after="0" w:line="240" w:lineRule="auto"/>
              <w:ind w:left="160" w:hanging="180"/>
              <w:rPr>
                <w:sz w:val="18"/>
                <w:szCs w:val="18"/>
                <w:lang w:val="de-DE" w:eastAsia="zh-CN"/>
              </w:rPr>
            </w:pPr>
            <w:r w:rsidRPr="0063755C">
              <w:rPr>
                <w:sz w:val="18"/>
                <w:szCs w:val="18"/>
                <w:lang w:val="de-DE" w:eastAsia="zh-CN"/>
              </w:rPr>
              <w:t xml:space="preserve">Nokia, NTT DoCoMo, vivo, Samsung, vivo </w:t>
            </w:r>
          </w:p>
        </w:tc>
      </w:tr>
      <w:tr w:rsidR="004E18EE" w14:paraId="0310BF57" w14:textId="77777777" w:rsidTr="004E18EE">
        <w:trPr>
          <w:trHeight w:val="746"/>
        </w:trPr>
        <w:tc>
          <w:tcPr>
            <w:tcW w:w="328" w:type="dxa"/>
          </w:tcPr>
          <w:p w14:paraId="3075D24B" w14:textId="77777777" w:rsidR="004E18EE" w:rsidRDefault="004E18EE" w:rsidP="004E18EE">
            <w:pPr>
              <w:jc w:val="center"/>
              <w:rPr>
                <w:sz w:val="18"/>
                <w:szCs w:val="18"/>
                <w:lang w:eastAsia="zh-CN"/>
              </w:rPr>
            </w:pPr>
            <w:r>
              <w:rPr>
                <w:sz w:val="18"/>
                <w:szCs w:val="18"/>
                <w:lang w:eastAsia="zh-CN"/>
              </w:rPr>
              <w:t>5</w:t>
            </w:r>
          </w:p>
        </w:tc>
        <w:tc>
          <w:tcPr>
            <w:tcW w:w="6327" w:type="dxa"/>
            <w:gridSpan w:val="2"/>
          </w:tcPr>
          <w:p w14:paraId="33115F96" w14:textId="77777777" w:rsidR="004E18EE" w:rsidRDefault="004E18EE" w:rsidP="004E18EE">
            <w:pPr>
              <w:rPr>
                <w:sz w:val="18"/>
                <w:szCs w:val="18"/>
                <w:lang w:eastAsia="zh-CN"/>
              </w:rPr>
            </w:pPr>
            <w:r>
              <w:rPr>
                <w:sz w:val="18"/>
                <w:szCs w:val="18"/>
                <w:lang w:eastAsia="zh-CN"/>
              </w:rPr>
              <w:t>Extension of UE-initiated reporting to additional CSI contents beyond beam information.</w:t>
            </w:r>
          </w:p>
        </w:tc>
        <w:tc>
          <w:tcPr>
            <w:tcW w:w="3161" w:type="dxa"/>
          </w:tcPr>
          <w:p w14:paraId="3C8CDD40" w14:textId="77777777" w:rsidR="004E18EE" w:rsidRDefault="004E18EE" w:rsidP="004E18EE">
            <w:pPr>
              <w:pStyle w:val="ListParagraph"/>
              <w:numPr>
                <w:ilvl w:val="0"/>
                <w:numId w:val="22"/>
              </w:numPr>
              <w:tabs>
                <w:tab w:val="clear" w:pos="720"/>
              </w:tabs>
              <w:spacing w:after="0" w:line="240" w:lineRule="auto"/>
              <w:ind w:left="250" w:hanging="270"/>
              <w:rPr>
                <w:sz w:val="18"/>
                <w:szCs w:val="18"/>
                <w:lang w:eastAsia="zh-CN"/>
              </w:rPr>
            </w:pPr>
            <w:proofErr w:type="spellStart"/>
            <w:r>
              <w:rPr>
                <w:sz w:val="18"/>
                <w:szCs w:val="18"/>
                <w:lang w:eastAsia="zh-CN"/>
              </w:rPr>
              <w:t>Ofinno</w:t>
            </w:r>
            <w:proofErr w:type="spellEnd"/>
          </w:p>
        </w:tc>
      </w:tr>
    </w:tbl>
    <w:p w14:paraId="34890CFA" w14:textId="77777777" w:rsidR="004E18EE" w:rsidRDefault="004E18EE" w:rsidP="004E18EE">
      <w:pPr>
        <w:snapToGrid w:val="0"/>
        <w:spacing w:line="288" w:lineRule="auto"/>
        <w:jc w:val="both"/>
        <w:rPr>
          <w:sz w:val="20"/>
          <w:szCs w:val="20"/>
        </w:rPr>
      </w:pPr>
    </w:p>
    <w:tbl>
      <w:tblPr>
        <w:tblStyle w:val="TableGrid"/>
        <w:tblW w:w="4829" w:type="pct"/>
        <w:tblLayout w:type="fixed"/>
        <w:tblLook w:val="04A0" w:firstRow="1" w:lastRow="0" w:firstColumn="1" w:lastColumn="0" w:noHBand="0" w:noVBand="1"/>
      </w:tblPr>
      <w:tblGrid>
        <w:gridCol w:w="1610"/>
        <w:gridCol w:w="8195"/>
      </w:tblGrid>
      <w:tr w:rsidR="004E18EE" w14:paraId="0C9EC668" w14:textId="77777777" w:rsidTr="004E18EE">
        <w:tc>
          <w:tcPr>
            <w:tcW w:w="9805" w:type="dxa"/>
            <w:gridSpan w:val="2"/>
          </w:tcPr>
          <w:p w14:paraId="08C39849" w14:textId="77777777" w:rsidR="004E18EE" w:rsidRDefault="004E18EE" w:rsidP="004E18EE">
            <w:pPr>
              <w:rPr>
                <w:rFonts w:eastAsia="PMingLiU"/>
                <w:b/>
                <w:bCs/>
                <w:sz w:val="20"/>
                <w:lang w:eastAsia="zh-TW"/>
              </w:rPr>
            </w:pPr>
            <w:r>
              <w:rPr>
                <w:b/>
                <w:bCs/>
                <w:sz w:val="20"/>
                <w:szCs w:val="20"/>
              </w:rPr>
              <w:t xml:space="preserve">FL </w:t>
            </w:r>
            <w:r>
              <w:rPr>
                <w:rFonts w:eastAsia="PMingLiU"/>
                <w:b/>
                <w:bCs/>
                <w:sz w:val="20"/>
                <w:lang w:eastAsia="zh-TW"/>
              </w:rPr>
              <w:t>Proposal 4-1</w:t>
            </w:r>
          </w:p>
          <w:p w14:paraId="52B5DB3F" w14:textId="77777777" w:rsidR="004E18EE" w:rsidRDefault="004E18EE" w:rsidP="004E18EE">
            <w:pPr>
              <w:snapToGrid w:val="0"/>
              <w:spacing w:before="120" w:line="288" w:lineRule="auto"/>
              <w:jc w:val="both"/>
              <w:rPr>
                <w:color w:val="000000"/>
                <w:sz w:val="20"/>
                <w:szCs w:val="20"/>
              </w:rPr>
            </w:pPr>
            <w:r>
              <w:rPr>
                <w:color w:val="000000"/>
                <w:sz w:val="20"/>
                <w:szCs w:val="20"/>
              </w:rPr>
              <w:t xml:space="preserve">Study of UE-initiated/event-driven beam reporting (UEIBR) mechanisms for 6GR, covering at least the following aspects: </w:t>
            </w:r>
          </w:p>
          <w:p w14:paraId="25A8D89B" w14:textId="77777777" w:rsidR="004E18EE" w:rsidRDefault="004E18EE" w:rsidP="004E18EE">
            <w:pPr>
              <w:pStyle w:val="ListParagraph"/>
              <w:numPr>
                <w:ilvl w:val="0"/>
                <w:numId w:val="26"/>
              </w:numPr>
              <w:snapToGrid w:val="0"/>
              <w:spacing w:after="0" w:line="288" w:lineRule="auto"/>
              <w:rPr>
                <w:sz w:val="20"/>
                <w:szCs w:val="20"/>
              </w:rPr>
            </w:pPr>
            <w:r>
              <w:rPr>
                <w:sz w:val="20"/>
                <w:szCs w:val="20"/>
              </w:rPr>
              <w:t xml:space="preserve">Targeting for </w:t>
            </w:r>
            <w:proofErr w:type="spellStart"/>
            <w:r>
              <w:rPr>
                <w:sz w:val="20"/>
                <w:szCs w:val="20"/>
              </w:rPr>
              <w:t>sTRP</w:t>
            </w:r>
            <w:proofErr w:type="spellEnd"/>
            <w:r>
              <w:rPr>
                <w:sz w:val="20"/>
                <w:szCs w:val="20"/>
              </w:rPr>
              <w:t xml:space="preserve"> and </w:t>
            </w:r>
            <w:proofErr w:type="spellStart"/>
            <w:r>
              <w:rPr>
                <w:sz w:val="20"/>
                <w:szCs w:val="20"/>
              </w:rPr>
              <w:t>mTRP</w:t>
            </w:r>
            <w:proofErr w:type="spellEnd"/>
            <w:r>
              <w:rPr>
                <w:sz w:val="20"/>
                <w:szCs w:val="20"/>
              </w:rPr>
              <w:t xml:space="preserve"> deployment scenarios with intra-cell, inter-cell, and Cell-free use cases. </w:t>
            </w:r>
          </w:p>
          <w:p w14:paraId="598A682E" w14:textId="77777777" w:rsidR="004E18EE" w:rsidRDefault="004E18EE" w:rsidP="004E18EE">
            <w:pPr>
              <w:pStyle w:val="ListParagraph"/>
              <w:numPr>
                <w:ilvl w:val="0"/>
                <w:numId w:val="26"/>
              </w:numPr>
              <w:snapToGrid w:val="0"/>
              <w:spacing w:after="0" w:line="288" w:lineRule="auto"/>
              <w:rPr>
                <w:sz w:val="20"/>
                <w:szCs w:val="20"/>
              </w:rPr>
            </w:pPr>
            <w:r>
              <w:rPr>
                <w:sz w:val="20"/>
                <w:szCs w:val="20"/>
              </w:rPr>
              <w:t>Key study areas include:</w:t>
            </w:r>
          </w:p>
          <w:p w14:paraId="2DCB9D8E" w14:textId="77777777" w:rsidR="004E18EE" w:rsidRDefault="004E18EE" w:rsidP="004E18EE">
            <w:pPr>
              <w:pStyle w:val="ListParagraph"/>
              <w:numPr>
                <w:ilvl w:val="1"/>
                <w:numId w:val="26"/>
              </w:numPr>
              <w:snapToGrid w:val="0"/>
              <w:spacing w:after="0" w:line="288" w:lineRule="auto"/>
              <w:rPr>
                <w:sz w:val="20"/>
                <w:szCs w:val="20"/>
              </w:rPr>
            </w:pPr>
            <w:r>
              <w:rPr>
                <w:sz w:val="20"/>
                <w:szCs w:val="20"/>
              </w:rPr>
              <w:t>Target use case for each event</w:t>
            </w:r>
          </w:p>
          <w:p w14:paraId="77681930" w14:textId="77777777" w:rsidR="004E18EE" w:rsidRDefault="004E18EE" w:rsidP="004E18EE">
            <w:pPr>
              <w:pStyle w:val="ListParagraph"/>
              <w:numPr>
                <w:ilvl w:val="1"/>
                <w:numId w:val="26"/>
              </w:numPr>
              <w:snapToGrid w:val="0"/>
              <w:spacing w:after="0" w:line="288" w:lineRule="auto"/>
              <w:rPr>
                <w:sz w:val="20"/>
                <w:szCs w:val="20"/>
              </w:rPr>
            </w:pPr>
            <w:r>
              <w:rPr>
                <w:sz w:val="20"/>
                <w:szCs w:val="20"/>
              </w:rPr>
              <w:t xml:space="preserve">Event definition, triggering conditions and related procedures. </w:t>
            </w:r>
          </w:p>
          <w:p w14:paraId="6F9B4703" w14:textId="77777777" w:rsidR="004E18EE" w:rsidRDefault="004E18EE" w:rsidP="004E18EE">
            <w:pPr>
              <w:pStyle w:val="ListParagraph"/>
              <w:numPr>
                <w:ilvl w:val="1"/>
                <w:numId w:val="26"/>
              </w:numPr>
              <w:snapToGrid w:val="0"/>
              <w:spacing w:after="0" w:line="288" w:lineRule="auto"/>
              <w:rPr>
                <w:sz w:val="20"/>
                <w:szCs w:val="20"/>
              </w:rPr>
            </w:pPr>
            <w:r>
              <w:rPr>
                <w:sz w:val="20"/>
                <w:szCs w:val="20"/>
              </w:rPr>
              <w:t>Measurement resource configuration</w:t>
            </w:r>
          </w:p>
          <w:p w14:paraId="3300329B" w14:textId="77777777" w:rsidR="004E18EE" w:rsidRDefault="004E18EE" w:rsidP="004E18EE">
            <w:pPr>
              <w:pStyle w:val="ListParagraph"/>
              <w:numPr>
                <w:ilvl w:val="1"/>
                <w:numId w:val="26"/>
              </w:numPr>
              <w:spacing w:after="0" w:line="240" w:lineRule="auto"/>
              <w:rPr>
                <w:sz w:val="20"/>
                <w:szCs w:val="20"/>
              </w:rPr>
            </w:pPr>
            <w:r>
              <w:rPr>
                <w:sz w:val="20"/>
                <w:szCs w:val="20"/>
              </w:rPr>
              <w:t xml:space="preserve">Report format and content </w:t>
            </w:r>
          </w:p>
          <w:p w14:paraId="29A2292B" w14:textId="77777777" w:rsidR="004E18EE" w:rsidRDefault="004E18EE" w:rsidP="004E18EE">
            <w:pPr>
              <w:pStyle w:val="ListParagraph"/>
              <w:numPr>
                <w:ilvl w:val="1"/>
                <w:numId w:val="26"/>
              </w:numPr>
              <w:spacing w:after="0" w:line="257" w:lineRule="auto"/>
              <w:rPr>
                <w:sz w:val="20"/>
                <w:szCs w:val="20"/>
              </w:rPr>
            </w:pPr>
            <w:r>
              <w:rPr>
                <w:sz w:val="20"/>
                <w:szCs w:val="20"/>
              </w:rPr>
              <w:t xml:space="preserve">Report container, with the objective of a unified report container for both UEIBR and mobility use cases. </w:t>
            </w:r>
          </w:p>
          <w:p w14:paraId="4D122DB0" w14:textId="77777777" w:rsidR="004E18EE" w:rsidRDefault="004E18EE" w:rsidP="004E18EE">
            <w:pPr>
              <w:pStyle w:val="ListParagraph"/>
              <w:numPr>
                <w:ilvl w:val="1"/>
                <w:numId w:val="26"/>
              </w:numPr>
              <w:snapToGrid w:val="0"/>
              <w:spacing w:after="0" w:line="288" w:lineRule="auto"/>
              <w:rPr>
                <w:sz w:val="20"/>
                <w:szCs w:val="20"/>
              </w:rPr>
            </w:pPr>
            <w:r>
              <w:rPr>
                <w:sz w:val="20"/>
                <w:szCs w:val="20"/>
              </w:rPr>
              <w:t>The necessity and design of network’s response to the UEIBR including TCI state update.</w:t>
            </w:r>
          </w:p>
          <w:p w14:paraId="4D6F9553" w14:textId="77777777" w:rsidR="004E18EE" w:rsidRDefault="004E18EE" w:rsidP="004E18EE">
            <w:pPr>
              <w:pStyle w:val="ListParagraph"/>
              <w:numPr>
                <w:ilvl w:val="0"/>
                <w:numId w:val="26"/>
              </w:numPr>
              <w:snapToGrid w:val="0"/>
              <w:spacing w:after="0" w:line="288" w:lineRule="auto"/>
              <w:rPr>
                <w:sz w:val="20"/>
                <w:szCs w:val="20"/>
              </w:rPr>
            </w:pPr>
            <w:r>
              <w:rPr>
                <w:sz w:val="20"/>
                <w:szCs w:val="20"/>
              </w:rPr>
              <w:t xml:space="preserve">Mechanism to reduce beam application time for UEIBR. </w:t>
            </w:r>
          </w:p>
          <w:p w14:paraId="4CC06991" w14:textId="77777777" w:rsidR="004E18EE" w:rsidRDefault="004E18EE" w:rsidP="004E18EE">
            <w:pPr>
              <w:rPr>
                <w:b/>
                <w:bCs/>
                <w:sz w:val="20"/>
                <w:szCs w:val="20"/>
              </w:rPr>
            </w:pPr>
          </w:p>
        </w:tc>
      </w:tr>
      <w:tr w:rsidR="004E18EE" w14:paraId="111E92F0" w14:textId="77777777" w:rsidTr="004E18EE">
        <w:tc>
          <w:tcPr>
            <w:tcW w:w="1610" w:type="dxa"/>
            <w:shd w:val="clear" w:color="auto" w:fill="00B050"/>
          </w:tcPr>
          <w:p w14:paraId="422E3862" w14:textId="77777777" w:rsidR="004E18EE" w:rsidRDefault="004E18EE" w:rsidP="004E18EE">
            <w:pPr>
              <w:rPr>
                <w:b/>
                <w:bCs/>
                <w:sz w:val="20"/>
                <w:szCs w:val="20"/>
              </w:rPr>
            </w:pPr>
            <w:r>
              <w:rPr>
                <w:b/>
                <w:bCs/>
                <w:sz w:val="20"/>
                <w:szCs w:val="20"/>
              </w:rPr>
              <w:t>Company</w:t>
            </w:r>
          </w:p>
        </w:tc>
        <w:tc>
          <w:tcPr>
            <w:tcW w:w="8195" w:type="dxa"/>
            <w:shd w:val="clear" w:color="auto" w:fill="00B050"/>
          </w:tcPr>
          <w:p w14:paraId="0235CEB6" w14:textId="77777777" w:rsidR="004E18EE" w:rsidRDefault="004E18EE" w:rsidP="004E18EE">
            <w:pPr>
              <w:rPr>
                <w:b/>
                <w:bCs/>
                <w:sz w:val="20"/>
                <w:szCs w:val="20"/>
              </w:rPr>
            </w:pPr>
            <w:r>
              <w:rPr>
                <w:b/>
                <w:bCs/>
                <w:sz w:val="20"/>
                <w:szCs w:val="20"/>
              </w:rPr>
              <w:t xml:space="preserve">Comments </w:t>
            </w:r>
          </w:p>
          <w:p w14:paraId="6547DE0D" w14:textId="77777777" w:rsidR="004E18EE" w:rsidRDefault="004E18EE" w:rsidP="004E18EE">
            <w:pPr>
              <w:rPr>
                <w:b/>
                <w:bCs/>
                <w:sz w:val="20"/>
                <w:szCs w:val="20"/>
              </w:rPr>
            </w:pPr>
            <w:r>
              <w:rPr>
                <w:b/>
                <w:bCs/>
                <w:sz w:val="20"/>
                <w:szCs w:val="20"/>
              </w:rPr>
              <w:t xml:space="preserve">(Please provide modified </w:t>
            </w:r>
            <w:proofErr w:type="spellStart"/>
            <w:r>
              <w:rPr>
                <w:b/>
                <w:bCs/>
                <w:sz w:val="20"/>
                <w:szCs w:val="20"/>
              </w:rPr>
              <w:t>propoal</w:t>
            </w:r>
            <w:proofErr w:type="spellEnd"/>
            <w:r>
              <w:rPr>
                <w:b/>
                <w:bCs/>
                <w:sz w:val="20"/>
                <w:szCs w:val="20"/>
              </w:rPr>
              <w:t xml:space="preserve"> if it is acceptable in general but something needs to be revised)</w:t>
            </w:r>
          </w:p>
        </w:tc>
      </w:tr>
      <w:tr w:rsidR="004E18EE" w14:paraId="2818C322" w14:textId="77777777" w:rsidTr="004E18EE">
        <w:tc>
          <w:tcPr>
            <w:tcW w:w="1610" w:type="dxa"/>
          </w:tcPr>
          <w:p w14:paraId="5CF7AF1E" w14:textId="77777777" w:rsidR="004E18EE" w:rsidRDefault="004E18EE" w:rsidP="004E18EE">
            <w:pPr>
              <w:rPr>
                <w:sz w:val="20"/>
                <w:szCs w:val="20"/>
                <w:lang w:eastAsia="zh-CN"/>
              </w:rPr>
            </w:pPr>
            <w:r>
              <w:rPr>
                <w:sz w:val="20"/>
                <w:szCs w:val="20"/>
                <w:lang w:eastAsia="zh-CN"/>
              </w:rPr>
              <w:t>MediaTek</w:t>
            </w:r>
          </w:p>
        </w:tc>
        <w:tc>
          <w:tcPr>
            <w:tcW w:w="8195" w:type="dxa"/>
          </w:tcPr>
          <w:p w14:paraId="2505F900" w14:textId="77777777" w:rsidR="004E18EE" w:rsidRDefault="004E18EE" w:rsidP="004E18EE">
            <w:pPr>
              <w:rPr>
                <w:sz w:val="20"/>
                <w:szCs w:val="20"/>
                <w:lang w:eastAsia="zh-CN"/>
              </w:rPr>
            </w:pPr>
            <w:r>
              <w:rPr>
                <w:sz w:val="20"/>
                <w:szCs w:val="20"/>
                <w:lang w:eastAsia="zh-CN"/>
              </w:rPr>
              <w:t>Some comments as follows:</w:t>
            </w:r>
          </w:p>
          <w:p w14:paraId="712E4C70" w14:textId="77777777" w:rsidR="004E18EE" w:rsidRDefault="004E18EE" w:rsidP="004E18EE">
            <w:pPr>
              <w:pStyle w:val="ListParagraph"/>
              <w:numPr>
                <w:ilvl w:val="0"/>
                <w:numId w:val="27"/>
              </w:numPr>
              <w:spacing w:after="0"/>
              <w:rPr>
                <w:sz w:val="20"/>
                <w:szCs w:val="20"/>
                <w:lang w:eastAsia="zh-CN"/>
              </w:rPr>
            </w:pPr>
            <w:r>
              <w:rPr>
                <w:sz w:val="20"/>
                <w:szCs w:val="20"/>
                <w:lang w:eastAsia="zh-CN"/>
              </w:rPr>
              <w:t>Even we are supportive to consider cell-free use case, this term is not clear w/o official definition. We think it should be fine to capture intra-cell and inter-cell use cases for now, which is quite open.</w:t>
            </w:r>
          </w:p>
          <w:p w14:paraId="183763EB" w14:textId="77777777" w:rsidR="004E18EE" w:rsidRDefault="004E18EE" w:rsidP="004E18EE">
            <w:pPr>
              <w:pStyle w:val="ListParagraph"/>
              <w:numPr>
                <w:ilvl w:val="0"/>
                <w:numId w:val="27"/>
              </w:numPr>
              <w:rPr>
                <w:sz w:val="20"/>
                <w:szCs w:val="20"/>
                <w:lang w:eastAsia="zh-CN"/>
              </w:rPr>
            </w:pPr>
            <w:r>
              <w:rPr>
                <w:sz w:val="20"/>
                <w:szCs w:val="20"/>
                <w:lang w:eastAsia="zh-CN"/>
              </w:rPr>
              <w:t>We think we can first study the use case and corresponding event definition (it is the same as triggering condition to me), reporting format and content.</w:t>
            </w:r>
          </w:p>
          <w:p w14:paraId="2000F255" w14:textId="77777777" w:rsidR="004E18EE" w:rsidRDefault="004E18EE" w:rsidP="004E18EE">
            <w:pPr>
              <w:pStyle w:val="ListParagraph"/>
              <w:numPr>
                <w:ilvl w:val="0"/>
                <w:numId w:val="27"/>
              </w:numPr>
              <w:rPr>
                <w:sz w:val="20"/>
                <w:szCs w:val="20"/>
                <w:lang w:eastAsia="zh-CN"/>
              </w:rPr>
            </w:pPr>
            <w:r>
              <w:rPr>
                <w:sz w:val="20"/>
                <w:szCs w:val="20"/>
                <w:lang w:eastAsia="zh-CN"/>
              </w:rPr>
              <w:t>It seems a bit early to study measurement resource configuration. In our view, UEIBR should use the same configuration framework as NW-triggered beam reporting. We should discuss the configuration framework (report configuration, resource configuration) together for them instead of in different sub-topics.</w:t>
            </w:r>
          </w:p>
          <w:p w14:paraId="5F5D770D" w14:textId="77777777" w:rsidR="004E18EE" w:rsidRDefault="004E18EE" w:rsidP="004E18EE">
            <w:pPr>
              <w:pStyle w:val="ListParagraph"/>
              <w:numPr>
                <w:ilvl w:val="0"/>
                <w:numId w:val="27"/>
              </w:numPr>
              <w:rPr>
                <w:sz w:val="20"/>
                <w:szCs w:val="20"/>
                <w:lang w:eastAsia="zh-CN"/>
              </w:rPr>
            </w:pPr>
            <w:r>
              <w:rPr>
                <w:sz w:val="20"/>
                <w:szCs w:val="20"/>
                <w:lang w:eastAsia="zh-CN"/>
              </w:rPr>
              <w:t>Reporting procedure and report container we think it should be unified for all uses. On the hand, DL CSI acquisition may also study UE-initiated/event-driven CSI reporting. We should also have a unified reporting procedure and report container.</w:t>
            </w:r>
          </w:p>
          <w:p w14:paraId="1FAD1533" w14:textId="77777777" w:rsidR="004E18EE" w:rsidRDefault="004E18EE" w:rsidP="004E18EE">
            <w:pPr>
              <w:pStyle w:val="ListParagraph"/>
              <w:numPr>
                <w:ilvl w:val="0"/>
                <w:numId w:val="27"/>
              </w:numPr>
              <w:rPr>
                <w:sz w:val="20"/>
                <w:szCs w:val="20"/>
                <w:lang w:eastAsia="zh-CN"/>
              </w:rPr>
            </w:pPr>
            <w:r>
              <w:rPr>
                <w:sz w:val="20"/>
                <w:szCs w:val="20"/>
                <w:lang w:eastAsia="zh-CN"/>
              </w:rPr>
              <w:t xml:space="preserve">It is unclear to us why reducing beam application time is particular for UEIBR, it should </w:t>
            </w:r>
            <w:proofErr w:type="gramStart"/>
            <w:r>
              <w:rPr>
                <w:sz w:val="20"/>
                <w:szCs w:val="20"/>
                <w:lang w:eastAsia="zh-CN"/>
              </w:rPr>
              <w:t>discussed</w:t>
            </w:r>
            <w:proofErr w:type="gramEnd"/>
            <w:r>
              <w:rPr>
                <w:sz w:val="20"/>
                <w:szCs w:val="20"/>
                <w:lang w:eastAsia="zh-CN"/>
              </w:rPr>
              <w:t xml:space="preserve"> as a part of beam indication procedure (regardless NW or UE initiated).</w:t>
            </w:r>
          </w:p>
          <w:p w14:paraId="4E131972" w14:textId="77777777" w:rsidR="004E18EE" w:rsidRDefault="004E18EE" w:rsidP="004E18EE">
            <w:pPr>
              <w:rPr>
                <w:b/>
                <w:bCs/>
                <w:sz w:val="20"/>
                <w:szCs w:val="20"/>
                <w:lang w:eastAsia="zh-CN"/>
              </w:rPr>
            </w:pPr>
            <w:r>
              <w:rPr>
                <w:b/>
                <w:bCs/>
                <w:sz w:val="20"/>
                <w:szCs w:val="20"/>
                <w:lang w:eastAsia="zh-CN"/>
              </w:rPr>
              <w:t>FL Proposal 4-1</w:t>
            </w:r>
          </w:p>
          <w:p w14:paraId="4DC41509" w14:textId="77777777" w:rsidR="004E18EE" w:rsidRDefault="004E18EE" w:rsidP="004E18EE">
            <w:pPr>
              <w:rPr>
                <w:sz w:val="20"/>
                <w:szCs w:val="20"/>
                <w:lang w:eastAsia="zh-CN"/>
              </w:rPr>
            </w:pPr>
            <w:r>
              <w:rPr>
                <w:sz w:val="20"/>
                <w:szCs w:val="20"/>
                <w:lang w:eastAsia="zh-CN"/>
              </w:rPr>
              <w:lastRenderedPageBreak/>
              <w:t xml:space="preserve">Study of UE-initiated/event-driven beam reporting (UEIBR) mechanisms for 6GR, covering at least the following aspects: </w:t>
            </w:r>
          </w:p>
          <w:p w14:paraId="7667E650" w14:textId="77777777" w:rsidR="004E18EE" w:rsidRDefault="004E18EE" w:rsidP="004E18EE">
            <w:pPr>
              <w:numPr>
                <w:ilvl w:val="0"/>
                <w:numId w:val="26"/>
              </w:numPr>
              <w:rPr>
                <w:sz w:val="20"/>
                <w:szCs w:val="20"/>
                <w:lang w:eastAsia="zh-CN"/>
              </w:rPr>
            </w:pPr>
            <w:r>
              <w:rPr>
                <w:sz w:val="20"/>
                <w:szCs w:val="20"/>
                <w:lang w:eastAsia="zh-CN"/>
              </w:rPr>
              <w:t xml:space="preserve">Targeting for </w:t>
            </w:r>
            <w:proofErr w:type="spellStart"/>
            <w:r>
              <w:rPr>
                <w:sz w:val="20"/>
                <w:szCs w:val="20"/>
                <w:lang w:eastAsia="zh-CN"/>
              </w:rPr>
              <w:t>sTRP</w:t>
            </w:r>
            <w:proofErr w:type="spellEnd"/>
            <w:r>
              <w:rPr>
                <w:sz w:val="20"/>
                <w:szCs w:val="20"/>
                <w:lang w:eastAsia="zh-CN"/>
              </w:rPr>
              <w:t xml:space="preserve"> and </w:t>
            </w:r>
            <w:proofErr w:type="spellStart"/>
            <w:r>
              <w:rPr>
                <w:sz w:val="20"/>
                <w:szCs w:val="20"/>
                <w:lang w:eastAsia="zh-CN"/>
              </w:rPr>
              <w:t>mTRP</w:t>
            </w:r>
            <w:proofErr w:type="spellEnd"/>
            <w:r>
              <w:rPr>
                <w:sz w:val="20"/>
                <w:szCs w:val="20"/>
                <w:lang w:eastAsia="zh-CN"/>
              </w:rPr>
              <w:t xml:space="preserve"> deployment scenarios with intra-cell, </w:t>
            </w:r>
            <w:r>
              <w:rPr>
                <w:color w:val="FF0000"/>
                <w:sz w:val="20"/>
                <w:szCs w:val="20"/>
                <w:lang w:eastAsia="zh-CN"/>
              </w:rPr>
              <w:t xml:space="preserve">and </w:t>
            </w:r>
            <w:r>
              <w:rPr>
                <w:sz w:val="20"/>
                <w:szCs w:val="20"/>
                <w:lang w:eastAsia="zh-CN"/>
              </w:rPr>
              <w:t>inter-cell</w:t>
            </w:r>
            <w:r>
              <w:rPr>
                <w:strike/>
                <w:color w:val="FF0000"/>
                <w:sz w:val="20"/>
                <w:szCs w:val="20"/>
                <w:lang w:eastAsia="zh-CN"/>
              </w:rPr>
              <w:t>, and Cell-free</w:t>
            </w:r>
            <w:r>
              <w:rPr>
                <w:sz w:val="20"/>
                <w:szCs w:val="20"/>
                <w:lang w:eastAsia="zh-CN"/>
              </w:rPr>
              <w:t xml:space="preserve"> use cases. </w:t>
            </w:r>
          </w:p>
          <w:p w14:paraId="0AFB886C" w14:textId="77777777" w:rsidR="004E18EE" w:rsidRDefault="004E18EE" w:rsidP="004E18EE">
            <w:pPr>
              <w:numPr>
                <w:ilvl w:val="0"/>
                <w:numId w:val="26"/>
              </w:numPr>
              <w:rPr>
                <w:sz w:val="20"/>
                <w:szCs w:val="20"/>
                <w:lang w:eastAsia="zh-CN"/>
              </w:rPr>
            </w:pPr>
            <w:r>
              <w:rPr>
                <w:sz w:val="20"/>
                <w:szCs w:val="20"/>
                <w:lang w:eastAsia="zh-CN"/>
              </w:rPr>
              <w:t>Key study areas include:</w:t>
            </w:r>
          </w:p>
          <w:p w14:paraId="6EAD465D" w14:textId="77777777" w:rsidR="004E18EE" w:rsidRDefault="004E18EE" w:rsidP="004E18EE">
            <w:pPr>
              <w:numPr>
                <w:ilvl w:val="1"/>
                <w:numId w:val="26"/>
              </w:numPr>
              <w:rPr>
                <w:sz w:val="20"/>
                <w:szCs w:val="20"/>
                <w:lang w:eastAsia="zh-CN"/>
              </w:rPr>
            </w:pPr>
            <w:r>
              <w:rPr>
                <w:color w:val="FF0000"/>
                <w:sz w:val="20"/>
                <w:szCs w:val="20"/>
                <w:lang w:eastAsia="zh-CN"/>
              </w:rPr>
              <w:t xml:space="preserve">Target use case and corresponding event definition (including triggering condition), report format/content </w:t>
            </w:r>
            <w:r>
              <w:rPr>
                <w:strike/>
                <w:color w:val="FF0000"/>
                <w:sz w:val="20"/>
                <w:szCs w:val="20"/>
                <w:lang w:eastAsia="zh-CN"/>
              </w:rPr>
              <w:t>for each event</w:t>
            </w:r>
          </w:p>
          <w:p w14:paraId="0871414B" w14:textId="77777777" w:rsidR="004E18EE" w:rsidRDefault="004E18EE" w:rsidP="004E18EE">
            <w:pPr>
              <w:numPr>
                <w:ilvl w:val="1"/>
                <w:numId w:val="26"/>
              </w:numPr>
              <w:rPr>
                <w:strike/>
                <w:color w:val="FF0000"/>
                <w:sz w:val="20"/>
                <w:szCs w:val="20"/>
                <w:lang w:eastAsia="zh-CN"/>
              </w:rPr>
            </w:pPr>
            <w:r>
              <w:rPr>
                <w:strike/>
                <w:color w:val="FF0000"/>
                <w:sz w:val="20"/>
                <w:szCs w:val="20"/>
                <w:lang w:eastAsia="zh-CN"/>
              </w:rPr>
              <w:t xml:space="preserve">Event definition, triggering conditions and related procedures. </w:t>
            </w:r>
          </w:p>
          <w:p w14:paraId="7BE2961C" w14:textId="77777777" w:rsidR="004E18EE" w:rsidRDefault="004E18EE" w:rsidP="004E18EE">
            <w:pPr>
              <w:numPr>
                <w:ilvl w:val="1"/>
                <w:numId w:val="26"/>
              </w:numPr>
              <w:rPr>
                <w:strike/>
                <w:color w:val="FF0000"/>
                <w:sz w:val="20"/>
                <w:szCs w:val="20"/>
                <w:lang w:eastAsia="zh-CN"/>
              </w:rPr>
            </w:pPr>
            <w:r>
              <w:rPr>
                <w:strike/>
                <w:color w:val="FF0000"/>
                <w:sz w:val="20"/>
                <w:szCs w:val="20"/>
                <w:lang w:eastAsia="zh-CN"/>
              </w:rPr>
              <w:t>Measurement resource configuration</w:t>
            </w:r>
          </w:p>
          <w:p w14:paraId="3EA5B565" w14:textId="77777777" w:rsidR="004E18EE" w:rsidRDefault="004E18EE" w:rsidP="004E18EE">
            <w:pPr>
              <w:numPr>
                <w:ilvl w:val="1"/>
                <w:numId w:val="26"/>
              </w:numPr>
              <w:rPr>
                <w:strike/>
                <w:color w:val="FF0000"/>
                <w:sz w:val="20"/>
                <w:szCs w:val="20"/>
                <w:lang w:eastAsia="zh-CN"/>
              </w:rPr>
            </w:pPr>
            <w:r>
              <w:rPr>
                <w:strike/>
                <w:color w:val="FF0000"/>
                <w:sz w:val="20"/>
                <w:szCs w:val="20"/>
                <w:lang w:eastAsia="zh-CN"/>
              </w:rPr>
              <w:t xml:space="preserve">Report format and content </w:t>
            </w:r>
          </w:p>
          <w:p w14:paraId="762CBC07" w14:textId="77777777" w:rsidR="004E18EE" w:rsidRDefault="004E18EE" w:rsidP="004E18EE">
            <w:pPr>
              <w:numPr>
                <w:ilvl w:val="1"/>
                <w:numId w:val="26"/>
              </w:numPr>
              <w:rPr>
                <w:sz w:val="20"/>
                <w:szCs w:val="20"/>
                <w:lang w:eastAsia="zh-CN"/>
              </w:rPr>
            </w:pPr>
            <w:r>
              <w:rPr>
                <w:sz w:val="20"/>
                <w:szCs w:val="20"/>
                <w:lang w:eastAsia="zh-CN"/>
              </w:rPr>
              <w:t xml:space="preserve">Report container </w:t>
            </w:r>
            <w:r>
              <w:rPr>
                <w:color w:val="FF0000"/>
                <w:sz w:val="20"/>
                <w:szCs w:val="20"/>
                <w:lang w:eastAsia="zh-CN"/>
              </w:rPr>
              <w:t>and report procedure</w:t>
            </w:r>
            <w:r>
              <w:rPr>
                <w:sz w:val="20"/>
                <w:szCs w:val="20"/>
                <w:lang w:eastAsia="zh-CN"/>
              </w:rPr>
              <w:t>, with the objective of a unified report container for both UEIBR and mobility use cases</w:t>
            </w:r>
            <w:r>
              <w:rPr>
                <w:color w:val="FF0000"/>
                <w:sz w:val="20"/>
                <w:szCs w:val="20"/>
                <w:lang w:eastAsia="zh-CN"/>
              </w:rPr>
              <w:t>, and for both UEIBR and UE-initiated/event-driven CSI reporting (if supported)</w:t>
            </w:r>
            <w:r>
              <w:rPr>
                <w:sz w:val="20"/>
                <w:szCs w:val="20"/>
                <w:lang w:eastAsia="zh-CN"/>
              </w:rPr>
              <w:t xml:space="preserve">. </w:t>
            </w:r>
          </w:p>
          <w:p w14:paraId="2D365EAB" w14:textId="77777777" w:rsidR="004E18EE" w:rsidRDefault="004E18EE" w:rsidP="004E18EE">
            <w:pPr>
              <w:numPr>
                <w:ilvl w:val="1"/>
                <w:numId w:val="26"/>
              </w:numPr>
              <w:rPr>
                <w:sz w:val="20"/>
                <w:szCs w:val="20"/>
                <w:lang w:eastAsia="zh-CN"/>
              </w:rPr>
            </w:pPr>
            <w:r>
              <w:rPr>
                <w:sz w:val="20"/>
                <w:szCs w:val="20"/>
                <w:lang w:eastAsia="zh-CN"/>
              </w:rPr>
              <w:t>The necessity and design of network’s response to the UEIBR including TCI state update.</w:t>
            </w:r>
          </w:p>
          <w:p w14:paraId="19DA7EFF" w14:textId="77777777" w:rsidR="004E18EE" w:rsidRDefault="004E18EE" w:rsidP="004E18EE">
            <w:pPr>
              <w:numPr>
                <w:ilvl w:val="0"/>
                <w:numId w:val="26"/>
              </w:numPr>
              <w:rPr>
                <w:strike/>
                <w:color w:val="FF0000"/>
                <w:sz w:val="20"/>
                <w:szCs w:val="20"/>
                <w:lang w:eastAsia="zh-CN"/>
              </w:rPr>
            </w:pPr>
            <w:r>
              <w:rPr>
                <w:strike/>
                <w:color w:val="FF0000"/>
                <w:sz w:val="20"/>
                <w:szCs w:val="20"/>
                <w:lang w:eastAsia="zh-CN"/>
              </w:rPr>
              <w:t xml:space="preserve">Mechanism to reduce beam application time for UEIBR. </w:t>
            </w:r>
          </w:p>
          <w:p w14:paraId="6E46AAF1" w14:textId="77777777" w:rsidR="004E18EE" w:rsidRDefault="004E18EE" w:rsidP="004E18EE">
            <w:pPr>
              <w:rPr>
                <w:sz w:val="20"/>
                <w:szCs w:val="20"/>
                <w:lang w:eastAsia="zh-CN"/>
              </w:rPr>
            </w:pPr>
          </w:p>
        </w:tc>
      </w:tr>
      <w:tr w:rsidR="004E18EE" w14:paraId="4FBDC366" w14:textId="77777777" w:rsidTr="004E18EE">
        <w:tc>
          <w:tcPr>
            <w:tcW w:w="1610" w:type="dxa"/>
          </w:tcPr>
          <w:p w14:paraId="5902B243" w14:textId="77777777" w:rsidR="004E18EE" w:rsidRDefault="004E18EE" w:rsidP="004E18EE">
            <w:pPr>
              <w:rPr>
                <w:sz w:val="20"/>
                <w:szCs w:val="20"/>
                <w:lang w:eastAsia="zh-CN"/>
              </w:rPr>
            </w:pPr>
            <w:r>
              <w:rPr>
                <w:sz w:val="20"/>
                <w:szCs w:val="20"/>
                <w:lang w:eastAsia="zh-CN"/>
              </w:rPr>
              <w:lastRenderedPageBreak/>
              <w:t>OPPO</w:t>
            </w:r>
          </w:p>
        </w:tc>
        <w:tc>
          <w:tcPr>
            <w:tcW w:w="8195" w:type="dxa"/>
          </w:tcPr>
          <w:p w14:paraId="577D960C" w14:textId="77777777" w:rsidR="004E18EE" w:rsidRDefault="004E18EE" w:rsidP="004E18EE">
            <w:pPr>
              <w:rPr>
                <w:sz w:val="20"/>
                <w:szCs w:val="20"/>
                <w:lang w:eastAsia="zh-CN"/>
              </w:rPr>
            </w:pPr>
            <w:r>
              <w:rPr>
                <w:sz w:val="20"/>
                <w:szCs w:val="20"/>
                <w:lang w:eastAsia="zh-CN"/>
              </w:rPr>
              <w:t>General ok</w:t>
            </w:r>
          </w:p>
          <w:p w14:paraId="07F21ECF" w14:textId="77777777" w:rsidR="004E18EE" w:rsidRDefault="004E18EE" w:rsidP="004E18EE">
            <w:pPr>
              <w:rPr>
                <w:sz w:val="20"/>
                <w:szCs w:val="20"/>
                <w:lang w:eastAsia="zh-CN"/>
              </w:rPr>
            </w:pPr>
            <w:r>
              <w:rPr>
                <w:sz w:val="20"/>
                <w:szCs w:val="20"/>
                <w:lang w:eastAsia="zh-CN"/>
              </w:rPr>
              <w:t xml:space="preserve"> but (1) also suggest to remove ‘cell free’ because it has not clear definition.  (2) Suggest to change the beam reporting to beam management because we should not restrict the design to rel19 UEIBR again. The function of beam failure recovery shall be considered in this framework, which apparently includes more than beam reporting but beam update/switching. And furthermore, prefer not to use TCI state as beam indication at first for our study for 6G, whether beam indication is still in TCI state needs study.</w:t>
            </w:r>
          </w:p>
          <w:p w14:paraId="6E949382" w14:textId="77777777" w:rsidR="004E18EE" w:rsidRDefault="004E18EE" w:rsidP="004E18EE">
            <w:pPr>
              <w:rPr>
                <w:sz w:val="20"/>
                <w:szCs w:val="20"/>
                <w:lang w:eastAsia="zh-CN"/>
              </w:rPr>
            </w:pPr>
          </w:p>
          <w:p w14:paraId="54EBD7CA" w14:textId="77777777" w:rsidR="004E18EE" w:rsidRDefault="004E18EE" w:rsidP="004E18EE">
            <w:pPr>
              <w:rPr>
                <w:sz w:val="20"/>
                <w:szCs w:val="20"/>
                <w:lang w:eastAsia="zh-CN"/>
              </w:rPr>
            </w:pPr>
            <w:r>
              <w:rPr>
                <w:sz w:val="20"/>
                <w:szCs w:val="20"/>
                <w:lang w:eastAsia="zh-CN"/>
              </w:rPr>
              <w:t>To summarize, suggest the following changes on top of MTK’s changes:</w:t>
            </w:r>
          </w:p>
          <w:p w14:paraId="76C23A12" w14:textId="77777777" w:rsidR="004E18EE" w:rsidRDefault="004E18EE" w:rsidP="004E18EE">
            <w:pPr>
              <w:rPr>
                <w:b/>
                <w:bCs/>
                <w:sz w:val="20"/>
                <w:szCs w:val="20"/>
                <w:lang w:eastAsia="zh-CN"/>
              </w:rPr>
            </w:pPr>
            <w:r>
              <w:rPr>
                <w:b/>
                <w:bCs/>
                <w:sz w:val="20"/>
                <w:szCs w:val="20"/>
                <w:lang w:eastAsia="zh-CN"/>
              </w:rPr>
              <w:t>FL Proposal 4-1</w:t>
            </w:r>
          </w:p>
          <w:p w14:paraId="143AAEA4" w14:textId="77777777" w:rsidR="004E18EE" w:rsidRDefault="004E18EE" w:rsidP="004E18EE">
            <w:pPr>
              <w:rPr>
                <w:sz w:val="20"/>
                <w:szCs w:val="20"/>
                <w:lang w:eastAsia="zh-CN"/>
              </w:rPr>
            </w:pPr>
            <w:r>
              <w:rPr>
                <w:sz w:val="20"/>
                <w:szCs w:val="20"/>
                <w:lang w:eastAsia="zh-CN"/>
              </w:rPr>
              <w:t xml:space="preserve">Study of UE-initiated/event-driven beam </w:t>
            </w:r>
            <w:r>
              <w:rPr>
                <w:color w:val="00B050"/>
                <w:sz w:val="20"/>
                <w:szCs w:val="20"/>
                <w:lang w:eastAsia="zh-CN"/>
              </w:rPr>
              <w:t xml:space="preserve">management </w:t>
            </w:r>
            <w:r>
              <w:rPr>
                <w:strike/>
                <w:color w:val="00B050"/>
                <w:sz w:val="20"/>
                <w:szCs w:val="20"/>
                <w:lang w:eastAsia="zh-CN"/>
              </w:rPr>
              <w:t xml:space="preserve">reporting </w:t>
            </w:r>
            <w:r>
              <w:rPr>
                <w:sz w:val="20"/>
                <w:szCs w:val="20"/>
                <w:lang w:eastAsia="zh-CN"/>
              </w:rPr>
              <w:t>(UEIB</w:t>
            </w:r>
            <w:r>
              <w:rPr>
                <w:strike/>
                <w:color w:val="00B050"/>
                <w:sz w:val="20"/>
                <w:szCs w:val="20"/>
                <w:lang w:eastAsia="zh-CN"/>
              </w:rPr>
              <w:t>R</w:t>
            </w:r>
            <w:r>
              <w:rPr>
                <w:color w:val="00B050"/>
                <w:sz w:val="20"/>
                <w:szCs w:val="20"/>
                <w:lang w:eastAsia="zh-CN"/>
              </w:rPr>
              <w:t>M</w:t>
            </w:r>
            <w:r>
              <w:rPr>
                <w:sz w:val="20"/>
                <w:szCs w:val="20"/>
                <w:lang w:eastAsia="zh-CN"/>
              </w:rPr>
              <w:t xml:space="preserve">) mechanisms for 6GR, covering at least the following aspects: </w:t>
            </w:r>
          </w:p>
          <w:p w14:paraId="2A4A84D9" w14:textId="77777777" w:rsidR="004E18EE" w:rsidRDefault="004E18EE" w:rsidP="004E18EE">
            <w:pPr>
              <w:numPr>
                <w:ilvl w:val="0"/>
                <w:numId w:val="26"/>
              </w:numPr>
              <w:rPr>
                <w:sz w:val="20"/>
                <w:szCs w:val="20"/>
                <w:lang w:eastAsia="zh-CN"/>
              </w:rPr>
            </w:pPr>
            <w:r>
              <w:rPr>
                <w:sz w:val="20"/>
                <w:szCs w:val="20"/>
                <w:lang w:eastAsia="zh-CN"/>
              </w:rPr>
              <w:t xml:space="preserve">Targeting for </w:t>
            </w:r>
            <w:proofErr w:type="spellStart"/>
            <w:r>
              <w:rPr>
                <w:sz w:val="20"/>
                <w:szCs w:val="20"/>
                <w:lang w:eastAsia="zh-CN"/>
              </w:rPr>
              <w:t>sTRP</w:t>
            </w:r>
            <w:proofErr w:type="spellEnd"/>
            <w:r>
              <w:rPr>
                <w:sz w:val="20"/>
                <w:szCs w:val="20"/>
                <w:lang w:eastAsia="zh-CN"/>
              </w:rPr>
              <w:t xml:space="preserve"> and </w:t>
            </w:r>
            <w:proofErr w:type="spellStart"/>
            <w:r>
              <w:rPr>
                <w:sz w:val="20"/>
                <w:szCs w:val="20"/>
                <w:lang w:eastAsia="zh-CN"/>
              </w:rPr>
              <w:t>mTRP</w:t>
            </w:r>
            <w:proofErr w:type="spellEnd"/>
            <w:r>
              <w:rPr>
                <w:sz w:val="20"/>
                <w:szCs w:val="20"/>
                <w:lang w:eastAsia="zh-CN"/>
              </w:rPr>
              <w:t xml:space="preserve"> deployment scenarios with intra-cell, </w:t>
            </w:r>
            <w:r>
              <w:rPr>
                <w:color w:val="FF0000"/>
                <w:sz w:val="20"/>
                <w:szCs w:val="20"/>
                <w:lang w:eastAsia="zh-CN"/>
              </w:rPr>
              <w:t xml:space="preserve">and </w:t>
            </w:r>
            <w:r>
              <w:rPr>
                <w:sz w:val="20"/>
                <w:szCs w:val="20"/>
                <w:lang w:eastAsia="zh-CN"/>
              </w:rPr>
              <w:t>inter-cell</w:t>
            </w:r>
            <w:r>
              <w:rPr>
                <w:strike/>
                <w:color w:val="FF0000"/>
                <w:sz w:val="20"/>
                <w:szCs w:val="20"/>
                <w:lang w:eastAsia="zh-CN"/>
              </w:rPr>
              <w:t>, and Cell-free</w:t>
            </w:r>
            <w:r>
              <w:rPr>
                <w:sz w:val="20"/>
                <w:szCs w:val="20"/>
                <w:lang w:eastAsia="zh-CN"/>
              </w:rPr>
              <w:t xml:space="preserve"> use cases. </w:t>
            </w:r>
          </w:p>
          <w:p w14:paraId="07D74650" w14:textId="77777777" w:rsidR="004E18EE" w:rsidRDefault="004E18EE" w:rsidP="004E18EE">
            <w:pPr>
              <w:numPr>
                <w:ilvl w:val="0"/>
                <w:numId w:val="26"/>
              </w:numPr>
              <w:rPr>
                <w:sz w:val="20"/>
                <w:szCs w:val="20"/>
                <w:lang w:eastAsia="zh-CN"/>
              </w:rPr>
            </w:pPr>
            <w:r>
              <w:rPr>
                <w:sz w:val="20"/>
                <w:szCs w:val="20"/>
                <w:lang w:eastAsia="zh-CN"/>
              </w:rPr>
              <w:t>Key study areas include:</w:t>
            </w:r>
          </w:p>
          <w:p w14:paraId="68B1177E" w14:textId="77777777" w:rsidR="004E18EE" w:rsidRDefault="004E18EE" w:rsidP="004E18EE">
            <w:pPr>
              <w:numPr>
                <w:ilvl w:val="1"/>
                <w:numId w:val="26"/>
              </w:numPr>
              <w:rPr>
                <w:sz w:val="20"/>
                <w:szCs w:val="20"/>
                <w:lang w:eastAsia="zh-CN"/>
              </w:rPr>
            </w:pPr>
            <w:r>
              <w:rPr>
                <w:color w:val="FF0000"/>
                <w:sz w:val="20"/>
                <w:szCs w:val="20"/>
                <w:lang w:eastAsia="zh-CN"/>
              </w:rPr>
              <w:t xml:space="preserve">Target use case and corresponding event definition (including triggering condition), report format/content </w:t>
            </w:r>
            <w:r>
              <w:rPr>
                <w:strike/>
                <w:color w:val="FF0000"/>
                <w:sz w:val="20"/>
                <w:szCs w:val="20"/>
                <w:lang w:eastAsia="zh-CN"/>
              </w:rPr>
              <w:t>for each event</w:t>
            </w:r>
          </w:p>
          <w:p w14:paraId="6CDF31F5" w14:textId="77777777" w:rsidR="004E18EE" w:rsidRDefault="004E18EE" w:rsidP="004E18EE">
            <w:pPr>
              <w:numPr>
                <w:ilvl w:val="1"/>
                <w:numId w:val="26"/>
              </w:numPr>
              <w:rPr>
                <w:strike/>
                <w:color w:val="FF0000"/>
                <w:sz w:val="20"/>
                <w:szCs w:val="20"/>
                <w:lang w:eastAsia="zh-CN"/>
              </w:rPr>
            </w:pPr>
            <w:r>
              <w:rPr>
                <w:strike/>
                <w:color w:val="FF0000"/>
                <w:sz w:val="20"/>
                <w:szCs w:val="20"/>
                <w:lang w:eastAsia="zh-CN"/>
              </w:rPr>
              <w:t xml:space="preserve">Event definition, triggering conditions and related procedures. </w:t>
            </w:r>
          </w:p>
          <w:p w14:paraId="498C8781" w14:textId="77777777" w:rsidR="004E18EE" w:rsidRDefault="004E18EE" w:rsidP="004E18EE">
            <w:pPr>
              <w:numPr>
                <w:ilvl w:val="1"/>
                <w:numId w:val="26"/>
              </w:numPr>
              <w:rPr>
                <w:strike/>
                <w:color w:val="FF0000"/>
                <w:sz w:val="20"/>
                <w:szCs w:val="20"/>
                <w:lang w:eastAsia="zh-CN"/>
              </w:rPr>
            </w:pPr>
            <w:r>
              <w:rPr>
                <w:strike/>
                <w:color w:val="FF0000"/>
                <w:sz w:val="20"/>
                <w:szCs w:val="20"/>
                <w:lang w:eastAsia="zh-CN"/>
              </w:rPr>
              <w:t>Measurement resource configuration</w:t>
            </w:r>
          </w:p>
          <w:p w14:paraId="2F373150" w14:textId="77777777" w:rsidR="004E18EE" w:rsidRDefault="004E18EE" w:rsidP="004E18EE">
            <w:pPr>
              <w:numPr>
                <w:ilvl w:val="1"/>
                <w:numId w:val="26"/>
              </w:numPr>
              <w:rPr>
                <w:strike/>
                <w:color w:val="FF0000"/>
                <w:sz w:val="20"/>
                <w:szCs w:val="20"/>
                <w:lang w:eastAsia="zh-CN"/>
              </w:rPr>
            </w:pPr>
            <w:r>
              <w:rPr>
                <w:strike/>
                <w:color w:val="FF0000"/>
                <w:sz w:val="20"/>
                <w:szCs w:val="20"/>
                <w:lang w:eastAsia="zh-CN"/>
              </w:rPr>
              <w:t xml:space="preserve">Report format and content </w:t>
            </w:r>
          </w:p>
          <w:p w14:paraId="736B8E8B" w14:textId="77777777" w:rsidR="004E18EE" w:rsidRDefault="004E18EE" w:rsidP="004E18EE">
            <w:pPr>
              <w:numPr>
                <w:ilvl w:val="1"/>
                <w:numId w:val="26"/>
              </w:numPr>
              <w:rPr>
                <w:sz w:val="20"/>
                <w:szCs w:val="20"/>
                <w:lang w:eastAsia="zh-CN"/>
              </w:rPr>
            </w:pPr>
            <w:r>
              <w:rPr>
                <w:sz w:val="20"/>
                <w:szCs w:val="20"/>
                <w:lang w:eastAsia="zh-CN"/>
              </w:rPr>
              <w:t xml:space="preserve">Report container </w:t>
            </w:r>
            <w:r>
              <w:rPr>
                <w:color w:val="FF0000"/>
                <w:sz w:val="20"/>
                <w:szCs w:val="20"/>
                <w:lang w:eastAsia="zh-CN"/>
              </w:rPr>
              <w:t>and report procedure</w:t>
            </w:r>
            <w:r>
              <w:rPr>
                <w:sz w:val="20"/>
                <w:szCs w:val="20"/>
                <w:lang w:eastAsia="zh-CN"/>
              </w:rPr>
              <w:t>, with the objective of a unified report</w:t>
            </w:r>
            <w:r>
              <w:rPr>
                <w:color w:val="00B050"/>
                <w:sz w:val="20"/>
                <w:szCs w:val="20"/>
                <w:lang w:eastAsia="zh-CN"/>
              </w:rPr>
              <w:t>ing</w:t>
            </w:r>
            <w:r>
              <w:rPr>
                <w:sz w:val="20"/>
                <w:szCs w:val="20"/>
                <w:lang w:eastAsia="zh-CN"/>
              </w:rPr>
              <w:t xml:space="preserve"> </w:t>
            </w:r>
            <w:r>
              <w:rPr>
                <w:strike/>
                <w:color w:val="00B050"/>
                <w:sz w:val="20"/>
                <w:szCs w:val="20"/>
                <w:lang w:eastAsia="zh-CN"/>
              </w:rPr>
              <w:t>container</w:t>
            </w:r>
            <w:r>
              <w:rPr>
                <w:color w:val="00B050"/>
                <w:sz w:val="20"/>
                <w:szCs w:val="20"/>
                <w:lang w:eastAsia="zh-CN"/>
              </w:rPr>
              <w:t xml:space="preserve"> mechanism </w:t>
            </w:r>
            <w:r>
              <w:rPr>
                <w:sz w:val="20"/>
                <w:szCs w:val="20"/>
                <w:lang w:eastAsia="zh-CN"/>
              </w:rPr>
              <w:t>for both UEIB</w:t>
            </w:r>
            <w:r>
              <w:rPr>
                <w:strike/>
                <w:color w:val="00B050"/>
                <w:sz w:val="20"/>
                <w:szCs w:val="20"/>
                <w:lang w:eastAsia="zh-CN"/>
              </w:rPr>
              <w:t>R</w:t>
            </w:r>
            <w:r>
              <w:rPr>
                <w:color w:val="00B050"/>
                <w:sz w:val="20"/>
                <w:szCs w:val="20"/>
                <w:lang w:eastAsia="zh-CN"/>
              </w:rPr>
              <w:t>M</w:t>
            </w:r>
            <w:r>
              <w:rPr>
                <w:sz w:val="20"/>
                <w:szCs w:val="20"/>
                <w:lang w:eastAsia="zh-CN"/>
              </w:rPr>
              <w:t xml:space="preserve"> and mobility use cases</w:t>
            </w:r>
            <w:r>
              <w:rPr>
                <w:color w:val="FF0000"/>
                <w:sz w:val="20"/>
                <w:szCs w:val="20"/>
                <w:lang w:eastAsia="zh-CN"/>
              </w:rPr>
              <w:t>, and for both UEIB</w:t>
            </w:r>
            <w:r>
              <w:rPr>
                <w:color w:val="00B050"/>
                <w:sz w:val="20"/>
                <w:szCs w:val="20"/>
                <w:lang w:eastAsia="zh-CN"/>
              </w:rPr>
              <w:t>M</w:t>
            </w:r>
            <w:r>
              <w:rPr>
                <w:strike/>
                <w:color w:val="00B050"/>
                <w:sz w:val="20"/>
                <w:szCs w:val="20"/>
                <w:lang w:eastAsia="zh-CN"/>
              </w:rPr>
              <w:t>R</w:t>
            </w:r>
            <w:r>
              <w:rPr>
                <w:color w:val="FF0000"/>
                <w:sz w:val="20"/>
                <w:szCs w:val="20"/>
                <w:lang w:eastAsia="zh-CN"/>
              </w:rPr>
              <w:t xml:space="preserve"> and UE-initiated/event-driven CSI reporting (if supported)</w:t>
            </w:r>
            <w:r>
              <w:rPr>
                <w:sz w:val="20"/>
                <w:szCs w:val="20"/>
                <w:lang w:eastAsia="zh-CN"/>
              </w:rPr>
              <w:t xml:space="preserve">. </w:t>
            </w:r>
          </w:p>
          <w:p w14:paraId="00486B74" w14:textId="77777777" w:rsidR="004E18EE" w:rsidRDefault="004E18EE" w:rsidP="004E18EE">
            <w:pPr>
              <w:numPr>
                <w:ilvl w:val="1"/>
                <w:numId w:val="26"/>
              </w:numPr>
              <w:rPr>
                <w:sz w:val="20"/>
                <w:szCs w:val="20"/>
                <w:lang w:eastAsia="zh-CN"/>
              </w:rPr>
            </w:pPr>
            <w:r>
              <w:rPr>
                <w:sz w:val="20"/>
                <w:szCs w:val="20"/>
                <w:lang w:eastAsia="zh-CN"/>
              </w:rPr>
              <w:t xml:space="preserve">The necessity and design of </w:t>
            </w:r>
            <w:r>
              <w:rPr>
                <w:strike/>
                <w:color w:val="00B050"/>
                <w:sz w:val="20"/>
                <w:szCs w:val="20"/>
                <w:lang w:eastAsia="zh-CN"/>
              </w:rPr>
              <w:t>network’s response to the UEIBR</w:t>
            </w:r>
            <w:r>
              <w:rPr>
                <w:sz w:val="20"/>
                <w:szCs w:val="20"/>
                <w:lang w:eastAsia="zh-CN"/>
              </w:rPr>
              <w:t xml:space="preserve"> </w:t>
            </w:r>
            <w:r>
              <w:rPr>
                <w:strike/>
                <w:color w:val="00B050"/>
                <w:sz w:val="20"/>
                <w:szCs w:val="20"/>
                <w:lang w:eastAsia="zh-CN"/>
              </w:rPr>
              <w:t>including</w:t>
            </w:r>
            <w:r>
              <w:rPr>
                <w:color w:val="00B050"/>
                <w:sz w:val="20"/>
                <w:szCs w:val="20"/>
                <w:lang w:eastAsia="zh-CN"/>
              </w:rPr>
              <w:t xml:space="preserve"> </w:t>
            </w:r>
            <w:r>
              <w:rPr>
                <w:strike/>
                <w:color w:val="00B050"/>
                <w:sz w:val="20"/>
                <w:szCs w:val="20"/>
                <w:lang w:eastAsia="zh-CN"/>
              </w:rPr>
              <w:t>TCI state</w:t>
            </w:r>
            <w:r>
              <w:rPr>
                <w:sz w:val="20"/>
                <w:szCs w:val="20"/>
                <w:lang w:eastAsia="zh-CN"/>
              </w:rPr>
              <w:t xml:space="preserve"> </w:t>
            </w:r>
            <w:r>
              <w:rPr>
                <w:color w:val="00B050"/>
                <w:sz w:val="20"/>
                <w:szCs w:val="20"/>
                <w:lang w:eastAsia="zh-CN"/>
              </w:rPr>
              <w:t xml:space="preserve">beam </w:t>
            </w:r>
            <w:r>
              <w:rPr>
                <w:sz w:val="20"/>
                <w:szCs w:val="20"/>
                <w:lang w:eastAsia="zh-CN"/>
              </w:rPr>
              <w:t>update.</w:t>
            </w:r>
          </w:p>
          <w:p w14:paraId="754EE57A" w14:textId="77777777" w:rsidR="004E18EE" w:rsidRDefault="004E18EE" w:rsidP="004E18EE">
            <w:pPr>
              <w:numPr>
                <w:ilvl w:val="0"/>
                <w:numId w:val="26"/>
              </w:numPr>
              <w:rPr>
                <w:strike/>
                <w:color w:val="FF0000"/>
                <w:sz w:val="20"/>
                <w:szCs w:val="20"/>
                <w:lang w:eastAsia="zh-CN"/>
              </w:rPr>
            </w:pPr>
            <w:r>
              <w:rPr>
                <w:strike/>
                <w:color w:val="FF0000"/>
                <w:sz w:val="20"/>
                <w:szCs w:val="20"/>
                <w:lang w:eastAsia="zh-CN"/>
              </w:rPr>
              <w:t xml:space="preserve">Mechanism to reduce beam application time for UEIBR. </w:t>
            </w:r>
          </w:p>
          <w:p w14:paraId="6EC67D31" w14:textId="77777777" w:rsidR="004E18EE" w:rsidRDefault="004E18EE" w:rsidP="004E18EE">
            <w:pPr>
              <w:rPr>
                <w:sz w:val="20"/>
                <w:szCs w:val="20"/>
                <w:lang w:eastAsia="zh-CN"/>
              </w:rPr>
            </w:pPr>
          </w:p>
        </w:tc>
      </w:tr>
      <w:tr w:rsidR="004E18EE" w14:paraId="1B4E3900" w14:textId="77777777" w:rsidTr="004E18EE">
        <w:tc>
          <w:tcPr>
            <w:tcW w:w="1610" w:type="dxa"/>
          </w:tcPr>
          <w:p w14:paraId="3DFE10F9" w14:textId="77777777" w:rsidR="004E18EE" w:rsidRDefault="004E18EE" w:rsidP="004E18EE">
            <w:pPr>
              <w:rPr>
                <w:sz w:val="20"/>
                <w:szCs w:val="20"/>
                <w:lang w:eastAsia="zh-CN"/>
              </w:rPr>
            </w:pPr>
            <w:r>
              <w:rPr>
                <w:sz w:val="20"/>
                <w:szCs w:val="20"/>
                <w:lang w:eastAsia="zh-CN"/>
              </w:rPr>
              <w:t>Nokia</w:t>
            </w:r>
          </w:p>
        </w:tc>
        <w:tc>
          <w:tcPr>
            <w:tcW w:w="8195" w:type="dxa"/>
          </w:tcPr>
          <w:p w14:paraId="56DDF008" w14:textId="77777777" w:rsidR="004E18EE" w:rsidRDefault="004E18EE" w:rsidP="004E18EE">
            <w:pPr>
              <w:rPr>
                <w:sz w:val="20"/>
                <w:szCs w:val="20"/>
                <w:lang w:eastAsia="zh-CN"/>
              </w:rPr>
            </w:pPr>
            <w:r>
              <w:rPr>
                <w:sz w:val="20"/>
                <w:szCs w:val="20"/>
                <w:lang w:eastAsia="zh-CN"/>
              </w:rPr>
              <w:t xml:space="preserve">In </w:t>
            </w:r>
            <w:proofErr w:type="gramStart"/>
            <w:r>
              <w:rPr>
                <w:sz w:val="20"/>
                <w:szCs w:val="20"/>
                <w:lang w:eastAsia="zh-CN"/>
              </w:rPr>
              <w:t>general</w:t>
            </w:r>
            <w:proofErr w:type="gramEnd"/>
            <w:r>
              <w:rPr>
                <w:sz w:val="20"/>
                <w:szCs w:val="20"/>
                <w:lang w:eastAsia="zh-CN"/>
              </w:rPr>
              <w:t xml:space="preserve"> we think it is beneficial to look into UEIBM in 6G but this proposal has perhaps a few unclear points. For example, what is it understood here by cell-free use cases? Was such a cell-free concept being studied and agreed? The list of key study areas spans some CSI design areas which should be also understood. In Rel19 it was perhaps easier to construct a UEIBM solution as that was based on an existing framework and was fixing some known system bottlenecks. Perhaps it is more important for such an early agreement to focus on the interaction with NW initiated measurement and reporting and also considering the defined RS types.</w:t>
            </w:r>
          </w:p>
        </w:tc>
      </w:tr>
      <w:tr w:rsidR="004E18EE" w14:paraId="2B7CF2CE" w14:textId="77777777" w:rsidTr="004E18EE">
        <w:tc>
          <w:tcPr>
            <w:tcW w:w="1610" w:type="dxa"/>
          </w:tcPr>
          <w:p w14:paraId="22ED8387" w14:textId="77777777" w:rsidR="004E18EE" w:rsidRDefault="004E18EE" w:rsidP="004E18EE">
            <w:pPr>
              <w:rPr>
                <w:sz w:val="20"/>
                <w:szCs w:val="20"/>
                <w:lang w:eastAsia="zh-CN"/>
              </w:rPr>
            </w:pPr>
            <w:r>
              <w:rPr>
                <w:rFonts w:hint="eastAsia"/>
                <w:sz w:val="20"/>
                <w:szCs w:val="20"/>
                <w:lang w:eastAsia="zh-CN"/>
              </w:rPr>
              <w:t>X</w:t>
            </w:r>
            <w:r>
              <w:rPr>
                <w:sz w:val="20"/>
                <w:szCs w:val="20"/>
                <w:lang w:eastAsia="zh-CN"/>
              </w:rPr>
              <w:t>iaomi</w:t>
            </w:r>
          </w:p>
        </w:tc>
        <w:tc>
          <w:tcPr>
            <w:tcW w:w="8195" w:type="dxa"/>
          </w:tcPr>
          <w:p w14:paraId="0CDB934F" w14:textId="77777777" w:rsidR="004E18EE" w:rsidRDefault="004E18EE" w:rsidP="004E18EE">
            <w:pPr>
              <w:rPr>
                <w:sz w:val="20"/>
                <w:szCs w:val="20"/>
                <w:lang w:eastAsia="zh-CN"/>
              </w:rPr>
            </w:pPr>
            <w:r>
              <w:rPr>
                <w:sz w:val="20"/>
                <w:szCs w:val="20"/>
                <w:lang w:eastAsia="zh-CN"/>
              </w:rPr>
              <w:t>Suggest the following minor changes:</w:t>
            </w:r>
          </w:p>
          <w:p w14:paraId="5EAEF931" w14:textId="77777777" w:rsidR="004E18EE" w:rsidRDefault="004E18EE" w:rsidP="004E18EE">
            <w:pPr>
              <w:rPr>
                <w:rFonts w:eastAsia="PMingLiU"/>
                <w:b/>
                <w:bCs/>
                <w:sz w:val="20"/>
                <w:lang w:eastAsia="zh-TW"/>
              </w:rPr>
            </w:pPr>
            <w:r>
              <w:rPr>
                <w:b/>
                <w:bCs/>
                <w:sz w:val="20"/>
                <w:szCs w:val="20"/>
              </w:rPr>
              <w:t xml:space="preserve">FL </w:t>
            </w:r>
            <w:r>
              <w:rPr>
                <w:rFonts w:eastAsia="PMingLiU"/>
                <w:b/>
                <w:bCs/>
                <w:sz w:val="20"/>
                <w:lang w:eastAsia="zh-TW"/>
              </w:rPr>
              <w:t>Proposal 4-1</w:t>
            </w:r>
          </w:p>
          <w:p w14:paraId="799AAF2E" w14:textId="77777777" w:rsidR="004E18EE" w:rsidRDefault="004E18EE" w:rsidP="004E18EE">
            <w:pPr>
              <w:snapToGrid w:val="0"/>
              <w:spacing w:before="120" w:line="288" w:lineRule="auto"/>
              <w:jc w:val="both"/>
              <w:rPr>
                <w:color w:val="000000"/>
                <w:sz w:val="20"/>
                <w:szCs w:val="20"/>
              </w:rPr>
            </w:pPr>
            <w:r>
              <w:rPr>
                <w:color w:val="000000"/>
                <w:sz w:val="20"/>
                <w:szCs w:val="20"/>
              </w:rPr>
              <w:t xml:space="preserve">Study of UE-initiated/event-driven beam reporting (UEIBR) mechanisms for 6GR, covering at least the following aspects: </w:t>
            </w:r>
          </w:p>
          <w:p w14:paraId="3E3F6482" w14:textId="77777777" w:rsidR="004E18EE" w:rsidRDefault="004E18EE" w:rsidP="004E18EE">
            <w:pPr>
              <w:pStyle w:val="ListParagraph"/>
              <w:numPr>
                <w:ilvl w:val="0"/>
                <w:numId w:val="26"/>
              </w:numPr>
              <w:snapToGrid w:val="0"/>
              <w:spacing w:after="0" w:line="288" w:lineRule="auto"/>
              <w:rPr>
                <w:sz w:val="20"/>
                <w:szCs w:val="20"/>
              </w:rPr>
            </w:pPr>
            <w:r>
              <w:rPr>
                <w:sz w:val="20"/>
                <w:szCs w:val="20"/>
              </w:rPr>
              <w:t xml:space="preserve">Targeting for </w:t>
            </w:r>
            <w:proofErr w:type="spellStart"/>
            <w:r>
              <w:rPr>
                <w:sz w:val="20"/>
                <w:szCs w:val="20"/>
              </w:rPr>
              <w:t>sTRP</w:t>
            </w:r>
            <w:proofErr w:type="spellEnd"/>
            <w:r>
              <w:rPr>
                <w:sz w:val="20"/>
                <w:szCs w:val="20"/>
              </w:rPr>
              <w:t xml:space="preserve"> and </w:t>
            </w:r>
            <w:proofErr w:type="spellStart"/>
            <w:r>
              <w:rPr>
                <w:sz w:val="20"/>
                <w:szCs w:val="20"/>
              </w:rPr>
              <w:t>mTRP</w:t>
            </w:r>
            <w:proofErr w:type="spellEnd"/>
            <w:r>
              <w:rPr>
                <w:sz w:val="20"/>
                <w:szCs w:val="20"/>
              </w:rPr>
              <w:t xml:space="preserve"> deployment scenarios with intra-cell, inter-cell on same/different frequency use cases. </w:t>
            </w:r>
          </w:p>
          <w:p w14:paraId="20FF9F2D" w14:textId="77777777" w:rsidR="004E18EE" w:rsidRDefault="004E18EE" w:rsidP="004E18EE">
            <w:pPr>
              <w:pStyle w:val="ListParagraph"/>
              <w:numPr>
                <w:ilvl w:val="0"/>
                <w:numId w:val="26"/>
              </w:numPr>
              <w:snapToGrid w:val="0"/>
              <w:spacing w:after="0" w:line="288" w:lineRule="auto"/>
              <w:rPr>
                <w:sz w:val="20"/>
                <w:szCs w:val="20"/>
              </w:rPr>
            </w:pPr>
            <w:r>
              <w:rPr>
                <w:sz w:val="20"/>
                <w:szCs w:val="20"/>
              </w:rPr>
              <w:lastRenderedPageBreak/>
              <w:t>Key study areas include:</w:t>
            </w:r>
          </w:p>
          <w:p w14:paraId="098A53EC" w14:textId="77777777" w:rsidR="004E18EE" w:rsidRDefault="004E18EE" w:rsidP="004E18EE">
            <w:pPr>
              <w:pStyle w:val="ListParagraph"/>
              <w:numPr>
                <w:ilvl w:val="1"/>
                <w:numId w:val="26"/>
              </w:numPr>
              <w:snapToGrid w:val="0"/>
              <w:spacing w:after="0" w:line="288" w:lineRule="auto"/>
              <w:rPr>
                <w:sz w:val="20"/>
                <w:szCs w:val="20"/>
              </w:rPr>
            </w:pPr>
            <w:r>
              <w:rPr>
                <w:sz w:val="20"/>
                <w:szCs w:val="20"/>
              </w:rPr>
              <w:t>Target use case for each event</w:t>
            </w:r>
          </w:p>
          <w:p w14:paraId="1AC23EA8" w14:textId="77777777" w:rsidR="004E18EE" w:rsidRDefault="004E18EE" w:rsidP="004E18EE">
            <w:pPr>
              <w:pStyle w:val="ListParagraph"/>
              <w:numPr>
                <w:ilvl w:val="1"/>
                <w:numId w:val="26"/>
              </w:numPr>
              <w:snapToGrid w:val="0"/>
              <w:spacing w:after="0" w:line="288" w:lineRule="auto"/>
              <w:rPr>
                <w:sz w:val="20"/>
                <w:szCs w:val="20"/>
              </w:rPr>
            </w:pPr>
            <w:r>
              <w:rPr>
                <w:sz w:val="20"/>
                <w:szCs w:val="20"/>
              </w:rPr>
              <w:t xml:space="preserve">Event definition, triggering conditions and related procedures. </w:t>
            </w:r>
          </w:p>
          <w:p w14:paraId="28EA762B" w14:textId="77777777" w:rsidR="004E18EE" w:rsidRDefault="004E18EE" w:rsidP="004E18EE">
            <w:pPr>
              <w:pStyle w:val="ListParagraph"/>
              <w:numPr>
                <w:ilvl w:val="1"/>
                <w:numId w:val="26"/>
              </w:numPr>
              <w:snapToGrid w:val="0"/>
              <w:spacing w:after="0" w:line="288" w:lineRule="auto"/>
              <w:rPr>
                <w:sz w:val="20"/>
                <w:szCs w:val="20"/>
              </w:rPr>
            </w:pPr>
            <w:r>
              <w:rPr>
                <w:sz w:val="20"/>
                <w:szCs w:val="20"/>
              </w:rPr>
              <w:t>Measurement resource configuration</w:t>
            </w:r>
          </w:p>
          <w:p w14:paraId="45C41FDF" w14:textId="77777777" w:rsidR="004E18EE" w:rsidRDefault="004E18EE" w:rsidP="004E18EE">
            <w:pPr>
              <w:pStyle w:val="ListParagraph"/>
              <w:numPr>
                <w:ilvl w:val="1"/>
                <w:numId w:val="26"/>
              </w:numPr>
              <w:spacing w:after="0" w:line="240" w:lineRule="auto"/>
              <w:rPr>
                <w:sz w:val="20"/>
                <w:szCs w:val="20"/>
              </w:rPr>
            </w:pPr>
            <w:r>
              <w:rPr>
                <w:sz w:val="20"/>
                <w:szCs w:val="20"/>
              </w:rPr>
              <w:t xml:space="preserve">Report format and content </w:t>
            </w:r>
          </w:p>
          <w:p w14:paraId="10077619" w14:textId="77777777" w:rsidR="004E18EE" w:rsidRDefault="004E18EE" w:rsidP="004E18EE">
            <w:pPr>
              <w:pStyle w:val="ListParagraph"/>
              <w:numPr>
                <w:ilvl w:val="1"/>
                <w:numId w:val="26"/>
              </w:numPr>
              <w:spacing w:after="0" w:line="257" w:lineRule="auto"/>
              <w:rPr>
                <w:sz w:val="20"/>
                <w:szCs w:val="20"/>
              </w:rPr>
            </w:pPr>
            <w:r>
              <w:rPr>
                <w:sz w:val="20"/>
                <w:szCs w:val="20"/>
              </w:rPr>
              <w:t xml:space="preserve">Report container, with the objective of a unified report container for both UEIBR and mobility use cases. </w:t>
            </w:r>
          </w:p>
          <w:p w14:paraId="094A4685" w14:textId="77777777" w:rsidR="004E18EE" w:rsidRDefault="004E18EE" w:rsidP="004E18EE">
            <w:pPr>
              <w:pStyle w:val="ListParagraph"/>
              <w:numPr>
                <w:ilvl w:val="1"/>
                <w:numId w:val="26"/>
              </w:numPr>
              <w:snapToGrid w:val="0"/>
              <w:spacing w:after="0" w:line="288" w:lineRule="auto"/>
              <w:rPr>
                <w:sz w:val="20"/>
                <w:szCs w:val="20"/>
              </w:rPr>
            </w:pPr>
            <w:r>
              <w:rPr>
                <w:sz w:val="20"/>
                <w:szCs w:val="20"/>
              </w:rPr>
              <w:t>The necessity and design of network’s response to the UEIBR including TCI state update.</w:t>
            </w:r>
          </w:p>
          <w:p w14:paraId="018020F4" w14:textId="77777777" w:rsidR="004E18EE" w:rsidRDefault="004E18EE" w:rsidP="004E18EE">
            <w:pPr>
              <w:rPr>
                <w:sz w:val="20"/>
                <w:szCs w:val="20"/>
                <w:lang w:eastAsia="zh-CN"/>
              </w:rPr>
            </w:pPr>
            <w:r>
              <w:rPr>
                <w:sz w:val="20"/>
                <w:szCs w:val="20"/>
              </w:rPr>
              <w:t xml:space="preserve">Mechanism to reduce beam application time for UEIBR. </w:t>
            </w:r>
          </w:p>
        </w:tc>
      </w:tr>
      <w:tr w:rsidR="004E18EE" w14:paraId="4FDC1C67" w14:textId="77777777" w:rsidTr="004E18EE">
        <w:tc>
          <w:tcPr>
            <w:tcW w:w="1610" w:type="dxa"/>
          </w:tcPr>
          <w:p w14:paraId="737B8B39" w14:textId="77777777" w:rsidR="004E18EE" w:rsidRDefault="004E18EE" w:rsidP="004E18EE">
            <w:pPr>
              <w:rPr>
                <w:sz w:val="20"/>
                <w:szCs w:val="20"/>
                <w:lang w:eastAsia="zh-CN"/>
              </w:rPr>
            </w:pPr>
            <w:r>
              <w:rPr>
                <w:rFonts w:hint="eastAsia"/>
                <w:sz w:val="20"/>
                <w:szCs w:val="20"/>
                <w:lang w:eastAsia="zh-CN"/>
              </w:rPr>
              <w:lastRenderedPageBreak/>
              <w:t>China Telecom</w:t>
            </w:r>
          </w:p>
        </w:tc>
        <w:tc>
          <w:tcPr>
            <w:tcW w:w="8195" w:type="dxa"/>
          </w:tcPr>
          <w:p w14:paraId="6598EC7F" w14:textId="77777777" w:rsidR="004E18EE" w:rsidRDefault="004E18EE" w:rsidP="004E18EE">
            <w:pPr>
              <w:rPr>
                <w:color w:val="000000"/>
                <w:sz w:val="20"/>
                <w:szCs w:val="20"/>
                <w:lang w:eastAsia="zh-CN"/>
              </w:rPr>
            </w:pPr>
            <w:r>
              <w:rPr>
                <w:rFonts w:hint="eastAsia"/>
                <w:sz w:val="20"/>
                <w:szCs w:val="20"/>
                <w:lang w:eastAsia="zh-CN"/>
              </w:rPr>
              <w:t xml:space="preserve">We support </w:t>
            </w:r>
            <w:r>
              <w:rPr>
                <w:sz w:val="20"/>
                <w:szCs w:val="20"/>
                <w:lang w:eastAsia="zh-CN"/>
              </w:rPr>
              <w:t>studying</w:t>
            </w:r>
            <w:r>
              <w:rPr>
                <w:color w:val="000000"/>
                <w:sz w:val="20"/>
                <w:szCs w:val="20"/>
              </w:rPr>
              <w:t xml:space="preserve"> UE-initiated/event-driven beam reporting (UEIBR) mechanisms for 6GR</w:t>
            </w:r>
            <w:r>
              <w:rPr>
                <w:rFonts w:hint="eastAsia"/>
                <w:color w:val="000000"/>
                <w:sz w:val="20"/>
                <w:szCs w:val="20"/>
                <w:lang w:eastAsia="zh-CN"/>
              </w:rPr>
              <w:t>. For the last bullet, w</w:t>
            </w:r>
            <w:r>
              <w:rPr>
                <w:color w:val="000000"/>
                <w:sz w:val="20"/>
                <w:szCs w:val="20"/>
                <w:lang w:eastAsia="zh-CN"/>
              </w:rPr>
              <w:t>e believe it is important not only to reduce time but also to improve reliability</w:t>
            </w:r>
            <w:r>
              <w:rPr>
                <w:rFonts w:hint="eastAsia"/>
                <w:color w:val="000000"/>
                <w:sz w:val="20"/>
                <w:szCs w:val="20"/>
                <w:lang w:eastAsia="zh-CN"/>
              </w:rPr>
              <w:t xml:space="preserve"> for </w:t>
            </w:r>
            <w:r>
              <w:rPr>
                <w:sz w:val="20"/>
                <w:szCs w:val="20"/>
              </w:rPr>
              <w:t>UEIBR</w:t>
            </w:r>
            <w:r>
              <w:rPr>
                <w:color w:val="000000"/>
                <w:sz w:val="20"/>
                <w:szCs w:val="20"/>
                <w:lang w:eastAsia="zh-CN"/>
              </w:rPr>
              <w:t>.</w:t>
            </w:r>
            <w:r>
              <w:rPr>
                <w:rFonts w:hint="eastAsia"/>
                <w:color w:val="000000"/>
                <w:sz w:val="20"/>
                <w:szCs w:val="20"/>
                <w:lang w:eastAsia="zh-CN"/>
              </w:rPr>
              <w:t xml:space="preserve"> </w:t>
            </w:r>
          </w:p>
          <w:p w14:paraId="36B5C431" w14:textId="77777777" w:rsidR="004E18EE" w:rsidRDefault="004E18EE" w:rsidP="004E18EE">
            <w:pPr>
              <w:rPr>
                <w:sz w:val="20"/>
                <w:szCs w:val="20"/>
                <w:lang w:eastAsia="zh-CN"/>
              </w:rPr>
            </w:pPr>
            <w:r>
              <w:rPr>
                <w:rFonts w:hint="eastAsia"/>
                <w:color w:val="000000"/>
                <w:sz w:val="20"/>
                <w:szCs w:val="20"/>
                <w:lang w:eastAsia="zh-CN"/>
              </w:rPr>
              <w:t xml:space="preserve">In addition, </w:t>
            </w:r>
            <w:r>
              <w:rPr>
                <w:rFonts w:hint="eastAsia"/>
                <w:sz w:val="20"/>
                <w:szCs w:val="20"/>
                <w:lang w:eastAsia="zh-CN"/>
              </w:rPr>
              <w:t>I have one minor q</w:t>
            </w:r>
            <w:r>
              <w:rPr>
                <w:sz w:val="20"/>
                <w:szCs w:val="20"/>
                <w:lang w:eastAsia="zh-CN"/>
              </w:rPr>
              <w:t>uestion</w:t>
            </w:r>
            <w:r>
              <w:rPr>
                <w:rFonts w:hint="eastAsia"/>
                <w:sz w:val="20"/>
                <w:szCs w:val="20"/>
                <w:lang w:eastAsia="zh-CN"/>
              </w:rPr>
              <w:t>. What</w:t>
            </w:r>
            <w:r>
              <w:rPr>
                <w:sz w:val="20"/>
                <w:szCs w:val="20"/>
                <w:lang w:eastAsia="zh-CN"/>
              </w:rPr>
              <w:t>’</w:t>
            </w:r>
            <w:r>
              <w:rPr>
                <w:rFonts w:hint="eastAsia"/>
                <w:sz w:val="20"/>
                <w:szCs w:val="20"/>
                <w:lang w:eastAsia="zh-CN"/>
              </w:rPr>
              <w:t>s the meaning of cell-free use case? What</w:t>
            </w:r>
            <w:r>
              <w:rPr>
                <w:sz w:val="20"/>
                <w:szCs w:val="20"/>
                <w:lang w:eastAsia="zh-CN"/>
              </w:rPr>
              <w:t>’</w:t>
            </w:r>
            <w:r>
              <w:rPr>
                <w:rFonts w:hint="eastAsia"/>
                <w:sz w:val="20"/>
                <w:szCs w:val="20"/>
                <w:lang w:eastAsia="zh-CN"/>
              </w:rPr>
              <w:t xml:space="preserve">s the relationship between M-TRP and cell-free? </w:t>
            </w:r>
            <w:r>
              <w:rPr>
                <w:sz w:val="20"/>
                <w:szCs w:val="20"/>
                <w:lang w:eastAsia="zh-CN"/>
              </w:rPr>
              <w:t>Shouldn't we first clearly define what "cell-free" is, and then study the detail</w:t>
            </w:r>
            <w:r>
              <w:rPr>
                <w:rFonts w:hint="eastAsia"/>
                <w:sz w:val="20"/>
                <w:szCs w:val="20"/>
                <w:lang w:eastAsia="zh-CN"/>
              </w:rPr>
              <w:t>ed solutions</w:t>
            </w:r>
            <w:r>
              <w:rPr>
                <w:sz w:val="20"/>
                <w:szCs w:val="20"/>
                <w:lang w:eastAsia="zh-CN"/>
              </w:rPr>
              <w:t>?</w:t>
            </w:r>
          </w:p>
          <w:p w14:paraId="76344F88" w14:textId="77777777" w:rsidR="004E18EE" w:rsidRDefault="004E18EE" w:rsidP="004E18EE">
            <w:pPr>
              <w:rPr>
                <w:sz w:val="20"/>
                <w:szCs w:val="20"/>
                <w:lang w:eastAsia="zh-CN"/>
              </w:rPr>
            </w:pPr>
          </w:p>
        </w:tc>
      </w:tr>
      <w:tr w:rsidR="004E18EE" w14:paraId="79719F10" w14:textId="77777777" w:rsidTr="004E18EE">
        <w:tc>
          <w:tcPr>
            <w:tcW w:w="1610" w:type="dxa"/>
          </w:tcPr>
          <w:p w14:paraId="4A3A68F8" w14:textId="77777777" w:rsidR="004E18EE" w:rsidRDefault="004E18EE" w:rsidP="004E18EE">
            <w:pPr>
              <w:rPr>
                <w:sz w:val="20"/>
                <w:szCs w:val="20"/>
                <w:lang w:eastAsia="zh-CN"/>
              </w:rPr>
            </w:pPr>
            <w:proofErr w:type="spellStart"/>
            <w:r>
              <w:rPr>
                <w:rFonts w:hint="eastAsia"/>
                <w:sz w:val="20"/>
                <w:szCs w:val="20"/>
                <w:lang w:eastAsia="zh-CN"/>
              </w:rPr>
              <w:t>Spreadtrum</w:t>
            </w:r>
            <w:proofErr w:type="spellEnd"/>
          </w:p>
        </w:tc>
        <w:tc>
          <w:tcPr>
            <w:tcW w:w="8195" w:type="dxa"/>
          </w:tcPr>
          <w:p w14:paraId="3DD9CBDC" w14:textId="77777777" w:rsidR="004E18EE" w:rsidRDefault="004E18EE" w:rsidP="004E18EE">
            <w:pPr>
              <w:rPr>
                <w:sz w:val="20"/>
                <w:szCs w:val="20"/>
                <w:lang w:eastAsia="zh-CN"/>
              </w:rPr>
            </w:pPr>
            <w:r>
              <w:rPr>
                <w:rFonts w:hint="eastAsia"/>
                <w:sz w:val="20"/>
                <w:szCs w:val="20"/>
                <w:lang w:eastAsia="zh-CN"/>
              </w:rPr>
              <w:t xml:space="preserve">Agree with some </w:t>
            </w:r>
            <w:r>
              <w:rPr>
                <w:sz w:val="20"/>
                <w:szCs w:val="20"/>
                <w:lang w:eastAsia="zh-CN"/>
              </w:rPr>
              <w:t>companies’</w:t>
            </w:r>
            <w:r>
              <w:rPr>
                <w:rFonts w:hint="eastAsia"/>
                <w:sz w:val="20"/>
                <w:szCs w:val="20"/>
                <w:lang w:eastAsia="zh-CN"/>
              </w:rPr>
              <w:t xml:space="preserve"> suggestion to delete </w:t>
            </w:r>
            <w:r>
              <w:rPr>
                <w:sz w:val="20"/>
                <w:szCs w:val="20"/>
                <w:lang w:eastAsia="zh-CN"/>
              </w:rPr>
              <w:t>“</w:t>
            </w:r>
            <w:r>
              <w:rPr>
                <w:rFonts w:hint="eastAsia"/>
                <w:sz w:val="20"/>
                <w:szCs w:val="20"/>
                <w:lang w:eastAsia="zh-CN"/>
              </w:rPr>
              <w:t>cell free</w:t>
            </w:r>
            <w:r>
              <w:rPr>
                <w:sz w:val="20"/>
                <w:szCs w:val="20"/>
                <w:lang w:eastAsia="zh-CN"/>
              </w:rPr>
              <w:t>”</w:t>
            </w:r>
            <w:r>
              <w:rPr>
                <w:rFonts w:hint="eastAsia"/>
                <w:sz w:val="20"/>
                <w:szCs w:val="20"/>
                <w:lang w:eastAsia="zh-CN"/>
              </w:rPr>
              <w:t xml:space="preserve"> in the proposal.</w:t>
            </w:r>
          </w:p>
          <w:p w14:paraId="676E81A0" w14:textId="77777777" w:rsidR="004E18EE" w:rsidRDefault="004E18EE" w:rsidP="004E18EE">
            <w:pPr>
              <w:rPr>
                <w:sz w:val="20"/>
                <w:szCs w:val="20"/>
                <w:lang w:eastAsia="zh-CN"/>
              </w:rPr>
            </w:pPr>
            <w:r>
              <w:rPr>
                <w:sz w:val="20"/>
                <w:szCs w:val="20"/>
                <w:lang w:eastAsia="zh-CN"/>
              </w:rPr>
              <w:t>I</w:t>
            </w:r>
            <w:r>
              <w:rPr>
                <w:rFonts w:hint="eastAsia"/>
                <w:sz w:val="20"/>
                <w:szCs w:val="20"/>
                <w:lang w:eastAsia="zh-CN"/>
              </w:rPr>
              <w:t xml:space="preserve">n addition, the unified report container should to integrate UE initiated CSI reporting without limit to UEIBR </w:t>
            </w:r>
            <w:r>
              <w:rPr>
                <w:sz w:val="20"/>
                <w:szCs w:val="20"/>
                <w:lang w:eastAsia="zh-CN"/>
              </w:rPr>
              <w:t>and</w:t>
            </w:r>
            <w:r>
              <w:rPr>
                <w:rFonts w:hint="eastAsia"/>
                <w:sz w:val="20"/>
                <w:szCs w:val="20"/>
                <w:lang w:eastAsia="zh-CN"/>
              </w:rPr>
              <w:t xml:space="preserve"> mobility use cases.</w:t>
            </w:r>
          </w:p>
          <w:p w14:paraId="156FB4A3" w14:textId="77777777" w:rsidR="004E18EE" w:rsidRDefault="004E18EE" w:rsidP="004E18EE">
            <w:pPr>
              <w:rPr>
                <w:sz w:val="20"/>
                <w:szCs w:val="20"/>
                <w:lang w:eastAsia="zh-CN"/>
              </w:rPr>
            </w:pPr>
          </w:p>
        </w:tc>
      </w:tr>
      <w:tr w:rsidR="004E18EE" w14:paraId="5146A6AE" w14:textId="77777777" w:rsidTr="004E18EE">
        <w:tc>
          <w:tcPr>
            <w:tcW w:w="1610" w:type="dxa"/>
          </w:tcPr>
          <w:p w14:paraId="16F01E74" w14:textId="77777777" w:rsidR="004E18EE" w:rsidRDefault="004E18EE" w:rsidP="004E18EE">
            <w:pPr>
              <w:rPr>
                <w:sz w:val="20"/>
                <w:szCs w:val="20"/>
                <w:lang w:eastAsia="zh-CN"/>
              </w:rPr>
            </w:pPr>
            <w:r>
              <w:rPr>
                <w:rFonts w:hint="eastAsia"/>
                <w:sz w:val="20"/>
                <w:szCs w:val="20"/>
                <w:lang w:eastAsia="zh-CN"/>
              </w:rPr>
              <w:t>H</w:t>
            </w:r>
            <w:r>
              <w:rPr>
                <w:sz w:val="20"/>
                <w:szCs w:val="20"/>
                <w:lang w:eastAsia="zh-CN"/>
              </w:rPr>
              <w:t xml:space="preserve">uawei, </w:t>
            </w:r>
            <w:proofErr w:type="spellStart"/>
            <w:r>
              <w:rPr>
                <w:sz w:val="20"/>
                <w:szCs w:val="20"/>
                <w:lang w:eastAsia="zh-CN"/>
              </w:rPr>
              <w:t>Hisilicon</w:t>
            </w:r>
            <w:proofErr w:type="spellEnd"/>
          </w:p>
        </w:tc>
        <w:tc>
          <w:tcPr>
            <w:tcW w:w="8195" w:type="dxa"/>
          </w:tcPr>
          <w:p w14:paraId="14CD0283" w14:textId="77777777" w:rsidR="004E18EE" w:rsidRDefault="004E18EE" w:rsidP="004E18EE">
            <w:pPr>
              <w:rPr>
                <w:rFonts w:eastAsia="Malgun Gothic"/>
                <w:sz w:val="20"/>
                <w:szCs w:val="20"/>
              </w:rPr>
            </w:pPr>
            <w:r>
              <w:rPr>
                <w:sz w:val="20"/>
                <w:szCs w:val="20"/>
                <w:lang w:eastAsia="zh-CN"/>
              </w:rPr>
              <w:t xml:space="preserve">For the third bullet, configuration related to beam reporting seems missed. </w:t>
            </w:r>
          </w:p>
          <w:p w14:paraId="17E6222D" w14:textId="77777777" w:rsidR="004E18EE" w:rsidRDefault="004E18EE" w:rsidP="004E18EE">
            <w:pPr>
              <w:spacing w:beforeLines="30" w:before="109"/>
              <w:rPr>
                <w:sz w:val="20"/>
                <w:szCs w:val="20"/>
                <w:lang w:eastAsia="zh-CN"/>
              </w:rPr>
            </w:pPr>
            <w:r>
              <w:rPr>
                <w:sz w:val="20"/>
                <w:szCs w:val="20"/>
                <w:lang w:eastAsia="zh-CN"/>
              </w:rPr>
              <w:t xml:space="preserve">In addition, the FL summary makes </w:t>
            </w:r>
            <w:proofErr w:type="spellStart"/>
            <w:r>
              <w:rPr>
                <w:sz w:val="20"/>
                <w:szCs w:val="20"/>
                <w:lang w:eastAsia="zh-CN"/>
              </w:rPr>
              <w:t>gNB</w:t>
            </w:r>
            <w:proofErr w:type="spellEnd"/>
            <w:r>
              <w:rPr>
                <w:sz w:val="20"/>
                <w:szCs w:val="20"/>
                <w:lang w:eastAsia="zh-CN"/>
              </w:rPr>
              <w:t xml:space="preserve"> initial BM and UE initiate BM like two independent features. However, since they are both beam management, we’d better consider them under a unified framework to simplify the spec. For example, </w:t>
            </w:r>
            <w:proofErr w:type="spellStart"/>
            <w:r>
              <w:rPr>
                <w:sz w:val="20"/>
                <w:szCs w:val="20"/>
                <w:lang w:eastAsia="zh-CN"/>
              </w:rPr>
              <w:t>gNB</w:t>
            </w:r>
            <w:proofErr w:type="spellEnd"/>
            <w:r>
              <w:rPr>
                <w:sz w:val="20"/>
                <w:szCs w:val="20"/>
                <w:lang w:eastAsia="zh-CN"/>
              </w:rPr>
              <w:t xml:space="preserve"> initiated BM and UE initiated BM can be considered as two different mode of beam management, rather than to independent features.</w:t>
            </w:r>
          </w:p>
          <w:p w14:paraId="72B9CFDE" w14:textId="77777777" w:rsidR="004E18EE" w:rsidRDefault="004E18EE" w:rsidP="004E18EE">
            <w:pPr>
              <w:spacing w:beforeLines="30" w:before="109"/>
              <w:rPr>
                <w:sz w:val="20"/>
                <w:szCs w:val="20"/>
                <w:lang w:eastAsia="zh-CN"/>
              </w:rPr>
            </w:pPr>
            <w:r>
              <w:rPr>
                <w:rFonts w:hint="eastAsia"/>
                <w:sz w:val="20"/>
                <w:szCs w:val="20"/>
                <w:lang w:eastAsia="zh-CN"/>
              </w:rPr>
              <w:t>S</w:t>
            </w:r>
            <w:r>
              <w:rPr>
                <w:sz w:val="20"/>
                <w:szCs w:val="20"/>
                <w:lang w:eastAsia="zh-CN"/>
              </w:rPr>
              <w:t>o, suggest following update.</w:t>
            </w:r>
          </w:p>
          <w:p w14:paraId="5D686857" w14:textId="77777777" w:rsidR="004E18EE" w:rsidRDefault="004E18EE" w:rsidP="004E18EE">
            <w:pPr>
              <w:spacing w:beforeLines="30" w:before="109"/>
              <w:rPr>
                <w:sz w:val="20"/>
                <w:szCs w:val="20"/>
                <w:lang w:eastAsia="zh-CN"/>
              </w:rPr>
            </w:pPr>
          </w:p>
          <w:p w14:paraId="0977B2A4" w14:textId="77777777" w:rsidR="004E18EE" w:rsidRDefault="004E18EE" w:rsidP="004E18EE">
            <w:pPr>
              <w:rPr>
                <w:rFonts w:eastAsia="PMingLiU"/>
                <w:b/>
                <w:bCs/>
                <w:sz w:val="20"/>
                <w:lang w:eastAsia="zh-TW"/>
              </w:rPr>
            </w:pPr>
            <w:r>
              <w:rPr>
                <w:b/>
                <w:bCs/>
                <w:sz w:val="20"/>
                <w:szCs w:val="20"/>
              </w:rPr>
              <w:t xml:space="preserve">FL </w:t>
            </w:r>
            <w:r>
              <w:rPr>
                <w:rFonts w:eastAsia="PMingLiU"/>
                <w:b/>
                <w:bCs/>
                <w:sz w:val="20"/>
                <w:lang w:eastAsia="zh-TW"/>
              </w:rPr>
              <w:t>Proposal 4-1</w:t>
            </w:r>
          </w:p>
          <w:p w14:paraId="500CF9AC" w14:textId="77777777" w:rsidR="004E18EE" w:rsidRDefault="004E18EE" w:rsidP="004E18EE">
            <w:pPr>
              <w:snapToGrid w:val="0"/>
              <w:spacing w:before="120" w:line="288" w:lineRule="auto"/>
              <w:jc w:val="both"/>
              <w:rPr>
                <w:color w:val="000000"/>
                <w:sz w:val="20"/>
                <w:szCs w:val="20"/>
              </w:rPr>
            </w:pPr>
            <w:r>
              <w:rPr>
                <w:color w:val="000000"/>
                <w:sz w:val="20"/>
                <w:szCs w:val="20"/>
              </w:rPr>
              <w:t xml:space="preserve">Study of UE-initiated/event-driven beam reporting (UEIBR) mechanisms for 6GR, covering at least the following aspects: </w:t>
            </w:r>
          </w:p>
          <w:p w14:paraId="1CD308E3" w14:textId="77777777" w:rsidR="004E18EE" w:rsidRDefault="004E18EE" w:rsidP="004E18EE">
            <w:pPr>
              <w:pStyle w:val="ListParagraph"/>
              <w:numPr>
                <w:ilvl w:val="0"/>
                <w:numId w:val="26"/>
              </w:numPr>
              <w:snapToGrid w:val="0"/>
              <w:spacing w:after="0" w:line="288" w:lineRule="auto"/>
              <w:rPr>
                <w:sz w:val="20"/>
                <w:szCs w:val="20"/>
              </w:rPr>
            </w:pPr>
            <w:r>
              <w:rPr>
                <w:sz w:val="20"/>
                <w:szCs w:val="20"/>
              </w:rPr>
              <w:t xml:space="preserve">Targeting for </w:t>
            </w:r>
            <w:proofErr w:type="spellStart"/>
            <w:r>
              <w:rPr>
                <w:sz w:val="20"/>
                <w:szCs w:val="20"/>
              </w:rPr>
              <w:t>sTRP</w:t>
            </w:r>
            <w:proofErr w:type="spellEnd"/>
            <w:r>
              <w:rPr>
                <w:sz w:val="20"/>
                <w:szCs w:val="20"/>
              </w:rPr>
              <w:t xml:space="preserve"> and </w:t>
            </w:r>
            <w:proofErr w:type="spellStart"/>
            <w:r>
              <w:rPr>
                <w:sz w:val="20"/>
                <w:szCs w:val="20"/>
              </w:rPr>
              <w:t>mTRP</w:t>
            </w:r>
            <w:proofErr w:type="spellEnd"/>
            <w:r>
              <w:rPr>
                <w:sz w:val="20"/>
                <w:szCs w:val="20"/>
              </w:rPr>
              <w:t xml:space="preserve"> deployment scenarios with intra-cell, inter-cell, and Cell-free use cases. </w:t>
            </w:r>
          </w:p>
          <w:p w14:paraId="6708B84A" w14:textId="77777777" w:rsidR="004E18EE" w:rsidRDefault="004E18EE" w:rsidP="004E18EE">
            <w:pPr>
              <w:pStyle w:val="ListParagraph"/>
              <w:numPr>
                <w:ilvl w:val="0"/>
                <w:numId w:val="26"/>
              </w:numPr>
              <w:snapToGrid w:val="0"/>
              <w:spacing w:after="0" w:line="288" w:lineRule="auto"/>
              <w:rPr>
                <w:sz w:val="20"/>
                <w:szCs w:val="20"/>
              </w:rPr>
            </w:pPr>
            <w:r>
              <w:rPr>
                <w:sz w:val="20"/>
                <w:szCs w:val="20"/>
              </w:rPr>
              <w:t>Key study areas include:</w:t>
            </w:r>
          </w:p>
          <w:p w14:paraId="5492E831" w14:textId="77777777" w:rsidR="004E18EE" w:rsidRDefault="004E18EE" w:rsidP="004E18EE">
            <w:pPr>
              <w:pStyle w:val="ListParagraph"/>
              <w:numPr>
                <w:ilvl w:val="1"/>
                <w:numId w:val="26"/>
              </w:numPr>
              <w:snapToGrid w:val="0"/>
              <w:spacing w:after="0" w:line="288" w:lineRule="auto"/>
              <w:rPr>
                <w:sz w:val="20"/>
                <w:szCs w:val="20"/>
              </w:rPr>
            </w:pPr>
            <w:r>
              <w:rPr>
                <w:sz w:val="20"/>
                <w:szCs w:val="20"/>
              </w:rPr>
              <w:t>Target use case for each event</w:t>
            </w:r>
          </w:p>
          <w:p w14:paraId="22E27C90" w14:textId="77777777" w:rsidR="004E18EE" w:rsidRDefault="004E18EE" w:rsidP="004E18EE">
            <w:pPr>
              <w:pStyle w:val="ListParagraph"/>
              <w:numPr>
                <w:ilvl w:val="1"/>
                <w:numId w:val="26"/>
              </w:numPr>
              <w:snapToGrid w:val="0"/>
              <w:spacing w:after="0" w:line="288" w:lineRule="auto"/>
              <w:rPr>
                <w:sz w:val="20"/>
                <w:szCs w:val="20"/>
              </w:rPr>
            </w:pPr>
            <w:r>
              <w:rPr>
                <w:sz w:val="20"/>
                <w:szCs w:val="20"/>
              </w:rPr>
              <w:t xml:space="preserve">Event definition, triggering conditions and related procedures. </w:t>
            </w:r>
          </w:p>
          <w:p w14:paraId="65D17534" w14:textId="77777777" w:rsidR="004E18EE" w:rsidRDefault="004E18EE" w:rsidP="004E18EE">
            <w:pPr>
              <w:pStyle w:val="ListParagraph"/>
              <w:numPr>
                <w:ilvl w:val="1"/>
                <w:numId w:val="26"/>
              </w:numPr>
              <w:snapToGrid w:val="0"/>
              <w:spacing w:after="0" w:line="288" w:lineRule="auto"/>
              <w:rPr>
                <w:sz w:val="20"/>
                <w:szCs w:val="20"/>
              </w:rPr>
            </w:pPr>
            <w:r>
              <w:rPr>
                <w:sz w:val="20"/>
                <w:szCs w:val="20"/>
              </w:rPr>
              <w:t xml:space="preserve">Measurement resource </w:t>
            </w:r>
            <w:r>
              <w:rPr>
                <w:color w:val="FF0000"/>
                <w:sz w:val="20"/>
                <w:szCs w:val="20"/>
              </w:rPr>
              <w:t>and report related</w:t>
            </w:r>
            <w:r>
              <w:rPr>
                <w:sz w:val="20"/>
                <w:szCs w:val="20"/>
              </w:rPr>
              <w:t xml:space="preserve"> configuration</w:t>
            </w:r>
          </w:p>
          <w:p w14:paraId="2F8A4460" w14:textId="77777777" w:rsidR="004E18EE" w:rsidRDefault="004E18EE" w:rsidP="004E18EE">
            <w:pPr>
              <w:pStyle w:val="ListParagraph"/>
              <w:numPr>
                <w:ilvl w:val="1"/>
                <w:numId w:val="26"/>
              </w:numPr>
              <w:spacing w:after="0" w:line="240" w:lineRule="auto"/>
              <w:rPr>
                <w:sz w:val="20"/>
                <w:szCs w:val="20"/>
              </w:rPr>
            </w:pPr>
            <w:r>
              <w:rPr>
                <w:sz w:val="20"/>
                <w:szCs w:val="20"/>
              </w:rPr>
              <w:t xml:space="preserve">Report format and content </w:t>
            </w:r>
          </w:p>
          <w:p w14:paraId="666DF3B6" w14:textId="77777777" w:rsidR="004E18EE" w:rsidRDefault="004E18EE" w:rsidP="004E18EE">
            <w:pPr>
              <w:pStyle w:val="ListParagraph"/>
              <w:numPr>
                <w:ilvl w:val="1"/>
                <w:numId w:val="26"/>
              </w:numPr>
              <w:spacing w:after="0" w:line="257" w:lineRule="auto"/>
              <w:rPr>
                <w:sz w:val="20"/>
                <w:szCs w:val="20"/>
              </w:rPr>
            </w:pPr>
            <w:r>
              <w:rPr>
                <w:sz w:val="20"/>
                <w:szCs w:val="20"/>
              </w:rPr>
              <w:t xml:space="preserve">Report container, with the objective of a unified report container for both UEIBR and mobility use cases. </w:t>
            </w:r>
          </w:p>
          <w:p w14:paraId="232B68FB" w14:textId="77777777" w:rsidR="004E18EE" w:rsidRDefault="004E18EE" w:rsidP="004E18EE">
            <w:pPr>
              <w:pStyle w:val="ListParagraph"/>
              <w:numPr>
                <w:ilvl w:val="1"/>
                <w:numId w:val="26"/>
              </w:numPr>
              <w:snapToGrid w:val="0"/>
              <w:spacing w:after="0" w:line="288" w:lineRule="auto"/>
              <w:rPr>
                <w:sz w:val="20"/>
                <w:szCs w:val="20"/>
              </w:rPr>
            </w:pPr>
            <w:r>
              <w:rPr>
                <w:sz w:val="20"/>
                <w:szCs w:val="20"/>
              </w:rPr>
              <w:t>The necessity and design of network’s response to the UEIBR including TCI state update.</w:t>
            </w:r>
          </w:p>
          <w:p w14:paraId="5367332F" w14:textId="77777777" w:rsidR="004E18EE" w:rsidRDefault="004E18EE" w:rsidP="004E18EE">
            <w:pPr>
              <w:pStyle w:val="ListParagraph"/>
              <w:numPr>
                <w:ilvl w:val="0"/>
                <w:numId w:val="26"/>
              </w:numPr>
              <w:snapToGrid w:val="0"/>
              <w:spacing w:after="0" w:line="288" w:lineRule="auto"/>
              <w:rPr>
                <w:sz w:val="20"/>
                <w:szCs w:val="20"/>
              </w:rPr>
            </w:pPr>
            <w:r>
              <w:rPr>
                <w:sz w:val="20"/>
                <w:szCs w:val="20"/>
              </w:rPr>
              <w:t xml:space="preserve">Mechanism to reduce beam application time for UEIBR. </w:t>
            </w:r>
          </w:p>
          <w:p w14:paraId="39236F49" w14:textId="77777777" w:rsidR="004E18EE" w:rsidRDefault="004E18EE" w:rsidP="004E18EE">
            <w:pPr>
              <w:pStyle w:val="ListParagraph"/>
              <w:numPr>
                <w:ilvl w:val="0"/>
                <w:numId w:val="26"/>
              </w:numPr>
              <w:snapToGrid w:val="0"/>
              <w:spacing w:after="0" w:line="288" w:lineRule="auto"/>
              <w:rPr>
                <w:color w:val="FF0000"/>
                <w:sz w:val="20"/>
                <w:szCs w:val="20"/>
              </w:rPr>
            </w:pPr>
            <w:r>
              <w:rPr>
                <w:rFonts w:hint="eastAsia"/>
                <w:color w:val="FF0000"/>
                <w:sz w:val="20"/>
                <w:szCs w:val="20"/>
                <w:lang w:eastAsia="zh-CN"/>
              </w:rPr>
              <w:t>S</w:t>
            </w:r>
            <w:r>
              <w:rPr>
                <w:color w:val="FF0000"/>
                <w:sz w:val="20"/>
                <w:szCs w:val="20"/>
                <w:lang w:eastAsia="zh-CN"/>
              </w:rPr>
              <w:t xml:space="preserve">trive to share a same framework as </w:t>
            </w:r>
            <w:proofErr w:type="spellStart"/>
            <w:r>
              <w:rPr>
                <w:color w:val="FF0000"/>
                <w:sz w:val="20"/>
                <w:szCs w:val="20"/>
                <w:lang w:eastAsia="zh-CN"/>
              </w:rPr>
              <w:t>gNB</w:t>
            </w:r>
            <w:proofErr w:type="spellEnd"/>
            <w:r>
              <w:rPr>
                <w:color w:val="FF0000"/>
                <w:sz w:val="20"/>
                <w:szCs w:val="20"/>
                <w:lang w:eastAsia="zh-CN"/>
              </w:rPr>
              <w:t xml:space="preserve"> initiated beam management.</w:t>
            </w:r>
          </w:p>
          <w:p w14:paraId="1F711BDD" w14:textId="77777777" w:rsidR="004E18EE" w:rsidRDefault="004E18EE" w:rsidP="004E18EE">
            <w:pPr>
              <w:rPr>
                <w:sz w:val="20"/>
                <w:szCs w:val="20"/>
                <w:lang w:eastAsia="zh-CN"/>
              </w:rPr>
            </w:pPr>
          </w:p>
        </w:tc>
      </w:tr>
      <w:tr w:rsidR="004E18EE" w14:paraId="436C776D" w14:textId="77777777" w:rsidTr="004E18EE">
        <w:tc>
          <w:tcPr>
            <w:tcW w:w="1610" w:type="dxa"/>
          </w:tcPr>
          <w:p w14:paraId="1E75404C" w14:textId="77777777" w:rsidR="004E18EE" w:rsidRDefault="004E18EE" w:rsidP="004E18EE">
            <w:pPr>
              <w:rPr>
                <w:sz w:val="20"/>
                <w:szCs w:val="20"/>
                <w:lang w:eastAsia="zh-CN"/>
              </w:rPr>
            </w:pPr>
            <w:r>
              <w:rPr>
                <w:sz w:val="20"/>
                <w:szCs w:val="20"/>
                <w:lang w:eastAsia="zh-CN"/>
              </w:rPr>
              <w:t>Google</w:t>
            </w:r>
          </w:p>
        </w:tc>
        <w:tc>
          <w:tcPr>
            <w:tcW w:w="8195" w:type="dxa"/>
          </w:tcPr>
          <w:p w14:paraId="13306A58" w14:textId="77777777" w:rsidR="004E18EE" w:rsidRDefault="004E18EE" w:rsidP="004E18EE">
            <w:pPr>
              <w:rPr>
                <w:sz w:val="20"/>
                <w:szCs w:val="20"/>
                <w:lang w:eastAsia="zh-CN"/>
              </w:rPr>
            </w:pPr>
            <w:r>
              <w:rPr>
                <w:sz w:val="20"/>
                <w:szCs w:val="20"/>
                <w:lang w:eastAsia="zh-CN"/>
              </w:rPr>
              <w:t>We think the title should be changed from “beam reporting” into “beam reporting/prediction”</w:t>
            </w:r>
          </w:p>
        </w:tc>
      </w:tr>
      <w:tr w:rsidR="004E18EE" w14:paraId="630D777D" w14:textId="77777777" w:rsidTr="004E18EE">
        <w:tc>
          <w:tcPr>
            <w:tcW w:w="1610" w:type="dxa"/>
          </w:tcPr>
          <w:p w14:paraId="332E790C" w14:textId="77777777" w:rsidR="004E18EE" w:rsidRDefault="004E18EE" w:rsidP="004E18EE">
            <w:pPr>
              <w:rPr>
                <w:sz w:val="20"/>
                <w:szCs w:val="20"/>
                <w:lang w:eastAsia="zh-CN"/>
              </w:rPr>
            </w:pPr>
            <w:r>
              <w:rPr>
                <w:sz w:val="20"/>
                <w:szCs w:val="20"/>
                <w:lang w:eastAsia="zh-CN"/>
              </w:rPr>
              <w:t>Fujitsu</w:t>
            </w:r>
          </w:p>
        </w:tc>
        <w:tc>
          <w:tcPr>
            <w:tcW w:w="8195" w:type="dxa"/>
          </w:tcPr>
          <w:p w14:paraId="18E6A325" w14:textId="77777777" w:rsidR="004E18EE" w:rsidRDefault="004E18EE" w:rsidP="004E18EE">
            <w:pPr>
              <w:rPr>
                <w:sz w:val="20"/>
                <w:szCs w:val="20"/>
                <w:lang w:eastAsia="zh-CN"/>
              </w:rPr>
            </w:pPr>
            <w:r>
              <w:rPr>
                <w:sz w:val="20"/>
                <w:szCs w:val="20"/>
                <w:lang w:eastAsia="zh-CN"/>
              </w:rPr>
              <w:t>Agree with OPPO to remove “Cell free” in the proposal.</w:t>
            </w:r>
          </w:p>
        </w:tc>
      </w:tr>
      <w:tr w:rsidR="004E18EE" w14:paraId="1704C072" w14:textId="77777777" w:rsidTr="004E18EE">
        <w:tc>
          <w:tcPr>
            <w:tcW w:w="1610" w:type="dxa"/>
          </w:tcPr>
          <w:p w14:paraId="16ADE754" w14:textId="77777777" w:rsidR="004E18EE" w:rsidRDefault="004E18EE" w:rsidP="004E18EE">
            <w:pPr>
              <w:rPr>
                <w:sz w:val="20"/>
                <w:szCs w:val="20"/>
                <w:lang w:eastAsia="zh-CN"/>
              </w:rPr>
            </w:pPr>
            <w:r>
              <w:rPr>
                <w:rFonts w:hint="eastAsia"/>
                <w:sz w:val="20"/>
                <w:szCs w:val="20"/>
                <w:lang w:eastAsia="zh-CN"/>
              </w:rPr>
              <w:t>ZTE</w:t>
            </w:r>
          </w:p>
        </w:tc>
        <w:tc>
          <w:tcPr>
            <w:tcW w:w="8195" w:type="dxa"/>
          </w:tcPr>
          <w:p w14:paraId="28905117" w14:textId="77777777" w:rsidR="004E18EE" w:rsidRDefault="004E18EE" w:rsidP="004E18EE">
            <w:pPr>
              <w:rPr>
                <w:sz w:val="20"/>
                <w:szCs w:val="20"/>
                <w:lang w:eastAsia="zh-CN"/>
              </w:rPr>
            </w:pPr>
            <w:r>
              <w:rPr>
                <w:rFonts w:hint="eastAsia"/>
                <w:sz w:val="20"/>
                <w:szCs w:val="20"/>
                <w:lang w:eastAsia="zh-CN"/>
              </w:rPr>
              <w:t>For FL proposal 4-1, we have the following comments:</w:t>
            </w:r>
          </w:p>
          <w:p w14:paraId="4383B573" w14:textId="77777777" w:rsidR="004E18EE" w:rsidRDefault="004E18EE" w:rsidP="004E18EE">
            <w:pPr>
              <w:numPr>
                <w:ilvl w:val="0"/>
                <w:numId w:val="28"/>
              </w:numPr>
              <w:ind w:left="420" w:hanging="420"/>
              <w:rPr>
                <w:sz w:val="20"/>
                <w:szCs w:val="20"/>
                <w:lang w:eastAsia="zh-CN"/>
              </w:rPr>
            </w:pPr>
            <w:r>
              <w:rPr>
                <w:rFonts w:hint="eastAsia"/>
                <w:sz w:val="20"/>
                <w:szCs w:val="20"/>
                <w:lang w:eastAsia="zh-CN"/>
              </w:rPr>
              <w:t xml:space="preserve">In principle, we tend to have a unified mechanism or procedure for BFR and UEIBR, but the wording of the current proposal fails to reflect the core idea. </w:t>
            </w:r>
          </w:p>
          <w:p w14:paraId="2ED4CB4E" w14:textId="77777777" w:rsidR="004E18EE" w:rsidRDefault="004E18EE" w:rsidP="004E18EE">
            <w:pPr>
              <w:numPr>
                <w:ilvl w:val="0"/>
                <w:numId w:val="28"/>
              </w:numPr>
              <w:ind w:left="420" w:hanging="420"/>
              <w:rPr>
                <w:sz w:val="20"/>
                <w:szCs w:val="20"/>
                <w:lang w:eastAsia="zh-CN"/>
              </w:rPr>
            </w:pPr>
            <w:r>
              <w:rPr>
                <w:rFonts w:hint="eastAsia"/>
                <w:sz w:val="20"/>
                <w:szCs w:val="20"/>
                <w:lang w:eastAsia="zh-CN"/>
              </w:rPr>
              <w:t xml:space="preserve">For the term </w:t>
            </w:r>
            <w:r>
              <w:rPr>
                <w:sz w:val="20"/>
                <w:szCs w:val="20"/>
                <w:lang w:eastAsia="zh-CN"/>
              </w:rPr>
              <w:t>“</w:t>
            </w:r>
            <w:r>
              <w:rPr>
                <w:rFonts w:hint="eastAsia"/>
                <w:sz w:val="20"/>
                <w:szCs w:val="20"/>
                <w:lang w:eastAsia="zh-CN"/>
              </w:rPr>
              <w:t>cell-free</w:t>
            </w:r>
            <w:r>
              <w:rPr>
                <w:sz w:val="20"/>
                <w:szCs w:val="20"/>
                <w:lang w:eastAsia="zh-CN"/>
              </w:rPr>
              <w:t>”</w:t>
            </w:r>
            <w:r>
              <w:rPr>
                <w:rFonts w:hint="eastAsia"/>
                <w:sz w:val="20"/>
                <w:szCs w:val="20"/>
                <w:lang w:eastAsia="zh-CN"/>
              </w:rPr>
              <w:t xml:space="preserve">, it can be understood as a cell area consisting of multiple TRPs, where the TRPs within a cell may be co-located or non-co-located and these distributed TRPs can </w:t>
            </w:r>
            <w:r>
              <w:rPr>
                <w:rFonts w:hint="eastAsia"/>
                <w:sz w:val="20"/>
                <w:szCs w:val="20"/>
                <w:lang w:eastAsia="zh-CN"/>
              </w:rPr>
              <w:lastRenderedPageBreak/>
              <w:t xml:space="preserve">jointly and coherently serve users without predefined cell boundaries in 5G NR. Thus, we can add a note to clarify either the definition of </w:t>
            </w:r>
            <w:r>
              <w:rPr>
                <w:sz w:val="20"/>
                <w:szCs w:val="20"/>
                <w:lang w:eastAsia="zh-CN"/>
              </w:rPr>
              <w:t>“</w:t>
            </w:r>
            <w:r>
              <w:rPr>
                <w:rFonts w:hint="eastAsia"/>
                <w:sz w:val="20"/>
                <w:szCs w:val="20"/>
                <w:lang w:eastAsia="zh-CN"/>
              </w:rPr>
              <w:t>6G cell</w:t>
            </w:r>
            <w:r>
              <w:rPr>
                <w:sz w:val="20"/>
                <w:szCs w:val="20"/>
                <w:lang w:eastAsia="zh-CN"/>
              </w:rPr>
              <w:t>”</w:t>
            </w:r>
            <w:r>
              <w:rPr>
                <w:rFonts w:hint="eastAsia"/>
                <w:sz w:val="20"/>
                <w:szCs w:val="20"/>
                <w:lang w:eastAsia="zh-CN"/>
              </w:rPr>
              <w:t xml:space="preserve"> mentioned in first bullet or the definition of cell-free, e.g., cell-free scenario refers to a cell-free area consisting of multiple TRPs (which may be co-located or non-co-located) that can serve users without predefined cell boundaries.</w:t>
            </w:r>
          </w:p>
          <w:p w14:paraId="34883099" w14:textId="77777777" w:rsidR="004E18EE" w:rsidRDefault="004E18EE" w:rsidP="004E18EE">
            <w:pPr>
              <w:numPr>
                <w:ilvl w:val="0"/>
                <w:numId w:val="28"/>
              </w:numPr>
              <w:ind w:left="420" w:hanging="420"/>
              <w:rPr>
                <w:sz w:val="20"/>
                <w:szCs w:val="20"/>
                <w:lang w:eastAsia="zh-CN"/>
              </w:rPr>
            </w:pPr>
            <w:r>
              <w:rPr>
                <w:rFonts w:hint="eastAsia"/>
                <w:sz w:val="20"/>
                <w:szCs w:val="20"/>
                <w:lang w:eastAsia="zh-CN"/>
              </w:rPr>
              <w:t xml:space="preserve">For </w:t>
            </w:r>
            <w:r>
              <w:rPr>
                <w:sz w:val="20"/>
                <w:szCs w:val="20"/>
                <w:lang w:eastAsia="zh-CN"/>
              </w:rPr>
              <w:t>“</w:t>
            </w:r>
            <w:r>
              <w:rPr>
                <w:rFonts w:hint="eastAsia"/>
                <w:sz w:val="20"/>
                <w:szCs w:val="20"/>
                <w:lang w:eastAsia="zh-CN"/>
              </w:rPr>
              <w:t>measurement resource configuration</w:t>
            </w:r>
            <w:r>
              <w:rPr>
                <w:sz w:val="20"/>
                <w:szCs w:val="20"/>
                <w:lang w:eastAsia="zh-CN"/>
              </w:rPr>
              <w:t>”</w:t>
            </w:r>
            <w:r>
              <w:rPr>
                <w:rFonts w:hint="eastAsia"/>
                <w:sz w:val="20"/>
                <w:szCs w:val="20"/>
                <w:lang w:eastAsia="zh-CN"/>
              </w:rPr>
              <w:t xml:space="preserve">, we tend to change it as </w:t>
            </w:r>
            <w:r>
              <w:rPr>
                <w:sz w:val="20"/>
                <w:szCs w:val="20"/>
                <w:lang w:eastAsia="zh-CN"/>
              </w:rPr>
              <w:t>“</w:t>
            </w:r>
            <w:r>
              <w:rPr>
                <w:rFonts w:hint="eastAsia"/>
                <w:sz w:val="20"/>
                <w:szCs w:val="20"/>
                <w:lang w:eastAsia="zh-CN"/>
              </w:rPr>
              <w:t>measurement resource determination</w:t>
            </w:r>
            <w:r>
              <w:rPr>
                <w:sz w:val="20"/>
                <w:szCs w:val="20"/>
                <w:lang w:eastAsia="zh-CN"/>
              </w:rPr>
              <w:t>”</w:t>
            </w:r>
            <w:r>
              <w:rPr>
                <w:rFonts w:hint="eastAsia"/>
                <w:sz w:val="20"/>
                <w:szCs w:val="20"/>
                <w:lang w:eastAsia="zh-CN"/>
              </w:rPr>
              <w:t xml:space="preserve"> since measurement resource can be determined by configuration or other implicitly methods, e.g., TCI state.</w:t>
            </w:r>
          </w:p>
          <w:p w14:paraId="67BD3F70" w14:textId="77777777" w:rsidR="004E18EE" w:rsidRDefault="004E18EE" w:rsidP="004E18EE">
            <w:pPr>
              <w:numPr>
                <w:ilvl w:val="0"/>
                <w:numId w:val="28"/>
              </w:numPr>
              <w:ind w:left="420" w:hanging="420"/>
              <w:rPr>
                <w:sz w:val="20"/>
                <w:szCs w:val="20"/>
                <w:lang w:eastAsia="zh-CN"/>
              </w:rPr>
            </w:pPr>
            <w:r>
              <w:rPr>
                <w:rFonts w:hint="eastAsia"/>
                <w:sz w:val="20"/>
                <w:szCs w:val="20"/>
                <w:lang w:eastAsia="zh-CN"/>
              </w:rPr>
              <w:t xml:space="preserve">The intention of the </w:t>
            </w:r>
            <w:r>
              <w:rPr>
                <w:sz w:val="20"/>
                <w:szCs w:val="20"/>
                <w:lang w:eastAsia="zh-CN"/>
              </w:rPr>
              <w:t>“</w:t>
            </w:r>
            <w:r>
              <w:rPr>
                <w:sz w:val="20"/>
                <w:szCs w:val="20"/>
              </w:rPr>
              <w:t>The necessity and design of network’s response to the UEIBR including TCI state update</w:t>
            </w:r>
            <w:r>
              <w:rPr>
                <w:sz w:val="20"/>
                <w:szCs w:val="20"/>
                <w:lang w:eastAsia="zh-CN"/>
              </w:rPr>
              <w:t>”</w:t>
            </w:r>
            <w:r>
              <w:rPr>
                <w:rFonts w:hint="eastAsia"/>
                <w:sz w:val="20"/>
                <w:szCs w:val="20"/>
                <w:lang w:eastAsia="zh-CN"/>
              </w:rPr>
              <w:t xml:space="preserve"> is to reduce the latency of TCI state update. While for </w:t>
            </w:r>
            <w:r>
              <w:rPr>
                <w:sz w:val="20"/>
                <w:szCs w:val="20"/>
                <w:lang w:eastAsia="zh-CN"/>
              </w:rPr>
              <w:t>“</w:t>
            </w:r>
            <w:r>
              <w:rPr>
                <w:sz w:val="20"/>
                <w:szCs w:val="20"/>
              </w:rPr>
              <w:t>Mechanism to reduce beam application time for UEIBR</w:t>
            </w:r>
            <w:r>
              <w:rPr>
                <w:sz w:val="20"/>
                <w:szCs w:val="20"/>
                <w:lang w:eastAsia="zh-CN"/>
              </w:rPr>
              <w:t>”</w:t>
            </w:r>
            <w:r>
              <w:rPr>
                <w:rFonts w:hint="eastAsia"/>
                <w:sz w:val="20"/>
                <w:szCs w:val="20"/>
                <w:lang w:eastAsia="zh-CN"/>
              </w:rPr>
              <w:t xml:space="preserve">, it means that we would directly study on the mechanism to reduce the latency of TCI sate application or update before relevant necessity has been properly evaluated. In addition, the essence of these two points is to discuss the necessity of beam update/change and corresponding design schemes. </w:t>
            </w:r>
            <w:proofErr w:type="gramStart"/>
            <w:r>
              <w:rPr>
                <w:rFonts w:hint="eastAsia"/>
                <w:sz w:val="20"/>
                <w:szCs w:val="20"/>
                <w:lang w:eastAsia="zh-CN"/>
              </w:rPr>
              <w:t>Thus</w:t>
            </w:r>
            <w:proofErr w:type="gramEnd"/>
            <w:r>
              <w:rPr>
                <w:rFonts w:hint="eastAsia"/>
                <w:sz w:val="20"/>
                <w:szCs w:val="20"/>
                <w:lang w:eastAsia="zh-CN"/>
              </w:rPr>
              <w:t xml:space="preserve"> from our perspective, we think that it is very important to first comprehensively assess the necessity of introducing beam change/update in the first phase.</w:t>
            </w:r>
          </w:p>
          <w:p w14:paraId="62378E11" w14:textId="77777777" w:rsidR="004E18EE" w:rsidRDefault="004E18EE" w:rsidP="004E18EE">
            <w:pPr>
              <w:rPr>
                <w:sz w:val="20"/>
                <w:szCs w:val="20"/>
                <w:lang w:eastAsia="zh-CN"/>
              </w:rPr>
            </w:pPr>
            <w:r>
              <w:rPr>
                <w:rFonts w:hint="eastAsia"/>
                <w:sz w:val="20"/>
                <w:szCs w:val="20"/>
                <w:lang w:eastAsia="zh-CN"/>
              </w:rPr>
              <w:t xml:space="preserve"> </w:t>
            </w:r>
          </w:p>
          <w:p w14:paraId="08520EFA" w14:textId="77777777" w:rsidR="004E18EE" w:rsidRDefault="004E18EE" w:rsidP="004E18EE">
            <w:pPr>
              <w:rPr>
                <w:sz w:val="20"/>
                <w:szCs w:val="20"/>
                <w:lang w:eastAsia="zh-CN"/>
              </w:rPr>
            </w:pPr>
          </w:p>
          <w:p w14:paraId="4F153668" w14:textId="77777777" w:rsidR="004E18EE" w:rsidRDefault="004E18EE" w:rsidP="004E18EE">
            <w:pPr>
              <w:rPr>
                <w:rFonts w:eastAsia="PMingLiU"/>
                <w:b/>
                <w:bCs/>
                <w:sz w:val="20"/>
                <w:lang w:eastAsia="zh-TW"/>
              </w:rPr>
            </w:pPr>
            <w:r>
              <w:rPr>
                <w:b/>
                <w:bCs/>
                <w:sz w:val="20"/>
                <w:szCs w:val="20"/>
              </w:rPr>
              <w:t xml:space="preserve">FL </w:t>
            </w:r>
            <w:r>
              <w:rPr>
                <w:rFonts w:eastAsia="PMingLiU"/>
                <w:b/>
                <w:bCs/>
                <w:sz w:val="20"/>
                <w:lang w:eastAsia="zh-TW"/>
              </w:rPr>
              <w:t>Proposal 4-1</w:t>
            </w:r>
          </w:p>
          <w:p w14:paraId="7BD50659" w14:textId="77777777" w:rsidR="004E18EE" w:rsidRDefault="004E18EE" w:rsidP="004E18EE">
            <w:pPr>
              <w:snapToGrid w:val="0"/>
              <w:spacing w:before="120" w:line="288" w:lineRule="auto"/>
              <w:jc w:val="both"/>
              <w:rPr>
                <w:color w:val="000000"/>
                <w:sz w:val="20"/>
                <w:szCs w:val="20"/>
              </w:rPr>
            </w:pPr>
            <w:r>
              <w:rPr>
                <w:color w:val="000000"/>
                <w:sz w:val="20"/>
                <w:szCs w:val="20"/>
              </w:rPr>
              <w:t>Study of UE-initiated/event-driven</w:t>
            </w:r>
            <w:r>
              <w:rPr>
                <w:strike/>
                <w:color w:val="00B0F0"/>
                <w:sz w:val="20"/>
                <w:szCs w:val="20"/>
              </w:rPr>
              <w:t xml:space="preserve"> beam reporting</w:t>
            </w:r>
            <w:r>
              <w:rPr>
                <w:color w:val="00B0F0"/>
                <w:sz w:val="20"/>
                <w:szCs w:val="20"/>
              </w:rPr>
              <w:t xml:space="preserve"> </w:t>
            </w:r>
            <w:r>
              <w:rPr>
                <w:color w:val="000000"/>
                <w:sz w:val="20"/>
                <w:szCs w:val="20"/>
              </w:rPr>
              <w:t>(UEI</w:t>
            </w:r>
            <w:r>
              <w:rPr>
                <w:strike/>
                <w:color w:val="00B0F0"/>
                <w:sz w:val="20"/>
                <w:szCs w:val="20"/>
              </w:rPr>
              <w:t>BR</w:t>
            </w:r>
            <w:r>
              <w:rPr>
                <w:rFonts w:hint="eastAsia"/>
                <w:color w:val="00B0F0"/>
                <w:sz w:val="20"/>
                <w:szCs w:val="20"/>
                <w:lang w:eastAsia="zh-CN"/>
              </w:rPr>
              <w:t>/ED</w:t>
            </w:r>
            <w:r>
              <w:rPr>
                <w:color w:val="000000"/>
                <w:sz w:val="20"/>
                <w:szCs w:val="20"/>
              </w:rPr>
              <w:t xml:space="preserve">) </w:t>
            </w:r>
            <w:r>
              <w:rPr>
                <w:strike/>
                <w:color w:val="00B0F0"/>
                <w:sz w:val="20"/>
                <w:szCs w:val="20"/>
              </w:rPr>
              <w:t>mechanisms</w:t>
            </w:r>
            <w:r>
              <w:rPr>
                <w:color w:val="000000"/>
                <w:sz w:val="20"/>
                <w:szCs w:val="20"/>
              </w:rPr>
              <w:t xml:space="preserve"> </w:t>
            </w:r>
            <w:r>
              <w:rPr>
                <w:rFonts w:hint="eastAsia"/>
                <w:color w:val="00B0F0"/>
                <w:sz w:val="20"/>
                <w:szCs w:val="20"/>
                <w:lang w:eastAsia="zh-CN"/>
              </w:rPr>
              <w:t xml:space="preserve">procedure </w:t>
            </w:r>
            <w:r>
              <w:rPr>
                <w:color w:val="000000"/>
                <w:sz w:val="20"/>
                <w:szCs w:val="20"/>
              </w:rPr>
              <w:t xml:space="preserve">for 6GR, covering at least the following aspects: </w:t>
            </w:r>
          </w:p>
          <w:p w14:paraId="36618AFB" w14:textId="77777777" w:rsidR="004E18EE" w:rsidRDefault="004E18EE" w:rsidP="004E18EE">
            <w:pPr>
              <w:pStyle w:val="ListParagraph"/>
              <w:numPr>
                <w:ilvl w:val="0"/>
                <w:numId w:val="26"/>
              </w:numPr>
              <w:snapToGrid w:val="0"/>
              <w:spacing w:after="0" w:line="288" w:lineRule="auto"/>
              <w:rPr>
                <w:sz w:val="20"/>
                <w:szCs w:val="20"/>
              </w:rPr>
            </w:pPr>
            <w:r>
              <w:rPr>
                <w:sz w:val="20"/>
                <w:szCs w:val="20"/>
              </w:rPr>
              <w:t xml:space="preserve">Targeting for </w:t>
            </w:r>
            <w:proofErr w:type="spellStart"/>
            <w:r>
              <w:rPr>
                <w:sz w:val="20"/>
                <w:szCs w:val="20"/>
              </w:rPr>
              <w:t>sTRP</w:t>
            </w:r>
            <w:proofErr w:type="spellEnd"/>
            <w:r>
              <w:rPr>
                <w:sz w:val="20"/>
                <w:szCs w:val="20"/>
              </w:rPr>
              <w:t xml:space="preserve"> and </w:t>
            </w:r>
            <w:proofErr w:type="spellStart"/>
            <w:r>
              <w:rPr>
                <w:sz w:val="20"/>
                <w:szCs w:val="20"/>
              </w:rPr>
              <w:t>mTRP</w:t>
            </w:r>
            <w:proofErr w:type="spellEnd"/>
            <w:r>
              <w:rPr>
                <w:sz w:val="20"/>
                <w:szCs w:val="20"/>
              </w:rPr>
              <w:t xml:space="preserve"> deployment scenarios with intra-cell, inter-cell, and Cell-free use cases. </w:t>
            </w:r>
          </w:p>
          <w:p w14:paraId="571D8265" w14:textId="77777777" w:rsidR="004E18EE" w:rsidRDefault="004E18EE" w:rsidP="004E18EE">
            <w:pPr>
              <w:pStyle w:val="ListParagraph"/>
              <w:numPr>
                <w:ilvl w:val="0"/>
                <w:numId w:val="26"/>
              </w:numPr>
              <w:snapToGrid w:val="0"/>
              <w:spacing w:after="0" w:line="288" w:lineRule="auto"/>
              <w:rPr>
                <w:sz w:val="20"/>
                <w:szCs w:val="20"/>
              </w:rPr>
            </w:pPr>
            <w:r>
              <w:rPr>
                <w:sz w:val="20"/>
                <w:szCs w:val="20"/>
              </w:rPr>
              <w:t>Key study areas include:</w:t>
            </w:r>
          </w:p>
          <w:p w14:paraId="222033E9" w14:textId="77777777" w:rsidR="004E18EE" w:rsidRDefault="004E18EE" w:rsidP="004E18EE">
            <w:pPr>
              <w:pStyle w:val="ListParagraph"/>
              <w:numPr>
                <w:ilvl w:val="1"/>
                <w:numId w:val="26"/>
              </w:numPr>
              <w:snapToGrid w:val="0"/>
              <w:spacing w:after="0" w:line="288" w:lineRule="auto"/>
              <w:rPr>
                <w:sz w:val="20"/>
                <w:szCs w:val="20"/>
              </w:rPr>
            </w:pPr>
            <w:r>
              <w:rPr>
                <w:sz w:val="20"/>
                <w:szCs w:val="20"/>
              </w:rPr>
              <w:t>Target use case for each event</w:t>
            </w:r>
          </w:p>
          <w:p w14:paraId="4874359B" w14:textId="77777777" w:rsidR="004E18EE" w:rsidRDefault="004E18EE" w:rsidP="004E18EE">
            <w:pPr>
              <w:pStyle w:val="ListParagraph"/>
              <w:numPr>
                <w:ilvl w:val="1"/>
                <w:numId w:val="26"/>
              </w:numPr>
              <w:snapToGrid w:val="0"/>
              <w:spacing w:after="0" w:line="288" w:lineRule="auto"/>
              <w:rPr>
                <w:sz w:val="20"/>
                <w:szCs w:val="20"/>
              </w:rPr>
            </w:pPr>
            <w:r>
              <w:rPr>
                <w:sz w:val="20"/>
                <w:szCs w:val="20"/>
              </w:rPr>
              <w:t xml:space="preserve">Event definition, triggering conditions and related procedures. </w:t>
            </w:r>
          </w:p>
          <w:p w14:paraId="2D394B7C" w14:textId="77777777" w:rsidR="004E18EE" w:rsidRDefault="004E18EE" w:rsidP="004E18EE">
            <w:pPr>
              <w:pStyle w:val="ListParagraph"/>
              <w:numPr>
                <w:ilvl w:val="1"/>
                <w:numId w:val="26"/>
              </w:numPr>
              <w:snapToGrid w:val="0"/>
              <w:spacing w:after="0" w:line="288" w:lineRule="auto"/>
              <w:rPr>
                <w:sz w:val="20"/>
                <w:szCs w:val="20"/>
              </w:rPr>
            </w:pPr>
            <w:r>
              <w:rPr>
                <w:sz w:val="20"/>
                <w:szCs w:val="20"/>
              </w:rPr>
              <w:t xml:space="preserve">Measurement resource </w:t>
            </w:r>
            <w:r>
              <w:rPr>
                <w:strike/>
                <w:color w:val="00B0F0"/>
                <w:sz w:val="20"/>
                <w:szCs w:val="20"/>
              </w:rPr>
              <w:t>configuration</w:t>
            </w:r>
            <w:r>
              <w:rPr>
                <w:rFonts w:hint="eastAsia"/>
                <w:color w:val="00B0F0"/>
                <w:sz w:val="20"/>
                <w:szCs w:val="20"/>
                <w:lang w:eastAsia="zh-CN"/>
              </w:rPr>
              <w:t xml:space="preserve"> determination</w:t>
            </w:r>
          </w:p>
          <w:p w14:paraId="0A11952A" w14:textId="77777777" w:rsidR="004E18EE" w:rsidRDefault="004E18EE" w:rsidP="004E18EE">
            <w:pPr>
              <w:pStyle w:val="ListParagraph"/>
              <w:numPr>
                <w:ilvl w:val="1"/>
                <w:numId w:val="26"/>
              </w:numPr>
              <w:spacing w:after="0" w:line="240" w:lineRule="auto"/>
              <w:rPr>
                <w:sz w:val="20"/>
                <w:szCs w:val="20"/>
              </w:rPr>
            </w:pPr>
            <w:r>
              <w:rPr>
                <w:sz w:val="20"/>
                <w:szCs w:val="20"/>
              </w:rPr>
              <w:t xml:space="preserve">Report format and content </w:t>
            </w:r>
          </w:p>
          <w:p w14:paraId="5F9419D0" w14:textId="77777777" w:rsidR="004E18EE" w:rsidRDefault="004E18EE" w:rsidP="004E18EE">
            <w:pPr>
              <w:pStyle w:val="ListParagraph"/>
              <w:numPr>
                <w:ilvl w:val="1"/>
                <w:numId w:val="26"/>
              </w:numPr>
              <w:spacing w:after="0" w:line="257" w:lineRule="auto"/>
              <w:rPr>
                <w:sz w:val="20"/>
                <w:szCs w:val="20"/>
              </w:rPr>
            </w:pPr>
            <w:r>
              <w:rPr>
                <w:sz w:val="20"/>
                <w:szCs w:val="20"/>
              </w:rPr>
              <w:t>Report container, with the objective of a unified report container for both UEI</w:t>
            </w:r>
            <w:r>
              <w:rPr>
                <w:strike/>
                <w:color w:val="00B0F0"/>
                <w:sz w:val="20"/>
                <w:szCs w:val="20"/>
              </w:rPr>
              <w:t>BR</w:t>
            </w:r>
            <w:r>
              <w:rPr>
                <w:rFonts w:hint="eastAsia"/>
                <w:color w:val="00B0F0"/>
                <w:sz w:val="20"/>
                <w:szCs w:val="20"/>
                <w:lang w:eastAsia="zh-CN"/>
              </w:rPr>
              <w:t>/ED procedure</w:t>
            </w:r>
            <w:r>
              <w:rPr>
                <w:sz w:val="20"/>
                <w:szCs w:val="20"/>
              </w:rPr>
              <w:t xml:space="preserve"> and mobility use cases. </w:t>
            </w:r>
          </w:p>
          <w:p w14:paraId="4FAF2B2F" w14:textId="77777777" w:rsidR="004E18EE" w:rsidRDefault="004E18EE" w:rsidP="004E18EE">
            <w:pPr>
              <w:pStyle w:val="ListParagraph"/>
              <w:numPr>
                <w:ilvl w:val="1"/>
                <w:numId w:val="26"/>
              </w:numPr>
              <w:snapToGrid w:val="0"/>
              <w:spacing w:after="0" w:line="288" w:lineRule="auto"/>
              <w:rPr>
                <w:sz w:val="20"/>
                <w:szCs w:val="20"/>
              </w:rPr>
            </w:pPr>
            <w:r>
              <w:rPr>
                <w:sz w:val="20"/>
                <w:szCs w:val="20"/>
              </w:rPr>
              <w:t>The necessity</w:t>
            </w:r>
            <w:r>
              <w:rPr>
                <w:strike/>
                <w:color w:val="00B0F0"/>
                <w:sz w:val="20"/>
                <w:szCs w:val="20"/>
              </w:rPr>
              <w:t xml:space="preserve"> and design</w:t>
            </w:r>
            <w:r>
              <w:rPr>
                <w:sz w:val="20"/>
                <w:szCs w:val="20"/>
              </w:rPr>
              <w:t xml:space="preserve"> of </w:t>
            </w:r>
            <w:r>
              <w:rPr>
                <w:strike/>
                <w:color w:val="00B0F0"/>
                <w:sz w:val="20"/>
                <w:szCs w:val="20"/>
              </w:rPr>
              <w:t>network’s response to the UEIBR including TCI state</w:t>
            </w:r>
            <w:r>
              <w:rPr>
                <w:sz w:val="20"/>
                <w:szCs w:val="20"/>
              </w:rPr>
              <w:t xml:space="preserve"> </w:t>
            </w:r>
            <w:r>
              <w:rPr>
                <w:rFonts w:hint="eastAsia"/>
                <w:color w:val="00B0F0"/>
                <w:sz w:val="20"/>
                <w:szCs w:val="20"/>
                <w:lang w:eastAsia="zh-CN"/>
              </w:rPr>
              <w:t xml:space="preserve">supporting beam </w:t>
            </w:r>
            <w:r>
              <w:rPr>
                <w:sz w:val="20"/>
                <w:szCs w:val="20"/>
              </w:rPr>
              <w:t>update</w:t>
            </w:r>
            <w:r>
              <w:rPr>
                <w:rFonts w:hint="eastAsia"/>
                <w:color w:val="00B0F0"/>
                <w:sz w:val="20"/>
                <w:szCs w:val="20"/>
                <w:lang w:eastAsia="zh-CN"/>
              </w:rPr>
              <w:t>/change</w:t>
            </w:r>
            <w:r>
              <w:rPr>
                <w:sz w:val="20"/>
                <w:szCs w:val="20"/>
              </w:rPr>
              <w:t>.</w:t>
            </w:r>
          </w:p>
          <w:p w14:paraId="0E189620" w14:textId="77777777" w:rsidR="004E18EE" w:rsidRDefault="004E18EE" w:rsidP="004E18EE">
            <w:pPr>
              <w:pStyle w:val="ListParagraph"/>
              <w:numPr>
                <w:ilvl w:val="0"/>
                <w:numId w:val="26"/>
              </w:numPr>
              <w:snapToGrid w:val="0"/>
              <w:spacing w:after="0" w:line="288" w:lineRule="auto"/>
              <w:rPr>
                <w:strike/>
                <w:color w:val="00B0F0"/>
                <w:sz w:val="20"/>
                <w:szCs w:val="20"/>
              </w:rPr>
            </w:pPr>
            <w:r>
              <w:rPr>
                <w:strike/>
                <w:color w:val="00B0F0"/>
                <w:sz w:val="20"/>
                <w:szCs w:val="20"/>
              </w:rPr>
              <w:t xml:space="preserve">Mechanism to reduce beam application time for UEIBR. </w:t>
            </w:r>
          </w:p>
          <w:p w14:paraId="6043FA40" w14:textId="77777777" w:rsidR="004E18EE" w:rsidRDefault="004E18EE" w:rsidP="004E18EE">
            <w:pPr>
              <w:pStyle w:val="ListParagraph"/>
              <w:numPr>
                <w:ilvl w:val="0"/>
                <w:numId w:val="26"/>
              </w:numPr>
              <w:snapToGrid w:val="0"/>
              <w:spacing w:after="0" w:line="288" w:lineRule="auto"/>
              <w:rPr>
                <w:sz w:val="20"/>
                <w:szCs w:val="20"/>
              </w:rPr>
            </w:pPr>
            <w:r>
              <w:rPr>
                <w:rFonts w:hint="eastAsia"/>
                <w:color w:val="00B0F0"/>
                <w:sz w:val="20"/>
                <w:szCs w:val="20"/>
                <w:lang w:eastAsia="zh-CN"/>
              </w:rPr>
              <w:t>Note: cell-free scenario refers to a cell-free area consisting of multiple TRPs (which may be co-located or non-co-located) that can serve users without predefined cell boundaries.</w:t>
            </w:r>
          </w:p>
          <w:p w14:paraId="2AE46508" w14:textId="77777777" w:rsidR="004E18EE" w:rsidRDefault="004E18EE" w:rsidP="004E18EE">
            <w:pPr>
              <w:rPr>
                <w:sz w:val="20"/>
                <w:szCs w:val="20"/>
                <w:lang w:eastAsia="zh-CN"/>
              </w:rPr>
            </w:pPr>
          </w:p>
        </w:tc>
      </w:tr>
      <w:tr w:rsidR="004E18EE" w14:paraId="5315681F" w14:textId="77777777" w:rsidTr="004E18EE">
        <w:tc>
          <w:tcPr>
            <w:tcW w:w="1610" w:type="dxa"/>
          </w:tcPr>
          <w:p w14:paraId="2C579568" w14:textId="77777777" w:rsidR="004E18EE" w:rsidRDefault="004E18EE" w:rsidP="004E18EE">
            <w:pPr>
              <w:rPr>
                <w:sz w:val="20"/>
                <w:szCs w:val="20"/>
                <w:lang w:eastAsia="zh-CN"/>
              </w:rPr>
            </w:pPr>
            <w:r>
              <w:rPr>
                <w:rFonts w:hint="eastAsia"/>
                <w:sz w:val="20"/>
                <w:szCs w:val="20"/>
                <w:lang w:eastAsia="zh-CN"/>
              </w:rPr>
              <w:lastRenderedPageBreak/>
              <w:t>v</w:t>
            </w:r>
            <w:r>
              <w:rPr>
                <w:sz w:val="20"/>
                <w:szCs w:val="20"/>
                <w:lang w:eastAsia="zh-CN"/>
              </w:rPr>
              <w:t>ivo</w:t>
            </w:r>
          </w:p>
        </w:tc>
        <w:tc>
          <w:tcPr>
            <w:tcW w:w="8195" w:type="dxa"/>
          </w:tcPr>
          <w:p w14:paraId="370B6EE7" w14:textId="77777777" w:rsidR="004E18EE" w:rsidRDefault="004E18EE" w:rsidP="004E18EE">
            <w:pPr>
              <w:jc w:val="both"/>
              <w:rPr>
                <w:sz w:val="20"/>
                <w:szCs w:val="20"/>
                <w:lang w:eastAsia="zh-CN"/>
              </w:rPr>
            </w:pPr>
            <w:r>
              <w:rPr>
                <w:sz w:val="20"/>
                <w:szCs w:val="20"/>
                <w:lang w:eastAsia="zh-CN"/>
              </w:rPr>
              <w:t>We share the similar views with OPPO and MTK, and are fine with the revision from them.</w:t>
            </w:r>
          </w:p>
          <w:p w14:paraId="4CAA6FA1" w14:textId="77777777" w:rsidR="004E18EE" w:rsidRDefault="004E18EE" w:rsidP="004E18EE">
            <w:pPr>
              <w:jc w:val="both"/>
              <w:rPr>
                <w:sz w:val="20"/>
                <w:szCs w:val="20"/>
                <w:lang w:eastAsia="zh-CN"/>
              </w:rPr>
            </w:pPr>
            <w:r>
              <w:rPr>
                <w:rFonts w:hint="eastAsia"/>
                <w:sz w:val="20"/>
                <w:szCs w:val="20"/>
                <w:lang w:eastAsia="zh-CN"/>
              </w:rPr>
              <w:t>B</w:t>
            </w:r>
            <w:r>
              <w:rPr>
                <w:sz w:val="20"/>
                <w:szCs w:val="20"/>
                <w:lang w:eastAsia="zh-CN"/>
              </w:rPr>
              <w:t xml:space="preserve">ut (1) suggest to remove “inter-cell </w:t>
            </w:r>
            <w:proofErr w:type="spellStart"/>
            <w:r>
              <w:rPr>
                <w:sz w:val="20"/>
                <w:szCs w:val="20"/>
                <w:lang w:eastAsia="zh-CN"/>
              </w:rPr>
              <w:t>mTRP</w:t>
            </w:r>
            <w:proofErr w:type="spellEnd"/>
            <w:r>
              <w:rPr>
                <w:sz w:val="20"/>
                <w:szCs w:val="20"/>
                <w:lang w:eastAsia="zh-CN"/>
              </w:rPr>
              <w:t xml:space="preserve">”, because we think whether to support it in 6GR still needs more justification. (2) suggest to remove </w:t>
            </w:r>
            <w:r w:rsidRPr="001D77AE">
              <w:rPr>
                <w:sz w:val="20"/>
                <w:szCs w:val="20"/>
                <w:lang w:eastAsia="zh-CN"/>
              </w:rPr>
              <w:t>UE-initiated/event-driven CSI reporting</w:t>
            </w:r>
            <w:r>
              <w:rPr>
                <w:sz w:val="20"/>
                <w:szCs w:val="20"/>
                <w:lang w:eastAsia="zh-CN"/>
              </w:rPr>
              <w:t xml:space="preserve">, as it should be discussed in DL CSI AI, rather than this agenda. </w:t>
            </w:r>
          </w:p>
          <w:p w14:paraId="418959EA" w14:textId="77777777" w:rsidR="004E18EE" w:rsidRDefault="004E18EE" w:rsidP="004E18EE">
            <w:pPr>
              <w:rPr>
                <w:sz w:val="20"/>
                <w:szCs w:val="20"/>
                <w:lang w:eastAsia="zh-CN"/>
              </w:rPr>
            </w:pPr>
          </w:p>
          <w:p w14:paraId="4D4B4B76" w14:textId="77777777" w:rsidR="004E18EE" w:rsidRDefault="004E18EE" w:rsidP="004E18EE">
            <w:pPr>
              <w:rPr>
                <w:sz w:val="20"/>
                <w:szCs w:val="20"/>
                <w:lang w:eastAsia="zh-CN"/>
              </w:rPr>
            </w:pPr>
            <w:r>
              <w:rPr>
                <w:sz w:val="20"/>
                <w:szCs w:val="20"/>
                <w:lang w:eastAsia="zh-CN"/>
              </w:rPr>
              <w:t>To summarize, suggest the following changes on top of MTK’s changes:</w:t>
            </w:r>
          </w:p>
          <w:p w14:paraId="5C9AC575" w14:textId="77777777" w:rsidR="004E18EE" w:rsidRPr="00E13287" w:rsidRDefault="004E18EE" w:rsidP="004E18EE">
            <w:pPr>
              <w:rPr>
                <w:b/>
                <w:bCs/>
                <w:sz w:val="20"/>
                <w:szCs w:val="20"/>
                <w:lang w:eastAsia="zh-CN"/>
              </w:rPr>
            </w:pPr>
            <w:r w:rsidRPr="00E13287">
              <w:rPr>
                <w:b/>
                <w:bCs/>
                <w:sz w:val="20"/>
                <w:szCs w:val="20"/>
                <w:lang w:eastAsia="zh-CN"/>
              </w:rPr>
              <w:t>FL Proposal 4-1</w:t>
            </w:r>
          </w:p>
          <w:p w14:paraId="3896004E" w14:textId="77777777" w:rsidR="004E18EE" w:rsidRPr="00E13287" w:rsidRDefault="004E18EE" w:rsidP="004E18EE">
            <w:pPr>
              <w:rPr>
                <w:sz w:val="20"/>
                <w:szCs w:val="20"/>
                <w:lang w:eastAsia="zh-CN"/>
              </w:rPr>
            </w:pPr>
            <w:r w:rsidRPr="00E13287">
              <w:rPr>
                <w:sz w:val="20"/>
                <w:szCs w:val="20"/>
                <w:lang w:eastAsia="zh-CN"/>
              </w:rPr>
              <w:t xml:space="preserve">Study of UE-initiated/event-driven beam </w:t>
            </w:r>
            <w:r w:rsidRPr="00E2551C">
              <w:rPr>
                <w:color w:val="00B050"/>
                <w:sz w:val="20"/>
                <w:szCs w:val="20"/>
                <w:lang w:eastAsia="zh-CN"/>
              </w:rPr>
              <w:t xml:space="preserve">management </w:t>
            </w:r>
            <w:r w:rsidRPr="00E2551C">
              <w:rPr>
                <w:strike/>
                <w:color w:val="00B050"/>
                <w:sz w:val="20"/>
                <w:szCs w:val="20"/>
                <w:lang w:eastAsia="zh-CN"/>
              </w:rPr>
              <w:t xml:space="preserve">reporting </w:t>
            </w:r>
            <w:r w:rsidRPr="00E13287">
              <w:rPr>
                <w:sz w:val="20"/>
                <w:szCs w:val="20"/>
                <w:lang w:eastAsia="zh-CN"/>
              </w:rPr>
              <w:t>(UEIB</w:t>
            </w:r>
            <w:r w:rsidRPr="00E2551C">
              <w:rPr>
                <w:strike/>
                <w:color w:val="00B050"/>
                <w:sz w:val="20"/>
                <w:szCs w:val="20"/>
                <w:lang w:eastAsia="zh-CN"/>
              </w:rPr>
              <w:t>R</w:t>
            </w:r>
            <w:r w:rsidRPr="00E2551C">
              <w:rPr>
                <w:color w:val="00B050"/>
                <w:sz w:val="20"/>
                <w:szCs w:val="20"/>
                <w:lang w:eastAsia="zh-CN"/>
              </w:rPr>
              <w:t>M</w:t>
            </w:r>
            <w:r w:rsidRPr="00E13287">
              <w:rPr>
                <w:sz w:val="20"/>
                <w:szCs w:val="20"/>
                <w:lang w:eastAsia="zh-CN"/>
              </w:rPr>
              <w:t xml:space="preserve">) mechanisms for 6GR, covering at least the following aspects: </w:t>
            </w:r>
          </w:p>
          <w:p w14:paraId="6D969244" w14:textId="77777777" w:rsidR="004E18EE" w:rsidRPr="00E13287" w:rsidRDefault="004E18EE" w:rsidP="004E18EE">
            <w:pPr>
              <w:numPr>
                <w:ilvl w:val="0"/>
                <w:numId w:val="26"/>
              </w:numPr>
              <w:rPr>
                <w:sz w:val="20"/>
                <w:szCs w:val="20"/>
                <w:lang w:eastAsia="zh-CN"/>
              </w:rPr>
            </w:pPr>
            <w:r w:rsidRPr="00E13287">
              <w:rPr>
                <w:sz w:val="20"/>
                <w:szCs w:val="20"/>
                <w:lang w:eastAsia="zh-CN"/>
              </w:rPr>
              <w:t xml:space="preserve">Targeting for </w:t>
            </w:r>
            <w:proofErr w:type="spellStart"/>
            <w:r w:rsidRPr="00E13287">
              <w:rPr>
                <w:sz w:val="20"/>
                <w:szCs w:val="20"/>
                <w:lang w:eastAsia="zh-CN"/>
              </w:rPr>
              <w:t>sTRP</w:t>
            </w:r>
            <w:proofErr w:type="spellEnd"/>
            <w:r w:rsidRPr="00E13287">
              <w:rPr>
                <w:sz w:val="20"/>
                <w:szCs w:val="20"/>
                <w:lang w:eastAsia="zh-CN"/>
              </w:rPr>
              <w:t xml:space="preserve"> </w:t>
            </w:r>
            <w:r w:rsidRPr="0040460B">
              <w:rPr>
                <w:strike/>
                <w:color w:val="7030A0"/>
                <w:sz w:val="20"/>
                <w:szCs w:val="20"/>
                <w:lang w:eastAsia="zh-CN"/>
              </w:rPr>
              <w:t xml:space="preserve">and </w:t>
            </w:r>
            <w:proofErr w:type="spellStart"/>
            <w:r w:rsidRPr="0040460B">
              <w:rPr>
                <w:strike/>
                <w:color w:val="7030A0"/>
                <w:sz w:val="20"/>
                <w:szCs w:val="20"/>
                <w:lang w:eastAsia="zh-CN"/>
              </w:rPr>
              <w:t>mTRP</w:t>
            </w:r>
            <w:proofErr w:type="spellEnd"/>
            <w:r w:rsidRPr="00E13287">
              <w:rPr>
                <w:sz w:val="20"/>
                <w:szCs w:val="20"/>
                <w:lang w:eastAsia="zh-CN"/>
              </w:rPr>
              <w:t xml:space="preserve"> deployment scenarios with intra-cell</w:t>
            </w:r>
            <w:r w:rsidRPr="00715871">
              <w:rPr>
                <w:strike/>
                <w:color w:val="00B0F0"/>
                <w:sz w:val="20"/>
                <w:szCs w:val="20"/>
                <w:lang w:eastAsia="zh-CN"/>
              </w:rPr>
              <w:t>,</w:t>
            </w:r>
            <w:r w:rsidRPr="00E13287">
              <w:rPr>
                <w:sz w:val="20"/>
                <w:szCs w:val="20"/>
                <w:lang w:eastAsia="zh-CN"/>
              </w:rPr>
              <w:t xml:space="preserve"> </w:t>
            </w:r>
            <w:r w:rsidRPr="00E13287">
              <w:rPr>
                <w:color w:val="FF0000"/>
                <w:sz w:val="20"/>
                <w:szCs w:val="20"/>
                <w:lang w:eastAsia="zh-CN"/>
              </w:rPr>
              <w:t xml:space="preserve">and </w:t>
            </w:r>
            <w:r w:rsidRPr="00E13287">
              <w:rPr>
                <w:sz w:val="20"/>
                <w:szCs w:val="20"/>
                <w:lang w:eastAsia="zh-CN"/>
              </w:rPr>
              <w:t>inter-cell</w:t>
            </w:r>
            <w:r w:rsidRPr="00E13287">
              <w:rPr>
                <w:strike/>
                <w:color w:val="FF0000"/>
                <w:sz w:val="20"/>
                <w:szCs w:val="20"/>
                <w:lang w:eastAsia="zh-CN"/>
              </w:rPr>
              <w:t>, and Cell-free</w:t>
            </w:r>
            <w:r w:rsidRPr="00E13287">
              <w:rPr>
                <w:sz w:val="20"/>
                <w:szCs w:val="20"/>
                <w:lang w:eastAsia="zh-CN"/>
              </w:rPr>
              <w:t xml:space="preserve"> use cases</w:t>
            </w:r>
            <w:r w:rsidRPr="00715871">
              <w:rPr>
                <w:color w:val="00B0F0"/>
                <w:sz w:val="20"/>
                <w:szCs w:val="20"/>
                <w:lang w:eastAsia="zh-CN"/>
              </w:rPr>
              <w:t xml:space="preserve">, </w:t>
            </w:r>
            <w:r w:rsidRPr="0040460B">
              <w:rPr>
                <w:color w:val="7030A0"/>
                <w:sz w:val="20"/>
                <w:szCs w:val="20"/>
                <w:lang w:eastAsia="zh-CN"/>
              </w:rPr>
              <w:t xml:space="preserve">and </w:t>
            </w:r>
            <w:proofErr w:type="spellStart"/>
            <w:r w:rsidRPr="0040460B">
              <w:rPr>
                <w:color w:val="7030A0"/>
                <w:sz w:val="20"/>
                <w:szCs w:val="20"/>
                <w:lang w:eastAsia="zh-CN"/>
              </w:rPr>
              <w:t>mTRP</w:t>
            </w:r>
            <w:proofErr w:type="spellEnd"/>
            <w:r w:rsidRPr="0040460B">
              <w:rPr>
                <w:color w:val="7030A0"/>
                <w:sz w:val="20"/>
                <w:szCs w:val="20"/>
                <w:lang w:eastAsia="zh-CN"/>
              </w:rPr>
              <w:t xml:space="preserve"> deployment scenarios with intra-cell use case. </w:t>
            </w:r>
          </w:p>
          <w:p w14:paraId="4476240D" w14:textId="77777777" w:rsidR="004E18EE" w:rsidRPr="00E13287" w:rsidRDefault="004E18EE" w:rsidP="004E18EE">
            <w:pPr>
              <w:numPr>
                <w:ilvl w:val="0"/>
                <w:numId w:val="26"/>
              </w:numPr>
              <w:rPr>
                <w:sz w:val="20"/>
                <w:szCs w:val="20"/>
                <w:lang w:eastAsia="zh-CN"/>
              </w:rPr>
            </w:pPr>
            <w:r w:rsidRPr="00E13287">
              <w:rPr>
                <w:sz w:val="20"/>
                <w:szCs w:val="20"/>
                <w:lang w:eastAsia="zh-CN"/>
              </w:rPr>
              <w:t>Key study areas include:</w:t>
            </w:r>
          </w:p>
          <w:p w14:paraId="0351EF8D" w14:textId="77777777" w:rsidR="004E18EE" w:rsidRPr="00E13287" w:rsidRDefault="004E18EE" w:rsidP="004E18EE">
            <w:pPr>
              <w:numPr>
                <w:ilvl w:val="1"/>
                <w:numId w:val="26"/>
              </w:numPr>
              <w:rPr>
                <w:sz w:val="20"/>
                <w:szCs w:val="20"/>
                <w:lang w:eastAsia="zh-CN"/>
              </w:rPr>
            </w:pPr>
            <w:r w:rsidRPr="00E13287">
              <w:rPr>
                <w:color w:val="FF0000"/>
                <w:sz w:val="20"/>
                <w:szCs w:val="20"/>
                <w:lang w:eastAsia="zh-CN"/>
              </w:rPr>
              <w:t>Target use case</w:t>
            </w:r>
            <w:r w:rsidRPr="00487A61">
              <w:rPr>
                <w:color w:val="FF0000"/>
                <w:sz w:val="20"/>
                <w:szCs w:val="20"/>
                <w:lang w:eastAsia="zh-CN"/>
              </w:rPr>
              <w:t xml:space="preserve"> and corresponding event definition (including triggering condition)</w:t>
            </w:r>
            <w:r>
              <w:rPr>
                <w:color w:val="FF0000"/>
                <w:sz w:val="20"/>
                <w:szCs w:val="20"/>
                <w:lang w:eastAsia="zh-CN"/>
              </w:rPr>
              <w:t>, r</w:t>
            </w:r>
            <w:r w:rsidRPr="00487A61">
              <w:rPr>
                <w:color w:val="FF0000"/>
                <w:sz w:val="20"/>
                <w:szCs w:val="20"/>
                <w:lang w:eastAsia="zh-CN"/>
              </w:rPr>
              <w:t>eport format</w:t>
            </w:r>
            <w:r>
              <w:rPr>
                <w:color w:val="FF0000"/>
                <w:sz w:val="20"/>
                <w:szCs w:val="20"/>
                <w:lang w:eastAsia="zh-CN"/>
              </w:rPr>
              <w:t>/</w:t>
            </w:r>
            <w:r w:rsidRPr="00487A61">
              <w:rPr>
                <w:color w:val="FF0000"/>
                <w:sz w:val="20"/>
                <w:szCs w:val="20"/>
                <w:lang w:eastAsia="zh-CN"/>
              </w:rPr>
              <w:t xml:space="preserve">content </w:t>
            </w:r>
            <w:r w:rsidRPr="00E13287">
              <w:rPr>
                <w:strike/>
                <w:color w:val="FF0000"/>
                <w:sz w:val="20"/>
                <w:szCs w:val="20"/>
                <w:lang w:eastAsia="zh-CN"/>
              </w:rPr>
              <w:t>for each event</w:t>
            </w:r>
          </w:p>
          <w:p w14:paraId="795FAC1E" w14:textId="77777777" w:rsidR="004E18EE" w:rsidRPr="00E13287" w:rsidRDefault="004E18EE" w:rsidP="004E18EE">
            <w:pPr>
              <w:numPr>
                <w:ilvl w:val="1"/>
                <w:numId w:val="26"/>
              </w:numPr>
              <w:rPr>
                <w:strike/>
                <w:color w:val="FF0000"/>
                <w:sz w:val="20"/>
                <w:szCs w:val="20"/>
                <w:lang w:eastAsia="zh-CN"/>
              </w:rPr>
            </w:pPr>
            <w:r w:rsidRPr="00E13287">
              <w:rPr>
                <w:strike/>
                <w:color w:val="FF0000"/>
                <w:sz w:val="20"/>
                <w:szCs w:val="20"/>
                <w:lang w:eastAsia="zh-CN"/>
              </w:rPr>
              <w:t xml:space="preserve">Event definition, triggering conditions and related procedures. </w:t>
            </w:r>
          </w:p>
          <w:p w14:paraId="665AE812" w14:textId="77777777" w:rsidR="004E18EE" w:rsidRPr="00E13287" w:rsidRDefault="004E18EE" w:rsidP="004E18EE">
            <w:pPr>
              <w:numPr>
                <w:ilvl w:val="1"/>
                <w:numId w:val="26"/>
              </w:numPr>
              <w:rPr>
                <w:strike/>
                <w:color w:val="FF0000"/>
                <w:sz w:val="20"/>
                <w:szCs w:val="20"/>
                <w:lang w:eastAsia="zh-CN"/>
              </w:rPr>
            </w:pPr>
            <w:r w:rsidRPr="00E13287">
              <w:rPr>
                <w:strike/>
                <w:color w:val="FF0000"/>
                <w:sz w:val="20"/>
                <w:szCs w:val="20"/>
                <w:lang w:eastAsia="zh-CN"/>
              </w:rPr>
              <w:t>Measurement resource configuration</w:t>
            </w:r>
          </w:p>
          <w:p w14:paraId="4885DDF8" w14:textId="77777777" w:rsidR="004E18EE" w:rsidRPr="00E13287" w:rsidRDefault="004E18EE" w:rsidP="004E18EE">
            <w:pPr>
              <w:numPr>
                <w:ilvl w:val="1"/>
                <w:numId w:val="26"/>
              </w:numPr>
              <w:rPr>
                <w:strike/>
                <w:color w:val="FF0000"/>
                <w:sz w:val="20"/>
                <w:szCs w:val="20"/>
                <w:lang w:eastAsia="zh-CN"/>
              </w:rPr>
            </w:pPr>
            <w:r w:rsidRPr="00E13287">
              <w:rPr>
                <w:strike/>
                <w:color w:val="FF0000"/>
                <w:sz w:val="20"/>
                <w:szCs w:val="20"/>
                <w:lang w:eastAsia="zh-CN"/>
              </w:rPr>
              <w:t xml:space="preserve">Report format and content </w:t>
            </w:r>
          </w:p>
          <w:p w14:paraId="52A14E5B" w14:textId="77777777" w:rsidR="004E18EE" w:rsidRPr="00E13287" w:rsidRDefault="004E18EE" w:rsidP="004E18EE">
            <w:pPr>
              <w:numPr>
                <w:ilvl w:val="1"/>
                <w:numId w:val="26"/>
              </w:numPr>
              <w:rPr>
                <w:sz w:val="20"/>
                <w:szCs w:val="20"/>
                <w:lang w:eastAsia="zh-CN"/>
              </w:rPr>
            </w:pPr>
            <w:r w:rsidRPr="00E13287">
              <w:rPr>
                <w:sz w:val="20"/>
                <w:szCs w:val="20"/>
                <w:lang w:eastAsia="zh-CN"/>
              </w:rPr>
              <w:t>Report container</w:t>
            </w:r>
            <w:r>
              <w:rPr>
                <w:sz w:val="20"/>
                <w:szCs w:val="20"/>
                <w:lang w:eastAsia="zh-CN"/>
              </w:rPr>
              <w:t xml:space="preserve"> </w:t>
            </w:r>
            <w:r w:rsidRPr="00487A61">
              <w:rPr>
                <w:color w:val="FF0000"/>
                <w:sz w:val="20"/>
                <w:szCs w:val="20"/>
                <w:lang w:eastAsia="zh-CN"/>
              </w:rPr>
              <w:t>and report procedure</w:t>
            </w:r>
            <w:r w:rsidRPr="00E13287">
              <w:rPr>
                <w:sz w:val="20"/>
                <w:szCs w:val="20"/>
                <w:lang w:eastAsia="zh-CN"/>
              </w:rPr>
              <w:t>, with the objective of a unified report</w:t>
            </w:r>
            <w:r w:rsidRPr="00E2551C">
              <w:rPr>
                <w:color w:val="00B050"/>
                <w:sz w:val="20"/>
                <w:szCs w:val="20"/>
                <w:lang w:eastAsia="zh-CN"/>
              </w:rPr>
              <w:t>ing</w:t>
            </w:r>
            <w:r w:rsidRPr="00E13287">
              <w:rPr>
                <w:sz w:val="20"/>
                <w:szCs w:val="20"/>
                <w:lang w:eastAsia="zh-CN"/>
              </w:rPr>
              <w:t xml:space="preserve"> </w:t>
            </w:r>
            <w:r w:rsidRPr="00E2551C">
              <w:rPr>
                <w:strike/>
                <w:color w:val="00B050"/>
                <w:sz w:val="20"/>
                <w:szCs w:val="20"/>
                <w:lang w:eastAsia="zh-CN"/>
              </w:rPr>
              <w:t>container</w:t>
            </w:r>
            <w:r w:rsidRPr="00E2551C">
              <w:rPr>
                <w:color w:val="00B050"/>
                <w:sz w:val="20"/>
                <w:szCs w:val="20"/>
                <w:lang w:eastAsia="zh-CN"/>
              </w:rPr>
              <w:t xml:space="preserve"> </w:t>
            </w:r>
            <w:r>
              <w:rPr>
                <w:color w:val="00B050"/>
                <w:sz w:val="20"/>
                <w:szCs w:val="20"/>
                <w:lang w:eastAsia="zh-CN"/>
              </w:rPr>
              <w:t xml:space="preserve">mechanism </w:t>
            </w:r>
            <w:r w:rsidRPr="00E13287">
              <w:rPr>
                <w:sz w:val="20"/>
                <w:szCs w:val="20"/>
                <w:lang w:eastAsia="zh-CN"/>
              </w:rPr>
              <w:t>for both UEIB</w:t>
            </w:r>
            <w:r w:rsidRPr="00E2551C">
              <w:rPr>
                <w:strike/>
                <w:color w:val="00B050"/>
                <w:sz w:val="20"/>
                <w:szCs w:val="20"/>
                <w:lang w:eastAsia="zh-CN"/>
              </w:rPr>
              <w:t>R</w:t>
            </w:r>
            <w:r w:rsidRPr="00E2551C">
              <w:rPr>
                <w:color w:val="00B050"/>
                <w:sz w:val="20"/>
                <w:szCs w:val="20"/>
                <w:lang w:eastAsia="zh-CN"/>
              </w:rPr>
              <w:t>M</w:t>
            </w:r>
            <w:r w:rsidRPr="00E13287">
              <w:rPr>
                <w:sz w:val="20"/>
                <w:szCs w:val="20"/>
                <w:lang w:eastAsia="zh-CN"/>
              </w:rPr>
              <w:t xml:space="preserve"> and mobility use cases</w:t>
            </w:r>
            <w:r w:rsidRPr="00715871">
              <w:rPr>
                <w:strike/>
                <w:color w:val="00B0F0"/>
                <w:sz w:val="20"/>
                <w:szCs w:val="20"/>
                <w:lang w:eastAsia="zh-CN"/>
              </w:rPr>
              <w:t xml:space="preserve">, </w:t>
            </w:r>
            <w:r w:rsidRPr="0040460B">
              <w:rPr>
                <w:strike/>
                <w:color w:val="7030A0"/>
                <w:sz w:val="20"/>
                <w:szCs w:val="20"/>
                <w:lang w:eastAsia="zh-CN"/>
              </w:rPr>
              <w:t xml:space="preserve">and for both </w:t>
            </w:r>
            <w:r w:rsidRPr="0040460B">
              <w:rPr>
                <w:strike/>
                <w:color w:val="7030A0"/>
                <w:sz w:val="20"/>
                <w:szCs w:val="20"/>
                <w:lang w:eastAsia="zh-CN"/>
              </w:rPr>
              <w:lastRenderedPageBreak/>
              <w:t>UEIBMR and UE-initiated/event-driven CSI reporting (if supported)</w:t>
            </w:r>
            <w:r w:rsidRPr="0040460B">
              <w:rPr>
                <w:color w:val="7030A0"/>
                <w:sz w:val="20"/>
                <w:szCs w:val="20"/>
                <w:lang w:eastAsia="zh-CN"/>
              </w:rPr>
              <w:t>.</w:t>
            </w:r>
            <w:r w:rsidRPr="00E13287">
              <w:rPr>
                <w:sz w:val="20"/>
                <w:szCs w:val="20"/>
                <w:lang w:eastAsia="zh-CN"/>
              </w:rPr>
              <w:t xml:space="preserve"> </w:t>
            </w:r>
          </w:p>
          <w:p w14:paraId="1147DC0B" w14:textId="77777777" w:rsidR="004E18EE" w:rsidRPr="00E13287" w:rsidRDefault="004E18EE" w:rsidP="004E18EE">
            <w:pPr>
              <w:numPr>
                <w:ilvl w:val="1"/>
                <w:numId w:val="26"/>
              </w:numPr>
              <w:rPr>
                <w:sz w:val="20"/>
                <w:szCs w:val="20"/>
                <w:lang w:eastAsia="zh-CN"/>
              </w:rPr>
            </w:pPr>
            <w:r w:rsidRPr="00E13287">
              <w:rPr>
                <w:sz w:val="20"/>
                <w:szCs w:val="20"/>
                <w:lang w:eastAsia="zh-CN"/>
              </w:rPr>
              <w:t xml:space="preserve">The necessity and design of </w:t>
            </w:r>
            <w:r w:rsidRPr="00737DC7">
              <w:rPr>
                <w:strike/>
                <w:color w:val="00B050"/>
                <w:sz w:val="20"/>
                <w:szCs w:val="20"/>
                <w:lang w:eastAsia="zh-CN"/>
              </w:rPr>
              <w:t>network’s response to the UEIBR</w:t>
            </w:r>
            <w:r w:rsidRPr="00E13287">
              <w:rPr>
                <w:sz w:val="20"/>
                <w:szCs w:val="20"/>
                <w:lang w:eastAsia="zh-CN"/>
              </w:rPr>
              <w:t xml:space="preserve"> </w:t>
            </w:r>
            <w:r w:rsidRPr="00737DC7">
              <w:rPr>
                <w:strike/>
                <w:color w:val="00B050"/>
                <w:sz w:val="20"/>
                <w:szCs w:val="20"/>
                <w:lang w:eastAsia="zh-CN"/>
              </w:rPr>
              <w:t>including</w:t>
            </w:r>
            <w:r w:rsidRPr="00737DC7">
              <w:rPr>
                <w:color w:val="00B050"/>
                <w:sz w:val="20"/>
                <w:szCs w:val="20"/>
                <w:lang w:eastAsia="zh-CN"/>
              </w:rPr>
              <w:t xml:space="preserve"> </w:t>
            </w:r>
            <w:r w:rsidRPr="00737DC7">
              <w:rPr>
                <w:strike/>
                <w:color w:val="00B050"/>
                <w:sz w:val="20"/>
                <w:szCs w:val="20"/>
                <w:lang w:eastAsia="zh-CN"/>
              </w:rPr>
              <w:t>TCI state</w:t>
            </w:r>
            <w:r w:rsidRPr="00E13287">
              <w:rPr>
                <w:sz w:val="20"/>
                <w:szCs w:val="20"/>
                <w:lang w:eastAsia="zh-CN"/>
              </w:rPr>
              <w:t xml:space="preserve"> </w:t>
            </w:r>
            <w:r w:rsidRPr="00737DC7">
              <w:rPr>
                <w:color w:val="00B050"/>
                <w:sz w:val="20"/>
                <w:szCs w:val="20"/>
                <w:lang w:eastAsia="zh-CN"/>
              </w:rPr>
              <w:t xml:space="preserve">beam </w:t>
            </w:r>
            <w:r w:rsidRPr="00E13287">
              <w:rPr>
                <w:sz w:val="20"/>
                <w:szCs w:val="20"/>
                <w:lang w:eastAsia="zh-CN"/>
              </w:rPr>
              <w:t>update.</w:t>
            </w:r>
          </w:p>
          <w:p w14:paraId="0CD14374" w14:textId="77777777" w:rsidR="004E18EE" w:rsidRDefault="004E18EE" w:rsidP="004E18EE">
            <w:pPr>
              <w:rPr>
                <w:sz w:val="20"/>
                <w:szCs w:val="20"/>
                <w:lang w:eastAsia="zh-CN"/>
              </w:rPr>
            </w:pPr>
            <w:r w:rsidRPr="00E13287">
              <w:rPr>
                <w:strike/>
                <w:color w:val="FF0000"/>
                <w:sz w:val="20"/>
                <w:szCs w:val="20"/>
                <w:lang w:eastAsia="zh-CN"/>
              </w:rPr>
              <w:t xml:space="preserve">Mechanism to reduce beam application time for UEIBR. </w:t>
            </w:r>
          </w:p>
        </w:tc>
      </w:tr>
      <w:tr w:rsidR="004E18EE" w14:paraId="5ACAFE98" w14:textId="77777777" w:rsidTr="004E18EE">
        <w:tc>
          <w:tcPr>
            <w:tcW w:w="1610" w:type="dxa"/>
          </w:tcPr>
          <w:p w14:paraId="774842D4" w14:textId="77777777" w:rsidR="004E18EE" w:rsidRDefault="004E18EE" w:rsidP="004E18EE">
            <w:pPr>
              <w:rPr>
                <w:sz w:val="20"/>
                <w:szCs w:val="20"/>
                <w:lang w:eastAsia="zh-CN"/>
              </w:rPr>
            </w:pPr>
            <w:r>
              <w:rPr>
                <w:sz w:val="20"/>
                <w:szCs w:val="20"/>
                <w:lang w:eastAsia="zh-CN"/>
              </w:rPr>
              <w:lastRenderedPageBreak/>
              <w:t>Ericsson</w:t>
            </w:r>
          </w:p>
        </w:tc>
        <w:tc>
          <w:tcPr>
            <w:tcW w:w="8195" w:type="dxa"/>
          </w:tcPr>
          <w:p w14:paraId="2A38A97E" w14:textId="77777777" w:rsidR="004E18EE" w:rsidRDefault="004E18EE" w:rsidP="004E18EE">
            <w:pPr>
              <w:jc w:val="both"/>
              <w:rPr>
                <w:sz w:val="20"/>
                <w:szCs w:val="20"/>
                <w:lang w:eastAsia="zh-CN"/>
              </w:rPr>
            </w:pPr>
            <w:r>
              <w:rPr>
                <w:sz w:val="20"/>
                <w:szCs w:val="20"/>
                <w:lang w:eastAsia="zh-CN"/>
              </w:rPr>
              <w:t xml:space="preserve">Agree to remove “cell free”. We feel a risk to progress the UE-initiated with the NW-initiated reporting in parallel. It would be better to first progress on the NW-initiated part, then we can understand where we need UE-initiated solutions, </w:t>
            </w:r>
          </w:p>
        </w:tc>
      </w:tr>
      <w:tr w:rsidR="004E18EE" w14:paraId="1359D4B6" w14:textId="77777777" w:rsidTr="004E18EE">
        <w:tc>
          <w:tcPr>
            <w:tcW w:w="1610" w:type="dxa"/>
          </w:tcPr>
          <w:p w14:paraId="3895F36C" w14:textId="77777777" w:rsidR="004E18EE" w:rsidRDefault="004E18EE" w:rsidP="004E18EE">
            <w:pPr>
              <w:rPr>
                <w:sz w:val="20"/>
                <w:szCs w:val="20"/>
                <w:lang w:eastAsia="zh-CN"/>
              </w:rPr>
            </w:pPr>
            <w:r>
              <w:rPr>
                <w:rFonts w:hint="eastAsia"/>
                <w:sz w:val="20"/>
                <w:szCs w:val="20"/>
                <w:lang w:eastAsia="zh-CN"/>
              </w:rPr>
              <w:t>TCL</w:t>
            </w:r>
          </w:p>
        </w:tc>
        <w:tc>
          <w:tcPr>
            <w:tcW w:w="8195" w:type="dxa"/>
          </w:tcPr>
          <w:p w14:paraId="6BA846C8" w14:textId="77777777" w:rsidR="004E18EE" w:rsidRDefault="004E18EE" w:rsidP="004E18EE">
            <w:pPr>
              <w:jc w:val="both"/>
              <w:rPr>
                <w:sz w:val="20"/>
                <w:szCs w:val="20"/>
                <w:lang w:eastAsia="zh-CN"/>
              </w:rPr>
            </w:pPr>
            <w:r>
              <w:rPr>
                <w:rFonts w:hint="eastAsia"/>
                <w:sz w:val="20"/>
                <w:szCs w:val="20"/>
                <w:lang w:eastAsia="zh-CN"/>
              </w:rPr>
              <w:t>We suggest the following changes:</w:t>
            </w:r>
          </w:p>
          <w:p w14:paraId="31B04A9D" w14:textId="77777777" w:rsidR="004E18EE" w:rsidRPr="007C454E" w:rsidRDefault="004E18EE" w:rsidP="004E18EE">
            <w:pPr>
              <w:snapToGrid w:val="0"/>
              <w:spacing w:before="120" w:line="288" w:lineRule="auto"/>
              <w:rPr>
                <w:sz w:val="20"/>
                <w:szCs w:val="20"/>
                <w:lang w:eastAsia="zh-CN"/>
              </w:rPr>
            </w:pPr>
            <w:r w:rsidRPr="007C454E">
              <w:rPr>
                <w:sz w:val="20"/>
                <w:szCs w:val="20"/>
                <w:lang w:eastAsia="zh-CN"/>
              </w:rPr>
              <w:t xml:space="preserve">Study of UE-initiated/event-driven beam reporting (UEIBR) mechanisms for 6GR, covering at least the following aspects: </w:t>
            </w:r>
          </w:p>
          <w:p w14:paraId="532B2880" w14:textId="77777777" w:rsidR="004E18EE" w:rsidRDefault="004E18EE" w:rsidP="004E18EE">
            <w:pPr>
              <w:pStyle w:val="ListParagraph"/>
              <w:numPr>
                <w:ilvl w:val="0"/>
                <w:numId w:val="34"/>
              </w:numPr>
              <w:tabs>
                <w:tab w:val="left" w:pos="0"/>
              </w:tabs>
              <w:snapToGrid w:val="0"/>
              <w:spacing w:after="0" w:line="288" w:lineRule="auto"/>
              <w:rPr>
                <w:sz w:val="20"/>
                <w:szCs w:val="20"/>
              </w:rPr>
            </w:pPr>
            <w:r>
              <w:rPr>
                <w:sz w:val="20"/>
                <w:szCs w:val="20"/>
              </w:rPr>
              <w:t xml:space="preserve">Targeting for </w:t>
            </w:r>
            <w:proofErr w:type="spellStart"/>
            <w:r>
              <w:rPr>
                <w:sz w:val="20"/>
                <w:szCs w:val="20"/>
              </w:rPr>
              <w:t>sTRP</w:t>
            </w:r>
            <w:proofErr w:type="spellEnd"/>
            <w:r>
              <w:rPr>
                <w:sz w:val="20"/>
                <w:szCs w:val="20"/>
              </w:rPr>
              <w:t xml:space="preserve"> and </w:t>
            </w:r>
            <w:proofErr w:type="spellStart"/>
            <w:r>
              <w:rPr>
                <w:sz w:val="20"/>
                <w:szCs w:val="20"/>
              </w:rPr>
              <w:t>mTRP</w:t>
            </w:r>
            <w:proofErr w:type="spellEnd"/>
            <w:r>
              <w:rPr>
                <w:sz w:val="20"/>
                <w:szCs w:val="20"/>
              </w:rPr>
              <w:t xml:space="preserve"> deployment scenarios with intra-cell, </w:t>
            </w:r>
            <w:r>
              <w:rPr>
                <w:color w:val="FF0000"/>
                <w:sz w:val="20"/>
                <w:szCs w:val="20"/>
              </w:rPr>
              <w:t xml:space="preserve">and </w:t>
            </w:r>
            <w:r>
              <w:rPr>
                <w:sz w:val="20"/>
                <w:szCs w:val="20"/>
              </w:rPr>
              <w:t>inter-cell</w:t>
            </w:r>
            <w:r>
              <w:rPr>
                <w:strike/>
                <w:color w:val="FF0000"/>
                <w:sz w:val="20"/>
                <w:szCs w:val="20"/>
              </w:rPr>
              <w:t>, and Cell-free</w:t>
            </w:r>
            <w:r>
              <w:rPr>
                <w:sz w:val="20"/>
                <w:szCs w:val="20"/>
              </w:rPr>
              <w:t xml:space="preserve"> use cases. </w:t>
            </w:r>
          </w:p>
          <w:p w14:paraId="39BD8A92" w14:textId="77777777" w:rsidR="004E18EE" w:rsidRDefault="004E18EE" w:rsidP="004E18EE">
            <w:pPr>
              <w:pStyle w:val="ListParagraph"/>
              <w:numPr>
                <w:ilvl w:val="0"/>
                <w:numId w:val="34"/>
              </w:numPr>
              <w:tabs>
                <w:tab w:val="left" w:pos="0"/>
              </w:tabs>
              <w:snapToGrid w:val="0"/>
              <w:spacing w:after="0" w:line="288" w:lineRule="auto"/>
              <w:rPr>
                <w:sz w:val="20"/>
                <w:szCs w:val="20"/>
              </w:rPr>
            </w:pPr>
            <w:r>
              <w:rPr>
                <w:sz w:val="20"/>
                <w:szCs w:val="20"/>
              </w:rPr>
              <w:t>Key study areas include:</w:t>
            </w:r>
          </w:p>
          <w:p w14:paraId="3779D53C" w14:textId="77777777" w:rsidR="004E18EE" w:rsidRDefault="004E18EE" w:rsidP="004E18EE">
            <w:pPr>
              <w:pStyle w:val="ListParagraph"/>
              <w:numPr>
                <w:ilvl w:val="1"/>
                <w:numId w:val="34"/>
              </w:numPr>
              <w:tabs>
                <w:tab w:val="left" w:pos="0"/>
              </w:tabs>
              <w:snapToGrid w:val="0"/>
              <w:spacing w:after="0" w:line="288" w:lineRule="auto"/>
              <w:rPr>
                <w:sz w:val="20"/>
                <w:szCs w:val="20"/>
              </w:rPr>
            </w:pPr>
            <w:r>
              <w:rPr>
                <w:sz w:val="20"/>
                <w:szCs w:val="20"/>
              </w:rPr>
              <w:t>Target use case for each event</w:t>
            </w:r>
          </w:p>
          <w:p w14:paraId="57F6429A" w14:textId="77777777" w:rsidR="004E18EE" w:rsidRDefault="004E18EE" w:rsidP="004E18EE">
            <w:pPr>
              <w:pStyle w:val="ListParagraph"/>
              <w:numPr>
                <w:ilvl w:val="1"/>
                <w:numId w:val="34"/>
              </w:numPr>
              <w:tabs>
                <w:tab w:val="left" w:pos="0"/>
              </w:tabs>
              <w:snapToGrid w:val="0"/>
              <w:spacing w:after="0" w:line="288" w:lineRule="auto"/>
              <w:rPr>
                <w:sz w:val="20"/>
                <w:szCs w:val="20"/>
              </w:rPr>
            </w:pPr>
            <w:r>
              <w:rPr>
                <w:sz w:val="20"/>
                <w:szCs w:val="20"/>
              </w:rPr>
              <w:t xml:space="preserve">Event definition, triggering conditions and related procedures. </w:t>
            </w:r>
          </w:p>
          <w:p w14:paraId="1D65E5B0" w14:textId="77777777" w:rsidR="004E18EE" w:rsidRDefault="004E18EE" w:rsidP="004E18EE">
            <w:pPr>
              <w:pStyle w:val="ListParagraph"/>
              <w:numPr>
                <w:ilvl w:val="1"/>
                <w:numId w:val="34"/>
              </w:numPr>
              <w:tabs>
                <w:tab w:val="left" w:pos="0"/>
              </w:tabs>
              <w:snapToGrid w:val="0"/>
              <w:spacing w:after="0" w:line="288" w:lineRule="auto"/>
              <w:rPr>
                <w:sz w:val="20"/>
                <w:szCs w:val="20"/>
              </w:rPr>
            </w:pPr>
            <w:r>
              <w:rPr>
                <w:sz w:val="20"/>
                <w:szCs w:val="20"/>
              </w:rPr>
              <w:t>Measurement resource configuration</w:t>
            </w:r>
          </w:p>
          <w:p w14:paraId="69295F4F" w14:textId="77777777" w:rsidR="004E18EE" w:rsidRDefault="004E18EE" w:rsidP="004E18EE">
            <w:pPr>
              <w:pStyle w:val="ListParagraph"/>
              <w:numPr>
                <w:ilvl w:val="1"/>
                <w:numId w:val="34"/>
              </w:numPr>
              <w:tabs>
                <w:tab w:val="left" w:pos="0"/>
              </w:tabs>
              <w:spacing w:after="0" w:line="252" w:lineRule="auto"/>
              <w:rPr>
                <w:sz w:val="20"/>
                <w:szCs w:val="20"/>
              </w:rPr>
            </w:pPr>
            <w:r>
              <w:rPr>
                <w:sz w:val="20"/>
                <w:szCs w:val="20"/>
              </w:rPr>
              <w:t xml:space="preserve">Report format and content </w:t>
            </w:r>
          </w:p>
          <w:p w14:paraId="733A59C0" w14:textId="77777777" w:rsidR="004E18EE" w:rsidRDefault="004E18EE" w:rsidP="004E18EE">
            <w:pPr>
              <w:pStyle w:val="ListParagraph"/>
              <w:numPr>
                <w:ilvl w:val="1"/>
                <w:numId w:val="34"/>
              </w:numPr>
              <w:tabs>
                <w:tab w:val="left" w:pos="0"/>
              </w:tabs>
              <w:spacing w:after="0" w:line="254" w:lineRule="auto"/>
              <w:rPr>
                <w:sz w:val="20"/>
                <w:szCs w:val="20"/>
              </w:rPr>
            </w:pPr>
            <w:r>
              <w:rPr>
                <w:sz w:val="20"/>
                <w:szCs w:val="20"/>
              </w:rPr>
              <w:t xml:space="preserve">Report container, with the objective of a unified report container for both UEIBR and mobility use cases. </w:t>
            </w:r>
          </w:p>
          <w:p w14:paraId="209204DA" w14:textId="77777777" w:rsidR="004E18EE" w:rsidRDefault="004E18EE" w:rsidP="004E18EE">
            <w:pPr>
              <w:pStyle w:val="ListParagraph"/>
              <w:numPr>
                <w:ilvl w:val="1"/>
                <w:numId w:val="34"/>
              </w:numPr>
              <w:tabs>
                <w:tab w:val="left" w:pos="0"/>
              </w:tabs>
              <w:snapToGrid w:val="0"/>
              <w:spacing w:after="0" w:line="288" w:lineRule="auto"/>
              <w:rPr>
                <w:sz w:val="20"/>
                <w:szCs w:val="20"/>
              </w:rPr>
            </w:pPr>
            <w:r>
              <w:rPr>
                <w:sz w:val="20"/>
                <w:szCs w:val="20"/>
              </w:rPr>
              <w:t>The necessity and design of network’s response to the UEIBR including TCI state update.</w:t>
            </w:r>
          </w:p>
          <w:p w14:paraId="1CD0DA77" w14:textId="77777777" w:rsidR="004E18EE" w:rsidRPr="007C454E" w:rsidRDefault="004E18EE" w:rsidP="004E18EE">
            <w:pPr>
              <w:jc w:val="both"/>
              <w:rPr>
                <w:sz w:val="20"/>
                <w:szCs w:val="20"/>
                <w:lang w:eastAsia="zh-CN"/>
              </w:rPr>
            </w:pPr>
            <w:r>
              <w:rPr>
                <w:strike/>
                <w:color w:val="FF0000"/>
                <w:sz w:val="20"/>
                <w:szCs w:val="20"/>
              </w:rPr>
              <w:t>Mechanism to reduce beam application time for UEIBR.</w:t>
            </w:r>
          </w:p>
        </w:tc>
      </w:tr>
      <w:tr w:rsidR="004E18EE" w14:paraId="286AFF7F" w14:textId="77777777" w:rsidTr="004E18EE">
        <w:tc>
          <w:tcPr>
            <w:tcW w:w="1610" w:type="dxa"/>
          </w:tcPr>
          <w:p w14:paraId="7841F68C" w14:textId="77777777" w:rsidR="004E18EE" w:rsidRDefault="004E18EE" w:rsidP="004E18EE">
            <w:pPr>
              <w:rPr>
                <w:sz w:val="20"/>
                <w:szCs w:val="20"/>
                <w:lang w:eastAsia="zh-CN"/>
              </w:rPr>
            </w:pPr>
            <w:r>
              <w:rPr>
                <w:rFonts w:hint="eastAsia"/>
                <w:sz w:val="20"/>
                <w:szCs w:val="20"/>
                <w:lang w:eastAsia="zh-CN"/>
              </w:rPr>
              <w:t>CMCC</w:t>
            </w:r>
          </w:p>
        </w:tc>
        <w:tc>
          <w:tcPr>
            <w:tcW w:w="8195" w:type="dxa"/>
          </w:tcPr>
          <w:p w14:paraId="159C4E0D" w14:textId="77777777" w:rsidR="004E18EE" w:rsidRDefault="004E18EE" w:rsidP="004E18EE">
            <w:pPr>
              <w:jc w:val="both"/>
              <w:rPr>
                <w:sz w:val="20"/>
                <w:szCs w:val="20"/>
                <w:lang w:eastAsia="zh-CN"/>
              </w:rPr>
            </w:pPr>
            <w:r>
              <w:rPr>
                <w:rFonts w:hint="eastAsia"/>
                <w:sz w:val="20"/>
                <w:szCs w:val="20"/>
                <w:lang w:eastAsia="zh-CN"/>
              </w:rPr>
              <w:t>Support to study the event trigger conditions, measurement resources, reporting content, and report container design for UE-initiated beam reporting mechanism in multi-TRP scenarios.</w:t>
            </w:r>
          </w:p>
        </w:tc>
      </w:tr>
      <w:tr w:rsidR="004E18EE" w14:paraId="0F2407B7" w14:textId="77777777" w:rsidTr="004E18EE">
        <w:tc>
          <w:tcPr>
            <w:tcW w:w="1610" w:type="dxa"/>
          </w:tcPr>
          <w:p w14:paraId="2BD87C83" w14:textId="77777777" w:rsidR="004E18EE" w:rsidRDefault="004E18EE" w:rsidP="004E18EE">
            <w:pPr>
              <w:rPr>
                <w:sz w:val="20"/>
                <w:szCs w:val="20"/>
                <w:lang w:eastAsia="zh-CN"/>
              </w:rPr>
            </w:pPr>
            <w:r>
              <w:rPr>
                <w:rFonts w:hint="eastAsia"/>
                <w:sz w:val="20"/>
                <w:szCs w:val="20"/>
                <w:lang w:eastAsia="zh-CN"/>
              </w:rPr>
              <w:t>CATT</w:t>
            </w:r>
          </w:p>
        </w:tc>
        <w:tc>
          <w:tcPr>
            <w:tcW w:w="8195" w:type="dxa"/>
          </w:tcPr>
          <w:p w14:paraId="2B2D6B1C" w14:textId="77777777" w:rsidR="004E18EE" w:rsidRDefault="004E18EE" w:rsidP="004E18EE">
            <w:pPr>
              <w:rPr>
                <w:sz w:val="20"/>
                <w:szCs w:val="20"/>
                <w:lang w:eastAsia="zh-CN"/>
              </w:rPr>
            </w:pPr>
            <w:r>
              <w:rPr>
                <w:rFonts w:hint="eastAsia"/>
                <w:sz w:val="20"/>
                <w:szCs w:val="20"/>
                <w:lang w:eastAsia="zh-CN"/>
              </w:rPr>
              <w:t>A minor change as follows:</w:t>
            </w:r>
          </w:p>
          <w:p w14:paraId="0872C986" w14:textId="77777777" w:rsidR="004E18EE" w:rsidRPr="003C7A06" w:rsidRDefault="004E18EE" w:rsidP="004E18EE">
            <w:pPr>
              <w:rPr>
                <w:rFonts w:eastAsia="PMingLiU"/>
                <w:b/>
                <w:bCs/>
                <w:sz w:val="20"/>
                <w:lang w:eastAsia="zh-TW"/>
              </w:rPr>
            </w:pPr>
            <w:r w:rsidRPr="003C7A06">
              <w:rPr>
                <w:b/>
                <w:bCs/>
                <w:sz w:val="20"/>
                <w:szCs w:val="20"/>
              </w:rPr>
              <w:t xml:space="preserve">FL </w:t>
            </w:r>
            <w:r w:rsidRPr="003C7A06">
              <w:rPr>
                <w:rFonts w:eastAsia="PMingLiU"/>
                <w:b/>
                <w:bCs/>
                <w:sz w:val="20"/>
                <w:lang w:eastAsia="zh-TW"/>
              </w:rPr>
              <w:t xml:space="preserve">Proposal </w:t>
            </w:r>
            <w:r>
              <w:rPr>
                <w:rFonts w:eastAsia="PMingLiU"/>
                <w:b/>
                <w:bCs/>
                <w:sz w:val="20"/>
                <w:lang w:eastAsia="zh-TW"/>
              </w:rPr>
              <w:t>4-1</w:t>
            </w:r>
          </w:p>
          <w:p w14:paraId="36A9BD92" w14:textId="77777777" w:rsidR="004E18EE" w:rsidRDefault="004E18EE" w:rsidP="004E18EE">
            <w:pPr>
              <w:snapToGrid w:val="0"/>
              <w:spacing w:before="120" w:line="288" w:lineRule="auto"/>
              <w:jc w:val="both"/>
              <w:rPr>
                <w:color w:val="000000"/>
                <w:sz w:val="20"/>
                <w:szCs w:val="20"/>
              </w:rPr>
            </w:pPr>
            <w:r>
              <w:rPr>
                <w:color w:val="000000"/>
                <w:sz w:val="20"/>
                <w:szCs w:val="20"/>
              </w:rPr>
              <w:t xml:space="preserve">Study of </w:t>
            </w:r>
            <w:r w:rsidRPr="00430DF8">
              <w:rPr>
                <w:color w:val="000000"/>
                <w:sz w:val="20"/>
                <w:szCs w:val="20"/>
              </w:rPr>
              <w:t>UE-initiated/event-driven beam reporting</w:t>
            </w:r>
            <w:r>
              <w:rPr>
                <w:color w:val="000000"/>
                <w:sz w:val="20"/>
                <w:szCs w:val="20"/>
              </w:rPr>
              <w:t xml:space="preserve"> (UEIBR) mechanisms for 6GR, covering </w:t>
            </w:r>
            <w:r w:rsidRPr="00430DF8">
              <w:rPr>
                <w:color w:val="000000"/>
                <w:sz w:val="20"/>
                <w:szCs w:val="20"/>
              </w:rPr>
              <w:t xml:space="preserve">at least the </w:t>
            </w:r>
            <w:r>
              <w:rPr>
                <w:color w:val="000000"/>
                <w:sz w:val="20"/>
                <w:szCs w:val="20"/>
              </w:rPr>
              <w:t xml:space="preserve">following </w:t>
            </w:r>
            <w:r w:rsidRPr="00430DF8">
              <w:rPr>
                <w:color w:val="000000"/>
                <w:sz w:val="20"/>
                <w:szCs w:val="20"/>
              </w:rPr>
              <w:t>aspects</w:t>
            </w:r>
            <w:r>
              <w:rPr>
                <w:color w:val="000000"/>
                <w:sz w:val="20"/>
                <w:szCs w:val="20"/>
              </w:rPr>
              <w:t xml:space="preserve">: </w:t>
            </w:r>
          </w:p>
          <w:p w14:paraId="28DA641B" w14:textId="77777777" w:rsidR="004E18EE" w:rsidRDefault="004E18EE" w:rsidP="004E18EE">
            <w:pPr>
              <w:pStyle w:val="ListParagraph"/>
              <w:numPr>
                <w:ilvl w:val="0"/>
                <w:numId w:val="26"/>
              </w:numPr>
              <w:snapToGrid w:val="0"/>
              <w:spacing w:after="0" w:line="288" w:lineRule="auto"/>
              <w:rPr>
                <w:sz w:val="20"/>
                <w:szCs w:val="20"/>
              </w:rPr>
            </w:pPr>
            <w:r>
              <w:rPr>
                <w:sz w:val="20"/>
                <w:szCs w:val="20"/>
              </w:rPr>
              <w:t>T</w:t>
            </w:r>
            <w:r w:rsidRPr="004524A4">
              <w:rPr>
                <w:sz w:val="20"/>
                <w:szCs w:val="20"/>
              </w:rPr>
              <w:t xml:space="preserve">argeting for </w:t>
            </w:r>
            <w:proofErr w:type="spellStart"/>
            <w:r w:rsidRPr="004524A4">
              <w:rPr>
                <w:sz w:val="20"/>
                <w:szCs w:val="20"/>
              </w:rPr>
              <w:t>sTRP</w:t>
            </w:r>
            <w:proofErr w:type="spellEnd"/>
            <w:r w:rsidRPr="004524A4">
              <w:rPr>
                <w:sz w:val="20"/>
                <w:szCs w:val="20"/>
              </w:rPr>
              <w:t xml:space="preserve"> and </w:t>
            </w:r>
            <w:proofErr w:type="spellStart"/>
            <w:r w:rsidRPr="004524A4">
              <w:rPr>
                <w:sz w:val="20"/>
                <w:szCs w:val="20"/>
              </w:rPr>
              <w:t>mTRP</w:t>
            </w:r>
            <w:proofErr w:type="spellEnd"/>
            <w:r w:rsidRPr="004524A4">
              <w:rPr>
                <w:sz w:val="20"/>
                <w:szCs w:val="20"/>
              </w:rPr>
              <w:t xml:space="preserve"> deployment scenarios</w:t>
            </w:r>
            <w:r>
              <w:rPr>
                <w:sz w:val="20"/>
                <w:szCs w:val="20"/>
              </w:rPr>
              <w:t xml:space="preserve"> with</w:t>
            </w:r>
            <w:r w:rsidRPr="004524A4">
              <w:rPr>
                <w:sz w:val="20"/>
                <w:szCs w:val="20"/>
              </w:rPr>
              <w:t xml:space="preserve"> intra-cell</w:t>
            </w:r>
            <w:r>
              <w:rPr>
                <w:sz w:val="20"/>
                <w:szCs w:val="20"/>
              </w:rPr>
              <w:t xml:space="preserve">, </w:t>
            </w:r>
            <w:r w:rsidRPr="004524A4">
              <w:rPr>
                <w:sz w:val="20"/>
                <w:szCs w:val="20"/>
              </w:rPr>
              <w:t>inter-cell</w:t>
            </w:r>
            <w:r>
              <w:rPr>
                <w:sz w:val="20"/>
                <w:szCs w:val="20"/>
              </w:rPr>
              <w:t>, and Cell-free</w:t>
            </w:r>
            <w:r w:rsidRPr="004524A4">
              <w:rPr>
                <w:sz w:val="20"/>
                <w:szCs w:val="20"/>
              </w:rPr>
              <w:t xml:space="preserve"> </w:t>
            </w:r>
            <w:r>
              <w:rPr>
                <w:sz w:val="20"/>
                <w:szCs w:val="20"/>
              </w:rPr>
              <w:t xml:space="preserve">use cases. </w:t>
            </w:r>
          </w:p>
          <w:p w14:paraId="5D3F2005" w14:textId="77777777" w:rsidR="004E18EE" w:rsidRDefault="004E18EE" w:rsidP="004E18EE">
            <w:pPr>
              <w:pStyle w:val="ListParagraph"/>
              <w:numPr>
                <w:ilvl w:val="0"/>
                <w:numId w:val="26"/>
              </w:numPr>
              <w:snapToGrid w:val="0"/>
              <w:spacing w:after="0" w:line="288" w:lineRule="auto"/>
              <w:rPr>
                <w:sz w:val="20"/>
                <w:szCs w:val="20"/>
              </w:rPr>
            </w:pPr>
            <w:r>
              <w:rPr>
                <w:sz w:val="20"/>
                <w:szCs w:val="20"/>
              </w:rPr>
              <w:t>Key study areas include:</w:t>
            </w:r>
          </w:p>
          <w:p w14:paraId="59BC5334" w14:textId="77777777" w:rsidR="004E18EE" w:rsidRPr="00F33783" w:rsidRDefault="004E18EE" w:rsidP="004E18EE">
            <w:pPr>
              <w:pStyle w:val="ListParagraph"/>
              <w:numPr>
                <w:ilvl w:val="1"/>
                <w:numId w:val="26"/>
              </w:numPr>
              <w:snapToGrid w:val="0"/>
              <w:spacing w:after="0" w:line="288" w:lineRule="auto"/>
              <w:rPr>
                <w:sz w:val="20"/>
                <w:szCs w:val="20"/>
              </w:rPr>
            </w:pPr>
            <w:r>
              <w:rPr>
                <w:sz w:val="20"/>
                <w:szCs w:val="20"/>
              </w:rPr>
              <w:t>Target use case for each event</w:t>
            </w:r>
          </w:p>
          <w:p w14:paraId="28D0E79B" w14:textId="77777777" w:rsidR="004E18EE" w:rsidRDefault="004E18EE" w:rsidP="004E18EE">
            <w:pPr>
              <w:pStyle w:val="ListParagraph"/>
              <w:numPr>
                <w:ilvl w:val="1"/>
                <w:numId w:val="26"/>
              </w:numPr>
              <w:snapToGrid w:val="0"/>
              <w:spacing w:after="0" w:line="288" w:lineRule="auto"/>
              <w:rPr>
                <w:sz w:val="20"/>
                <w:szCs w:val="20"/>
              </w:rPr>
            </w:pPr>
            <w:r>
              <w:rPr>
                <w:sz w:val="20"/>
                <w:szCs w:val="20"/>
              </w:rPr>
              <w:t xml:space="preserve">Event definition, triggering conditions and related procedures. </w:t>
            </w:r>
          </w:p>
          <w:p w14:paraId="7151E67E" w14:textId="77777777" w:rsidR="004E18EE" w:rsidRPr="005B0A2A" w:rsidRDefault="004E18EE" w:rsidP="004E18EE">
            <w:pPr>
              <w:pStyle w:val="ListParagraph"/>
              <w:numPr>
                <w:ilvl w:val="1"/>
                <w:numId w:val="26"/>
              </w:numPr>
              <w:snapToGrid w:val="0"/>
              <w:spacing w:after="0" w:line="288" w:lineRule="auto"/>
              <w:rPr>
                <w:color w:val="FF0000"/>
                <w:sz w:val="20"/>
                <w:szCs w:val="20"/>
              </w:rPr>
            </w:pPr>
            <w:r w:rsidRPr="005B0A2A">
              <w:rPr>
                <w:rFonts w:hint="eastAsia"/>
                <w:color w:val="FF0000"/>
                <w:sz w:val="20"/>
                <w:szCs w:val="20"/>
                <w:lang w:eastAsia="zh-CN"/>
              </w:rPr>
              <w:t>Event evaluation</w:t>
            </w:r>
            <w:r>
              <w:rPr>
                <w:rFonts w:hint="eastAsia"/>
                <w:color w:val="FF0000"/>
                <w:sz w:val="20"/>
                <w:szCs w:val="20"/>
                <w:lang w:eastAsia="zh-CN"/>
              </w:rPr>
              <w:t xml:space="preserve"> </w:t>
            </w:r>
            <w:proofErr w:type="gramStart"/>
            <w:r>
              <w:rPr>
                <w:rFonts w:hint="eastAsia"/>
                <w:color w:val="FF0000"/>
                <w:sz w:val="20"/>
                <w:szCs w:val="20"/>
                <w:lang w:eastAsia="zh-CN"/>
              </w:rPr>
              <w:t>procedures(</w:t>
            </w:r>
            <w:proofErr w:type="gramEnd"/>
            <w:r>
              <w:rPr>
                <w:rFonts w:hint="eastAsia"/>
                <w:color w:val="FF0000"/>
                <w:sz w:val="20"/>
                <w:szCs w:val="20"/>
                <w:lang w:eastAsia="zh-CN"/>
              </w:rPr>
              <w:t>e.g. L1 based evaluation or MAC layer based evaluation)</w:t>
            </w:r>
          </w:p>
          <w:p w14:paraId="6E047106" w14:textId="77777777" w:rsidR="004E18EE" w:rsidRDefault="004E18EE" w:rsidP="004E18EE">
            <w:pPr>
              <w:pStyle w:val="ListParagraph"/>
              <w:numPr>
                <w:ilvl w:val="1"/>
                <w:numId w:val="26"/>
              </w:numPr>
              <w:snapToGrid w:val="0"/>
              <w:spacing w:after="0" w:line="288" w:lineRule="auto"/>
              <w:rPr>
                <w:sz w:val="20"/>
                <w:szCs w:val="20"/>
              </w:rPr>
            </w:pPr>
            <w:r w:rsidRPr="00F33783">
              <w:rPr>
                <w:sz w:val="20"/>
                <w:szCs w:val="20"/>
              </w:rPr>
              <w:t>Measurement resource configuration</w:t>
            </w:r>
          </w:p>
          <w:p w14:paraId="3B70D9C2" w14:textId="77777777" w:rsidR="004E18EE" w:rsidRDefault="004E18EE" w:rsidP="004E18EE">
            <w:pPr>
              <w:pStyle w:val="ListParagraph"/>
              <w:numPr>
                <w:ilvl w:val="1"/>
                <w:numId w:val="26"/>
              </w:numPr>
              <w:spacing w:after="0" w:line="240" w:lineRule="auto"/>
              <w:rPr>
                <w:sz w:val="20"/>
                <w:szCs w:val="20"/>
              </w:rPr>
            </w:pPr>
            <w:r>
              <w:rPr>
                <w:sz w:val="20"/>
                <w:szCs w:val="20"/>
              </w:rPr>
              <w:t>R</w:t>
            </w:r>
            <w:r w:rsidRPr="00F33783">
              <w:rPr>
                <w:sz w:val="20"/>
                <w:szCs w:val="20"/>
              </w:rPr>
              <w:t>eport format</w:t>
            </w:r>
            <w:r>
              <w:rPr>
                <w:sz w:val="20"/>
                <w:szCs w:val="20"/>
              </w:rPr>
              <w:t xml:space="preserve"> and </w:t>
            </w:r>
            <w:r w:rsidRPr="00F33783">
              <w:rPr>
                <w:sz w:val="20"/>
                <w:szCs w:val="20"/>
              </w:rPr>
              <w:t xml:space="preserve">content </w:t>
            </w:r>
          </w:p>
          <w:p w14:paraId="735EB493" w14:textId="77777777" w:rsidR="004E18EE" w:rsidRPr="00F33783" w:rsidRDefault="004E18EE" w:rsidP="004E18EE">
            <w:pPr>
              <w:pStyle w:val="ListParagraph"/>
              <w:numPr>
                <w:ilvl w:val="1"/>
                <w:numId w:val="26"/>
              </w:numPr>
              <w:spacing w:after="0" w:line="257" w:lineRule="auto"/>
              <w:rPr>
                <w:sz w:val="20"/>
                <w:szCs w:val="20"/>
              </w:rPr>
            </w:pPr>
            <w:r>
              <w:rPr>
                <w:sz w:val="20"/>
                <w:szCs w:val="20"/>
              </w:rPr>
              <w:t>R</w:t>
            </w:r>
            <w:r w:rsidRPr="00F33783">
              <w:rPr>
                <w:sz w:val="20"/>
                <w:szCs w:val="20"/>
              </w:rPr>
              <w:t>eport container</w:t>
            </w:r>
            <w:r>
              <w:rPr>
                <w:sz w:val="20"/>
                <w:szCs w:val="20"/>
              </w:rPr>
              <w:t xml:space="preserve">, with the objective of a unified report container for both UEIBR and mobility use cases. </w:t>
            </w:r>
          </w:p>
          <w:p w14:paraId="13426816" w14:textId="77777777" w:rsidR="004E18EE" w:rsidRPr="00F33783" w:rsidRDefault="004E18EE" w:rsidP="004E18EE">
            <w:pPr>
              <w:pStyle w:val="ListParagraph"/>
              <w:numPr>
                <w:ilvl w:val="1"/>
                <w:numId w:val="26"/>
              </w:numPr>
              <w:snapToGrid w:val="0"/>
              <w:spacing w:after="0" w:line="288" w:lineRule="auto"/>
              <w:rPr>
                <w:sz w:val="20"/>
                <w:szCs w:val="20"/>
              </w:rPr>
            </w:pPr>
            <w:r>
              <w:rPr>
                <w:sz w:val="20"/>
                <w:szCs w:val="20"/>
              </w:rPr>
              <w:t xml:space="preserve">The necessity and design of </w:t>
            </w:r>
            <w:r w:rsidRPr="00A87299">
              <w:rPr>
                <w:sz w:val="20"/>
                <w:szCs w:val="20"/>
              </w:rPr>
              <w:t>network’s response to the UEIBR including TCI state update.</w:t>
            </w:r>
          </w:p>
          <w:p w14:paraId="759FD10E" w14:textId="77777777" w:rsidR="004E18EE" w:rsidRDefault="004E18EE" w:rsidP="004E18EE">
            <w:pPr>
              <w:jc w:val="both"/>
              <w:rPr>
                <w:sz w:val="20"/>
                <w:szCs w:val="20"/>
                <w:lang w:eastAsia="zh-CN"/>
              </w:rPr>
            </w:pPr>
            <w:r w:rsidRPr="00F33783">
              <w:rPr>
                <w:sz w:val="20"/>
                <w:szCs w:val="20"/>
              </w:rPr>
              <w:t>Mechanism to reduce beam application time for UEIBR</w:t>
            </w:r>
            <w:r>
              <w:rPr>
                <w:sz w:val="20"/>
                <w:szCs w:val="20"/>
              </w:rPr>
              <w:t xml:space="preserve">. </w:t>
            </w:r>
          </w:p>
        </w:tc>
      </w:tr>
      <w:tr w:rsidR="004E18EE" w14:paraId="03849678" w14:textId="77777777" w:rsidTr="004E18EE">
        <w:tc>
          <w:tcPr>
            <w:tcW w:w="1610" w:type="dxa"/>
          </w:tcPr>
          <w:p w14:paraId="7448B43F" w14:textId="77777777" w:rsidR="004E18EE" w:rsidRDefault="004E18EE" w:rsidP="004E18EE">
            <w:pPr>
              <w:rPr>
                <w:sz w:val="20"/>
                <w:szCs w:val="20"/>
                <w:lang w:eastAsia="zh-CN"/>
              </w:rPr>
            </w:pPr>
            <w:r>
              <w:rPr>
                <w:sz w:val="20"/>
                <w:szCs w:val="20"/>
                <w:lang w:eastAsia="zh-CN"/>
              </w:rPr>
              <w:t>QC</w:t>
            </w:r>
          </w:p>
        </w:tc>
        <w:tc>
          <w:tcPr>
            <w:tcW w:w="8195" w:type="dxa"/>
          </w:tcPr>
          <w:p w14:paraId="2437BAA4" w14:textId="77777777" w:rsidR="004E18EE" w:rsidRDefault="004E18EE" w:rsidP="004E18EE">
            <w:pPr>
              <w:rPr>
                <w:sz w:val="20"/>
                <w:szCs w:val="20"/>
                <w:lang w:eastAsia="zh-CN"/>
              </w:rPr>
            </w:pPr>
            <w:r>
              <w:rPr>
                <w:sz w:val="20"/>
                <w:szCs w:val="20"/>
                <w:lang w:eastAsia="zh-CN"/>
              </w:rPr>
              <w:t>Thanks for the comprehensive list. We have the following two suggestions.</w:t>
            </w:r>
          </w:p>
          <w:p w14:paraId="08FFF2D5" w14:textId="77777777" w:rsidR="004E18EE" w:rsidRPr="007515C2" w:rsidRDefault="004E18EE" w:rsidP="004E18EE">
            <w:pPr>
              <w:pStyle w:val="ListParagraph"/>
              <w:numPr>
                <w:ilvl w:val="0"/>
                <w:numId w:val="40"/>
              </w:numPr>
              <w:rPr>
                <w:sz w:val="20"/>
                <w:szCs w:val="20"/>
                <w:lang w:eastAsia="zh-CN"/>
              </w:rPr>
            </w:pPr>
            <w:r w:rsidRPr="007515C2">
              <w:rPr>
                <w:sz w:val="20"/>
                <w:szCs w:val="20"/>
                <w:lang w:eastAsia="zh-CN"/>
              </w:rPr>
              <w:t>For the triggered UE actions, we prefer not to only restrict to beam report. We can generalize the UE action as UE initiated beam management mechanisms, which can additional include the following two actions</w:t>
            </w:r>
          </w:p>
          <w:p w14:paraId="5E139345" w14:textId="77777777" w:rsidR="004E18EE" w:rsidRDefault="004E18EE" w:rsidP="004E18EE">
            <w:pPr>
              <w:pStyle w:val="ListParagraph"/>
              <w:numPr>
                <w:ilvl w:val="1"/>
                <w:numId w:val="40"/>
              </w:numPr>
              <w:rPr>
                <w:sz w:val="20"/>
                <w:szCs w:val="20"/>
                <w:lang w:eastAsia="zh-CN"/>
              </w:rPr>
            </w:pPr>
            <w:r>
              <w:rPr>
                <w:sz w:val="20"/>
                <w:szCs w:val="20"/>
                <w:lang w:eastAsia="zh-CN"/>
              </w:rPr>
              <w:t>Event triggered switch of measured beam or RS</w:t>
            </w:r>
          </w:p>
          <w:p w14:paraId="30059941" w14:textId="77777777" w:rsidR="004E18EE" w:rsidRDefault="004E18EE" w:rsidP="004E18EE">
            <w:pPr>
              <w:pStyle w:val="ListParagraph"/>
              <w:numPr>
                <w:ilvl w:val="2"/>
                <w:numId w:val="40"/>
              </w:numPr>
              <w:rPr>
                <w:sz w:val="20"/>
                <w:szCs w:val="20"/>
                <w:lang w:eastAsia="zh-CN"/>
              </w:rPr>
            </w:pPr>
            <w:r>
              <w:rPr>
                <w:sz w:val="20"/>
                <w:szCs w:val="20"/>
                <w:lang w:eastAsia="zh-CN"/>
              </w:rPr>
              <w:t>E.g. UE autonomously measures the strongest SSB as root QCL source in FR1 without explicit TCI switch command</w:t>
            </w:r>
          </w:p>
          <w:p w14:paraId="61D52EA0" w14:textId="77777777" w:rsidR="004E18EE" w:rsidRDefault="004E18EE" w:rsidP="004E18EE">
            <w:pPr>
              <w:pStyle w:val="ListParagraph"/>
              <w:numPr>
                <w:ilvl w:val="1"/>
                <w:numId w:val="40"/>
              </w:numPr>
              <w:rPr>
                <w:sz w:val="20"/>
                <w:szCs w:val="20"/>
                <w:lang w:eastAsia="zh-CN"/>
              </w:rPr>
            </w:pPr>
            <w:r>
              <w:rPr>
                <w:sz w:val="20"/>
                <w:szCs w:val="20"/>
                <w:lang w:eastAsia="zh-CN"/>
              </w:rPr>
              <w:lastRenderedPageBreak/>
              <w:t>Event triggered UL RS transmission for UL based measurement</w:t>
            </w:r>
          </w:p>
          <w:p w14:paraId="4A6A8C10" w14:textId="77777777" w:rsidR="004E18EE" w:rsidRDefault="004E18EE" w:rsidP="004E18EE">
            <w:pPr>
              <w:pStyle w:val="ListParagraph"/>
              <w:numPr>
                <w:ilvl w:val="2"/>
                <w:numId w:val="40"/>
              </w:numPr>
              <w:rPr>
                <w:sz w:val="20"/>
                <w:szCs w:val="20"/>
                <w:lang w:eastAsia="zh-CN"/>
              </w:rPr>
            </w:pPr>
            <w:r>
              <w:rPr>
                <w:sz w:val="20"/>
                <w:szCs w:val="20"/>
                <w:lang w:eastAsia="zh-CN"/>
              </w:rPr>
              <w:t>E.g. UE triggers UL SRS transmission to candidate UL-only TRP or cell if serving TRP or cell has poor link quality</w:t>
            </w:r>
          </w:p>
          <w:p w14:paraId="748C16C7" w14:textId="77777777" w:rsidR="004E18EE" w:rsidRPr="007515C2" w:rsidRDefault="004E18EE" w:rsidP="004E18EE">
            <w:pPr>
              <w:pStyle w:val="ListParagraph"/>
              <w:numPr>
                <w:ilvl w:val="0"/>
                <w:numId w:val="40"/>
              </w:numPr>
              <w:rPr>
                <w:sz w:val="20"/>
                <w:szCs w:val="20"/>
                <w:lang w:eastAsia="zh-CN"/>
              </w:rPr>
            </w:pPr>
            <w:r>
              <w:rPr>
                <w:sz w:val="20"/>
                <w:szCs w:val="20"/>
                <w:lang w:eastAsia="zh-CN"/>
              </w:rPr>
              <w:t>For the event definition, good to also emphasize it also includes the related metric definition, e.g. UL based metric can be considered for the event evaluation</w:t>
            </w:r>
          </w:p>
          <w:p w14:paraId="3D52CFBF" w14:textId="77777777" w:rsidR="004E18EE" w:rsidRDefault="004E18EE" w:rsidP="004E18EE">
            <w:pPr>
              <w:rPr>
                <w:sz w:val="20"/>
                <w:szCs w:val="20"/>
                <w:lang w:eastAsia="zh-CN"/>
              </w:rPr>
            </w:pPr>
          </w:p>
          <w:p w14:paraId="2CF8AB2E" w14:textId="77777777" w:rsidR="004E18EE" w:rsidRDefault="004E18EE" w:rsidP="004E18EE">
            <w:pPr>
              <w:snapToGrid w:val="0"/>
              <w:spacing w:before="120" w:line="288" w:lineRule="auto"/>
              <w:jc w:val="both"/>
              <w:rPr>
                <w:color w:val="000000"/>
                <w:sz w:val="20"/>
                <w:szCs w:val="20"/>
              </w:rPr>
            </w:pPr>
            <w:r>
              <w:rPr>
                <w:color w:val="000000"/>
                <w:sz w:val="20"/>
                <w:szCs w:val="20"/>
              </w:rPr>
              <w:t xml:space="preserve">Study of </w:t>
            </w:r>
            <w:r w:rsidRPr="00430DF8">
              <w:rPr>
                <w:color w:val="000000"/>
                <w:sz w:val="20"/>
                <w:szCs w:val="20"/>
              </w:rPr>
              <w:t>UE-initiated/event-driven beam</w:t>
            </w:r>
            <w:r>
              <w:rPr>
                <w:color w:val="000000"/>
                <w:sz w:val="20"/>
                <w:szCs w:val="20"/>
              </w:rPr>
              <w:t xml:space="preserve"> </w:t>
            </w:r>
            <w:r w:rsidRPr="002839A7">
              <w:rPr>
                <w:color w:val="FF0000"/>
                <w:sz w:val="20"/>
                <w:szCs w:val="20"/>
              </w:rPr>
              <w:t xml:space="preserve">management </w:t>
            </w:r>
            <w:r w:rsidRPr="002839A7">
              <w:rPr>
                <w:strike/>
                <w:color w:val="FF0000"/>
                <w:sz w:val="20"/>
                <w:szCs w:val="20"/>
              </w:rPr>
              <w:t>reporting (UEIBR)</w:t>
            </w:r>
            <w:r w:rsidRPr="002839A7">
              <w:rPr>
                <w:color w:val="FF0000"/>
                <w:sz w:val="20"/>
                <w:szCs w:val="20"/>
              </w:rPr>
              <w:t xml:space="preserve"> </w:t>
            </w:r>
            <w:r>
              <w:rPr>
                <w:color w:val="000000"/>
                <w:sz w:val="20"/>
                <w:szCs w:val="20"/>
              </w:rPr>
              <w:t xml:space="preserve">mechanisms for 6GR, covering </w:t>
            </w:r>
            <w:r w:rsidRPr="00430DF8">
              <w:rPr>
                <w:color w:val="000000"/>
                <w:sz w:val="20"/>
                <w:szCs w:val="20"/>
              </w:rPr>
              <w:t xml:space="preserve">at least the </w:t>
            </w:r>
            <w:r>
              <w:rPr>
                <w:color w:val="000000"/>
                <w:sz w:val="20"/>
                <w:szCs w:val="20"/>
              </w:rPr>
              <w:t xml:space="preserve">following </w:t>
            </w:r>
            <w:r w:rsidRPr="00430DF8">
              <w:rPr>
                <w:color w:val="000000"/>
                <w:sz w:val="20"/>
                <w:szCs w:val="20"/>
              </w:rPr>
              <w:t>aspects</w:t>
            </w:r>
            <w:r>
              <w:rPr>
                <w:color w:val="000000"/>
                <w:sz w:val="20"/>
                <w:szCs w:val="20"/>
              </w:rPr>
              <w:t xml:space="preserve">: </w:t>
            </w:r>
          </w:p>
          <w:p w14:paraId="5ACBC08D" w14:textId="77777777" w:rsidR="004E18EE" w:rsidRDefault="004E18EE" w:rsidP="004E18EE">
            <w:pPr>
              <w:pStyle w:val="ListParagraph"/>
              <w:numPr>
                <w:ilvl w:val="0"/>
                <w:numId w:val="26"/>
              </w:numPr>
              <w:snapToGrid w:val="0"/>
              <w:spacing w:after="0" w:line="288" w:lineRule="auto"/>
              <w:rPr>
                <w:sz w:val="20"/>
                <w:szCs w:val="20"/>
              </w:rPr>
            </w:pPr>
            <w:r>
              <w:rPr>
                <w:sz w:val="20"/>
                <w:szCs w:val="20"/>
              </w:rPr>
              <w:t>T</w:t>
            </w:r>
            <w:r w:rsidRPr="004524A4">
              <w:rPr>
                <w:sz w:val="20"/>
                <w:szCs w:val="20"/>
              </w:rPr>
              <w:t xml:space="preserve">argeting for </w:t>
            </w:r>
            <w:proofErr w:type="spellStart"/>
            <w:r w:rsidRPr="004524A4">
              <w:rPr>
                <w:sz w:val="20"/>
                <w:szCs w:val="20"/>
              </w:rPr>
              <w:t>sTRP</w:t>
            </w:r>
            <w:proofErr w:type="spellEnd"/>
            <w:r w:rsidRPr="004524A4">
              <w:rPr>
                <w:sz w:val="20"/>
                <w:szCs w:val="20"/>
              </w:rPr>
              <w:t xml:space="preserve"> and </w:t>
            </w:r>
            <w:proofErr w:type="spellStart"/>
            <w:r w:rsidRPr="004524A4">
              <w:rPr>
                <w:sz w:val="20"/>
                <w:szCs w:val="20"/>
              </w:rPr>
              <w:t>mTRP</w:t>
            </w:r>
            <w:proofErr w:type="spellEnd"/>
            <w:r w:rsidRPr="004524A4">
              <w:rPr>
                <w:sz w:val="20"/>
                <w:szCs w:val="20"/>
              </w:rPr>
              <w:t xml:space="preserve"> deployment scenarios</w:t>
            </w:r>
            <w:r>
              <w:rPr>
                <w:sz w:val="20"/>
                <w:szCs w:val="20"/>
              </w:rPr>
              <w:t xml:space="preserve"> with</w:t>
            </w:r>
            <w:r w:rsidRPr="004524A4">
              <w:rPr>
                <w:sz w:val="20"/>
                <w:szCs w:val="20"/>
              </w:rPr>
              <w:t xml:space="preserve"> intra-cell</w:t>
            </w:r>
            <w:r>
              <w:rPr>
                <w:sz w:val="20"/>
                <w:szCs w:val="20"/>
              </w:rPr>
              <w:t xml:space="preserve">, </w:t>
            </w:r>
            <w:r w:rsidRPr="004524A4">
              <w:rPr>
                <w:sz w:val="20"/>
                <w:szCs w:val="20"/>
              </w:rPr>
              <w:t>inter-cell</w:t>
            </w:r>
            <w:r>
              <w:rPr>
                <w:sz w:val="20"/>
                <w:szCs w:val="20"/>
              </w:rPr>
              <w:t>, and Cell-free</w:t>
            </w:r>
            <w:r w:rsidRPr="004524A4">
              <w:rPr>
                <w:sz w:val="20"/>
                <w:szCs w:val="20"/>
              </w:rPr>
              <w:t xml:space="preserve"> </w:t>
            </w:r>
            <w:r>
              <w:rPr>
                <w:sz w:val="20"/>
                <w:szCs w:val="20"/>
              </w:rPr>
              <w:t xml:space="preserve">use cases. </w:t>
            </w:r>
          </w:p>
          <w:p w14:paraId="55A6CDF1" w14:textId="77777777" w:rsidR="004E18EE" w:rsidRDefault="004E18EE" w:rsidP="004E18EE">
            <w:pPr>
              <w:pStyle w:val="ListParagraph"/>
              <w:numPr>
                <w:ilvl w:val="0"/>
                <w:numId w:val="26"/>
              </w:numPr>
              <w:snapToGrid w:val="0"/>
              <w:spacing w:after="0" w:line="288" w:lineRule="auto"/>
              <w:rPr>
                <w:sz w:val="20"/>
                <w:szCs w:val="20"/>
              </w:rPr>
            </w:pPr>
            <w:r>
              <w:rPr>
                <w:sz w:val="20"/>
                <w:szCs w:val="20"/>
              </w:rPr>
              <w:t>Key study areas include:</w:t>
            </w:r>
          </w:p>
          <w:p w14:paraId="7B3785E4" w14:textId="77777777" w:rsidR="004E18EE" w:rsidRPr="00F33783" w:rsidRDefault="004E18EE" w:rsidP="004E18EE">
            <w:pPr>
              <w:pStyle w:val="ListParagraph"/>
              <w:numPr>
                <w:ilvl w:val="1"/>
                <w:numId w:val="26"/>
              </w:numPr>
              <w:snapToGrid w:val="0"/>
              <w:spacing w:after="0" w:line="288" w:lineRule="auto"/>
              <w:rPr>
                <w:sz w:val="20"/>
                <w:szCs w:val="20"/>
              </w:rPr>
            </w:pPr>
            <w:r>
              <w:rPr>
                <w:sz w:val="20"/>
                <w:szCs w:val="20"/>
              </w:rPr>
              <w:t>Target use case for each event</w:t>
            </w:r>
          </w:p>
          <w:p w14:paraId="1C1878E3" w14:textId="77777777" w:rsidR="004E18EE" w:rsidRDefault="004E18EE" w:rsidP="004E18EE">
            <w:pPr>
              <w:pStyle w:val="ListParagraph"/>
              <w:numPr>
                <w:ilvl w:val="1"/>
                <w:numId w:val="26"/>
              </w:numPr>
              <w:snapToGrid w:val="0"/>
              <w:spacing w:after="0" w:line="288" w:lineRule="auto"/>
              <w:rPr>
                <w:sz w:val="20"/>
                <w:szCs w:val="20"/>
              </w:rPr>
            </w:pPr>
            <w:r>
              <w:rPr>
                <w:sz w:val="20"/>
                <w:szCs w:val="20"/>
              </w:rPr>
              <w:t xml:space="preserve">Event </w:t>
            </w:r>
            <w:r w:rsidRPr="002839A7">
              <w:rPr>
                <w:color w:val="FF0000"/>
                <w:sz w:val="20"/>
                <w:szCs w:val="20"/>
              </w:rPr>
              <w:t xml:space="preserve">and related metric </w:t>
            </w:r>
            <w:r>
              <w:rPr>
                <w:sz w:val="20"/>
                <w:szCs w:val="20"/>
              </w:rPr>
              <w:t xml:space="preserve">definition, triggering conditions and related procedures. </w:t>
            </w:r>
          </w:p>
          <w:p w14:paraId="71E25615" w14:textId="77777777" w:rsidR="004E18EE" w:rsidRDefault="004E18EE" w:rsidP="004E18EE">
            <w:pPr>
              <w:pStyle w:val="ListParagraph"/>
              <w:numPr>
                <w:ilvl w:val="1"/>
                <w:numId w:val="26"/>
              </w:numPr>
              <w:snapToGrid w:val="0"/>
              <w:spacing w:after="0" w:line="288" w:lineRule="auto"/>
              <w:rPr>
                <w:sz w:val="20"/>
                <w:szCs w:val="20"/>
              </w:rPr>
            </w:pPr>
            <w:r w:rsidRPr="00F33783">
              <w:rPr>
                <w:sz w:val="20"/>
                <w:szCs w:val="20"/>
              </w:rPr>
              <w:t>Measurement resource configuration</w:t>
            </w:r>
          </w:p>
          <w:p w14:paraId="130D579F" w14:textId="77777777" w:rsidR="004E18EE" w:rsidRPr="007515C2" w:rsidRDefault="004E18EE" w:rsidP="004E18EE">
            <w:pPr>
              <w:pStyle w:val="ListParagraph"/>
              <w:numPr>
                <w:ilvl w:val="1"/>
                <w:numId w:val="26"/>
              </w:numPr>
              <w:spacing w:after="0" w:line="240" w:lineRule="auto"/>
              <w:rPr>
                <w:color w:val="FF0000"/>
                <w:sz w:val="20"/>
                <w:szCs w:val="20"/>
              </w:rPr>
            </w:pPr>
            <w:r w:rsidRPr="007515C2">
              <w:rPr>
                <w:color w:val="FF0000"/>
                <w:sz w:val="20"/>
                <w:szCs w:val="20"/>
              </w:rPr>
              <w:t>Triggered UE actions at least include</w:t>
            </w:r>
          </w:p>
          <w:p w14:paraId="01E72923" w14:textId="77777777" w:rsidR="004E18EE" w:rsidRPr="007515C2" w:rsidRDefault="004E18EE" w:rsidP="004E18EE">
            <w:pPr>
              <w:pStyle w:val="ListParagraph"/>
              <w:numPr>
                <w:ilvl w:val="2"/>
                <w:numId w:val="26"/>
              </w:numPr>
              <w:spacing w:after="0" w:line="240" w:lineRule="auto"/>
              <w:rPr>
                <w:color w:val="FF0000"/>
                <w:sz w:val="20"/>
                <w:szCs w:val="20"/>
              </w:rPr>
            </w:pPr>
            <w:r w:rsidRPr="007515C2">
              <w:rPr>
                <w:color w:val="FF0000"/>
                <w:sz w:val="20"/>
                <w:szCs w:val="20"/>
              </w:rPr>
              <w:t>Measured beam/RS switch</w:t>
            </w:r>
          </w:p>
          <w:p w14:paraId="1C21C3F0" w14:textId="77777777" w:rsidR="004E18EE" w:rsidRPr="007515C2" w:rsidRDefault="004E18EE" w:rsidP="004E18EE">
            <w:pPr>
              <w:pStyle w:val="ListParagraph"/>
              <w:numPr>
                <w:ilvl w:val="2"/>
                <w:numId w:val="26"/>
              </w:numPr>
              <w:spacing w:after="0" w:line="240" w:lineRule="auto"/>
              <w:rPr>
                <w:color w:val="FF0000"/>
                <w:sz w:val="20"/>
                <w:szCs w:val="20"/>
              </w:rPr>
            </w:pPr>
            <w:r w:rsidRPr="007515C2">
              <w:rPr>
                <w:color w:val="FF0000"/>
                <w:sz w:val="20"/>
                <w:szCs w:val="20"/>
              </w:rPr>
              <w:t>UL RS transmission for UL based measurement</w:t>
            </w:r>
          </w:p>
          <w:p w14:paraId="566685B6" w14:textId="77777777" w:rsidR="004E18EE" w:rsidRPr="007515C2" w:rsidRDefault="004E18EE" w:rsidP="004E18EE">
            <w:pPr>
              <w:pStyle w:val="ListParagraph"/>
              <w:numPr>
                <w:ilvl w:val="2"/>
                <w:numId w:val="26"/>
              </w:numPr>
              <w:spacing w:after="0" w:line="240" w:lineRule="auto"/>
              <w:rPr>
                <w:color w:val="FF0000"/>
                <w:sz w:val="20"/>
                <w:szCs w:val="20"/>
              </w:rPr>
            </w:pPr>
            <w:r w:rsidRPr="007515C2">
              <w:rPr>
                <w:color w:val="FF0000"/>
                <w:sz w:val="20"/>
                <w:szCs w:val="20"/>
              </w:rPr>
              <w:t>UE initiated beam report</w:t>
            </w:r>
          </w:p>
          <w:p w14:paraId="36247873" w14:textId="77777777" w:rsidR="004E18EE" w:rsidRDefault="004E18EE" w:rsidP="004E18EE">
            <w:pPr>
              <w:pStyle w:val="ListParagraph"/>
              <w:numPr>
                <w:ilvl w:val="3"/>
                <w:numId w:val="26"/>
              </w:numPr>
              <w:spacing w:after="0" w:line="240" w:lineRule="auto"/>
              <w:rPr>
                <w:sz w:val="20"/>
                <w:szCs w:val="20"/>
              </w:rPr>
            </w:pPr>
            <w:r>
              <w:rPr>
                <w:sz w:val="20"/>
                <w:szCs w:val="20"/>
              </w:rPr>
              <w:t>R</w:t>
            </w:r>
            <w:r w:rsidRPr="00F33783">
              <w:rPr>
                <w:sz w:val="20"/>
                <w:szCs w:val="20"/>
              </w:rPr>
              <w:t>eport format</w:t>
            </w:r>
            <w:r>
              <w:rPr>
                <w:sz w:val="20"/>
                <w:szCs w:val="20"/>
              </w:rPr>
              <w:t xml:space="preserve"> and </w:t>
            </w:r>
            <w:r w:rsidRPr="00F33783">
              <w:rPr>
                <w:sz w:val="20"/>
                <w:szCs w:val="20"/>
              </w:rPr>
              <w:t xml:space="preserve">content </w:t>
            </w:r>
          </w:p>
          <w:p w14:paraId="302DABBF" w14:textId="77777777" w:rsidR="004E18EE" w:rsidRPr="00F33783" w:rsidRDefault="004E18EE" w:rsidP="004E18EE">
            <w:pPr>
              <w:pStyle w:val="ListParagraph"/>
              <w:numPr>
                <w:ilvl w:val="3"/>
                <w:numId w:val="26"/>
              </w:numPr>
              <w:spacing w:after="0" w:line="257" w:lineRule="auto"/>
              <w:rPr>
                <w:sz w:val="20"/>
                <w:szCs w:val="20"/>
              </w:rPr>
            </w:pPr>
            <w:r>
              <w:rPr>
                <w:sz w:val="20"/>
                <w:szCs w:val="20"/>
              </w:rPr>
              <w:t>R</w:t>
            </w:r>
            <w:r w:rsidRPr="00F33783">
              <w:rPr>
                <w:sz w:val="20"/>
                <w:szCs w:val="20"/>
              </w:rPr>
              <w:t>eport container</w:t>
            </w:r>
            <w:r>
              <w:rPr>
                <w:sz w:val="20"/>
                <w:szCs w:val="20"/>
              </w:rPr>
              <w:t xml:space="preserve">, with the objective of a unified report container for both UEIBR and mobility use cases. </w:t>
            </w:r>
          </w:p>
          <w:p w14:paraId="63227B4D" w14:textId="77777777" w:rsidR="004E18EE" w:rsidRDefault="004E18EE" w:rsidP="004E18EE">
            <w:pPr>
              <w:pStyle w:val="ListParagraph"/>
              <w:numPr>
                <w:ilvl w:val="1"/>
                <w:numId w:val="26"/>
              </w:numPr>
              <w:snapToGrid w:val="0"/>
              <w:spacing w:after="0" w:line="288" w:lineRule="auto"/>
              <w:rPr>
                <w:sz w:val="20"/>
                <w:szCs w:val="20"/>
              </w:rPr>
            </w:pPr>
            <w:r>
              <w:rPr>
                <w:sz w:val="20"/>
                <w:szCs w:val="20"/>
              </w:rPr>
              <w:t xml:space="preserve">The necessity and design of </w:t>
            </w:r>
            <w:r w:rsidRPr="00A87299">
              <w:rPr>
                <w:sz w:val="20"/>
                <w:szCs w:val="20"/>
              </w:rPr>
              <w:t xml:space="preserve">network’s response to </w:t>
            </w:r>
            <w:r w:rsidRPr="007515C2">
              <w:rPr>
                <w:color w:val="FF0000"/>
                <w:sz w:val="20"/>
                <w:szCs w:val="20"/>
              </w:rPr>
              <w:t xml:space="preserve">each triggered UE action, e.g. response to the </w:t>
            </w:r>
            <w:r w:rsidRPr="00A87299">
              <w:rPr>
                <w:sz w:val="20"/>
                <w:szCs w:val="20"/>
              </w:rPr>
              <w:t>UEIBR including TCI state update.</w:t>
            </w:r>
          </w:p>
          <w:p w14:paraId="3CE12CAA" w14:textId="77777777" w:rsidR="004E18EE" w:rsidRPr="00EE5598" w:rsidRDefault="004E18EE" w:rsidP="004E18EE">
            <w:pPr>
              <w:pStyle w:val="ListParagraph"/>
              <w:numPr>
                <w:ilvl w:val="1"/>
                <w:numId w:val="26"/>
              </w:numPr>
              <w:snapToGrid w:val="0"/>
              <w:spacing w:after="0" w:line="288" w:lineRule="auto"/>
              <w:rPr>
                <w:sz w:val="20"/>
                <w:szCs w:val="20"/>
              </w:rPr>
            </w:pPr>
            <w:r w:rsidRPr="00EE5598">
              <w:rPr>
                <w:sz w:val="20"/>
                <w:szCs w:val="20"/>
              </w:rPr>
              <w:t>Mechanism to reduce beam application time for UEIBR.</w:t>
            </w:r>
          </w:p>
          <w:p w14:paraId="257B3A9E" w14:textId="77777777" w:rsidR="004E18EE" w:rsidRDefault="004E18EE" w:rsidP="004E18EE">
            <w:pPr>
              <w:rPr>
                <w:sz w:val="20"/>
                <w:szCs w:val="20"/>
                <w:lang w:eastAsia="zh-CN"/>
              </w:rPr>
            </w:pPr>
          </w:p>
        </w:tc>
      </w:tr>
      <w:tr w:rsidR="004E18EE" w14:paraId="621DD3D8" w14:textId="77777777" w:rsidTr="004E18EE">
        <w:tc>
          <w:tcPr>
            <w:tcW w:w="1610" w:type="dxa"/>
          </w:tcPr>
          <w:p w14:paraId="108D2F9F" w14:textId="77777777" w:rsidR="004E18EE" w:rsidRDefault="004E18EE" w:rsidP="004E18EE">
            <w:pPr>
              <w:rPr>
                <w:sz w:val="20"/>
                <w:szCs w:val="20"/>
                <w:lang w:eastAsia="zh-CN"/>
              </w:rPr>
            </w:pPr>
            <w:r>
              <w:rPr>
                <w:rFonts w:eastAsia="Malgun Gothic" w:hint="eastAsia"/>
                <w:sz w:val="20"/>
                <w:szCs w:val="20"/>
              </w:rPr>
              <w:lastRenderedPageBreak/>
              <w:t>L</w:t>
            </w:r>
            <w:r>
              <w:rPr>
                <w:rFonts w:eastAsia="Malgun Gothic"/>
                <w:sz w:val="20"/>
                <w:szCs w:val="20"/>
              </w:rPr>
              <w:t>GE</w:t>
            </w:r>
          </w:p>
        </w:tc>
        <w:tc>
          <w:tcPr>
            <w:tcW w:w="8195" w:type="dxa"/>
          </w:tcPr>
          <w:p w14:paraId="136898D1" w14:textId="77777777" w:rsidR="004E18EE" w:rsidRDefault="004E18EE" w:rsidP="004E18EE">
            <w:pPr>
              <w:rPr>
                <w:sz w:val="20"/>
                <w:szCs w:val="20"/>
                <w:lang w:eastAsia="zh-CN"/>
              </w:rPr>
            </w:pPr>
            <w:r>
              <w:rPr>
                <w:rFonts w:eastAsia="Malgun Gothic"/>
                <w:sz w:val="20"/>
                <w:szCs w:val="20"/>
              </w:rPr>
              <w:t xml:space="preserve">We are also supportive of </w:t>
            </w:r>
            <w:r>
              <w:rPr>
                <w:sz w:val="20"/>
                <w:szCs w:val="20"/>
                <w:lang w:eastAsia="zh-CN"/>
              </w:rPr>
              <w:t xml:space="preserve">2 and 5 in </w:t>
            </w:r>
            <w:r w:rsidRPr="001550AA">
              <w:rPr>
                <w:b/>
                <w:bCs/>
                <w:sz w:val="20"/>
                <w:szCs w:val="20"/>
              </w:rPr>
              <w:t xml:space="preserve">Table </w:t>
            </w:r>
            <w:r>
              <w:rPr>
                <w:b/>
                <w:bCs/>
                <w:sz w:val="20"/>
                <w:szCs w:val="20"/>
              </w:rPr>
              <w:t>4-4</w:t>
            </w:r>
            <w:r>
              <w:rPr>
                <w:sz w:val="20"/>
                <w:szCs w:val="20"/>
                <w:lang w:eastAsia="zh-CN"/>
              </w:rPr>
              <w:t xml:space="preserve"> based on our </w:t>
            </w:r>
            <w:proofErr w:type="spellStart"/>
            <w:proofErr w:type="gramStart"/>
            <w:r>
              <w:rPr>
                <w:sz w:val="20"/>
                <w:szCs w:val="20"/>
                <w:lang w:eastAsia="zh-CN"/>
              </w:rPr>
              <w:t>Tdoc</w:t>
            </w:r>
            <w:proofErr w:type="spellEnd"/>
            <w:r>
              <w:rPr>
                <w:sz w:val="20"/>
                <w:szCs w:val="20"/>
                <w:lang w:eastAsia="zh-CN"/>
              </w:rPr>
              <w:t>[</w:t>
            </w:r>
            <w:proofErr w:type="gramEnd"/>
            <w:r>
              <w:rPr>
                <w:sz w:val="20"/>
                <w:szCs w:val="20"/>
                <w:lang w:eastAsia="zh-CN"/>
              </w:rPr>
              <w:t>25].</w:t>
            </w:r>
          </w:p>
          <w:p w14:paraId="2EBB4A4A" w14:textId="77777777" w:rsidR="004E18EE" w:rsidRDefault="004E18EE" w:rsidP="004E18EE">
            <w:pPr>
              <w:rPr>
                <w:sz w:val="20"/>
                <w:szCs w:val="20"/>
                <w:lang w:eastAsia="zh-CN"/>
              </w:rPr>
            </w:pPr>
            <w:r>
              <w:rPr>
                <w:rFonts w:eastAsia="Malgun Gothic"/>
                <w:sz w:val="20"/>
                <w:szCs w:val="20"/>
              </w:rPr>
              <w:t>And, support FL proposal 4-1</w:t>
            </w:r>
            <w:r>
              <w:rPr>
                <w:rFonts w:eastAsia="Malgun Gothic" w:hint="eastAsia"/>
                <w:sz w:val="20"/>
                <w:szCs w:val="20"/>
              </w:rPr>
              <w:t xml:space="preserve"> in general, but target scenarios of BM can be studied for both NWI and UEI, i.e.</w:t>
            </w:r>
            <w:r>
              <w:rPr>
                <w:rFonts w:eastAsia="Malgun Gothic"/>
                <w:sz w:val="20"/>
                <w:szCs w:val="20"/>
              </w:rPr>
              <w:t>,</w:t>
            </w:r>
            <w:r>
              <w:rPr>
                <w:rFonts w:eastAsia="Malgun Gothic" w:hint="eastAsia"/>
                <w:sz w:val="20"/>
                <w:szCs w:val="20"/>
              </w:rPr>
              <w:t xml:space="preserve"> no separate study for UEI seems needed. Alternatively, we can add a note such that </w:t>
            </w:r>
            <w:r>
              <w:rPr>
                <w:rFonts w:eastAsia="Malgun Gothic"/>
                <w:sz w:val="20"/>
                <w:szCs w:val="20"/>
              </w:rPr>
              <w:t>‘</w:t>
            </w:r>
            <w:r>
              <w:rPr>
                <w:rFonts w:eastAsia="Malgun Gothic" w:hint="eastAsia"/>
                <w:sz w:val="20"/>
                <w:szCs w:val="20"/>
              </w:rPr>
              <w:t xml:space="preserve">note: strive for the same target </w:t>
            </w:r>
            <w:r>
              <w:rPr>
                <w:rFonts w:eastAsia="Malgun Gothic"/>
                <w:sz w:val="20"/>
                <w:szCs w:val="20"/>
              </w:rPr>
              <w:t>scenario</w:t>
            </w:r>
            <w:r>
              <w:rPr>
                <w:rFonts w:eastAsia="Malgun Gothic" w:hint="eastAsia"/>
                <w:sz w:val="20"/>
                <w:szCs w:val="20"/>
              </w:rPr>
              <w:t>s for both NWI BM and UEI BM</w:t>
            </w:r>
            <w:r>
              <w:rPr>
                <w:rFonts w:eastAsia="Malgun Gothic"/>
                <w:sz w:val="20"/>
                <w:szCs w:val="20"/>
              </w:rPr>
              <w:t>’</w:t>
            </w:r>
          </w:p>
        </w:tc>
      </w:tr>
      <w:tr w:rsidR="004E18EE" w14:paraId="19569442" w14:textId="77777777" w:rsidTr="004E18EE">
        <w:tc>
          <w:tcPr>
            <w:tcW w:w="1610" w:type="dxa"/>
          </w:tcPr>
          <w:p w14:paraId="2D54F2F1" w14:textId="77777777" w:rsidR="004E18EE" w:rsidRDefault="004E18EE" w:rsidP="004E18EE">
            <w:pPr>
              <w:rPr>
                <w:rFonts w:eastAsia="Malgun Gothic"/>
                <w:sz w:val="20"/>
                <w:szCs w:val="20"/>
              </w:rPr>
            </w:pPr>
            <w:proofErr w:type="spellStart"/>
            <w:r>
              <w:rPr>
                <w:rFonts w:eastAsia="Malgun Gothic"/>
                <w:sz w:val="20"/>
                <w:szCs w:val="20"/>
              </w:rPr>
              <w:t>CEWiT</w:t>
            </w:r>
            <w:proofErr w:type="spellEnd"/>
          </w:p>
        </w:tc>
        <w:tc>
          <w:tcPr>
            <w:tcW w:w="8195" w:type="dxa"/>
          </w:tcPr>
          <w:p w14:paraId="2EF8C97D" w14:textId="77777777" w:rsidR="004E18EE" w:rsidRDefault="004E18EE" w:rsidP="004E18EE">
            <w:pPr>
              <w:rPr>
                <w:rFonts w:eastAsia="Malgun Gothic"/>
                <w:sz w:val="20"/>
                <w:szCs w:val="20"/>
              </w:rPr>
            </w:pPr>
            <w:r>
              <w:rPr>
                <w:rFonts w:eastAsia="Malgun Gothic"/>
                <w:sz w:val="20"/>
                <w:szCs w:val="20"/>
              </w:rPr>
              <w:t>Support</w:t>
            </w:r>
          </w:p>
        </w:tc>
      </w:tr>
      <w:tr w:rsidR="004E18EE" w14:paraId="18472EA2" w14:textId="77777777" w:rsidTr="004E18EE">
        <w:tc>
          <w:tcPr>
            <w:tcW w:w="1610" w:type="dxa"/>
          </w:tcPr>
          <w:p w14:paraId="29826545" w14:textId="77777777" w:rsidR="004E18EE" w:rsidRDefault="004E18EE" w:rsidP="004E18EE">
            <w:pPr>
              <w:rPr>
                <w:rFonts w:eastAsia="Malgun Gothic"/>
                <w:sz w:val="20"/>
                <w:szCs w:val="20"/>
              </w:rPr>
            </w:pPr>
            <w:r>
              <w:rPr>
                <w:rFonts w:eastAsia="MS Mincho" w:hint="eastAsia"/>
                <w:sz w:val="20"/>
                <w:szCs w:val="20"/>
                <w:lang w:eastAsia="ja-JP"/>
              </w:rPr>
              <w:t>NTT DOCOMO</w:t>
            </w:r>
          </w:p>
        </w:tc>
        <w:tc>
          <w:tcPr>
            <w:tcW w:w="8195" w:type="dxa"/>
          </w:tcPr>
          <w:p w14:paraId="0A73D1E0" w14:textId="77777777" w:rsidR="004E18EE" w:rsidRDefault="004E18EE" w:rsidP="004E18EE">
            <w:pPr>
              <w:rPr>
                <w:rFonts w:eastAsia="Malgun Gothic"/>
                <w:sz w:val="20"/>
                <w:szCs w:val="20"/>
              </w:rPr>
            </w:pPr>
            <w:r>
              <w:rPr>
                <w:rFonts w:eastAsia="MS Mincho" w:hint="eastAsia"/>
                <w:sz w:val="20"/>
                <w:szCs w:val="20"/>
                <w:lang w:eastAsia="ja-JP"/>
              </w:rPr>
              <w:t xml:space="preserve">We also share the same view as companies that </w:t>
            </w:r>
            <w:r>
              <w:rPr>
                <w:rFonts w:eastAsia="MS Mincho"/>
                <w:sz w:val="20"/>
                <w:szCs w:val="20"/>
                <w:lang w:eastAsia="ja-JP"/>
              </w:rPr>
              <w:t>“</w:t>
            </w:r>
            <w:r>
              <w:rPr>
                <w:rFonts w:eastAsia="MS Mincho" w:hint="eastAsia"/>
                <w:sz w:val="20"/>
                <w:szCs w:val="20"/>
                <w:lang w:eastAsia="ja-JP"/>
              </w:rPr>
              <w:t>cell-free</w:t>
            </w:r>
            <w:r>
              <w:rPr>
                <w:rFonts w:eastAsia="MS Mincho"/>
                <w:sz w:val="20"/>
                <w:szCs w:val="20"/>
                <w:lang w:eastAsia="ja-JP"/>
              </w:rPr>
              <w:t>”</w:t>
            </w:r>
            <w:r>
              <w:rPr>
                <w:rFonts w:eastAsia="MS Mincho" w:hint="eastAsia"/>
                <w:sz w:val="20"/>
                <w:szCs w:val="20"/>
                <w:lang w:eastAsia="ja-JP"/>
              </w:rPr>
              <w:t xml:space="preserve"> should be removed for now since the definition is unclear.</w:t>
            </w:r>
          </w:p>
        </w:tc>
      </w:tr>
      <w:tr w:rsidR="004E18EE" w14:paraId="2F600C4A" w14:textId="77777777" w:rsidTr="004E18EE">
        <w:tc>
          <w:tcPr>
            <w:tcW w:w="1610" w:type="dxa"/>
          </w:tcPr>
          <w:p w14:paraId="7DD4AF6D" w14:textId="77777777" w:rsidR="004E18EE" w:rsidRDefault="004E18EE" w:rsidP="004E18EE">
            <w:pPr>
              <w:rPr>
                <w:sz w:val="20"/>
                <w:szCs w:val="20"/>
                <w:lang w:eastAsia="zh-CN"/>
              </w:rPr>
            </w:pPr>
            <w:r>
              <w:rPr>
                <w:sz w:val="20"/>
                <w:szCs w:val="20"/>
                <w:lang w:eastAsia="zh-CN"/>
              </w:rPr>
              <w:t>Fraunhofer IIS/HHI</w:t>
            </w:r>
          </w:p>
        </w:tc>
        <w:tc>
          <w:tcPr>
            <w:tcW w:w="8195" w:type="dxa"/>
          </w:tcPr>
          <w:p w14:paraId="635AD9BD" w14:textId="77777777" w:rsidR="004E18EE" w:rsidRDefault="004E18EE" w:rsidP="004E18EE">
            <w:pPr>
              <w:rPr>
                <w:sz w:val="20"/>
                <w:szCs w:val="20"/>
                <w:lang w:eastAsia="zh-CN"/>
              </w:rPr>
            </w:pPr>
            <w:r>
              <w:rPr>
                <w:sz w:val="20"/>
                <w:szCs w:val="20"/>
                <w:lang w:eastAsia="zh-CN"/>
              </w:rPr>
              <w:t>OK</w:t>
            </w:r>
          </w:p>
        </w:tc>
      </w:tr>
      <w:tr w:rsidR="004E18EE" w14:paraId="5BA6604C" w14:textId="77777777" w:rsidTr="004E18EE">
        <w:tc>
          <w:tcPr>
            <w:tcW w:w="1610" w:type="dxa"/>
          </w:tcPr>
          <w:p w14:paraId="12C44A8D" w14:textId="77777777" w:rsidR="004E18EE" w:rsidRDefault="004E18EE" w:rsidP="004E18EE">
            <w:pPr>
              <w:rPr>
                <w:sz w:val="20"/>
                <w:szCs w:val="20"/>
                <w:lang w:eastAsia="zh-CN"/>
              </w:rPr>
            </w:pPr>
            <w:proofErr w:type="spellStart"/>
            <w:r>
              <w:rPr>
                <w:sz w:val="20"/>
                <w:szCs w:val="20"/>
                <w:lang w:eastAsia="zh-CN"/>
              </w:rPr>
              <w:t>Futurewei</w:t>
            </w:r>
            <w:proofErr w:type="spellEnd"/>
          </w:p>
        </w:tc>
        <w:tc>
          <w:tcPr>
            <w:tcW w:w="8195" w:type="dxa"/>
          </w:tcPr>
          <w:p w14:paraId="0F6CCAA2" w14:textId="77777777" w:rsidR="004E18EE" w:rsidRDefault="004E18EE" w:rsidP="004E18EE">
            <w:pPr>
              <w:rPr>
                <w:sz w:val="20"/>
                <w:szCs w:val="20"/>
                <w:lang w:eastAsia="zh-CN"/>
              </w:rPr>
            </w:pPr>
            <w:r>
              <w:rPr>
                <w:sz w:val="20"/>
                <w:szCs w:val="20"/>
                <w:lang w:eastAsia="zh-CN"/>
              </w:rPr>
              <w:t>We are generally fine with the direction of the proposal.</w:t>
            </w:r>
          </w:p>
        </w:tc>
      </w:tr>
      <w:tr w:rsidR="004E18EE" w14:paraId="509743FD" w14:textId="77777777" w:rsidTr="004E18EE">
        <w:tc>
          <w:tcPr>
            <w:tcW w:w="1610" w:type="dxa"/>
          </w:tcPr>
          <w:p w14:paraId="18C92D56" w14:textId="77777777" w:rsidR="004E18EE" w:rsidRDefault="004E18EE" w:rsidP="004E18EE">
            <w:pPr>
              <w:rPr>
                <w:sz w:val="20"/>
                <w:szCs w:val="20"/>
                <w:lang w:eastAsia="zh-CN"/>
              </w:rPr>
            </w:pPr>
            <w:r>
              <w:rPr>
                <w:rFonts w:eastAsia="MS Mincho" w:hint="eastAsia"/>
                <w:sz w:val="20"/>
                <w:szCs w:val="20"/>
                <w:lang w:eastAsia="ja-JP"/>
              </w:rPr>
              <w:t>Sony</w:t>
            </w:r>
          </w:p>
        </w:tc>
        <w:tc>
          <w:tcPr>
            <w:tcW w:w="8195" w:type="dxa"/>
          </w:tcPr>
          <w:p w14:paraId="78DCFB07" w14:textId="77777777" w:rsidR="004E18EE" w:rsidRDefault="004E18EE" w:rsidP="004E18EE">
            <w:pPr>
              <w:rPr>
                <w:sz w:val="20"/>
                <w:szCs w:val="20"/>
                <w:lang w:eastAsia="zh-CN"/>
              </w:rPr>
            </w:pPr>
            <w:r>
              <w:rPr>
                <w:rFonts w:eastAsia="MS Mincho" w:hint="eastAsia"/>
                <w:sz w:val="20"/>
                <w:szCs w:val="20"/>
                <w:lang w:eastAsia="ja-JP"/>
              </w:rPr>
              <w:t xml:space="preserve">Agree to remove </w:t>
            </w:r>
            <w:r>
              <w:rPr>
                <w:rFonts w:eastAsia="MS Mincho"/>
                <w:sz w:val="20"/>
                <w:szCs w:val="20"/>
                <w:lang w:eastAsia="ja-JP"/>
              </w:rPr>
              <w:t>“</w:t>
            </w:r>
            <w:r>
              <w:rPr>
                <w:rFonts w:eastAsia="MS Mincho" w:hint="eastAsia"/>
                <w:sz w:val="20"/>
                <w:szCs w:val="20"/>
                <w:lang w:eastAsia="ja-JP"/>
              </w:rPr>
              <w:t>cell free</w:t>
            </w:r>
            <w:r>
              <w:rPr>
                <w:rFonts w:eastAsia="MS Mincho"/>
                <w:sz w:val="20"/>
                <w:szCs w:val="20"/>
                <w:lang w:eastAsia="ja-JP"/>
              </w:rPr>
              <w:t>”</w:t>
            </w:r>
            <w:r>
              <w:rPr>
                <w:rFonts w:eastAsia="MS Mincho" w:hint="eastAsia"/>
                <w:sz w:val="20"/>
                <w:szCs w:val="20"/>
                <w:lang w:eastAsia="ja-JP"/>
              </w:rPr>
              <w:t xml:space="preserve"> as it is unclear definition at this stage.</w:t>
            </w:r>
          </w:p>
        </w:tc>
      </w:tr>
      <w:tr w:rsidR="004E18EE" w14:paraId="4536EE1B" w14:textId="77777777" w:rsidTr="004E18EE">
        <w:tc>
          <w:tcPr>
            <w:tcW w:w="9805" w:type="dxa"/>
            <w:gridSpan w:val="2"/>
          </w:tcPr>
          <w:p w14:paraId="561811E8" w14:textId="77777777" w:rsidR="004E18EE" w:rsidRDefault="004E18EE" w:rsidP="004E18EE">
            <w:pPr>
              <w:rPr>
                <w:b/>
                <w:bCs/>
                <w:sz w:val="20"/>
                <w:szCs w:val="20"/>
              </w:rPr>
            </w:pPr>
          </w:p>
          <w:p w14:paraId="67273394" w14:textId="77777777" w:rsidR="00862596" w:rsidRDefault="00862596" w:rsidP="00862596">
            <w:pPr>
              <w:rPr>
                <w:rFonts w:eastAsia="PMingLiU"/>
                <w:b/>
                <w:bCs/>
                <w:sz w:val="20"/>
                <w:lang w:eastAsia="zh-TW"/>
              </w:rPr>
            </w:pPr>
            <w:r>
              <w:rPr>
                <w:b/>
                <w:bCs/>
                <w:sz w:val="20"/>
                <w:szCs w:val="20"/>
              </w:rPr>
              <w:t xml:space="preserve">Updated FL </w:t>
            </w:r>
            <w:r>
              <w:rPr>
                <w:rFonts w:eastAsia="PMingLiU"/>
                <w:b/>
                <w:bCs/>
                <w:sz w:val="20"/>
                <w:lang w:eastAsia="zh-TW"/>
              </w:rPr>
              <w:t>Proposal 4-1</w:t>
            </w:r>
          </w:p>
          <w:p w14:paraId="65F2B555" w14:textId="77777777" w:rsidR="00862596" w:rsidRDefault="00862596" w:rsidP="00862596">
            <w:pPr>
              <w:snapToGrid w:val="0"/>
              <w:spacing w:before="120" w:line="288" w:lineRule="auto"/>
              <w:rPr>
                <w:color w:val="000000"/>
                <w:sz w:val="20"/>
                <w:szCs w:val="20"/>
              </w:rPr>
            </w:pPr>
            <w:r>
              <w:rPr>
                <w:color w:val="000000"/>
                <w:sz w:val="20"/>
                <w:szCs w:val="20"/>
              </w:rPr>
              <w:t xml:space="preserve">Study of UE-initiated/event-driven beam </w:t>
            </w:r>
            <w:ins w:id="9" w:author="Hong He" w:date="2026-02-09T17:03:00Z">
              <w:r>
                <w:rPr>
                  <w:color w:val="000000"/>
                  <w:sz w:val="20"/>
                  <w:szCs w:val="20"/>
                </w:rPr>
                <w:t>management</w:t>
              </w:r>
            </w:ins>
            <w:del w:id="10" w:author="Hong He" w:date="2026-02-09T17:03:00Z">
              <w:r w:rsidDel="00027224">
                <w:rPr>
                  <w:color w:val="000000"/>
                  <w:sz w:val="20"/>
                  <w:szCs w:val="20"/>
                </w:rPr>
                <w:delText>reporting</w:delText>
              </w:r>
            </w:del>
            <w:r>
              <w:rPr>
                <w:color w:val="000000"/>
                <w:sz w:val="20"/>
                <w:szCs w:val="20"/>
              </w:rPr>
              <w:t xml:space="preserve"> (UEIB</w:t>
            </w:r>
            <w:ins w:id="11" w:author="Hong He" w:date="2026-02-09T17:03:00Z">
              <w:r>
                <w:rPr>
                  <w:color w:val="000000"/>
                  <w:sz w:val="20"/>
                  <w:szCs w:val="20"/>
                </w:rPr>
                <w:t>M</w:t>
              </w:r>
            </w:ins>
            <w:del w:id="12" w:author="Hong He" w:date="2026-02-09T17:03:00Z">
              <w:r w:rsidDel="00027224">
                <w:rPr>
                  <w:color w:val="000000"/>
                  <w:sz w:val="20"/>
                  <w:szCs w:val="20"/>
                </w:rPr>
                <w:delText>R</w:delText>
              </w:r>
            </w:del>
            <w:r>
              <w:rPr>
                <w:color w:val="000000"/>
                <w:sz w:val="20"/>
                <w:szCs w:val="20"/>
              </w:rPr>
              <w:t xml:space="preserve">) mechanisms for 6GR, covering at least the following aspects: </w:t>
            </w:r>
          </w:p>
          <w:p w14:paraId="2B23631C" w14:textId="77777777" w:rsidR="00862596" w:rsidRDefault="00862596" w:rsidP="00862596">
            <w:pPr>
              <w:pStyle w:val="ListParagraph"/>
              <w:numPr>
                <w:ilvl w:val="0"/>
                <w:numId w:val="26"/>
              </w:numPr>
              <w:snapToGrid w:val="0"/>
              <w:spacing w:after="0" w:line="288" w:lineRule="auto"/>
              <w:rPr>
                <w:sz w:val="20"/>
                <w:szCs w:val="20"/>
              </w:rPr>
            </w:pPr>
            <w:r>
              <w:rPr>
                <w:sz w:val="20"/>
                <w:szCs w:val="20"/>
              </w:rPr>
              <w:t xml:space="preserve">Targeting for </w:t>
            </w:r>
            <w:proofErr w:type="spellStart"/>
            <w:r>
              <w:rPr>
                <w:sz w:val="20"/>
                <w:szCs w:val="20"/>
              </w:rPr>
              <w:t>sTRP</w:t>
            </w:r>
            <w:proofErr w:type="spellEnd"/>
            <w:r>
              <w:rPr>
                <w:sz w:val="20"/>
                <w:szCs w:val="20"/>
              </w:rPr>
              <w:t xml:space="preserve"> and </w:t>
            </w:r>
            <w:proofErr w:type="spellStart"/>
            <w:r>
              <w:rPr>
                <w:sz w:val="20"/>
                <w:szCs w:val="20"/>
              </w:rPr>
              <w:t>mTRP</w:t>
            </w:r>
            <w:proofErr w:type="spellEnd"/>
            <w:r>
              <w:rPr>
                <w:sz w:val="20"/>
                <w:szCs w:val="20"/>
              </w:rPr>
              <w:t xml:space="preserve"> deployment scenarios with intra-cell, </w:t>
            </w:r>
            <w:ins w:id="13" w:author="Hong He" w:date="2026-02-09T17:03:00Z">
              <w:r>
                <w:rPr>
                  <w:sz w:val="20"/>
                  <w:szCs w:val="20"/>
                </w:rPr>
                <w:t xml:space="preserve">and </w:t>
              </w:r>
            </w:ins>
            <w:r>
              <w:rPr>
                <w:sz w:val="20"/>
                <w:szCs w:val="20"/>
              </w:rPr>
              <w:t>inter-cell</w:t>
            </w:r>
            <w:ins w:id="14" w:author="Hong He" w:date="2026-02-09T17:04:00Z">
              <w:r>
                <w:rPr>
                  <w:sz w:val="20"/>
                  <w:szCs w:val="20"/>
                </w:rPr>
                <w:t xml:space="preserve"> on a same or different frequency</w:t>
              </w:r>
            </w:ins>
            <w:del w:id="15" w:author="Hong He" w:date="2026-02-09T17:04:00Z">
              <w:r w:rsidDel="00027224">
                <w:rPr>
                  <w:sz w:val="20"/>
                  <w:szCs w:val="20"/>
                </w:rPr>
                <w:delText>, and Cell-free</w:delText>
              </w:r>
            </w:del>
            <w:r>
              <w:rPr>
                <w:sz w:val="20"/>
                <w:szCs w:val="20"/>
              </w:rPr>
              <w:t xml:space="preserve"> use cases. </w:t>
            </w:r>
          </w:p>
          <w:p w14:paraId="079DEBDD" w14:textId="77777777" w:rsidR="00862596" w:rsidRDefault="00862596" w:rsidP="00862596">
            <w:pPr>
              <w:pStyle w:val="ListParagraph"/>
              <w:numPr>
                <w:ilvl w:val="0"/>
                <w:numId w:val="26"/>
              </w:numPr>
              <w:snapToGrid w:val="0"/>
              <w:spacing w:after="0" w:line="288" w:lineRule="auto"/>
              <w:rPr>
                <w:sz w:val="20"/>
                <w:szCs w:val="20"/>
              </w:rPr>
            </w:pPr>
            <w:r>
              <w:rPr>
                <w:sz w:val="20"/>
                <w:szCs w:val="20"/>
              </w:rPr>
              <w:t>Key study areas include:</w:t>
            </w:r>
          </w:p>
          <w:p w14:paraId="506E23B9" w14:textId="77777777" w:rsidR="00862596" w:rsidRDefault="00862596" w:rsidP="00862596">
            <w:pPr>
              <w:pStyle w:val="ListParagraph"/>
              <w:numPr>
                <w:ilvl w:val="1"/>
                <w:numId w:val="26"/>
              </w:numPr>
              <w:snapToGrid w:val="0"/>
              <w:spacing w:after="0" w:line="288" w:lineRule="auto"/>
              <w:rPr>
                <w:sz w:val="20"/>
                <w:szCs w:val="20"/>
              </w:rPr>
            </w:pPr>
            <w:r>
              <w:rPr>
                <w:sz w:val="20"/>
                <w:szCs w:val="20"/>
              </w:rPr>
              <w:t xml:space="preserve">Target use case </w:t>
            </w:r>
            <w:ins w:id="16" w:author="Hong He" w:date="2026-02-09T17:04:00Z">
              <w:r>
                <w:rPr>
                  <w:color w:val="FF0000"/>
                  <w:sz w:val="20"/>
                  <w:szCs w:val="20"/>
                  <w:lang w:eastAsia="zh-CN"/>
                </w:rPr>
                <w:t>and corresponding event definition (including triggering condition), report format/content</w:t>
              </w:r>
              <w:r>
                <w:rPr>
                  <w:sz w:val="20"/>
                  <w:szCs w:val="20"/>
                </w:rPr>
                <w:t xml:space="preserve"> </w:t>
              </w:r>
            </w:ins>
            <w:del w:id="17" w:author="Hong He" w:date="2026-02-09T17:04:00Z">
              <w:r w:rsidDel="00027224">
                <w:rPr>
                  <w:sz w:val="20"/>
                  <w:szCs w:val="20"/>
                </w:rPr>
                <w:delText>for each event</w:delText>
              </w:r>
            </w:del>
          </w:p>
          <w:p w14:paraId="2C5D5104" w14:textId="77777777" w:rsidR="00862596" w:rsidDel="00027224" w:rsidRDefault="00862596" w:rsidP="00862596">
            <w:pPr>
              <w:pStyle w:val="ListParagraph"/>
              <w:numPr>
                <w:ilvl w:val="1"/>
                <w:numId w:val="26"/>
              </w:numPr>
              <w:snapToGrid w:val="0"/>
              <w:spacing w:after="0" w:line="288" w:lineRule="auto"/>
              <w:rPr>
                <w:del w:id="18" w:author="Hong He" w:date="2026-02-09T17:04:00Z"/>
                <w:sz w:val="20"/>
                <w:szCs w:val="20"/>
              </w:rPr>
            </w:pPr>
            <w:del w:id="19" w:author="Hong He" w:date="2026-02-09T17:04:00Z">
              <w:r w:rsidDel="00027224">
                <w:rPr>
                  <w:sz w:val="20"/>
                  <w:szCs w:val="20"/>
                </w:rPr>
                <w:delText xml:space="preserve">Event definition, triggering conditions and related procedures. </w:delText>
              </w:r>
            </w:del>
          </w:p>
          <w:p w14:paraId="12F9D402" w14:textId="77777777" w:rsidR="00862596" w:rsidRDefault="00862596" w:rsidP="00862596">
            <w:pPr>
              <w:pStyle w:val="ListParagraph"/>
              <w:numPr>
                <w:ilvl w:val="1"/>
                <w:numId w:val="26"/>
              </w:numPr>
              <w:snapToGrid w:val="0"/>
              <w:spacing w:after="0" w:line="288" w:lineRule="auto"/>
              <w:rPr>
                <w:sz w:val="20"/>
                <w:szCs w:val="20"/>
              </w:rPr>
            </w:pPr>
            <w:r>
              <w:rPr>
                <w:sz w:val="20"/>
                <w:szCs w:val="20"/>
              </w:rPr>
              <w:t xml:space="preserve">Measurement resource </w:t>
            </w:r>
            <w:ins w:id="20" w:author="Hong He" w:date="2026-02-09T17:04:00Z">
              <w:r>
                <w:rPr>
                  <w:sz w:val="20"/>
                  <w:szCs w:val="20"/>
                </w:rPr>
                <w:t xml:space="preserve">and report related </w:t>
              </w:r>
            </w:ins>
            <w:r>
              <w:rPr>
                <w:sz w:val="20"/>
                <w:szCs w:val="20"/>
              </w:rPr>
              <w:t>configuration</w:t>
            </w:r>
          </w:p>
          <w:p w14:paraId="15470421" w14:textId="77777777" w:rsidR="00862596" w:rsidDel="00027224" w:rsidRDefault="00862596" w:rsidP="00862596">
            <w:pPr>
              <w:pStyle w:val="ListParagraph"/>
              <w:numPr>
                <w:ilvl w:val="1"/>
                <w:numId w:val="26"/>
              </w:numPr>
              <w:spacing w:after="0" w:line="240" w:lineRule="auto"/>
              <w:rPr>
                <w:del w:id="21" w:author="Hong He" w:date="2026-02-09T17:05:00Z"/>
                <w:sz w:val="20"/>
                <w:szCs w:val="20"/>
              </w:rPr>
            </w:pPr>
            <w:del w:id="22" w:author="Hong He" w:date="2026-02-09T17:05:00Z">
              <w:r w:rsidDel="00027224">
                <w:rPr>
                  <w:sz w:val="20"/>
                  <w:szCs w:val="20"/>
                </w:rPr>
                <w:delText xml:space="preserve">Report format and content </w:delText>
              </w:r>
            </w:del>
          </w:p>
          <w:p w14:paraId="607630B1" w14:textId="77777777" w:rsidR="00862596" w:rsidRDefault="00862596" w:rsidP="00862596">
            <w:pPr>
              <w:pStyle w:val="ListParagraph"/>
              <w:numPr>
                <w:ilvl w:val="1"/>
                <w:numId w:val="26"/>
              </w:numPr>
              <w:spacing w:after="0" w:line="257" w:lineRule="auto"/>
              <w:rPr>
                <w:sz w:val="20"/>
                <w:szCs w:val="20"/>
              </w:rPr>
            </w:pPr>
            <w:r>
              <w:rPr>
                <w:sz w:val="20"/>
                <w:szCs w:val="20"/>
              </w:rPr>
              <w:t>Report container</w:t>
            </w:r>
            <w:ins w:id="23" w:author="Hong He" w:date="2026-02-09T17:05:00Z">
              <w:r>
                <w:rPr>
                  <w:sz w:val="20"/>
                  <w:szCs w:val="20"/>
                </w:rPr>
                <w:t xml:space="preserve"> and report procedure</w:t>
              </w:r>
            </w:ins>
            <w:r>
              <w:rPr>
                <w:sz w:val="20"/>
                <w:szCs w:val="20"/>
              </w:rPr>
              <w:t>, with the objective of a unified report</w:t>
            </w:r>
            <w:ins w:id="24" w:author="Hong He" w:date="2026-02-09T17:05:00Z">
              <w:r>
                <w:rPr>
                  <w:sz w:val="20"/>
                  <w:szCs w:val="20"/>
                </w:rPr>
                <w:t>ing</w:t>
              </w:r>
            </w:ins>
            <w:r>
              <w:rPr>
                <w:sz w:val="20"/>
                <w:szCs w:val="20"/>
              </w:rPr>
              <w:t xml:space="preserve"> container for both UEIB</w:t>
            </w:r>
            <w:ins w:id="25" w:author="Hong He" w:date="2026-02-09T17:05:00Z">
              <w:r>
                <w:rPr>
                  <w:sz w:val="20"/>
                  <w:szCs w:val="20"/>
                </w:rPr>
                <w:t>M</w:t>
              </w:r>
            </w:ins>
            <w:del w:id="26" w:author="Hong He" w:date="2026-02-09T17:05:00Z">
              <w:r w:rsidDel="00027224">
                <w:rPr>
                  <w:sz w:val="20"/>
                  <w:szCs w:val="20"/>
                </w:rPr>
                <w:delText>R</w:delText>
              </w:r>
            </w:del>
            <w:r>
              <w:rPr>
                <w:sz w:val="20"/>
                <w:szCs w:val="20"/>
              </w:rPr>
              <w:t xml:space="preserve"> and mobility use cases. </w:t>
            </w:r>
          </w:p>
          <w:p w14:paraId="3136D3D0" w14:textId="77777777" w:rsidR="00862596" w:rsidRDefault="00862596" w:rsidP="00862596">
            <w:pPr>
              <w:pStyle w:val="ListParagraph"/>
              <w:numPr>
                <w:ilvl w:val="1"/>
                <w:numId w:val="26"/>
              </w:numPr>
              <w:snapToGrid w:val="0"/>
              <w:spacing w:after="0" w:line="288" w:lineRule="auto"/>
              <w:rPr>
                <w:sz w:val="20"/>
                <w:szCs w:val="20"/>
              </w:rPr>
            </w:pPr>
            <w:r>
              <w:rPr>
                <w:sz w:val="20"/>
                <w:szCs w:val="20"/>
              </w:rPr>
              <w:lastRenderedPageBreak/>
              <w:t>The necessity and design of network’s response to the UEIBR including TCI state update.</w:t>
            </w:r>
          </w:p>
          <w:p w14:paraId="1F68A06A" w14:textId="77777777" w:rsidR="00862596" w:rsidRDefault="00862596" w:rsidP="00862596">
            <w:pPr>
              <w:pStyle w:val="ListParagraph"/>
              <w:numPr>
                <w:ilvl w:val="0"/>
                <w:numId w:val="26"/>
              </w:numPr>
              <w:snapToGrid w:val="0"/>
              <w:spacing w:after="0" w:line="288" w:lineRule="auto"/>
              <w:rPr>
                <w:ins w:id="27" w:author="Hong He" w:date="2026-02-09T17:06:00Z"/>
                <w:sz w:val="20"/>
                <w:szCs w:val="20"/>
              </w:rPr>
            </w:pPr>
            <w:r>
              <w:rPr>
                <w:sz w:val="20"/>
                <w:szCs w:val="20"/>
              </w:rPr>
              <w:t xml:space="preserve">Mechanism to reduce beam application time for </w:t>
            </w:r>
            <w:ins w:id="28" w:author="Hong He" w:date="2026-02-09T17:05:00Z">
              <w:r>
                <w:rPr>
                  <w:sz w:val="20"/>
                  <w:szCs w:val="20"/>
                </w:rPr>
                <w:t xml:space="preserve">both </w:t>
              </w:r>
            </w:ins>
            <w:r>
              <w:rPr>
                <w:sz w:val="20"/>
                <w:szCs w:val="20"/>
              </w:rPr>
              <w:t>UEIB</w:t>
            </w:r>
            <w:ins w:id="29" w:author="Hong He" w:date="2026-02-09T17:05:00Z">
              <w:r>
                <w:rPr>
                  <w:sz w:val="20"/>
                  <w:szCs w:val="20"/>
                </w:rPr>
                <w:t>M</w:t>
              </w:r>
            </w:ins>
            <w:del w:id="30" w:author="Hong He" w:date="2026-02-09T17:05:00Z">
              <w:r w:rsidDel="00027224">
                <w:rPr>
                  <w:sz w:val="20"/>
                  <w:szCs w:val="20"/>
                </w:rPr>
                <w:delText>R</w:delText>
              </w:r>
            </w:del>
            <w:ins w:id="31" w:author="Hong He" w:date="2026-02-09T17:05:00Z">
              <w:r>
                <w:rPr>
                  <w:sz w:val="20"/>
                  <w:szCs w:val="20"/>
                </w:rPr>
                <w:t xml:space="preserve"> and NW-initiated beam management</w:t>
              </w:r>
            </w:ins>
            <w:r>
              <w:rPr>
                <w:sz w:val="20"/>
                <w:szCs w:val="20"/>
              </w:rPr>
              <w:t xml:space="preserve">. </w:t>
            </w:r>
          </w:p>
          <w:p w14:paraId="0BDED1C9" w14:textId="4B343311" w:rsidR="00862596" w:rsidRPr="00F11F28" w:rsidRDefault="00862596" w:rsidP="00862596">
            <w:pPr>
              <w:pStyle w:val="ListParagraph"/>
              <w:numPr>
                <w:ilvl w:val="0"/>
                <w:numId w:val="26"/>
              </w:numPr>
              <w:snapToGrid w:val="0"/>
              <w:spacing w:after="0" w:line="288" w:lineRule="auto"/>
              <w:rPr>
                <w:ins w:id="32" w:author="Hong He" w:date="2026-02-09T17:06:00Z"/>
                <w:sz w:val="20"/>
                <w:szCs w:val="20"/>
              </w:rPr>
            </w:pPr>
            <w:ins w:id="33" w:author="Hong He" w:date="2026-02-09T17:06:00Z">
              <w:r>
                <w:rPr>
                  <w:sz w:val="20"/>
                  <w:szCs w:val="20"/>
                </w:rPr>
                <w:t xml:space="preserve">Note: </w:t>
              </w:r>
              <w:r>
                <w:rPr>
                  <w:rFonts w:eastAsia="Malgun Gothic"/>
                  <w:sz w:val="20"/>
                  <w:szCs w:val="20"/>
                </w:rPr>
                <w:t>S</w:t>
              </w:r>
              <w:r>
                <w:rPr>
                  <w:rFonts w:eastAsia="Malgun Gothic" w:hint="eastAsia"/>
                  <w:sz w:val="20"/>
                  <w:szCs w:val="20"/>
                </w:rPr>
                <w:t xml:space="preserve">trive for the same target </w:t>
              </w:r>
              <w:r>
                <w:rPr>
                  <w:rFonts w:eastAsia="Malgun Gothic"/>
                  <w:sz w:val="20"/>
                  <w:szCs w:val="20"/>
                </w:rPr>
                <w:t>scenario</w:t>
              </w:r>
              <w:r>
                <w:rPr>
                  <w:rFonts w:eastAsia="Malgun Gothic" w:hint="eastAsia"/>
                  <w:sz w:val="20"/>
                  <w:szCs w:val="20"/>
                </w:rPr>
                <w:t>s for both NWI BM and UEI B</w:t>
              </w:r>
              <w:r>
                <w:rPr>
                  <w:rFonts w:eastAsia="Malgun Gothic"/>
                  <w:sz w:val="20"/>
                  <w:szCs w:val="20"/>
                </w:rPr>
                <w:t>M</w:t>
              </w:r>
            </w:ins>
          </w:p>
          <w:p w14:paraId="7E22C63C" w14:textId="77777777" w:rsidR="00862596" w:rsidRPr="00027224" w:rsidRDefault="00862596" w:rsidP="00862596">
            <w:pPr>
              <w:pStyle w:val="ListParagraph"/>
              <w:numPr>
                <w:ilvl w:val="0"/>
                <w:numId w:val="26"/>
              </w:numPr>
              <w:snapToGrid w:val="0"/>
              <w:spacing w:after="0" w:line="288" w:lineRule="auto"/>
              <w:rPr>
                <w:sz w:val="20"/>
                <w:szCs w:val="20"/>
              </w:rPr>
            </w:pPr>
            <w:ins w:id="34" w:author="Hong He" w:date="2026-02-09T17:06:00Z">
              <w:r>
                <w:rPr>
                  <w:sz w:val="20"/>
                  <w:szCs w:val="20"/>
                </w:rPr>
                <w:t xml:space="preserve">Note: </w:t>
              </w:r>
              <w:r w:rsidRPr="001D77AE">
                <w:rPr>
                  <w:sz w:val="20"/>
                  <w:szCs w:val="20"/>
                  <w:lang w:eastAsia="zh-CN"/>
                </w:rPr>
                <w:t>UE-initiated/event-driven CSI reporting</w:t>
              </w:r>
              <w:r>
                <w:rPr>
                  <w:sz w:val="20"/>
                  <w:szCs w:val="20"/>
                  <w:lang w:eastAsia="zh-CN"/>
                </w:rPr>
                <w:t xml:space="preserve"> is discussed in CSI agenda. </w:t>
              </w:r>
            </w:ins>
          </w:p>
          <w:p w14:paraId="11AA16BC" w14:textId="09DCCDA4" w:rsidR="004E18EE" w:rsidRDefault="004E18EE" w:rsidP="00862596">
            <w:pPr>
              <w:snapToGrid w:val="0"/>
              <w:spacing w:before="120" w:line="288" w:lineRule="auto"/>
              <w:rPr>
                <w:rFonts w:eastAsia="MS Mincho"/>
                <w:sz w:val="20"/>
                <w:szCs w:val="20"/>
                <w:lang w:eastAsia="ja-JP"/>
              </w:rPr>
            </w:pPr>
          </w:p>
        </w:tc>
      </w:tr>
    </w:tbl>
    <w:p w14:paraId="67596A68" w14:textId="77777777" w:rsidR="004E18EE" w:rsidRDefault="004E18EE" w:rsidP="004E18EE">
      <w:pPr>
        <w:snapToGrid w:val="0"/>
        <w:spacing w:line="288" w:lineRule="auto"/>
        <w:jc w:val="both"/>
        <w:rPr>
          <w:sz w:val="20"/>
          <w:szCs w:val="20"/>
        </w:rPr>
      </w:pPr>
    </w:p>
    <w:p w14:paraId="3F7CA719" w14:textId="77777777" w:rsidR="00B80DD3" w:rsidRDefault="00B80DD3">
      <w:pPr>
        <w:snapToGrid w:val="0"/>
        <w:spacing w:line="288" w:lineRule="auto"/>
        <w:jc w:val="both"/>
        <w:rPr>
          <w:sz w:val="20"/>
          <w:szCs w:val="20"/>
        </w:rPr>
      </w:pPr>
    </w:p>
    <w:p w14:paraId="2C2338D5" w14:textId="77777777" w:rsidR="00B80DD3" w:rsidRDefault="00BE5045">
      <w:pPr>
        <w:pStyle w:val="ListParagraph"/>
        <w:numPr>
          <w:ilvl w:val="0"/>
          <w:numId w:val="12"/>
        </w:numPr>
        <w:spacing w:before="120" w:after="120" w:line="257" w:lineRule="auto"/>
        <w:outlineLvl w:val="0"/>
        <w:rPr>
          <w:rFonts w:eastAsia="PMingLiU"/>
          <w:sz w:val="28"/>
          <w:lang w:eastAsia="zh-TW"/>
        </w:rPr>
      </w:pPr>
      <w:r>
        <w:rPr>
          <w:rFonts w:eastAsia="PMingLiU"/>
          <w:sz w:val="28"/>
          <w:lang w:eastAsia="zh-TW"/>
        </w:rPr>
        <w:t xml:space="preserve">Evaluation methodology (EVM) for beam management </w:t>
      </w:r>
    </w:p>
    <w:p w14:paraId="5E48198B" w14:textId="77777777" w:rsidR="00B80DD3" w:rsidRDefault="00BE5045">
      <w:pPr>
        <w:snapToGrid w:val="0"/>
        <w:spacing w:line="288" w:lineRule="auto"/>
        <w:jc w:val="both"/>
        <w:rPr>
          <w:sz w:val="20"/>
          <w:szCs w:val="20"/>
        </w:rPr>
      </w:pPr>
      <w:r>
        <w:rPr>
          <w:sz w:val="20"/>
          <w:szCs w:val="20"/>
        </w:rPr>
        <w:t>This section synthesizes observations and proposals on evaluation methodology (EVM) for evaluating/studying beam measurement, report and indication procedure among different companies, including various deployment scenario(s) (single TRP, multi-TRP/cell-free), different frequency range(s) (around 4GHz/7GHz, around 15GHz, around 30GHz), classical and advanced beam measurement (e.g., AI/ML, compressed sensing, etc.), and NW/UE-initiated report/switching procedure.</w:t>
      </w:r>
    </w:p>
    <w:p w14:paraId="0F08E55B" w14:textId="77777777" w:rsidR="00B80DD3" w:rsidRDefault="00B80DD3">
      <w:pPr>
        <w:snapToGrid w:val="0"/>
        <w:spacing w:line="288" w:lineRule="auto"/>
        <w:jc w:val="both"/>
        <w:rPr>
          <w:sz w:val="20"/>
          <w:szCs w:val="20"/>
        </w:rPr>
      </w:pPr>
    </w:p>
    <w:p w14:paraId="63539133" w14:textId="77777777" w:rsidR="00B80DD3" w:rsidRDefault="00BE5045">
      <w:pPr>
        <w:snapToGrid w:val="0"/>
        <w:spacing w:line="288" w:lineRule="auto"/>
        <w:jc w:val="both"/>
        <w:rPr>
          <w:sz w:val="20"/>
          <w:szCs w:val="20"/>
        </w:rPr>
      </w:pPr>
      <w:r>
        <w:rPr>
          <w:sz w:val="20"/>
          <w:szCs w:val="20"/>
        </w:rPr>
        <w:t xml:space="preserve">Per companies’ in-depth input, candidate templates for system and link level simulations can be found as follows: </w:t>
      </w:r>
    </w:p>
    <w:p w14:paraId="17F633C3" w14:textId="77777777" w:rsidR="00B80DD3" w:rsidRDefault="00BE5045">
      <w:pPr>
        <w:pStyle w:val="ListParagraph"/>
        <w:numPr>
          <w:ilvl w:val="0"/>
          <w:numId w:val="22"/>
        </w:numPr>
        <w:snapToGrid w:val="0"/>
        <w:spacing w:after="0" w:line="240" w:lineRule="auto"/>
        <w:jc w:val="both"/>
        <w:rPr>
          <w:sz w:val="20"/>
          <w:szCs w:val="20"/>
        </w:rPr>
      </w:pPr>
      <w:r>
        <w:rPr>
          <w:sz w:val="20"/>
          <w:szCs w:val="20"/>
        </w:rPr>
        <w:t>As in the first step, we stabilize the first column on which ‘transmission parameters’, i.e., ‘attributes’, should be provided in the respective table(s);</w:t>
      </w:r>
    </w:p>
    <w:p w14:paraId="5B2C7856" w14:textId="77777777" w:rsidR="00B80DD3" w:rsidRDefault="00BE5045">
      <w:pPr>
        <w:pStyle w:val="ListParagraph"/>
        <w:numPr>
          <w:ilvl w:val="0"/>
          <w:numId w:val="22"/>
        </w:numPr>
        <w:snapToGrid w:val="0"/>
        <w:spacing w:after="0" w:line="240" w:lineRule="auto"/>
        <w:jc w:val="both"/>
        <w:rPr>
          <w:sz w:val="20"/>
          <w:szCs w:val="20"/>
        </w:rPr>
      </w:pPr>
      <w:r>
        <w:rPr>
          <w:sz w:val="20"/>
          <w:szCs w:val="20"/>
        </w:rPr>
        <w:t>After that, we can try to stabilize the contents of each rows in the table per companies’ input accordingly (e.g., in RAN1#124-bis).</w:t>
      </w:r>
    </w:p>
    <w:p w14:paraId="5411536F" w14:textId="77777777" w:rsidR="00B80DD3" w:rsidRDefault="00BE5045">
      <w:pPr>
        <w:pStyle w:val="Caption"/>
        <w:spacing w:before="240"/>
        <w:jc w:val="center"/>
      </w:pPr>
      <w:r>
        <w:t>Table 5.1 Template for link-level evaluation of 6GR beam management</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3420"/>
        <w:gridCol w:w="3330"/>
      </w:tblGrid>
      <w:tr w:rsidR="00B80DD3" w14:paraId="4F03B5B9" w14:textId="77777777">
        <w:trPr>
          <w:jc w:val="center"/>
        </w:trPr>
        <w:tc>
          <w:tcPr>
            <w:tcW w:w="2965" w:type="dxa"/>
            <w:shd w:val="clear" w:color="auto" w:fill="D9D9D9"/>
          </w:tcPr>
          <w:p w14:paraId="37BA9B26" w14:textId="77777777" w:rsidR="00B80DD3" w:rsidRDefault="00BE5045">
            <w:pPr>
              <w:pStyle w:val="TAH"/>
              <w:keepNext w:val="0"/>
              <w:widowControl w:val="0"/>
              <w:jc w:val="left"/>
              <w:rPr>
                <w:rFonts w:ascii="Times New Roman" w:hAnsi="Times New Roman" w:cs="Times New Roman"/>
                <w:sz w:val="18"/>
                <w:szCs w:val="18"/>
              </w:rPr>
            </w:pPr>
            <w:r>
              <w:rPr>
                <w:rFonts w:ascii="Times New Roman" w:hAnsi="Times New Roman" w:cs="Times New Roman"/>
                <w:sz w:val="18"/>
                <w:szCs w:val="18"/>
              </w:rPr>
              <w:t>Parameter</w:t>
            </w:r>
          </w:p>
        </w:tc>
        <w:tc>
          <w:tcPr>
            <w:tcW w:w="3420" w:type="dxa"/>
            <w:shd w:val="clear" w:color="auto" w:fill="D9D9D9"/>
          </w:tcPr>
          <w:p w14:paraId="0CDEC1C5" w14:textId="77777777" w:rsidR="00B80DD3" w:rsidRDefault="00BE5045">
            <w:pPr>
              <w:pStyle w:val="TAH"/>
              <w:keepNext w:val="0"/>
              <w:widowControl w:val="0"/>
              <w:jc w:val="left"/>
              <w:rPr>
                <w:rFonts w:ascii="Times New Roman" w:hAnsi="Times New Roman" w:cs="Times New Roman"/>
                <w:sz w:val="18"/>
                <w:szCs w:val="18"/>
              </w:rPr>
            </w:pPr>
            <w:r>
              <w:rPr>
                <w:rFonts w:ascii="Times New Roman" w:hAnsi="Times New Roman" w:cs="Times New Roman"/>
                <w:sz w:val="18"/>
                <w:szCs w:val="18"/>
              </w:rPr>
              <w:t>Value</w:t>
            </w:r>
          </w:p>
        </w:tc>
        <w:tc>
          <w:tcPr>
            <w:tcW w:w="3330" w:type="dxa"/>
            <w:shd w:val="clear" w:color="auto" w:fill="D9D9D9"/>
          </w:tcPr>
          <w:p w14:paraId="58BC688C" w14:textId="77777777" w:rsidR="00B80DD3" w:rsidRDefault="00BE5045">
            <w:pPr>
              <w:pStyle w:val="TAH"/>
              <w:keepNext w:val="0"/>
              <w:widowControl w:val="0"/>
              <w:jc w:val="left"/>
              <w:rPr>
                <w:rFonts w:ascii="Times New Roman" w:hAnsi="Times New Roman" w:cs="Times New Roman"/>
                <w:sz w:val="18"/>
                <w:szCs w:val="18"/>
              </w:rPr>
            </w:pPr>
            <w:r>
              <w:rPr>
                <w:rFonts w:ascii="Times New Roman" w:hAnsi="Times New Roman" w:cs="Times New Roman"/>
                <w:sz w:val="18"/>
                <w:szCs w:val="18"/>
              </w:rPr>
              <w:t>Note (examples for interpretation only)</w:t>
            </w:r>
          </w:p>
        </w:tc>
      </w:tr>
      <w:tr w:rsidR="00B80DD3" w14:paraId="740C3F14" w14:textId="77777777">
        <w:trPr>
          <w:jc w:val="center"/>
        </w:trPr>
        <w:tc>
          <w:tcPr>
            <w:tcW w:w="2965" w:type="dxa"/>
            <w:vAlign w:val="center"/>
          </w:tcPr>
          <w:p w14:paraId="5C5F6581"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Carrier Frequency</w:t>
            </w:r>
          </w:p>
        </w:tc>
        <w:tc>
          <w:tcPr>
            <w:tcW w:w="3420" w:type="dxa"/>
          </w:tcPr>
          <w:p w14:paraId="52C5E3E6" w14:textId="77777777" w:rsidR="00B80DD3" w:rsidRDefault="00B80DD3">
            <w:pPr>
              <w:pStyle w:val="TAC"/>
              <w:keepNext w:val="0"/>
              <w:keepLines w:val="0"/>
              <w:jc w:val="left"/>
              <w:rPr>
                <w:rFonts w:ascii="Times New Roman" w:hAnsi="Times New Roman"/>
              </w:rPr>
            </w:pPr>
          </w:p>
        </w:tc>
        <w:tc>
          <w:tcPr>
            <w:tcW w:w="3330" w:type="dxa"/>
          </w:tcPr>
          <w:p w14:paraId="0CC4C6D3" w14:textId="77777777" w:rsidR="00B80DD3" w:rsidRDefault="00BE5045">
            <w:pPr>
              <w:pStyle w:val="TAC"/>
              <w:keepNext w:val="0"/>
              <w:keepLines w:val="0"/>
              <w:snapToGrid w:val="0"/>
              <w:spacing w:before="0" w:beforeAutospacing="0"/>
              <w:jc w:val="left"/>
              <w:rPr>
                <w:rFonts w:ascii="Times New Roman" w:hAnsi="Times New Roman"/>
              </w:rPr>
            </w:pPr>
            <w:r>
              <w:rPr>
                <w:rFonts w:ascii="Times New Roman" w:hAnsi="Times New Roman"/>
              </w:rPr>
              <w:t>e.g., 4GHz, 7GHz, 30GHz</w:t>
            </w:r>
          </w:p>
        </w:tc>
      </w:tr>
      <w:tr w:rsidR="00B80DD3" w14:paraId="1BF6297A" w14:textId="77777777">
        <w:trPr>
          <w:jc w:val="center"/>
        </w:trPr>
        <w:tc>
          <w:tcPr>
            <w:tcW w:w="2965" w:type="dxa"/>
            <w:vAlign w:val="center"/>
          </w:tcPr>
          <w:p w14:paraId="14DCC579" w14:textId="77777777" w:rsidR="00B80DD3" w:rsidRDefault="00BE5045">
            <w:pPr>
              <w:pStyle w:val="TAL"/>
              <w:keepNext w:val="0"/>
              <w:widowControl w:val="0"/>
              <w:rPr>
                <w:rFonts w:ascii="Times New Roman" w:eastAsia="Microsoft YaHei UI" w:hAnsi="Times New Roman" w:cs="Times New Roman"/>
                <w:sz w:val="18"/>
                <w:szCs w:val="18"/>
              </w:rPr>
            </w:pPr>
            <w:r>
              <w:rPr>
                <w:rFonts w:ascii="Times New Roman" w:hAnsi="Times New Roman" w:cs="Times New Roman"/>
                <w:sz w:val="18"/>
                <w:szCs w:val="18"/>
              </w:rPr>
              <w:t>Duplex / Waveform</w:t>
            </w:r>
          </w:p>
        </w:tc>
        <w:tc>
          <w:tcPr>
            <w:tcW w:w="3420" w:type="dxa"/>
          </w:tcPr>
          <w:p w14:paraId="74907950" w14:textId="77777777" w:rsidR="00B80DD3" w:rsidRDefault="00B80DD3">
            <w:pPr>
              <w:pStyle w:val="TAC"/>
              <w:keepNext w:val="0"/>
              <w:keepLines w:val="0"/>
              <w:jc w:val="left"/>
              <w:rPr>
                <w:rFonts w:ascii="Times New Roman" w:hAnsi="Times New Roman"/>
              </w:rPr>
            </w:pPr>
          </w:p>
        </w:tc>
        <w:tc>
          <w:tcPr>
            <w:tcW w:w="3330" w:type="dxa"/>
          </w:tcPr>
          <w:p w14:paraId="658AE167" w14:textId="77777777" w:rsidR="00B80DD3" w:rsidRDefault="00BE5045">
            <w:pPr>
              <w:pStyle w:val="TAC"/>
              <w:keepNext w:val="0"/>
              <w:keepLines w:val="0"/>
              <w:snapToGrid w:val="0"/>
              <w:spacing w:before="0" w:beforeAutospacing="0"/>
              <w:jc w:val="left"/>
              <w:rPr>
                <w:rFonts w:ascii="Times New Roman" w:hAnsi="Times New Roman"/>
              </w:rPr>
            </w:pPr>
            <w:r>
              <w:rPr>
                <w:rFonts w:ascii="Times New Roman" w:hAnsi="Times New Roman"/>
              </w:rPr>
              <w:t>e.g., TDD, CP-OFDM</w:t>
            </w:r>
          </w:p>
        </w:tc>
      </w:tr>
      <w:tr w:rsidR="00B80DD3" w14:paraId="353F6002" w14:textId="77777777">
        <w:trPr>
          <w:jc w:val="center"/>
        </w:trPr>
        <w:tc>
          <w:tcPr>
            <w:tcW w:w="2965" w:type="dxa"/>
            <w:vAlign w:val="center"/>
          </w:tcPr>
          <w:p w14:paraId="4DA1E6DD"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Subcarrier Spacing</w:t>
            </w:r>
          </w:p>
        </w:tc>
        <w:tc>
          <w:tcPr>
            <w:tcW w:w="3420" w:type="dxa"/>
          </w:tcPr>
          <w:p w14:paraId="5722994E" w14:textId="77777777" w:rsidR="00B80DD3" w:rsidRDefault="00B80DD3">
            <w:pPr>
              <w:pStyle w:val="TAC"/>
              <w:keepNext w:val="0"/>
              <w:keepLines w:val="0"/>
              <w:jc w:val="left"/>
              <w:rPr>
                <w:rFonts w:ascii="Times New Roman" w:hAnsi="Times New Roman"/>
              </w:rPr>
            </w:pPr>
          </w:p>
        </w:tc>
        <w:tc>
          <w:tcPr>
            <w:tcW w:w="3330" w:type="dxa"/>
          </w:tcPr>
          <w:p w14:paraId="65602A30" w14:textId="77777777" w:rsidR="00B80DD3" w:rsidRDefault="00BE5045">
            <w:pPr>
              <w:pStyle w:val="TAC"/>
              <w:keepNext w:val="0"/>
              <w:keepLines w:val="0"/>
              <w:snapToGrid w:val="0"/>
              <w:spacing w:before="0" w:beforeAutospacing="0"/>
              <w:jc w:val="left"/>
              <w:rPr>
                <w:rFonts w:ascii="Times New Roman" w:hAnsi="Times New Roman"/>
              </w:rPr>
            </w:pPr>
            <w:r>
              <w:rPr>
                <w:rFonts w:ascii="Times New Roman" w:hAnsi="Times New Roman"/>
              </w:rPr>
              <w:t>e.g., For 4GHz/7GHz: 30KHz; For 30GHz:120KHz</w:t>
            </w:r>
          </w:p>
        </w:tc>
      </w:tr>
      <w:tr w:rsidR="00B80DD3" w14:paraId="66D5FA58" w14:textId="77777777">
        <w:trPr>
          <w:jc w:val="center"/>
        </w:trPr>
        <w:tc>
          <w:tcPr>
            <w:tcW w:w="2965" w:type="dxa"/>
            <w:vAlign w:val="center"/>
          </w:tcPr>
          <w:p w14:paraId="5B530E22"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Simulation Bandwidth</w:t>
            </w:r>
          </w:p>
        </w:tc>
        <w:tc>
          <w:tcPr>
            <w:tcW w:w="3420" w:type="dxa"/>
          </w:tcPr>
          <w:p w14:paraId="1C520D4A" w14:textId="77777777" w:rsidR="00B80DD3" w:rsidRDefault="00B80DD3">
            <w:pPr>
              <w:pStyle w:val="TAC"/>
              <w:keepNext w:val="0"/>
              <w:keepLines w:val="0"/>
              <w:jc w:val="left"/>
              <w:rPr>
                <w:rFonts w:ascii="Times New Roman" w:hAnsi="Times New Roman"/>
              </w:rPr>
            </w:pPr>
          </w:p>
        </w:tc>
        <w:tc>
          <w:tcPr>
            <w:tcW w:w="3330" w:type="dxa"/>
          </w:tcPr>
          <w:p w14:paraId="12D488AE" w14:textId="77777777" w:rsidR="00B80DD3" w:rsidRDefault="00BE5045">
            <w:pPr>
              <w:pStyle w:val="TAC"/>
              <w:keepNext w:val="0"/>
              <w:keepLines w:val="0"/>
              <w:snapToGrid w:val="0"/>
              <w:spacing w:before="0" w:beforeAutospacing="0"/>
              <w:jc w:val="left"/>
              <w:rPr>
                <w:rFonts w:ascii="Times New Roman" w:hAnsi="Times New Roman"/>
              </w:rPr>
            </w:pPr>
            <w:r>
              <w:rPr>
                <w:rFonts w:ascii="Times New Roman" w:hAnsi="Times New Roman"/>
              </w:rPr>
              <w:t>e.g., 8 RBs for data allocation;</w:t>
            </w:r>
          </w:p>
          <w:p w14:paraId="7E8C48E8" w14:textId="77777777" w:rsidR="00B80DD3" w:rsidRDefault="00BE5045">
            <w:pPr>
              <w:pStyle w:val="TAC"/>
              <w:keepNext w:val="0"/>
              <w:keepLines w:val="0"/>
              <w:snapToGrid w:val="0"/>
              <w:spacing w:before="0" w:beforeAutospacing="0"/>
              <w:jc w:val="left"/>
              <w:rPr>
                <w:rFonts w:ascii="Times New Roman" w:hAnsi="Times New Roman"/>
              </w:rPr>
            </w:pPr>
            <w:r>
              <w:rPr>
                <w:rFonts w:ascii="Times New Roman" w:hAnsi="Times New Roman"/>
              </w:rPr>
              <w:t>Note: First 2 OFDM symbols for PDCCH, and following 12 OFDM symbols for data channel</w:t>
            </w:r>
          </w:p>
        </w:tc>
      </w:tr>
      <w:tr w:rsidR="00B80DD3" w14:paraId="5EDBE732" w14:textId="77777777">
        <w:trPr>
          <w:jc w:val="center"/>
        </w:trPr>
        <w:tc>
          <w:tcPr>
            <w:tcW w:w="2965" w:type="dxa"/>
            <w:vAlign w:val="center"/>
          </w:tcPr>
          <w:p w14:paraId="39F1EACB"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Channel Model</w:t>
            </w:r>
          </w:p>
        </w:tc>
        <w:tc>
          <w:tcPr>
            <w:tcW w:w="3420" w:type="dxa"/>
          </w:tcPr>
          <w:p w14:paraId="10C94C02" w14:textId="77777777" w:rsidR="00B80DD3" w:rsidRDefault="00B80DD3">
            <w:pPr>
              <w:pStyle w:val="TAC"/>
              <w:keepNext w:val="0"/>
              <w:keepLines w:val="0"/>
              <w:jc w:val="left"/>
              <w:rPr>
                <w:rFonts w:ascii="Times New Roman" w:hAnsi="Times New Roman"/>
              </w:rPr>
            </w:pPr>
          </w:p>
        </w:tc>
        <w:tc>
          <w:tcPr>
            <w:tcW w:w="3330" w:type="dxa"/>
          </w:tcPr>
          <w:p w14:paraId="1575AF89" w14:textId="77777777" w:rsidR="00B80DD3" w:rsidRDefault="00BE5045">
            <w:pPr>
              <w:pStyle w:val="TAL"/>
              <w:rPr>
                <w:rFonts w:ascii="Times New Roman" w:hAnsi="Times New Roman" w:cs="Times New Roman"/>
                <w:sz w:val="18"/>
                <w:szCs w:val="18"/>
              </w:rPr>
            </w:pPr>
            <w:r>
              <w:rPr>
                <w:rFonts w:ascii="Times New Roman" w:hAnsi="Times New Roman" w:cs="Times New Roman"/>
                <w:sz w:val="18"/>
                <w:szCs w:val="18"/>
              </w:rPr>
              <w:t xml:space="preserve">e.g., CDL-A /B/C model </w:t>
            </w:r>
          </w:p>
        </w:tc>
      </w:tr>
      <w:tr w:rsidR="00B80DD3" w14:paraId="705B2F01" w14:textId="77777777">
        <w:trPr>
          <w:jc w:val="center"/>
        </w:trPr>
        <w:tc>
          <w:tcPr>
            <w:tcW w:w="2965" w:type="dxa"/>
            <w:vAlign w:val="center"/>
          </w:tcPr>
          <w:p w14:paraId="35414D7E"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Delay Spread</w:t>
            </w:r>
          </w:p>
        </w:tc>
        <w:tc>
          <w:tcPr>
            <w:tcW w:w="3420" w:type="dxa"/>
          </w:tcPr>
          <w:p w14:paraId="2546BCEE" w14:textId="77777777" w:rsidR="00B80DD3" w:rsidRDefault="00B80DD3">
            <w:pPr>
              <w:pStyle w:val="TAC"/>
              <w:keepNext w:val="0"/>
              <w:keepLines w:val="0"/>
              <w:jc w:val="left"/>
              <w:rPr>
                <w:rFonts w:ascii="Times New Roman" w:hAnsi="Times New Roman"/>
              </w:rPr>
            </w:pPr>
          </w:p>
        </w:tc>
        <w:tc>
          <w:tcPr>
            <w:tcW w:w="3330" w:type="dxa"/>
          </w:tcPr>
          <w:p w14:paraId="25CACE5B" w14:textId="77777777" w:rsidR="00B80DD3" w:rsidRDefault="00BE5045">
            <w:pPr>
              <w:pStyle w:val="TAC"/>
              <w:keepNext w:val="0"/>
              <w:keepLines w:val="0"/>
              <w:jc w:val="left"/>
              <w:rPr>
                <w:rFonts w:ascii="Times New Roman" w:hAnsi="Times New Roman"/>
              </w:rPr>
            </w:pPr>
            <w:r>
              <w:rPr>
                <w:rFonts w:ascii="Times New Roman" w:hAnsi="Times New Roman"/>
              </w:rPr>
              <w:t>e.g., 100ns</w:t>
            </w:r>
          </w:p>
        </w:tc>
      </w:tr>
      <w:tr w:rsidR="00B80DD3" w14:paraId="0053D690" w14:textId="77777777">
        <w:trPr>
          <w:jc w:val="center"/>
        </w:trPr>
        <w:tc>
          <w:tcPr>
            <w:tcW w:w="2965" w:type="dxa"/>
            <w:vAlign w:val="center"/>
          </w:tcPr>
          <w:p w14:paraId="7527312C" w14:textId="77777777" w:rsidR="00B80DD3" w:rsidRDefault="00BE5045">
            <w:pPr>
              <w:pStyle w:val="TAL"/>
              <w:keepNext w:val="0"/>
              <w:widowControl w:val="0"/>
              <w:rPr>
                <w:rFonts w:ascii="Times New Roman" w:hAnsi="Times New Roman" w:cs="Times New Roman"/>
                <w:sz w:val="18"/>
                <w:szCs w:val="18"/>
              </w:rPr>
            </w:pPr>
            <w:proofErr w:type="spellStart"/>
            <w:r>
              <w:rPr>
                <w:rFonts w:ascii="Times New Roman" w:hAnsi="Times New Roman" w:cs="Times New Roman"/>
                <w:sz w:val="18"/>
                <w:szCs w:val="18"/>
              </w:rPr>
              <w:t>gNB</w:t>
            </w:r>
            <w:proofErr w:type="spellEnd"/>
            <w:r>
              <w:rPr>
                <w:rFonts w:ascii="Times New Roman" w:hAnsi="Times New Roman" w:cs="Times New Roman"/>
                <w:sz w:val="18"/>
                <w:szCs w:val="18"/>
              </w:rPr>
              <w:t xml:space="preserve"> Antenna Config</w:t>
            </w:r>
          </w:p>
        </w:tc>
        <w:tc>
          <w:tcPr>
            <w:tcW w:w="3420" w:type="dxa"/>
          </w:tcPr>
          <w:p w14:paraId="7B964FE7" w14:textId="77777777" w:rsidR="00B80DD3" w:rsidRDefault="00B80DD3">
            <w:pPr>
              <w:pStyle w:val="TAC"/>
              <w:keepNext w:val="0"/>
              <w:keepLines w:val="0"/>
              <w:jc w:val="left"/>
              <w:rPr>
                <w:rFonts w:ascii="Times New Roman" w:hAnsi="Times New Roman"/>
              </w:rPr>
            </w:pPr>
          </w:p>
        </w:tc>
        <w:tc>
          <w:tcPr>
            <w:tcW w:w="3330" w:type="dxa"/>
          </w:tcPr>
          <w:p w14:paraId="508458EA" w14:textId="77777777" w:rsidR="00B80DD3" w:rsidRDefault="00BE5045">
            <w:pPr>
              <w:pStyle w:val="TAC"/>
              <w:keepNext w:val="0"/>
              <w:keepLines w:val="0"/>
              <w:jc w:val="left"/>
              <w:rPr>
                <w:rFonts w:ascii="Times New Roman" w:hAnsi="Times New Roman"/>
              </w:rPr>
            </w:pPr>
            <w:r>
              <w:rPr>
                <w:rFonts w:ascii="Times New Roman" w:hAnsi="Times New Roman"/>
              </w:rPr>
              <w:t>e.g., per outcome from A.I. 11.1</w:t>
            </w:r>
          </w:p>
        </w:tc>
      </w:tr>
      <w:tr w:rsidR="00B80DD3" w14:paraId="53E97FAA" w14:textId="77777777">
        <w:trPr>
          <w:jc w:val="center"/>
        </w:trPr>
        <w:tc>
          <w:tcPr>
            <w:tcW w:w="2965" w:type="dxa"/>
            <w:vAlign w:val="center"/>
          </w:tcPr>
          <w:p w14:paraId="2B5B05B7"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Multi-TRP operation</w:t>
            </w:r>
          </w:p>
        </w:tc>
        <w:tc>
          <w:tcPr>
            <w:tcW w:w="3420" w:type="dxa"/>
          </w:tcPr>
          <w:p w14:paraId="5DF7082F" w14:textId="77777777" w:rsidR="00B80DD3" w:rsidRDefault="00B80DD3">
            <w:pPr>
              <w:pStyle w:val="TAC"/>
              <w:keepNext w:val="0"/>
              <w:keepLines w:val="0"/>
              <w:jc w:val="left"/>
              <w:rPr>
                <w:rFonts w:ascii="Times New Roman" w:hAnsi="Times New Roman"/>
              </w:rPr>
            </w:pPr>
          </w:p>
        </w:tc>
        <w:tc>
          <w:tcPr>
            <w:tcW w:w="3330" w:type="dxa"/>
          </w:tcPr>
          <w:p w14:paraId="6901DEF8" w14:textId="77777777" w:rsidR="00B80DD3" w:rsidRDefault="00BE5045">
            <w:pPr>
              <w:pStyle w:val="TAC"/>
              <w:keepNext w:val="0"/>
              <w:keepLines w:val="0"/>
              <w:jc w:val="left"/>
              <w:rPr>
                <w:rFonts w:ascii="Times New Roman" w:hAnsi="Times New Roman"/>
              </w:rPr>
            </w:pPr>
            <w:r>
              <w:rPr>
                <w:rFonts w:ascii="Times New Roman" w:hAnsi="Times New Roman"/>
              </w:rPr>
              <w:t>e.g., the number of TRP(s) = {1, 2, 4}</w:t>
            </w:r>
          </w:p>
          <w:p w14:paraId="07D3BF84" w14:textId="77777777" w:rsidR="00B80DD3" w:rsidRDefault="00BE5045">
            <w:pPr>
              <w:pStyle w:val="TAC"/>
              <w:keepNext w:val="0"/>
              <w:keepLines w:val="0"/>
              <w:numPr>
                <w:ilvl w:val="0"/>
                <w:numId w:val="22"/>
              </w:numPr>
              <w:tabs>
                <w:tab w:val="clear" w:pos="720"/>
                <w:tab w:val="left" w:pos="360"/>
              </w:tabs>
              <w:snapToGrid w:val="0"/>
              <w:spacing w:before="0" w:beforeAutospacing="0"/>
              <w:ind w:left="342"/>
              <w:jc w:val="left"/>
              <w:rPr>
                <w:rFonts w:ascii="Times New Roman" w:hAnsi="Times New Roman"/>
              </w:rPr>
            </w:pPr>
            <w:r>
              <w:rPr>
                <w:rFonts w:ascii="Times New Roman" w:hAnsi="Times New Roman"/>
              </w:rPr>
              <w:t>CDL channel model is generated per TRP independently;</w:t>
            </w:r>
          </w:p>
          <w:p w14:paraId="6166E240" w14:textId="77777777" w:rsidR="00B80DD3" w:rsidRDefault="00BE5045">
            <w:pPr>
              <w:pStyle w:val="TAC"/>
              <w:keepNext w:val="0"/>
              <w:keepLines w:val="0"/>
              <w:numPr>
                <w:ilvl w:val="0"/>
                <w:numId w:val="22"/>
              </w:numPr>
              <w:tabs>
                <w:tab w:val="clear" w:pos="720"/>
                <w:tab w:val="left" w:pos="360"/>
              </w:tabs>
              <w:snapToGrid w:val="0"/>
              <w:spacing w:before="0" w:beforeAutospacing="0"/>
              <w:ind w:left="342"/>
              <w:jc w:val="left"/>
              <w:rPr>
                <w:rFonts w:ascii="Times New Roman" w:hAnsi="Times New Roman"/>
              </w:rPr>
            </w:pPr>
            <w:r>
              <w:rPr>
                <w:rFonts w:ascii="Times New Roman" w:hAnsi="Times New Roman"/>
              </w:rPr>
              <w:t>Backhaul: ideal or non-ideal;</w:t>
            </w:r>
          </w:p>
          <w:p w14:paraId="43028D0A" w14:textId="77777777" w:rsidR="00B80DD3" w:rsidRDefault="00BE5045">
            <w:pPr>
              <w:pStyle w:val="TAC"/>
              <w:keepNext w:val="0"/>
              <w:keepLines w:val="0"/>
              <w:numPr>
                <w:ilvl w:val="0"/>
                <w:numId w:val="22"/>
              </w:numPr>
              <w:tabs>
                <w:tab w:val="clear" w:pos="720"/>
                <w:tab w:val="left" w:pos="360"/>
              </w:tabs>
              <w:snapToGrid w:val="0"/>
              <w:spacing w:before="0" w:beforeAutospacing="0"/>
              <w:ind w:left="342"/>
              <w:jc w:val="left"/>
              <w:rPr>
                <w:rFonts w:ascii="Times New Roman" w:hAnsi="Times New Roman"/>
              </w:rPr>
            </w:pPr>
            <w:r>
              <w:rPr>
                <w:rFonts w:ascii="Times New Roman" w:hAnsi="Times New Roman"/>
              </w:rPr>
              <w:t>sync: ideal or non-ideal;</w:t>
            </w:r>
          </w:p>
        </w:tc>
      </w:tr>
      <w:tr w:rsidR="00B80DD3" w14:paraId="7FE068DD" w14:textId="77777777">
        <w:trPr>
          <w:jc w:val="center"/>
        </w:trPr>
        <w:tc>
          <w:tcPr>
            <w:tcW w:w="2965" w:type="dxa"/>
            <w:vAlign w:val="center"/>
          </w:tcPr>
          <w:p w14:paraId="3FD37E17"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TXRU mapping to antenna elements</w:t>
            </w:r>
          </w:p>
        </w:tc>
        <w:tc>
          <w:tcPr>
            <w:tcW w:w="3420" w:type="dxa"/>
          </w:tcPr>
          <w:p w14:paraId="2F991053" w14:textId="77777777" w:rsidR="00B80DD3" w:rsidRDefault="00B80DD3">
            <w:pPr>
              <w:pStyle w:val="TAC"/>
              <w:keepNext w:val="0"/>
              <w:keepLines w:val="0"/>
              <w:jc w:val="left"/>
              <w:rPr>
                <w:rFonts w:ascii="Times New Roman" w:hAnsi="Times New Roman"/>
              </w:rPr>
            </w:pPr>
          </w:p>
        </w:tc>
        <w:tc>
          <w:tcPr>
            <w:tcW w:w="3330" w:type="dxa"/>
          </w:tcPr>
          <w:p w14:paraId="1E13FD12" w14:textId="77777777" w:rsidR="00B80DD3" w:rsidRDefault="00BE5045">
            <w:pPr>
              <w:pStyle w:val="TAC"/>
              <w:keepNext w:val="0"/>
              <w:keepLines w:val="0"/>
              <w:jc w:val="left"/>
              <w:rPr>
                <w:rFonts w:ascii="Times New Roman" w:hAnsi="Times New Roman"/>
              </w:rPr>
            </w:pPr>
            <w:r>
              <w:rPr>
                <w:rFonts w:ascii="Times New Roman" w:hAnsi="Times New Roman"/>
              </w:rPr>
              <w:t>e.g., A single TXRU is mapped per panel per subarray per polarization</w:t>
            </w:r>
          </w:p>
        </w:tc>
      </w:tr>
      <w:tr w:rsidR="00B80DD3" w14:paraId="65C81528" w14:textId="77777777">
        <w:trPr>
          <w:jc w:val="center"/>
        </w:trPr>
        <w:tc>
          <w:tcPr>
            <w:tcW w:w="2965" w:type="dxa"/>
            <w:vAlign w:val="center"/>
          </w:tcPr>
          <w:p w14:paraId="5F23D182"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Beam-forming scheme</w:t>
            </w:r>
          </w:p>
        </w:tc>
        <w:tc>
          <w:tcPr>
            <w:tcW w:w="3420" w:type="dxa"/>
          </w:tcPr>
          <w:p w14:paraId="7C293F5D" w14:textId="77777777" w:rsidR="00B80DD3" w:rsidRDefault="00B80DD3">
            <w:pPr>
              <w:pStyle w:val="TAC"/>
              <w:keepNext w:val="0"/>
              <w:keepLines w:val="0"/>
              <w:jc w:val="left"/>
              <w:rPr>
                <w:rFonts w:ascii="Times New Roman" w:hAnsi="Times New Roman"/>
              </w:rPr>
            </w:pPr>
          </w:p>
        </w:tc>
        <w:tc>
          <w:tcPr>
            <w:tcW w:w="3330" w:type="dxa"/>
          </w:tcPr>
          <w:p w14:paraId="5570DC81" w14:textId="77777777" w:rsidR="00B80DD3" w:rsidRDefault="00BE5045">
            <w:pPr>
              <w:pStyle w:val="TAC"/>
              <w:keepNext w:val="0"/>
              <w:keepLines w:val="0"/>
              <w:jc w:val="left"/>
              <w:rPr>
                <w:rFonts w:ascii="Times New Roman" w:hAnsi="Times New Roman"/>
              </w:rPr>
            </w:pPr>
            <w:r>
              <w:rPr>
                <w:rFonts w:ascii="Times New Roman" w:hAnsi="Times New Roman"/>
              </w:rPr>
              <w:t>e.g., Companies explain the details, e.g., DFT-based TXRU mapping weights and/or digital beam-forming</w:t>
            </w:r>
          </w:p>
        </w:tc>
      </w:tr>
      <w:tr w:rsidR="00B80DD3" w14:paraId="61724658" w14:textId="77777777">
        <w:trPr>
          <w:jc w:val="center"/>
        </w:trPr>
        <w:tc>
          <w:tcPr>
            <w:tcW w:w="2965" w:type="dxa"/>
            <w:vAlign w:val="center"/>
          </w:tcPr>
          <w:p w14:paraId="47E086A2"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Procedure of beam sweeping</w:t>
            </w:r>
          </w:p>
        </w:tc>
        <w:tc>
          <w:tcPr>
            <w:tcW w:w="3420" w:type="dxa"/>
          </w:tcPr>
          <w:p w14:paraId="0B99CC4C" w14:textId="77777777" w:rsidR="00B80DD3" w:rsidRDefault="00B80DD3">
            <w:pPr>
              <w:pStyle w:val="TAC"/>
              <w:keepNext w:val="0"/>
              <w:keepLines w:val="0"/>
              <w:jc w:val="left"/>
              <w:rPr>
                <w:rFonts w:ascii="Times New Roman" w:hAnsi="Times New Roman"/>
              </w:rPr>
            </w:pPr>
          </w:p>
        </w:tc>
        <w:tc>
          <w:tcPr>
            <w:tcW w:w="3330" w:type="dxa"/>
          </w:tcPr>
          <w:p w14:paraId="263F321D" w14:textId="77777777" w:rsidR="00B80DD3" w:rsidRDefault="00BE5045">
            <w:pPr>
              <w:pStyle w:val="TAC"/>
              <w:keepNext w:val="0"/>
              <w:keepLines w:val="0"/>
              <w:jc w:val="left"/>
              <w:rPr>
                <w:rFonts w:ascii="Times New Roman" w:hAnsi="Times New Roman"/>
              </w:rPr>
            </w:pPr>
            <w:r>
              <w:rPr>
                <w:rFonts w:ascii="Times New Roman" w:hAnsi="Times New Roman"/>
              </w:rPr>
              <w:t>e.g., Companies explain the details, e.g., DFT-based</w:t>
            </w:r>
          </w:p>
        </w:tc>
      </w:tr>
      <w:tr w:rsidR="00B80DD3" w14:paraId="5127E288" w14:textId="77777777">
        <w:trPr>
          <w:jc w:val="center"/>
        </w:trPr>
        <w:tc>
          <w:tcPr>
            <w:tcW w:w="2965" w:type="dxa"/>
            <w:vAlign w:val="center"/>
          </w:tcPr>
          <w:p w14:paraId="78018691"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Criteria for beam selection</w:t>
            </w:r>
          </w:p>
        </w:tc>
        <w:tc>
          <w:tcPr>
            <w:tcW w:w="3420" w:type="dxa"/>
          </w:tcPr>
          <w:p w14:paraId="6D945864" w14:textId="77777777" w:rsidR="00B80DD3" w:rsidRDefault="00B80DD3">
            <w:pPr>
              <w:pStyle w:val="TAC"/>
              <w:keepNext w:val="0"/>
              <w:keepLines w:val="0"/>
              <w:jc w:val="left"/>
              <w:rPr>
                <w:rFonts w:ascii="Times New Roman" w:hAnsi="Times New Roman"/>
              </w:rPr>
            </w:pPr>
          </w:p>
        </w:tc>
        <w:tc>
          <w:tcPr>
            <w:tcW w:w="3330" w:type="dxa"/>
          </w:tcPr>
          <w:p w14:paraId="6F0FEDEF" w14:textId="77777777" w:rsidR="00B80DD3" w:rsidRDefault="00BE5045">
            <w:pPr>
              <w:pStyle w:val="TAC"/>
              <w:keepNext w:val="0"/>
              <w:keepLines w:val="0"/>
              <w:jc w:val="left"/>
              <w:rPr>
                <w:rFonts w:ascii="Times New Roman" w:hAnsi="Times New Roman"/>
              </w:rPr>
            </w:pPr>
            <w:r>
              <w:rPr>
                <w:rFonts w:ascii="Times New Roman" w:hAnsi="Times New Roman"/>
              </w:rPr>
              <w:t>e.g., To maximize RSRP/SINR</w:t>
            </w:r>
          </w:p>
        </w:tc>
      </w:tr>
      <w:tr w:rsidR="00B80DD3" w14:paraId="49EB75B8" w14:textId="77777777">
        <w:trPr>
          <w:jc w:val="center"/>
        </w:trPr>
        <w:tc>
          <w:tcPr>
            <w:tcW w:w="2965" w:type="dxa"/>
            <w:vAlign w:val="center"/>
          </w:tcPr>
          <w:p w14:paraId="022A6D3A"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UE Antenna Config</w:t>
            </w:r>
          </w:p>
        </w:tc>
        <w:tc>
          <w:tcPr>
            <w:tcW w:w="3420" w:type="dxa"/>
          </w:tcPr>
          <w:p w14:paraId="30ACFA2D" w14:textId="77777777" w:rsidR="00B80DD3" w:rsidRDefault="00B80DD3">
            <w:pPr>
              <w:pStyle w:val="TAC"/>
              <w:keepNext w:val="0"/>
              <w:keepLines w:val="0"/>
              <w:jc w:val="left"/>
              <w:rPr>
                <w:rFonts w:ascii="Times New Roman" w:hAnsi="Times New Roman"/>
              </w:rPr>
            </w:pPr>
          </w:p>
        </w:tc>
        <w:tc>
          <w:tcPr>
            <w:tcW w:w="3330" w:type="dxa"/>
          </w:tcPr>
          <w:p w14:paraId="77065B5A" w14:textId="77777777" w:rsidR="00B80DD3" w:rsidRDefault="00BE5045">
            <w:pPr>
              <w:pStyle w:val="TAC"/>
              <w:keepNext w:val="0"/>
              <w:keepLines w:val="0"/>
              <w:jc w:val="left"/>
              <w:rPr>
                <w:rFonts w:ascii="Times New Roman" w:hAnsi="Times New Roman"/>
              </w:rPr>
            </w:pPr>
            <w:r>
              <w:rPr>
                <w:rFonts w:ascii="Times New Roman" w:hAnsi="Times New Roman"/>
              </w:rPr>
              <w:t>e.g., per outcome from A.I. 11.1</w:t>
            </w:r>
          </w:p>
        </w:tc>
      </w:tr>
      <w:tr w:rsidR="00B80DD3" w14:paraId="17FE5A74" w14:textId="77777777">
        <w:trPr>
          <w:jc w:val="center"/>
        </w:trPr>
        <w:tc>
          <w:tcPr>
            <w:tcW w:w="2965" w:type="dxa"/>
            <w:vAlign w:val="center"/>
          </w:tcPr>
          <w:p w14:paraId="690FEE94"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BS array orientation</w:t>
            </w:r>
          </w:p>
        </w:tc>
        <w:tc>
          <w:tcPr>
            <w:tcW w:w="3420" w:type="dxa"/>
          </w:tcPr>
          <w:p w14:paraId="2340A2B2" w14:textId="77777777" w:rsidR="00B80DD3" w:rsidRDefault="00B80DD3">
            <w:pPr>
              <w:pStyle w:val="TAC"/>
              <w:keepNext w:val="0"/>
              <w:keepLines w:val="0"/>
              <w:jc w:val="left"/>
              <w:rPr>
                <w:rFonts w:ascii="Times New Roman" w:hAnsi="Times New Roman"/>
              </w:rPr>
            </w:pPr>
          </w:p>
        </w:tc>
        <w:tc>
          <w:tcPr>
            <w:tcW w:w="3330" w:type="dxa"/>
          </w:tcPr>
          <w:p w14:paraId="01AE54F8" w14:textId="77777777" w:rsidR="00B80DD3" w:rsidRDefault="00BE5045">
            <w:pPr>
              <w:pStyle w:val="TAC"/>
              <w:keepNext w:val="0"/>
              <w:keepLines w:val="0"/>
              <w:jc w:val="left"/>
              <w:rPr>
                <w:rFonts w:ascii="Times New Roman" w:hAnsi="Times New Roman"/>
              </w:rPr>
            </w:pPr>
            <w:r>
              <w:rPr>
                <w:rFonts w:ascii="Times New Roman" w:hAnsi="Times New Roman"/>
              </w:rPr>
              <w:t xml:space="preserve">e.g., azimuth 0°, mechanic </w:t>
            </w:r>
            <w:proofErr w:type="spellStart"/>
            <w:r>
              <w:rPr>
                <w:rFonts w:ascii="Times New Roman" w:hAnsi="Times New Roman"/>
              </w:rPr>
              <w:t>downtilt</w:t>
            </w:r>
            <w:proofErr w:type="spellEnd"/>
            <w:r>
              <w:rPr>
                <w:rFonts w:ascii="Times New Roman" w:hAnsi="Times New Roman"/>
              </w:rPr>
              <w:t>: 90° in GCS.</w:t>
            </w:r>
          </w:p>
        </w:tc>
      </w:tr>
      <w:tr w:rsidR="00B80DD3" w14:paraId="0444C547" w14:textId="77777777">
        <w:trPr>
          <w:jc w:val="center"/>
        </w:trPr>
        <w:tc>
          <w:tcPr>
            <w:tcW w:w="2965" w:type="dxa"/>
            <w:vAlign w:val="center"/>
          </w:tcPr>
          <w:p w14:paraId="13E0DC01"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UE array orientation</w:t>
            </w:r>
          </w:p>
        </w:tc>
        <w:tc>
          <w:tcPr>
            <w:tcW w:w="3420" w:type="dxa"/>
          </w:tcPr>
          <w:p w14:paraId="3464BDE6" w14:textId="77777777" w:rsidR="00B80DD3" w:rsidRDefault="00B80DD3">
            <w:pPr>
              <w:pStyle w:val="TAC"/>
              <w:keepNext w:val="0"/>
              <w:keepLines w:val="0"/>
              <w:jc w:val="left"/>
              <w:rPr>
                <w:rFonts w:ascii="Times New Roman" w:hAnsi="Times New Roman"/>
              </w:rPr>
            </w:pPr>
          </w:p>
        </w:tc>
        <w:tc>
          <w:tcPr>
            <w:tcW w:w="3330" w:type="dxa"/>
          </w:tcPr>
          <w:p w14:paraId="17D5E87D" w14:textId="77777777" w:rsidR="00B80DD3" w:rsidRDefault="00BE5045">
            <w:pPr>
              <w:pStyle w:val="TAC"/>
              <w:keepNext w:val="0"/>
              <w:keepLines w:val="0"/>
              <w:jc w:val="left"/>
              <w:rPr>
                <w:rFonts w:ascii="Times New Roman" w:hAnsi="Times New Roman"/>
              </w:rPr>
            </w:pPr>
            <w:r>
              <w:rPr>
                <w:rFonts w:ascii="Times New Roman" w:hAnsi="Times New Roman"/>
              </w:rPr>
              <w:t>e.g.,</w:t>
            </w:r>
            <w:r>
              <w:t xml:space="preserve"> </w:t>
            </w:r>
            <w:proofErr w:type="spellStart"/>
            <w:r>
              <w:t>Ω</w:t>
            </w:r>
            <w:proofErr w:type="gramStart"/>
            <w:r>
              <w:rPr>
                <w:vertAlign w:val="subscript"/>
              </w:rPr>
              <w:t>UT,a</w:t>
            </w:r>
            <w:proofErr w:type="spellEnd"/>
            <w:proofErr w:type="gramEnd"/>
            <w:r>
              <w:t xml:space="preserve"> uniformly distributed on [0, 360] degree, </w:t>
            </w:r>
            <w:proofErr w:type="spellStart"/>
            <w:r>
              <w:t>Ω</w:t>
            </w:r>
            <w:r>
              <w:rPr>
                <w:vertAlign w:val="subscript"/>
              </w:rPr>
              <w:t>UT,b</w:t>
            </w:r>
            <w:proofErr w:type="spellEnd"/>
            <w:r>
              <w:t xml:space="preserve"> = 0°, </w:t>
            </w:r>
            <w:proofErr w:type="spellStart"/>
            <w:r>
              <w:t>Ω</w:t>
            </w:r>
            <w:r>
              <w:rPr>
                <w:vertAlign w:val="subscript"/>
              </w:rPr>
              <w:t>UT,g</w:t>
            </w:r>
            <w:proofErr w:type="spellEnd"/>
            <w:r>
              <w:t xml:space="preserve"> = 0°</w:t>
            </w:r>
          </w:p>
        </w:tc>
      </w:tr>
      <w:tr w:rsidR="00B80DD3" w14:paraId="3EB5E8B2" w14:textId="77777777">
        <w:trPr>
          <w:jc w:val="center"/>
        </w:trPr>
        <w:tc>
          <w:tcPr>
            <w:tcW w:w="2965" w:type="dxa"/>
            <w:vAlign w:val="center"/>
          </w:tcPr>
          <w:p w14:paraId="5D50DB4E"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UE antenna element radiation pattern</w:t>
            </w:r>
          </w:p>
        </w:tc>
        <w:tc>
          <w:tcPr>
            <w:tcW w:w="3420" w:type="dxa"/>
          </w:tcPr>
          <w:p w14:paraId="01FA271E" w14:textId="77777777" w:rsidR="00B80DD3" w:rsidRDefault="00B80DD3">
            <w:pPr>
              <w:pStyle w:val="TAC"/>
              <w:keepNext w:val="0"/>
              <w:keepLines w:val="0"/>
              <w:jc w:val="left"/>
              <w:rPr>
                <w:rFonts w:ascii="Times New Roman" w:hAnsi="Times New Roman"/>
              </w:rPr>
            </w:pPr>
          </w:p>
        </w:tc>
        <w:tc>
          <w:tcPr>
            <w:tcW w:w="3330" w:type="dxa"/>
          </w:tcPr>
          <w:p w14:paraId="74BB4CF6" w14:textId="77777777" w:rsidR="00B80DD3" w:rsidRDefault="00BE5045">
            <w:pPr>
              <w:pStyle w:val="TAC"/>
              <w:keepNext w:val="0"/>
              <w:keepLines w:val="0"/>
              <w:snapToGrid w:val="0"/>
              <w:spacing w:before="0" w:beforeAutospacing="0"/>
              <w:jc w:val="left"/>
              <w:rPr>
                <w:rFonts w:ascii="Times New Roman" w:hAnsi="Times New Roman"/>
              </w:rPr>
            </w:pPr>
            <w:r>
              <w:rPr>
                <w:rFonts w:ascii="Times New Roman" w:hAnsi="Times New Roman"/>
              </w:rPr>
              <w:t xml:space="preserve">For 4 GHz/7GHz: </w:t>
            </w:r>
          </w:p>
          <w:p w14:paraId="508479DF" w14:textId="77777777" w:rsidR="00B80DD3" w:rsidRDefault="00BE5045">
            <w:pPr>
              <w:pStyle w:val="TAC"/>
              <w:keepNext w:val="0"/>
              <w:keepLines w:val="0"/>
              <w:numPr>
                <w:ilvl w:val="0"/>
                <w:numId w:val="22"/>
              </w:numPr>
              <w:tabs>
                <w:tab w:val="clear" w:pos="720"/>
                <w:tab w:val="left" w:pos="360"/>
              </w:tabs>
              <w:snapToGrid w:val="0"/>
              <w:spacing w:before="0" w:beforeAutospacing="0"/>
              <w:ind w:left="342"/>
              <w:jc w:val="left"/>
              <w:rPr>
                <w:rFonts w:ascii="Times New Roman" w:hAnsi="Times New Roman"/>
              </w:rPr>
            </w:pPr>
            <w:r>
              <w:rPr>
                <w:rFonts w:ascii="Times New Roman" w:hAnsi="Times New Roman"/>
              </w:rPr>
              <w:t>Option-1: Omni-directional with 0dBi gain;</w:t>
            </w:r>
          </w:p>
          <w:p w14:paraId="05443E33" w14:textId="77777777" w:rsidR="00B80DD3" w:rsidRDefault="00BE5045">
            <w:pPr>
              <w:pStyle w:val="TAC"/>
              <w:keepNext w:val="0"/>
              <w:keepLines w:val="0"/>
              <w:numPr>
                <w:ilvl w:val="0"/>
                <w:numId w:val="22"/>
              </w:numPr>
              <w:tabs>
                <w:tab w:val="clear" w:pos="720"/>
                <w:tab w:val="left" w:pos="360"/>
              </w:tabs>
              <w:snapToGrid w:val="0"/>
              <w:spacing w:before="0" w:beforeAutospacing="0"/>
              <w:ind w:left="342"/>
              <w:jc w:val="left"/>
              <w:rPr>
                <w:rFonts w:ascii="Times New Roman" w:hAnsi="Times New Roman"/>
              </w:rPr>
            </w:pPr>
            <w:r>
              <w:rPr>
                <w:rFonts w:ascii="Times New Roman" w:hAnsi="Times New Roman"/>
              </w:rPr>
              <w:t xml:space="preserve">Option-2: According to Table 7.3-2 in TR 38.901 (radiation power pattern </w:t>
            </w:r>
            <w:r>
              <w:rPr>
                <w:rFonts w:ascii="Times New Roman" w:hAnsi="Times New Roman"/>
              </w:rPr>
              <w:lastRenderedPageBreak/>
              <w:t>for handheld UT)</w:t>
            </w:r>
          </w:p>
          <w:p w14:paraId="2612EA5E" w14:textId="77777777" w:rsidR="00B80DD3" w:rsidRDefault="00BE5045">
            <w:pPr>
              <w:pStyle w:val="TAC"/>
              <w:keepNext w:val="0"/>
              <w:keepLines w:val="0"/>
              <w:snapToGrid w:val="0"/>
              <w:spacing w:before="0" w:beforeAutospacing="0"/>
              <w:jc w:val="left"/>
              <w:rPr>
                <w:rFonts w:ascii="Times New Roman" w:hAnsi="Times New Roman"/>
              </w:rPr>
            </w:pPr>
            <w:r>
              <w:rPr>
                <w:rFonts w:ascii="Times New Roman" w:hAnsi="Times New Roman"/>
              </w:rPr>
              <w:t>For 30 GHz: See Table A.2.1-8 in TR 38.802</w:t>
            </w:r>
          </w:p>
        </w:tc>
      </w:tr>
      <w:tr w:rsidR="00B80DD3" w14:paraId="4773577E" w14:textId="77777777">
        <w:trPr>
          <w:jc w:val="center"/>
        </w:trPr>
        <w:tc>
          <w:tcPr>
            <w:tcW w:w="2965" w:type="dxa"/>
            <w:vAlign w:val="center"/>
          </w:tcPr>
          <w:p w14:paraId="63ACD89E"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lastRenderedPageBreak/>
              <w:t>UE Velocity</w:t>
            </w:r>
          </w:p>
        </w:tc>
        <w:tc>
          <w:tcPr>
            <w:tcW w:w="3420" w:type="dxa"/>
          </w:tcPr>
          <w:p w14:paraId="78FF0B13" w14:textId="77777777" w:rsidR="00B80DD3" w:rsidRDefault="00B80DD3">
            <w:pPr>
              <w:pStyle w:val="TAC"/>
              <w:keepNext w:val="0"/>
              <w:keepLines w:val="0"/>
              <w:jc w:val="left"/>
              <w:rPr>
                <w:rFonts w:ascii="Times New Roman" w:hAnsi="Times New Roman"/>
              </w:rPr>
            </w:pPr>
          </w:p>
        </w:tc>
        <w:tc>
          <w:tcPr>
            <w:tcW w:w="3330" w:type="dxa"/>
          </w:tcPr>
          <w:p w14:paraId="6B58C465" w14:textId="77777777" w:rsidR="00B80DD3" w:rsidRDefault="00BE5045">
            <w:pPr>
              <w:pStyle w:val="TAC"/>
              <w:keepNext w:val="0"/>
              <w:keepLines w:val="0"/>
              <w:jc w:val="left"/>
              <w:rPr>
                <w:rFonts w:ascii="Times New Roman" w:hAnsi="Times New Roman"/>
              </w:rPr>
            </w:pPr>
            <w:r>
              <w:rPr>
                <w:rFonts w:ascii="Times New Roman" w:hAnsi="Times New Roman"/>
              </w:rPr>
              <w:t>e.g., 30 km/h, 3km/h.</w:t>
            </w:r>
          </w:p>
        </w:tc>
      </w:tr>
      <w:tr w:rsidR="00B80DD3" w14:paraId="5CE76DCF" w14:textId="77777777">
        <w:trPr>
          <w:jc w:val="center"/>
        </w:trPr>
        <w:tc>
          <w:tcPr>
            <w:tcW w:w="2965" w:type="dxa"/>
            <w:vAlign w:val="center"/>
          </w:tcPr>
          <w:p w14:paraId="2EF05FE8"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MIMO Scheme</w:t>
            </w:r>
          </w:p>
        </w:tc>
        <w:tc>
          <w:tcPr>
            <w:tcW w:w="3420" w:type="dxa"/>
          </w:tcPr>
          <w:p w14:paraId="569C06AB" w14:textId="77777777" w:rsidR="00B80DD3" w:rsidRDefault="00B80DD3">
            <w:pPr>
              <w:pStyle w:val="TAC"/>
              <w:keepNext w:val="0"/>
              <w:keepLines w:val="0"/>
              <w:jc w:val="left"/>
              <w:rPr>
                <w:rFonts w:ascii="Times New Roman" w:hAnsi="Times New Roman"/>
              </w:rPr>
            </w:pPr>
          </w:p>
        </w:tc>
        <w:tc>
          <w:tcPr>
            <w:tcW w:w="3330" w:type="dxa"/>
          </w:tcPr>
          <w:p w14:paraId="3AB8C196" w14:textId="77777777" w:rsidR="00B80DD3" w:rsidRDefault="00BE5045">
            <w:pPr>
              <w:pStyle w:val="TAC"/>
              <w:keepNext w:val="0"/>
              <w:keepLines w:val="0"/>
              <w:jc w:val="left"/>
              <w:rPr>
                <w:rFonts w:ascii="Times New Roman" w:hAnsi="Times New Roman"/>
              </w:rPr>
            </w:pPr>
            <w:r>
              <w:rPr>
                <w:rFonts w:ascii="Times New Roman" w:hAnsi="Times New Roman"/>
              </w:rPr>
              <w:t>e.g., SU-MIMO as baseline</w:t>
            </w:r>
          </w:p>
        </w:tc>
      </w:tr>
      <w:tr w:rsidR="00B80DD3" w14:paraId="2D797DC0" w14:textId="77777777">
        <w:trPr>
          <w:jc w:val="center"/>
        </w:trPr>
        <w:tc>
          <w:tcPr>
            <w:tcW w:w="2965" w:type="dxa"/>
            <w:vAlign w:val="center"/>
          </w:tcPr>
          <w:p w14:paraId="356C81A1"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Receiver Type</w:t>
            </w:r>
          </w:p>
        </w:tc>
        <w:tc>
          <w:tcPr>
            <w:tcW w:w="3420" w:type="dxa"/>
          </w:tcPr>
          <w:p w14:paraId="1EB5D8C1" w14:textId="77777777" w:rsidR="00B80DD3" w:rsidRDefault="00B80DD3">
            <w:pPr>
              <w:pStyle w:val="TAC"/>
              <w:keepNext w:val="0"/>
              <w:keepLines w:val="0"/>
              <w:jc w:val="left"/>
              <w:rPr>
                <w:rFonts w:ascii="Times New Roman" w:hAnsi="Times New Roman"/>
              </w:rPr>
            </w:pPr>
          </w:p>
        </w:tc>
        <w:tc>
          <w:tcPr>
            <w:tcW w:w="3330" w:type="dxa"/>
          </w:tcPr>
          <w:p w14:paraId="414920BB" w14:textId="77777777" w:rsidR="00B80DD3" w:rsidRDefault="00BE5045">
            <w:pPr>
              <w:pStyle w:val="TAC"/>
              <w:keepNext w:val="0"/>
              <w:keepLines w:val="0"/>
              <w:jc w:val="left"/>
              <w:rPr>
                <w:rFonts w:ascii="Times New Roman" w:hAnsi="Times New Roman"/>
              </w:rPr>
            </w:pPr>
            <w:r>
              <w:rPr>
                <w:rFonts w:ascii="Times New Roman" w:hAnsi="Times New Roman"/>
              </w:rPr>
              <w:t xml:space="preserve">e.g., MMSE-IRC as baseline; </w:t>
            </w:r>
            <w:proofErr w:type="gramStart"/>
            <w:r>
              <w:rPr>
                <w:rFonts w:ascii="Times New Roman" w:hAnsi="Times New Roman"/>
              </w:rPr>
              <w:t>other</w:t>
            </w:r>
            <w:proofErr w:type="gramEnd"/>
            <w:r>
              <w:rPr>
                <w:rFonts w:ascii="Times New Roman" w:hAnsi="Times New Roman"/>
              </w:rPr>
              <w:t xml:space="preserve"> advanced receiver is not precluded</w:t>
            </w:r>
          </w:p>
        </w:tc>
      </w:tr>
      <w:tr w:rsidR="00B80DD3" w14:paraId="5BB79262" w14:textId="77777777">
        <w:trPr>
          <w:jc w:val="center"/>
        </w:trPr>
        <w:tc>
          <w:tcPr>
            <w:tcW w:w="2965" w:type="dxa"/>
            <w:vAlign w:val="center"/>
          </w:tcPr>
          <w:p w14:paraId="28DA0418"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Channel Estimation</w:t>
            </w:r>
          </w:p>
        </w:tc>
        <w:tc>
          <w:tcPr>
            <w:tcW w:w="3420" w:type="dxa"/>
          </w:tcPr>
          <w:p w14:paraId="4EDBE249" w14:textId="77777777" w:rsidR="00B80DD3" w:rsidRDefault="00B80DD3">
            <w:pPr>
              <w:pStyle w:val="TAC"/>
              <w:keepNext w:val="0"/>
              <w:keepLines w:val="0"/>
              <w:jc w:val="left"/>
              <w:rPr>
                <w:rFonts w:ascii="Times New Roman" w:hAnsi="Times New Roman"/>
              </w:rPr>
            </w:pPr>
          </w:p>
        </w:tc>
        <w:tc>
          <w:tcPr>
            <w:tcW w:w="3330" w:type="dxa"/>
          </w:tcPr>
          <w:p w14:paraId="6484F4FE" w14:textId="77777777" w:rsidR="00B80DD3" w:rsidRDefault="00BE5045">
            <w:pPr>
              <w:pStyle w:val="TAC"/>
              <w:keepNext w:val="0"/>
              <w:keepLines w:val="0"/>
              <w:jc w:val="left"/>
              <w:rPr>
                <w:rFonts w:ascii="Times New Roman" w:hAnsi="Times New Roman"/>
              </w:rPr>
            </w:pPr>
            <w:r>
              <w:rPr>
                <w:rFonts w:ascii="Times New Roman" w:hAnsi="Times New Roman"/>
              </w:rPr>
              <w:t>e.g., Idle or realistic</w:t>
            </w:r>
          </w:p>
        </w:tc>
      </w:tr>
      <w:tr w:rsidR="00B80DD3" w14:paraId="5F4CF368" w14:textId="77777777">
        <w:trPr>
          <w:jc w:val="center"/>
        </w:trPr>
        <w:tc>
          <w:tcPr>
            <w:tcW w:w="2965" w:type="dxa"/>
            <w:vAlign w:val="center"/>
          </w:tcPr>
          <w:p w14:paraId="2C7798D6"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MCS</w:t>
            </w:r>
          </w:p>
        </w:tc>
        <w:tc>
          <w:tcPr>
            <w:tcW w:w="3420" w:type="dxa"/>
          </w:tcPr>
          <w:p w14:paraId="032F1E6A" w14:textId="77777777" w:rsidR="00B80DD3" w:rsidRDefault="00B80DD3">
            <w:pPr>
              <w:pStyle w:val="TAC"/>
              <w:keepNext w:val="0"/>
              <w:keepLines w:val="0"/>
              <w:jc w:val="left"/>
              <w:rPr>
                <w:rFonts w:ascii="Times New Roman" w:hAnsi="Times New Roman"/>
              </w:rPr>
            </w:pPr>
          </w:p>
        </w:tc>
        <w:tc>
          <w:tcPr>
            <w:tcW w:w="3330" w:type="dxa"/>
          </w:tcPr>
          <w:p w14:paraId="41AE85B9" w14:textId="77777777" w:rsidR="00B80DD3" w:rsidRDefault="00BE5045">
            <w:pPr>
              <w:pStyle w:val="TAC"/>
              <w:keepNext w:val="0"/>
              <w:keepLines w:val="0"/>
              <w:jc w:val="left"/>
              <w:rPr>
                <w:rFonts w:ascii="Times New Roman" w:hAnsi="Times New Roman"/>
              </w:rPr>
            </w:pPr>
            <w:r>
              <w:rPr>
                <w:rFonts w:ascii="Times New Roman" w:hAnsi="Times New Roman"/>
              </w:rPr>
              <w:t>e.g., NR MCS</w:t>
            </w:r>
          </w:p>
        </w:tc>
      </w:tr>
      <w:tr w:rsidR="00B80DD3" w14:paraId="48ABF563" w14:textId="77777777">
        <w:trPr>
          <w:jc w:val="center"/>
        </w:trPr>
        <w:tc>
          <w:tcPr>
            <w:tcW w:w="2965" w:type="dxa"/>
            <w:vAlign w:val="center"/>
          </w:tcPr>
          <w:p w14:paraId="2622CE86"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Performance Metric</w:t>
            </w:r>
          </w:p>
        </w:tc>
        <w:tc>
          <w:tcPr>
            <w:tcW w:w="3420" w:type="dxa"/>
          </w:tcPr>
          <w:p w14:paraId="2059BA2E" w14:textId="77777777" w:rsidR="00B80DD3" w:rsidRDefault="00B80DD3">
            <w:pPr>
              <w:pStyle w:val="TAC"/>
              <w:keepNext w:val="0"/>
              <w:keepLines w:val="0"/>
              <w:jc w:val="left"/>
              <w:rPr>
                <w:rFonts w:ascii="Times New Roman" w:hAnsi="Times New Roman"/>
              </w:rPr>
            </w:pPr>
          </w:p>
        </w:tc>
        <w:tc>
          <w:tcPr>
            <w:tcW w:w="3330" w:type="dxa"/>
          </w:tcPr>
          <w:p w14:paraId="2D4845D6" w14:textId="77777777" w:rsidR="00B80DD3" w:rsidRDefault="00BE5045">
            <w:pPr>
              <w:pStyle w:val="TAC"/>
              <w:keepNext w:val="0"/>
              <w:keepLines w:val="0"/>
              <w:jc w:val="left"/>
              <w:rPr>
                <w:rFonts w:ascii="Times New Roman" w:hAnsi="Times New Roman"/>
              </w:rPr>
            </w:pPr>
            <w:r>
              <w:rPr>
                <w:rFonts w:ascii="Times New Roman" w:hAnsi="Times New Roman"/>
              </w:rPr>
              <w:t>e.g., Top-1/K beam prediction accuracy, BLER or Spectrum Efficiency (SE)</w:t>
            </w:r>
          </w:p>
        </w:tc>
      </w:tr>
    </w:tbl>
    <w:p w14:paraId="07F1BE38" w14:textId="77777777" w:rsidR="00B80DD3" w:rsidRDefault="00BE5045">
      <w:pPr>
        <w:pStyle w:val="Caption"/>
        <w:spacing w:before="240"/>
        <w:jc w:val="center"/>
      </w:pPr>
      <w:r>
        <w:t xml:space="preserve">  Table 5.2 Companies’ input on link-level evaluation of 6GR beam management</w:t>
      </w:r>
    </w:p>
    <w:tbl>
      <w:tblPr>
        <w:tblStyle w:val="TableGrid"/>
        <w:tblW w:w="9985" w:type="dxa"/>
        <w:tblLook w:val="04A0" w:firstRow="1" w:lastRow="0" w:firstColumn="1" w:lastColumn="0" w:noHBand="0" w:noVBand="1"/>
      </w:tblPr>
      <w:tblGrid>
        <w:gridCol w:w="1506"/>
        <w:gridCol w:w="8479"/>
      </w:tblGrid>
      <w:tr w:rsidR="00B80DD3" w14:paraId="002CB3EC" w14:textId="77777777">
        <w:tc>
          <w:tcPr>
            <w:tcW w:w="150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01B295B" w14:textId="77777777" w:rsidR="00B80DD3" w:rsidRDefault="00BE5045">
            <w:pPr>
              <w:snapToGrid w:val="0"/>
              <w:rPr>
                <w:rFonts w:eastAsia="宋体"/>
                <w:b/>
                <w:sz w:val="18"/>
                <w:szCs w:val="18"/>
                <w:lang w:eastAsia="en-US"/>
              </w:rPr>
            </w:pPr>
            <w:r>
              <w:rPr>
                <w:b/>
                <w:sz w:val="18"/>
                <w:szCs w:val="18"/>
                <w:lang w:eastAsia="zh-CN"/>
              </w:rPr>
              <w:t>Company</w:t>
            </w:r>
          </w:p>
        </w:tc>
        <w:tc>
          <w:tcPr>
            <w:tcW w:w="847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D0E7F0C" w14:textId="77777777" w:rsidR="00B80DD3" w:rsidRDefault="00BE5045">
            <w:pPr>
              <w:snapToGrid w:val="0"/>
              <w:rPr>
                <w:b/>
                <w:sz w:val="18"/>
                <w:szCs w:val="18"/>
                <w:lang w:eastAsia="zh-CN"/>
              </w:rPr>
            </w:pPr>
            <w:r>
              <w:rPr>
                <w:b/>
                <w:sz w:val="18"/>
                <w:szCs w:val="18"/>
                <w:lang w:eastAsia="zh-CN"/>
              </w:rPr>
              <w:t>Input</w:t>
            </w:r>
          </w:p>
        </w:tc>
      </w:tr>
      <w:tr w:rsidR="00B80DD3" w14:paraId="797110B5"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4DFF1FED" w14:textId="77777777" w:rsidR="00B80DD3" w:rsidRDefault="00BE5045">
            <w:pPr>
              <w:snapToGrid w:val="0"/>
              <w:rPr>
                <w:color w:val="0000FF"/>
                <w:sz w:val="18"/>
                <w:szCs w:val="18"/>
              </w:rPr>
            </w:pPr>
            <w:r>
              <w:rPr>
                <w:rFonts w:hint="eastAsia"/>
                <w:color w:val="0000FF"/>
                <w:sz w:val="18"/>
                <w:szCs w:val="18"/>
              </w:rPr>
              <w:t>M</w:t>
            </w:r>
            <w:r>
              <w:rPr>
                <w:color w:val="0000FF"/>
                <w:sz w:val="18"/>
                <w:szCs w:val="18"/>
              </w:rPr>
              <w:t>od V00</w:t>
            </w:r>
          </w:p>
        </w:tc>
        <w:tc>
          <w:tcPr>
            <w:tcW w:w="8479" w:type="dxa"/>
            <w:tcBorders>
              <w:top w:val="single" w:sz="4" w:space="0" w:color="auto"/>
              <w:left w:val="single" w:sz="4" w:space="0" w:color="auto"/>
              <w:bottom w:val="single" w:sz="4" w:space="0" w:color="auto"/>
              <w:right w:val="single" w:sz="4" w:space="0" w:color="auto"/>
            </w:tcBorders>
          </w:tcPr>
          <w:p w14:paraId="4F78B3F8" w14:textId="77777777" w:rsidR="00B80DD3" w:rsidRDefault="00BE5045">
            <w:pPr>
              <w:suppressAutoHyphens/>
              <w:overflowPunct w:val="0"/>
              <w:autoSpaceDE w:val="0"/>
              <w:autoSpaceDN w:val="0"/>
              <w:adjustRightInd w:val="0"/>
              <w:contextualSpacing/>
              <w:jc w:val="both"/>
              <w:textAlignment w:val="baseline"/>
              <w:rPr>
                <w:rFonts w:eastAsia="PMingLiU"/>
                <w:color w:val="0000FF"/>
                <w:sz w:val="18"/>
                <w:szCs w:val="18"/>
                <w:lang w:eastAsia="zh-TW"/>
              </w:rPr>
            </w:pPr>
            <w:r>
              <w:rPr>
                <w:rFonts w:eastAsia="PMingLiU" w:hint="eastAsia"/>
                <w:color w:val="0000FF"/>
                <w:sz w:val="18"/>
                <w:szCs w:val="18"/>
                <w:lang w:eastAsia="zh-TW"/>
              </w:rPr>
              <w:t>P</w:t>
            </w:r>
            <w:r>
              <w:rPr>
                <w:rFonts w:eastAsia="PMingLiU"/>
                <w:color w:val="0000FF"/>
                <w:sz w:val="18"/>
                <w:szCs w:val="18"/>
                <w:lang w:eastAsia="zh-TW"/>
              </w:rPr>
              <w:t>lease input your views on template for link-level evaluation of 6GR beam management (e.g., for evaluating QCL-related aspects, beam measurement and reporting (AI/non-AI), etc.)</w:t>
            </w:r>
          </w:p>
          <w:p w14:paraId="649D1665" w14:textId="77777777" w:rsidR="00B80DD3" w:rsidRDefault="00BE5045">
            <w:pPr>
              <w:pStyle w:val="ListParagraph"/>
              <w:numPr>
                <w:ilvl w:val="0"/>
                <w:numId w:val="19"/>
              </w:numPr>
              <w:suppressAutoHyphens/>
              <w:overflowPunct w:val="0"/>
              <w:autoSpaceDE w:val="0"/>
              <w:autoSpaceDN w:val="0"/>
              <w:adjustRightInd w:val="0"/>
              <w:spacing w:after="0" w:line="240" w:lineRule="auto"/>
              <w:ind w:left="170" w:hanging="170"/>
              <w:contextualSpacing/>
              <w:jc w:val="both"/>
              <w:textAlignment w:val="baseline"/>
              <w:rPr>
                <w:rFonts w:eastAsia="PMingLiU"/>
                <w:color w:val="0000FF"/>
                <w:sz w:val="18"/>
                <w:szCs w:val="18"/>
                <w:lang w:eastAsia="zh-TW"/>
              </w:rPr>
            </w:pPr>
            <w:r>
              <w:rPr>
                <w:rFonts w:eastAsia="PMingLiU"/>
                <w:color w:val="0000FF"/>
                <w:sz w:val="18"/>
                <w:szCs w:val="18"/>
                <w:lang w:eastAsia="zh-TW"/>
              </w:rPr>
              <w:t>Note: in this round, we only focus on the first column of first column on which ‘transmission parameters or attributes’ should be provided in the corresponding table.</w:t>
            </w:r>
          </w:p>
        </w:tc>
      </w:tr>
      <w:tr w:rsidR="00B80DD3" w14:paraId="27711C47"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019ADECD" w14:textId="77777777" w:rsidR="00B80DD3" w:rsidRDefault="00BE5045">
            <w:pPr>
              <w:snapToGrid w:val="0"/>
              <w:rPr>
                <w:color w:val="000000" w:themeColor="text1"/>
                <w:sz w:val="18"/>
                <w:szCs w:val="18"/>
              </w:rPr>
            </w:pPr>
            <w:r>
              <w:rPr>
                <w:rFonts w:hint="eastAsia"/>
                <w:color w:val="000000" w:themeColor="text1"/>
                <w:sz w:val="18"/>
                <w:szCs w:val="18"/>
                <w:lang w:eastAsia="zh-CN"/>
              </w:rPr>
              <w:t>H</w:t>
            </w:r>
            <w:r>
              <w:rPr>
                <w:color w:val="000000" w:themeColor="text1"/>
                <w:sz w:val="18"/>
                <w:szCs w:val="18"/>
                <w:lang w:eastAsia="zh-CN"/>
              </w:rPr>
              <w:t xml:space="preserve">uawei, </w:t>
            </w:r>
            <w:proofErr w:type="spellStart"/>
            <w:r>
              <w:rPr>
                <w:color w:val="000000" w:themeColor="text1"/>
                <w:sz w:val="18"/>
                <w:szCs w:val="18"/>
                <w:lang w:eastAsia="zh-CN"/>
              </w:rPr>
              <w:t>Hisilicon</w:t>
            </w:r>
            <w:proofErr w:type="spellEnd"/>
          </w:p>
        </w:tc>
        <w:tc>
          <w:tcPr>
            <w:tcW w:w="8479" w:type="dxa"/>
            <w:tcBorders>
              <w:top w:val="single" w:sz="4" w:space="0" w:color="auto"/>
              <w:left w:val="single" w:sz="4" w:space="0" w:color="auto"/>
              <w:bottom w:val="single" w:sz="4" w:space="0" w:color="auto"/>
              <w:right w:val="single" w:sz="4" w:space="0" w:color="auto"/>
            </w:tcBorders>
          </w:tcPr>
          <w:p w14:paraId="2D62194B" w14:textId="77777777" w:rsidR="00B80DD3" w:rsidRDefault="00BE5045">
            <w:pPr>
              <w:overflowPunct w:val="0"/>
              <w:autoSpaceDE w:val="0"/>
              <w:autoSpaceDN w:val="0"/>
              <w:adjustRightInd w:val="0"/>
              <w:textAlignment w:val="baseline"/>
              <w:rPr>
                <w:color w:val="000000" w:themeColor="text1"/>
                <w:sz w:val="18"/>
                <w:szCs w:val="18"/>
              </w:rPr>
            </w:pPr>
            <w:r>
              <w:rPr>
                <w:rFonts w:hint="eastAsia"/>
                <w:color w:val="000000" w:themeColor="text1"/>
                <w:sz w:val="18"/>
                <w:szCs w:val="18"/>
                <w:lang w:eastAsia="zh-CN"/>
              </w:rPr>
              <w:t>O</w:t>
            </w:r>
            <w:r>
              <w:rPr>
                <w:color w:val="000000" w:themeColor="text1"/>
                <w:sz w:val="18"/>
                <w:szCs w:val="18"/>
                <w:lang w:eastAsia="zh-CN"/>
              </w:rPr>
              <w:t>pen to study EVM of beam management.</w:t>
            </w:r>
          </w:p>
        </w:tc>
      </w:tr>
      <w:tr w:rsidR="0040460B" w14:paraId="3DE82ADC"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3956A074" w14:textId="77777777" w:rsidR="0040460B" w:rsidRDefault="0040460B" w:rsidP="0040460B">
            <w:pPr>
              <w:snapToGrid w:val="0"/>
              <w:rPr>
                <w:color w:val="000000" w:themeColor="text1"/>
                <w:sz w:val="18"/>
                <w:szCs w:val="18"/>
              </w:rPr>
            </w:pPr>
            <w:r>
              <w:rPr>
                <w:rFonts w:hint="eastAsia"/>
                <w:color w:val="000000" w:themeColor="text1"/>
                <w:sz w:val="18"/>
                <w:szCs w:val="18"/>
                <w:lang w:eastAsia="zh-CN"/>
              </w:rPr>
              <w:t>vivo</w:t>
            </w:r>
          </w:p>
        </w:tc>
        <w:tc>
          <w:tcPr>
            <w:tcW w:w="8479" w:type="dxa"/>
            <w:tcBorders>
              <w:top w:val="single" w:sz="4" w:space="0" w:color="auto"/>
              <w:left w:val="single" w:sz="4" w:space="0" w:color="auto"/>
              <w:bottom w:val="single" w:sz="4" w:space="0" w:color="auto"/>
              <w:right w:val="single" w:sz="4" w:space="0" w:color="auto"/>
            </w:tcBorders>
          </w:tcPr>
          <w:p w14:paraId="4B565D5E" w14:textId="77777777" w:rsidR="0040460B" w:rsidRDefault="0040460B" w:rsidP="0040460B">
            <w:pPr>
              <w:overflowPunct w:val="0"/>
              <w:autoSpaceDE w:val="0"/>
              <w:autoSpaceDN w:val="0"/>
              <w:adjustRightInd w:val="0"/>
              <w:textAlignment w:val="baseline"/>
              <w:rPr>
                <w:color w:val="000000" w:themeColor="text1"/>
                <w:sz w:val="18"/>
                <w:szCs w:val="18"/>
                <w:lang w:eastAsia="zh-CN"/>
              </w:rPr>
            </w:pPr>
            <w:r>
              <w:rPr>
                <w:color w:val="000000" w:themeColor="text1"/>
                <w:sz w:val="18"/>
                <w:szCs w:val="18"/>
                <w:lang w:eastAsia="zh-CN"/>
              </w:rPr>
              <w:t xml:space="preserve">For </w:t>
            </w:r>
            <w:proofErr w:type="spellStart"/>
            <w:r>
              <w:rPr>
                <w:rFonts w:hint="eastAsia"/>
                <w:color w:val="000000" w:themeColor="text1"/>
                <w:sz w:val="18"/>
                <w:szCs w:val="18"/>
                <w:lang w:eastAsia="zh-CN"/>
              </w:rPr>
              <w:t>g</w:t>
            </w:r>
            <w:r>
              <w:rPr>
                <w:color w:val="000000" w:themeColor="text1"/>
                <w:sz w:val="18"/>
                <w:szCs w:val="18"/>
                <w:lang w:eastAsia="zh-CN"/>
              </w:rPr>
              <w:t>NB</w:t>
            </w:r>
            <w:proofErr w:type="spellEnd"/>
            <w:r>
              <w:rPr>
                <w:color w:val="000000" w:themeColor="text1"/>
                <w:sz w:val="18"/>
                <w:szCs w:val="18"/>
                <w:lang w:eastAsia="zh-CN"/>
              </w:rPr>
              <w:t xml:space="preserve"> Antenna Config and UE Antenna Config</w:t>
            </w:r>
            <w:r>
              <w:rPr>
                <w:rFonts w:hint="eastAsia"/>
                <w:color w:val="000000" w:themeColor="text1"/>
                <w:sz w:val="18"/>
                <w:szCs w:val="18"/>
                <w:lang w:eastAsia="zh-CN"/>
              </w:rPr>
              <w:t>,</w:t>
            </w:r>
            <w:r>
              <w:rPr>
                <w:color w:val="000000" w:themeColor="text1"/>
                <w:sz w:val="18"/>
                <w:szCs w:val="18"/>
                <w:lang w:eastAsia="zh-CN"/>
              </w:rPr>
              <w:t xml:space="preserve"> it should be referred to AI 10.1, rather than 11.1.</w:t>
            </w:r>
          </w:p>
          <w:p w14:paraId="4B48AB80" w14:textId="77777777" w:rsidR="0040460B" w:rsidRDefault="0040460B" w:rsidP="0040460B">
            <w:pPr>
              <w:overflowPunct w:val="0"/>
              <w:autoSpaceDE w:val="0"/>
              <w:autoSpaceDN w:val="0"/>
              <w:adjustRightInd w:val="0"/>
              <w:textAlignment w:val="baseline"/>
              <w:rPr>
                <w:color w:val="000000" w:themeColor="text1"/>
                <w:sz w:val="18"/>
                <w:szCs w:val="18"/>
              </w:rPr>
            </w:pPr>
            <w:r>
              <w:rPr>
                <w:rFonts w:hint="eastAsia"/>
                <w:color w:val="000000" w:themeColor="text1"/>
                <w:sz w:val="18"/>
                <w:szCs w:val="18"/>
                <w:lang w:eastAsia="zh-CN"/>
              </w:rPr>
              <w:t>B</w:t>
            </w:r>
            <w:r>
              <w:rPr>
                <w:color w:val="000000" w:themeColor="text1"/>
                <w:sz w:val="18"/>
                <w:szCs w:val="18"/>
                <w:lang w:eastAsia="zh-CN"/>
              </w:rPr>
              <w:t xml:space="preserve">esides, for </w:t>
            </w:r>
            <w:r w:rsidRPr="00FD7E12">
              <w:rPr>
                <w:color w:val="000000" w:themeColor="text1"/>
                <w:sz w:val="18"/>
                <w:szCs w:val="18"/>
                <w:lang w:eastAsia="zh-CN"/>
              </w:rPr>
              <w:t>UE antenna element radiation pattern</w:t>
            </w:r>
            <w:r>
              <w:rPr>
                <w:color w:val="000000" w:themeColor="text1"/>
                <w:sz w:val="18"/>
                <w:szCs w:val="18"/>
                <w:lang w:eastAsia="zh-CN"/>
              </w:rPr>
              <w:t xml:space="preserve">, the use case of Option-1 is unclear and the corresponding device type should be clarified further. </w:t>
            </w:r>
          </w:p>
        </w:tc>
      </w:tr>
      <w:tr w:rsidR="007B2B9B" w14:paraId="0629B1D5"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0EC12034" w14:textId="4379ABE6" w:rsidR="007B2B9B" w:rsidRDefault="007B2B9B" w:rsidP="007B2B9B">
            <w:pPr>
              <w:snapToGrid w:val="0"/>
              <w:rPr>
                <w:color w:val="000000" w:themeColor="text1"/>
                <w:sz w:val="18"/>
                <w:szCs w:val="18"/>
                <w:lang w:eastAsia="zh-CN"/>
              </w:rPr>
            </w:pPr>
            <w:r>
              <w:rPr>
                <w:rFonts w:eastAsia="MS Mincho" w:hint="eastAsia"/>
                <w:color w:val="000000" w:themeColor="text1"/>
                <w:sz w:val="18"/>
                <w:szCs w:val="18"/>
                <w:lang w:eastAsia="ja-JP"/>
              </w:rPr>
              <w:t>NTT DOCOMO</w:t>
            </w:r>
          </w:p>
        </w:tc>
        <w:tc>
          <w:tcPr>
            <w:tcW w:w="8479" w:type="dxa"/>
            <w:tcBorders>
              <w:top w:val="single" w:sz="4" w:space="0" w:color="auto"/>
              <w:left w:val="single" w:sz="4" w:space="0" w:color="auto"/>
              <w:bottom w:val="single" w:sz="4" w:space="0" w:color="auto"/>
              <w:right w:val="single" w:sz="4" w:space="0" w:color="auto"/>
            </w:tcBorders>
          </w:tcPr>
          <w:p w14:paraId="21FD1C0C" w14:textId="2DC46694" w:rsidR="007B2B9B" w:rsidRDefault="007B2B9B" w:rsidP="007B2B9B">
            <w:pPr>
              <w:jc w:val="both"/>
              <w:rPr>
                <w:color w:val="000000" w:themeColor="text1"/>
                <w:sz w:val="18"/>
                <w:szCs w:val="18"/>
                <w:lang w:eastAsia="zh-CN"/>
              </w:rPr>
            </w:pPr>
            <w:r>
              <w:rPr>
                <w:rFonts w:eastAsia="MS Mincho" w:hint="eastAsia"/>
                <w:color w:val="000000" w:themeColor="text1"/>
                <w:sz w:val="18"/>
                <w:szCs w:val="18"/>
                <w:lang w:eastAsia="ja-JP"/>
              </w:rPr>
              <w:t xml:space="preserve">We are open to study EVM for beam </w:t>
            </w:r>
            <w:r>
              <w:rPr>
                <w:rFonts w:eastAsia="MS Mincho"/>
                <w:color w:val="000000" w:themeColor="text1"/>
                <w:sz w:val="18"/>
                <w:szCs w:val="18"/>
                <w:lang w:eastAsia="ja-JP"/>
              </w:rPr>
              <w:t>management</w:t>
            </w:r>
            <w:r>
              <w:rPr>
                <w:rFonts w:eastAsia="MS Mincho" w:hint="eastAsia"/>
                <w:color w:val="000000" w:themeColor="text1"/>
                <w:sz w:val="18"/>
                <w:szCs w:val="18"/>
                <w:lang w:eastAsia="ja-JP"/>
              </w:rPr>
              <w:t xml:space="preserve"> evaluations.</w:t>
            </w:r>
          </w:p>
        </w:tc>
      </w:tr>
      <w:tr w:rsidR="00DD3A33" w14:paraId="3477D701"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0897F812" w14:textId="29E2C8D3" w:rsidR="00DD3A33" w:rsidRDefault="00DD3A33" w:rsidP="00DD3A33">
            <w:pPr>
              <w:snapToGrid w:val="0"/>
              <w:rPr>
                <w:color w:val="000000" w:themeColor="text1"/>
                <w:sz w:val="18"/>
                <w:szCs w:val="18"/>
                <w:lang w:eastAsia="zh-CN"/>
              </w:rPr>
            </w:pPr>
            <w:r w:rsidRPr="00DD3A33">
              <w:rPr>
                <w:color w:val="0000FF"/>
                <w:sz w:val="18"/>
                <w:szCs w:val="18"/>
                <w:lang w:eastAsia="zh-CN"/>
              </w:rPr>
              <w:t>Mod</w:t>
            </w:r>
          </w:p>
        </w:tc>
        <w:tc>
          <w:tcPr>
            <w:tcW w:w="8479" w:type="dxa"/>
            <w:tcBorders>
              <w:top w:val="single" w:sz="4" w:space="0" w:color="auto"/>
              <w:left w:val="single" w:sz="4" w:space="0" w:color="auto"/>
              <w:bottom w:val="single" w:sz="4" w:space="0" w:color="auto"/>
              <w:right w:val="single" w:sz="4" w:space="0" w:color="auto"/>
            </w:tcBorders>
          </w:tcPr>
          <w:p w14:paraId="49148D26" w14:textId="7C3F1254" w:rsidR="00DD3A33" w:rsidRDefault="00DD3A33" w:rsidP="00DD3A33">
            <w:pPr>
              <w:jc w:val="both"/>
              <w:rPr>
                <w:color w:val="000000" w:themeColor="text1"/>
                <w:sz w:val="18"/>
                <w:szCs w:val="18"/>
                <w:lang w:eastAsia="zh-CN"/>
              </w:rPr>
            </w:pPr>
            <w:r w:rsidRPr="00DD3A33">
              <w:rPr>
                <w:color w:val="0000FF"/>
                <w:sz w:val="18"/>
                <w:szCs w:val="18"/>
                <w:lang w:eastAsia="zh-CN"/>
              </w:rPr>
              <w:t>Looks good. Please let’s focus on the first column. Anything important is missing?</w:t>
            </w:r>
          </w:p>
        </w:tc>
      </w:tr>
      <w:tr w:rsidR="00B80DD3" w14:paraId="662CBC80"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747FFFED" w14:textId="77777777" w:rsidR="00B80DD3" w:rsidRDefault="00B80DD3">
            <w:pPr>
              <w:snapToGrid w:val="0"/>
              <w:rPr>
                <w:color w:val="000000" w:themeColor="text1"/>
                <w:sz w:val="18"/>
                <w:szCs w:val="18"/>
                <w:lang w:eastAsia="zh-CN"/>
              </w:rPr>
            </w:pPr>
          </w:p>
        </w:tc>
        <w:tc>
          <w:tcPr>
            <w:tcW w:w="8479" w:type="dxa"/>
            <w:tcBorders>
              <w:top w:val="single" w:sz="4" w:space="0" w:color="auto"/>
              <w:left w:val="single" w:sz="4" w:space="0" w:color="auto"/>
              <w:bottom w:val="single" w:sz="4" w:space="0" w:color="auto"/>
              <w:right w:val="single" w:sz="4" w:space="0" w:color="auto"/>
            </w:tcBorders>
          </w:tcPr>
          <w:p w14:paraId="6D8A1AA2" w14:textId="77777777" w:rsidR="00B80DD3" w:rsidRDefault="00B80DD3">
            <w:pPr>
              <w:jc w:val="both"/>
              <w:rPr>
                <w:color w:val="000000" w:themeColor="text1"/>
                <w:sz w:val="18"/>
                <w:szCs w:val="18"/>
                <w:lang w:eastAsia="zh-CN"/>
              </w:rPr>
            </w:pPr>
          </w:p>
        </w:tc>
      </w:tr>
      <w:tr w:rsidR="00B80DD3" w14:paraId="7A269C17"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5D4859E2" w14:textId="77777777" w:rsidR="00B80DD3" w:rsidRDefault="00B80DD3">
            <w:pPr>
              <w:snapToGrid w:val="0"/>
              <w:rPr>
                <w:color w:val="000000" w:themeColor="text1"/>
                <w:sz w:val="18"/>
                <w:szCs w:val="18"/>
                <w:lang w:eastAsia="zh-CN"/>
              </w:rPr>
            </w:pPr>
          </w:p>
        </w:tc>
        <w:tc>
          <w:tcPr>
            <w:tcW w:w="8479" w:type="dxa"/>
            <w:tcBorders>
              <w:top w:val="single" w:sz="4" w:space="0" w:color="auto"/>
              <w:left w:val="single" w:sz="4" w:space="0" w:color="auto"/>
              <w:bottom w:val="single" w:sz="4" w:space="0" w:color="auto"/>
              <w:right w:val="single" w:sz="4" w:space="0" w:color="auto"/>
            </w:tcBorders>
          </w:tcPr>
          <w:p w14:paraId="3BAD15B5" w14:textId="77777777" w:rsidR="00B80DD3" w:rsidRDefault="00B80DD3">
            <w:pPr>
              <w:jc w:val="both"/>
              <w:rPr>
                <w:color w:val="000000" w:themeColor="text1"/>
                <w:sz w:val="18"/>
                <w:szCs w:val="18"/>
                <w:lang w:eastAsia="zh-CN"/>
              </w:rPr>
            </w:pPr>
          </w:p>
        </w:tc>
      </w:tr>
      <w:tr w:rsidR="00B80DD3" w14:paraId="2EF344A0"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363F084E" w14:textId="77777777" w:rsidR="00B80DD3" w:rsidRDefault="00B80DD3">
            <w:pPr>
              <w:snapToGrid w:val="0"/>
              <w:rPr>
                <w:rFonts w:eastAsia="PMingLiU"/>
                <w:color w:val="000000" w:themeColor="text1"/>
                <w:sz w:val="18"/>
                <w:szCs w:val="18"/>
                <w:lang w:eastAsia="zh-TW"/>
              </w:rPr>
            </w:pPr>
          </w:p>
        </w:tc>
        <w:tc>
          <w:tcPr>
            <w:tcW w:w="8479" w:type="dxa"/>
            <w:tcBorders>
              <w:top w:val="single" w:sz="4" w:space="0" w:color="auto"/>
              <w:left w:val="single" w:sz="4" w:space="0" w:color="auto"/>
              <w:bottom w:val="single" w:sz="4" w:space="0" w:color="auto"/>
              <w:right w:val="single" w:sz="4" w:space="0" w:color="auto"/>
            </w:tcBorders>
          </w:tcPr>
          <w:p w14:paraId="2B2E6C08" w14:textId="77777777" w:rsidR="00B80DD3" w:rsidRDefault="00B80DD3">
            <w:pPr>
              <w:overflowPunct w:val="0"/>
              <w:autoSpaceDE w:val="0"/>
              <w:autoSpaceDN w:val="0"/>
              <w:adjustRightInd w:val="0"/>
              <w:textAlignment w:val="baseline"/>
              <w:rPr>
                <w:color w:val="000000" w:themeColor="text1"/>
                <w:sz w:val="18"/>
                <w:szCs w:val="18"/>
              </w:rPr>
            </w:pPr>
          </w:p>
        </w:tc>
      </w:tr>
    </w:tbl>
    <w:p w14:paraId="459C802C" w14:textId="77777777" w:rsidR="00B80DD3" w:rsidRDefault="00B80DD3">
      <w:pPr>
        <w:snapToGrid w:val="0"/>
        <w:spacing w:line="288" w:lineRule="auto"/>
        <w:jc w:val="both"/>
        <w:rPr>
          <w:sz w:val="20"/>
          <w:szCs w:val="20"/>
        </w:rPr>
      </w:pPr>
    </w:p>
    <w:p w14:paraId="1FEDEDDB" w14:textId="77777777" w:rsidR="00B80DD3" w:rsidRDefault="00BE5045">
      <w:pPr>
        <w:pStyle w:val="Caption"/>
        <w:spacing w:before="240"/>
        <w:jc w:val="center"/>
      </w:pPr>
      <w:r>
        <w:t>Table 5.3 Template for system-level evaluation of 6GR beam management</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3600"/>
        <w:gridCol w:w="3420"/>
      </w:tblGrid>
      <w:tr w:rsidR="00B80DD3" w14:paraId="7A760A66" w14:textId="77777777">
        <w:trPr>
          <w:jc w:val="center"/>
        </w:trPr>
        <w:tc>
          <w:tcPr>
            <w:tcW w:w="2965" w:type="dxa"/>
            <w:shd w:val="clear" w:color="auto" w:fill="D9D9D9"/>
          </w:tcPr>
          <w:p w14:paraId="05CAA42F" w14:textId="77777777" w:rsidR="00B80DD3" w:rsidRDefault="00BE5045">
            <w:pPr>
              <w:pStyle w:val="TAH"/>
              <w:keepNext w:val="0"/>
              <w:widowControl w:val="0"/>
              <w:jc w:val="left"/>
              <w:rPr>
                <w:rFonts w:ascii="Times New Roman" w:hAnsi="Times New Roman" w:cs="Times New Roman"/>
                <w:sz w:val="18"/>
                <w:szCs w:val="18"/>
              </w:rPr>
            </w:pPr>
            <w:r>
              <w:rPr>
                <w:rFonts w:ascii="Times New Roman" w:hAnsi="Times New Roman" w:cs="Times New Roman"/>
                <w:sz w:val="18"/>
                <w:szCs w:val="18"/>
              </w:rPr>
              <w:t>Parameter</w:t>
            </w:r>
          </w:p>
        </w:tc>
        <w:tc>
          <w:tcPr>
            <w:tcW w:w="3600" w:type="dxa"/>
            <w:shd w:val="clear" w:color="auto" w:fill="D9D9D9"/>
          </w:tcPr>
          <w:p w14:paraId="4A094656" w14:textId="77777777" w:rsidR="00B80DD3" w:rsidRDefault="00BE5045">
            <w:pPr>
              <w:pStyle w:val="TAH"/>
              <w:keepNext w:val="0"/>
              <w:widowControl w:val="0"/>
              <w:jc w:val="left"/>
              <w:rPr>
                <w:rFonts w:ascii="Times New Roman" w:hAnsi="Times New Roman" w:cs="Times New Roman"/>
                <w:sz w:val="18"/>
                <w:szCs w:val="18"/>
              </w:rPr>
            </w:pPr>
            <w:r>
              <w:rPr>
                <w:rFonts w:ascii="Times New Roman" w:hAnsi="Times New Roman" w:cs="Times New Roman"/>
                <w:sz w:val="18"/>
                <w:szCs w:val="18"/>
              </w:rPr>
              <w:t>Value</w:t>
            </w:r>
          </w:p>
        </w:tc>
        <w:tc>
          <w:tcPr>
            <w:tcW w:w="3420" w:type="dxa"/>
            <w:shd w:val="clear" w:color="auto" w:fill="D9D9D9"/>
          </w:tcPr>
          <w:p w14:paraId="60DC31F9" w14:textId="77777777" w:rsidR="00B80DD3" w:rsidRDefault="00BE5045">
            <w:pPr>
              <w:pStyle w:val="TAH"/>
              <w:keepNext w:val="0"/>
              <w:widowControl w:val="0"/>
              <w:jc w:val="left"/>
              <w:rPr>
                <w:rFonts w:ascii="Times New Roman" w:hAnsi="Times New Roman" w:cs="Times New Roman"/>
                <w:sz w:val="18"/>
                <w:szCs w:val="18"/>
              </w:rPr>
            </w:pPr>
            <w:r>
              <w:rPr>
                <w:rFonts w:ascii="Times New Roman" w:hAnsi="Times New Roman" w:cs="Times New Roman"/>
                <w:sz w:val="18"/>
                <w:szCs w:val="18"/>
              </w:rPr>
              <w:t>Note (examples for interpretation only)</w:t>
            </w:r>
          </w:p>
        </w:tc>
      </w:tr>
      <w:tr w:rsidR="00B80DD3" w14:paraId="491FB8BB" w14:textId="77777777">
        <w:trPr>
          <w:jc w:val="center"/>
        </w:trPr>
        <w:tc>
          <w:tcPr>
            <w:tcW w:w="2965" w:type="dxa"/>
          </w:tcPr>
          <w:p w14:paraId="1D79EF4E"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Scenario (Carrier frequency)</w:t>
            </w:r>
          </w:p>
        </w:tc>
        <w:tc>
          <w:tcPr>
            <w:tcW w:w="3600" w:type="dxa"/>
          </w:tcPr>
          <w:p w14:paraId="69DE4DBD" w14:textId="77777777" w:rsidR="00B80DD3" w:rsidRDefault="00B80DD3">
            <w:pPr>
              <w:pStyle w:val="TAC"/>
              <w:keepNext w:val="0"/>
              <w:keepLines w:val="0"/>
              <w:jc w:val="left"/>
              <w:rPr>
                <w:rFonts w:ascii="Times New Roman" w:hAnsi="Times New Roman"/>
              </w:rPr>
            </w:pPr>
          </w:p>
        </w:tc>
        <w:tc>
          <w:tcPr>
            <w:tcW w:w="3420" w:type="dxa"/>
          </w:tcPr>
          <w:p w14:paraId="105933AA" w14:textId="77777777" w:rsidR="00B80DD3" w:rsidRDefault="00BE5045">
            <w:pPr>
              <w:pStyle w:val="TAC"/>
              <w:keepNext w:val="0"/>
              <w:keepLines w:val="0"/>
              <w:jc w:val="left"/>
              <w:rPr>
                <w:rFonts w:ascii="Times New Roman" w:hAnsi="Times New Roman"/>
              </w:rPr>
            </w:pPr>
            <w:r>
              <w:rPr>
                <w:rFonts w:ascii="Times New Roman" w:hAnsi="Times New Roman"/>
              </w:rPr>
              <w:t>e.g., Indoor hotspot, Urban macro, Dense urban (one-layer, and two-layer)</w:t>
            </w:r>
          </w:p>
        </w:tc>
      </w:tr>
      <w:tr w:rsidR="00B80DD3" w:rsidRPr="00EB7EBC" w14:paraId="67ED11D2" w14:textId="77777777">
        <w:trPr>
          <w:jc w:val="center"/>
        </w:trPr>
        <w:tc>
          <w:tcPr>
            <w:tcW w:w="2965" w:type="dxa"/>
          </w:tcPr>
          <w:p w14:paraId="60FEABB5"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Mode</w:t>
            </w:r>
          </w:p>
        </w:tc>
        <w:tc>
          <w:tcPr>
            <w:tcW w:w="3600" w:type="dxa"/>
          </w:tcPr>
          <w:p w14:paraId="250E2D6D" w14:textId="77777777" w:rsidR="00B80DD3" w:rsidRDefault="00B80DD3">
            <w:pPr>
              <w:pStyle w:val="TAC"/>
              <w:keepNext w:val="0"/>
              <w:keepLines w:val="0"/>
              <w:jc w:val="left"/>
              <w:rPr>
                <w:rFonts w:ascii="Times New Roman" w:hAnsi="Times New Roman"/>
              </w:rPr>
            </w:pPr>
          </w:p>
        </w:tc>
        <w:tc>
          <w:tcPr>
            <w:tcW w:w="3420" w:type="dxa"/>
          </w:tcPr>
          <w:p w14:paraId="2BF16CF1" w14:textId="77777777" w:rsidR="00B80DD3" w:rsidRPr="0063755C" w:rsidRDefault="00BE5045">
            <w:pPr>
              <w:pStyle w:val="TAC"/>
              <w:keepNext w:val="0"/>
              <w:keepLines w:val="0"/>
              <w:jc w:val="left"/>
              <w:rPr>
                <w:rFonts w:ascii="Times New Roman" w:hAnsi="Times New Roman"/>
                <w:lang w:val="de-DE"/>
              </w:rPr>
            </w:pPr>
            <w:r w:rsidRPr="0063755C">
              <w:rPr>
                <w:rFonts w:ascii="Times New Roman" w:hAnsi="Times New Roman"/>
                <w:lang w:val="de-DE"/>
              </w:rPr>
              <w:t>DL/UL SU-MIMO/MU-MIMO</w:t>
            </w:r>
          </w:p>
        </w:tc>
      </w:tr>
      <w:tr w:rsidR="00B80DD3" w:rsidRPr="00EB7EBC" w14:paraId="0A64E7B0" w14:textId="77777777">
        <w:trPr>
          <w:jc w:val="center"/>
        </w:trPr>
        <w:tc>
          <w:tcPr>
            <w:tcW w:w="2965" w:type="dxa"/>
          </w:tcPr>
          <w:p w14:paraId="0CD18EF1" w14:textId="77777777" w:rsidR="00B80DD3" w:rsidRDefault="00BE5045">
            <w:pPr>
              <w:pStyle w:val="TAL"/>
              <w:keepNext w:val="0"/>
              <w:widowControl w:val="0"/>
              <w:rPr>
                <w:rFonts w:ascii="Times New Roman" w:hAnsi="Times New Roman" w:cs="Times New Roman"/>
                <w:sz w:val="18"/>
                <w:szCs w:val="18"/>
              </w:rPr>
            </w:pPr>
            <w:r>
              <w:rPr>
                <w:rFonts w:ascii="Times New Roman" w:eastAsia="Microsoft YaHei UI" w:hAnsi="Times New Roman" w:cs="Times New Roman"/>
                <w:sz w:val="18"/>
                <w:szCs w:val="18"/>
              </w:rPr>
              <w:t>System BW</w:t>
            </w:r>
          </w:p>
        </w:tc>
        <w:tc>
          <w:tcPr>
            <w:tcW w:w="3600" w:type="dxa"/>
          </w:tcPr>
          <w:p w14:paraId="5E656B5F" w14:textId="77777777" w:rsidR="00B80DD3" w:rsidRDefault="00B80DD3">
            <w:pPr>
              <w:pStyle w:val="TAC"/>
              <w:keepNext w:val="0"/>
              <w:keepLines w:val="0"/>
              <w:jc w:val="left"/>
              <w:rPr>
                <w:rFonts w:ascii="Times New Roman" w:hAnsi="Times New Roman"/>
              </w:rPr>
            </w:pPr>
          </w:p>
        </w:tc>
        <w:tc>
          <w:tcPr>
            <w:tcW w:w="3420" w:type="dxa"/>
          </w:tcPr>
          <w:p w14:paraId="73D501B6" w14:textId="77777777" w:rsidR="00B80DD3" w:rsidRDefault="00BE5045">
            <w:pPr>
              <w:pStyle w:val="TAC"/>
              <w:keepNext w:val="0"/>
              <w:keepLines w:val="0"/>
              <w:snapToGrid w:val="0"/>
              <w:spacing w:before="0" w:beforeAutospacing="0"/>
              <w:jc w:val="left"/>
              <w:rPr>
                <w:rFonts w:ascii="Times New Roman" w:hAnsi="Times New Roman"/>
              </w:rPr>
            </w:pPr>
            <w:r>
              <w:rPr>
                <w:rFonts w:ascii="Times New Roman" w:hAnsi="Times New Roman"/>
              </w:rPr>
              <w:t>e.g., 4GHz: 20MHz (DL+UL)</w:t>
            </w:r>
          </w:p>
          <w:p w14:paraId="4DAF9A07" w14:textId="77777777" w:rsidR="00B80DD3" w:rsidRPr="0063755C" w:rsidRDefault="00BE5045">
            <w:pPr>
              <w:pStyle w:val="TAC"/>
              <w:keepNext w:val="0"/>
              <w:keepLines w:val="0"/>
              <w:snapToGrid w:val="0"/>
              <w:spacing w:before="0" w:beforeAutospacing="0"/>
              <w:jc w:val="left"/>
              <w:rPr>
                <w:rFonts w:ascii="Times New Roman" w:hAnsi="Times New Roman"/>
                <w:lang w:val="de-DE"/>
              </w:rPr>
            </w:pPr>
            <w:r w:rsidRPr="0063755C">
              <w:rPr>
                <w:rFonts w:ascii="Times New Roman" w:hAnsi="Times New Roman"/>
                <w:lang w:val="de-DE"/>
              </w:rPr>
              <w:t xml:space="preserve">7GHz: 100 MHz (DL+UL); </w:t>
            </w:r>
          </w:p>
          <w:p w14:paraId="64B4E292" w14:textId="77777777" w:rsidR="00B80DD3" w:rsidRPr="0063755C" w:rsidRDefault="00BE5045">
            <w:pPr>
              <w:pStyle w:val="TAC"/>
              <w:keepNext w:val="0"/>
              <w:keepLines w:val="0"/>
              <w:snapToGrid w:val="0"/>
              <w:spacing w:before="0" w:beforeAutospacing="0"/>
              <w:jc w:val="left"/>
              <w:rPr>
                <w:rFonts w:ascii="Times New Roman" w:hAnsi="Times New Roman"/>
                <w:lang w:val="de-DE"/>
              </w:rPr>
            </w:pPr>
            <w:r w:rsidRPr="0063755C">
              <w:rPr>
                <w:rFonts w:ascii="Times New Roman" w:hAnsi="Times New Roman"/>
                <w:lang w:val="de-DE"/>
              </w:rPr>
              <w:t>30GHz: 100 MHz</w:t>
            </w:r>
          </w:p>
        </w:tc>
      </w:tr>
      <w:tr w:rsidR="00B80DD3" w14:paraId="573BDED2" w14:textId="77777777">
        <w:trPr>
          <w:jc w:val="center"/>
        </w:trPr>
        <w:tc>
          <w:tcPr>
            <w:tcW w:w="2965" w:type="dxa"/>
          </w:tcPr>
          <w:p w14:paraId="5C190CF3" w14:textId="77777777" w:rsidR="00B80DD3" w:rsidRDefault="00BE5045">
            <w:pPr>
              <w:pStyle w:val="TAL"/>
              <w:keepNext w:val="0"/>
              <w:widowControl w:val="0"/>
              <w:rPr>
                <w:rFonts w:ascii="Times New Roman" w:eastAsia="Microsoft YaHei UI" w:hAnsi="Times New Roman" w:cs="Times New Roman"/>
                <w:sz w:val="18"/>
                <w:szCs w:val="18"/>
              </w:rPr>
            </w:pPr>
            <w:r>
              <w:rPr>
                <w:rFonts w:ascii="Times New Roman" w:eastAsia="Microsoft YaHei UI" w:hAnsi="Times New Roman" w:cs="Times New Roman"/>
                <w:sz w:val="18"/>
                <w:szCs w:val="18"/>
              </w:rPr>
              <w:t>Subcarrier spacing for data</w:t>
            </w:r>
          </w:p>
        </w:tc>
        <w:tc>
          <w:tcPr>
            <w:tcW w:w="3600" w:type="dxa"/>
          </w:tcPr>
          <w:p w14:paraId="4812A117" w14:textId="77777777" w:rsidR="00B80DD3" w:rsidRDefault="00B80DD3">
            <w:pPr>
              <w:pStyle w:val="TAC"/>
              <w:keepNext w:val="0"/>
              <w:keepLines w:val="0"/>
              <w:jc w:val="left"/>
              <w:rPr>
                <w:rFonts w:ascii="Times New Roman" w:hAnsi="Times New Roman"/>
              </w:rPr>
            </w:pPr>
          </w:p>
        </w:tc>
        <w:tc>
          <w:tcPr>
            <w:tcW w:w="3420" w:type="dxa"/>
          </w:tcPr>
          <w:p w14:paraId="0DBACEE4" w14:textId="77777777" w:rsidR="00B80DD3" w:rsidRPr="0063755C" w:rsidRDefault="00BE5045">
            <w:pPr>
              <w:pStyle w:val="TAC"/>
              <w:keepNext w:val="0"/>
              <w:keepLines w:val="0"/>
              <w:snapToGrid w:val="0"/>
              <w:spacing w:before="0" w:beforeAutospacing="0"/>
              <w:jc w:val="left"/>
              <w:rPr>
                <w:rFonts w:ascii="Times New Roman" w:hAnsi="Times New Roman"/>
                <w:lang w:val="de-DE"/>
              </w:rPr>
            </w:pPr>
            <w:r w:rsidRPr="0063755C">
              <w:rPr>
                <w:rFonts w:ascii="Times New Roman" w:hAnsi="Times New Roman"/>
                <w:lang w:val="de-DE"/>
              </w:rPr>
              <w:t xml:space="preserve">e.g., 4GHz/7GHz: 30KHz; </w:t>
            </w:r>
          </w:p>
          <w:p w14:paraId="529FCB02" w14:textId="77777777" w:rsidR="00B80DD3" w:rsidRDefault="00BE5045">
            <w:pPr>
              <w:pStyle w:val="TAC"/>
              <w:keepNext w:val="0"/>
              <w:keepLines w:val="0"/>
              <w:snapToGrid w:val="0"/>
              <w:spacing w:before="0" w:beforeAutospacing="0"/>
              <w:jc w:val="left"/>
              <w:rPr>
                <w:rFonts w:ascii="Times New Roman" w:hAnsi="Times New Roman"/>
              </w:rPr>
            </w:pPr>
            <w:r>
              <w:rPr>
                <w:rFonts w:ascii="Times New Roman" w:hAnsi="Times New Roman"/>
              </w:rPr>
              <w:t xml:space="preserve">30GHz: 120 </w:t>
            </w:r>
            <w:proofErr w:type="spellStart"/>
            <w:r>
              <w:rPr>
                <w:rFonts w:ascii="Times New Roman" w:hAnsi="Times New Roman"/>
              </w:rPr>
              <w:t>KHz</w:t>
            </w:r>
            <w:proofErr w:type="spellEnd"/>
          </w:p>
        </w:tc>
      </w:tr>
      <w:tr w:rsidR="00B80DD3" w14:paraId="2FAC59DE" w14:textId="77777777">
        <w:trPr>
          <w:jc w:val="center"/>
        </w:trPr>
        <w:tc>
          <w:tcPr>
            <w:tcW w:w="2965" w:type="dxa"/>
          </w:tcPr>
          <w:p w14:paraId="2EE008FD" w14:textId="77777777" w:rsidR="00B80DD3" w:rsidRDefault="00BE5045">
            <w:pPr>
              <w:pStyle w:val="TAL"/>
              <w:keepNext w:val="0"/>
              <w:widowControl w:val="0"/>
              <w:rPr>
                <w:rFonts w:ascii="Times New Roman" w:hAnsi="Times New Roman" w:cs="Times New Roman"/>
                <w:sz w:val="18"/>
                <w:szCs w:val="18"/>
              </w:rPr>
            </w:pPr>
            <w:r>
              <w:rPr>
                <w:rFonts w:ascii="Times New Roman" w:eastAsia="Microsoft YaHei UI" w:hAnsi="Times New Roman" w:cs="Times New Roman"/>
                <w:sz w:val="18"/>
                <w:szCs w:val="18"/>
              </w:rPr>
              <w:t>Channel model</w:t>
            </w:r>
          </w:p>
        </w:tc>
        <w:tc>
          <w:tcPr>
            <w:tcW w:w="3600" w:type="dxa"/>
          </w:tcPr>
          <w:p w14:paraId="63C59E8F" w14:textId="77777777" w:rsidR="00B80DD3" w:rsidRDefault="00B80DD3">
            <w:pPr>
              <w:pStyle w:val="TAC"/>
              <w:keepNext w:val="0"/>
              <w:keepLines w:val="0"/>
              <w:jc w:val="left"/>
              <w:rPr>
                <w:rFonts w:ascii="Times New Roman" w:hAnsi="Times New Roman"/>
              </w:rPr>
            </w:pPr>
          </w:p>
        </w:tc>
        <w:tc>
          <w:tcPr>
            <w:tcW w:w="3420" w:type="dxa"/>
          </w:tcPr>
          <w:p w14:paraId="2F60CD2F" w14:textId="77777777" w:rsidR="00B80DD3" w:rsidRDefault="00BE5045">
            <w:pPr>
              <w:pStyle w:val="TAC"/>
              <w:keepNext w:val="0"/>
              <w:keepLines w:val="0"/>
              <w:jc w:val="left"/>
              <w:rPr>
                <w:rFonts w:ascii="Times New Roman" w:hAnsi="Times New Roman"/>
              </w:rPr>
            </w:pPr>
            <w:r>
              <w:rPr>
                <w:rFonts w:ascii="Times New Roman" w:hAnsi="Times New Roman"/>
              </w:rPr>
              <w:t>e.g., TR 38.901 with spatial consistency</w:t>
            </w:r>
          </w:p>
        </w:tc>
      </w:tr>
      <w:tr w:rsidR="00B80DD3" w14:paraId="2228C9D1" w14:textId="77777777">
        <w:trPr>
          <w:jc w:val="center"/>
        </w:trPr>
        <w:tc>
          <w:tcPr>
            <w:tcW w:w="2965" w:type="dxa"/>
          </w:tcPr>
          <w:p w14:paraId="020072AB" w14:textId="77777777" w:rsidR="00B80DD3" w:rsidRDefault="00BE5045">
            <w:pPr>
              <w:pStyle w:val="TAL"/>
              <w:keepNext w:val="0"/>
              <w:widowControl w:val="0"/>
              <w:rPr>
                <w:rFonts w:ascii="Times New Roman" w:eastAsia="Microsoft YaHei UI" w:hAnsi="Times New Roman" w:cs="Times New Roman"/>
                <w:sz w:val="18"/>
                <w:szCs w:val="18"/>
              </w:rPr>
            </w:pPr>
            <w:r>
              <w:rPr>
                <w:rFonts w:ascii="Times New Roman" w:hAnsi="Times New Roman" w:cs="Times New Roman"/>
                <w:sz w:val="18"/>
                <w:szCs w:val="18"/>
              </w:rPr>
              <w:t>BS Antenna Configuration</w:t>
            </w:r>
          </w:p>
        </w:tc>
        <w:tc>
          <w:tcPr>
            <w:tcW w:w="3600" w:type="dxa"/>
          </w:tcPr>
          <w:p w14:paraId="663BB581" w14:textId="77777777" w:rsidR="00B80DD3" w:rsidRDefault="00B80DD3">
            <w:pPr>
              <w:pStyle w:val="TAC"/>
              <w:keepNext w:val="0"/>
              <w:keepLines w:val="0"/>
              <w:jc w:val="left"/>
              <w:rPr>
                <w:rFonts w:ascii="Times New Roman" w:hAnsi="Times New Roman"/>
              </w:rPr>
            </w:pPr>
          </w:p>
        </w:tc>
        <w:tc>
          <w:tcPr>
            <w:tcW w:w="3420" w:type="dxa"/>
          </w:tcPr>
          <w:p w14:paraId="1BAEF63A" w14:textId="77777777" w:rsidR="00B80DD3" w:rsidRDefault="00BE5045">
            <w:pPr>
              <w:pStyle w:val="TAC"/>
              <w:keepNext w:val="0"/>
              <w:keepLines w:val="0"/>
              <w:jc w:val="left"/>
              <w:rPr>
                <w:rFonts w:ascii="Times New Roman" w:hAnsi="Times New Roman"/>
              </w:rPr>
            </w:pPr>
            <w:r>
              <w:rPr>
                <w:rFonts w:ascii="Times New Roman" w:hAnsi="Times New Roman"/>
              </w:rPr>
              <w:t>e.g., per outcome from A.I. 11.1</w:t>
            </w:r>
          </w:p>
        </w:tc>
      </w:tr>
      <w:tr w:rsidR="00B80DD3" w14:paraId="245311CA" w14:textId="77777777">
        <w:trPr>
          <w:jc w:val="center"/>
        </w:trPr>
        <w:tc>
          <w:tcPr>
            <w:tcW w:w="2965" w:type="dxa"/>
            <w:vAlign w:val="center"/>
          </w:tcPr>
          <w:p w14:paraId="11D319FD" w14:textId="77777777" w:rsidR="00B80DD3" w:rsidRDefault="00BE5045">
            <w:pPr>
              <w:pStyle w:val="TAL"/>
              <w:keepNext w:val="0"/>
              <w:widowControl w:val="0"/>
              <w:rPr>
                <w:rFonts w:ascii="Times New Roman" w:eastAsia="Microsoft YaHei UI" w:hAnsi="Times New Roman" w:cs="Times New Roman"/>
                <w:sz w:val="18"/>
                <w:szCs w:val="18"/>
              </w:rPr>
            </w:pPr>
            <w:r>
              <w:rPr>
                <w:rFonts w:ascii="Times New Roman" w:hAnsi="Times New Roman" w:cs="Times New Roman"/>
                <w:sz w:val="18"/>
                <w:szCs w:val="18"/>
              </w:rPr>
              <w:t>TXRU mapping to antenna elements</w:t>
            </w:r>
          </w:p>
        </w:tc>
        <w:tc>
          <w:tcPr>
            <w:tcW w:w="3600" w:type="dxa"/>
          </w:tcPr>
          <w:p w14:paraId="6A98C830" w14:textId="77777777" w:rsidR="00B80DD3" w:rsidRDefault="00B80DD3">
            <w:pPr>
              <w:pStyle w:val="TAC"/>
              <w:keepNext w:val="0"/>
              <w:keepLines w:val="0"/>
              <w:jc w:val="left"/>
              <w:rPr>
                <w:rFonts w:ascii="Times New Roman" w:hAnsi="Times New Roman"/>
              </w:rPr>
            </w:pPr>
          </w:p>
        </w:tc>
        <w:tc>
          <w:tcPr>
            <w:tcW w:w="3420" w:type="dxa"/>
          </w:tcPr>
          <w:p w14:paraId="0244CC02" w14:textId="77777777" w:rsidR="00B80DD3" w:rsidRDefault="00BE5045">
            <w:pPr>
              <w:pStyle w:val="TAC"/>
              <w:keepNext w:val="0"/>
              <w:keepLines w:val="0"/>
              <w:jc w:val="left"/>
              <w:rPr>
                <w:rFonts w:ascii="Times New Roman" w:hAnsi="Times New Roman"/>
              </w:rPr>
            </w:pPr>
            <w:r>
              <w:rPr>
                <w:rFonts w:ascii="Times New Roman" w:hAnsi="Times New Roman"/>
              </w:rPr>
              <w:t>e.g., A single TXRU is mapped per panel per subarray per polarization</w:t>
            </w:r>
          </w:p>
        </w:tc>
      </w:tr>
      <w:tr w:rsidR="00B80DD3" w14:paraId="5E234D4B" w14:textId="77777777">
        <w:trPr>
          <w:jc w:val="center"/>
        </w:trPr>
        <w:tc>
          <w:tcPr>
            <w:tcW w:w="2965" w:type="dxa"/>
            <w:vAlign w:val="center"/>
          </w:tcPr>
          <w:p w14:paraId="21DE3A8B" w14:textId="77777777" w:rsidR="00B80DD3" w:rsidRDefault="00BE5045">
            <w:pPr>
              <w:pStyle w:val="TAL"/>
              <w:keepNext w:val="0"/>
              <w:widowControl w:val="0"/>
              <w:rPr>
                <w:rFonts w:ascii="Times New Roman" w:eastAsia="Microsoft YaHei UI" w:hAnsi="Times New Roman" w:cs="Times New Roman"/>
                <w:sz w:val="18"/>
                <w:szCs w:val="18"/>
              </w:rPr>
            </w:pPr>
            <w:r>
              <w:rPr>
                <w:rFonts w:ascii="Times New Roman" w:hAnsi="Times New Roman" w:cs="Times New Roman"/>
                <w:sz w:val="18"/>
                <w:szCs w:val="18"/>
              </w:rPr>
              <w:t>Beam-forming scheme</w:t>
            </w:r>
          </w:p>
        </w:tc>
        <w:tc>
          <w:tcPr>
            <w:tcW w:w="3600" w:type="dxa"/>
          </w:tcPr>
          <w:p w14:paraId="6578ADE7" w14:textId="77777777" w:rsidR="00B80DD3" w:rsidRDefault="00B80DD3">
            <w:pPr>
              <w:pStyle w:val="TAC"/>
              <w:keepNext w:val="0"/>
              <w:keepLines w:val="0"/>
              <w:jc w:val="left"/>
              <w:rPr>
                <w:rFonts w:ascii="Times New Roman" w:hAnsi="Times New Roman"/>
              </w:rPr>
            </w:pPr>
          </w:p>
        </w:tc>
        <w:tc>
          <w:tcPr>
            <w:tcW w:w="3420" w:type="dxa"/>
          </w:tcPr>
          <w:p w14:paraId="61B454BA" w14:textId="77777777" w:rsidR="00B80DD3" w:rsidRDefault="00BE5045">
            <w:pPr>
              <w:pStyle w:val="TAC"/>
              <w:keepNext w:val="0"/>
              <w:keepLines w:val="0"/>
              <w:jc w:val="left"/>
              <w:rPr>
                <w:rFonts w:ascii="Times New Roman" w:hAnsi="Times New Roman"/>
              </w:rPr>
            </w:pPr>
            <w:r>
              <w:rPr>
                <w:rFonts w:ascii="Times New Roman" w:hAnsi="Times New Roman"/>
              </w:rPr>
              <w:t>e.g., Companies explain the details, e.g., DFT-based TXRU mapping weights and/or digital beam-forming</w:t>
            </w:r>
          </w:p>
        </w:tc>
      </w:tr>
      <w:tr w:rsidR="00B80DD3" w14:paraId="7FE8581D" w14:textId="77777777">
        <w:trPr>
          <w:jc w:val="center"/>
        </w:trPr>
        <w:tc>
          <w:tcPr>
            <w:tcW w:w="2965" w:type="dxa"/>
            <w:vAlign w:val="center"/>
          </w:tcPr>
          <w:p w14:paraId="0B591B67"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Multi-TRP operation</w:t>
            </w:r>
          </w:p>
        </w:tc>
        <w:tc>
          <w:tcPr>
            <w:tcW w:w="3600" w:type="dxa"/>
          </w:tcPr>
          <w:p w14:paraId="747CFA22" w14:textId="77777777" w:rsidR="00B80DD3" w:rsidRDefault="00B80DD3">
            <w:pPr>
              <w:pStyle w:val="TAC"/>
              <w:keepNext w:val="0"/>
              <w:keepLines w:val="0"/>
              <w:jc w:val="left"/>
              <w:rPr>
                <w:rFonts w:ascii="Times New Roman" w:hAnsi="Times New Roman"/>
              </w:rPr>
            </w:pPr>
          </w:p>
        </w:tc>
        <w:tc>
          <w:tcPr>
            <w:tcW w:w="3420" w:type="dxa"/>
          </w:tcPr>
          <w:p w14:paraId="7994E1A2" w14:textId="77777777" w:rsidR="00B80DD3" w:rsidRDefault="00BE5045">
            <w:pPr>
              <w:pStyle w:val="TAC"/>
              <w:keepNext w:val="0"/>
              <w:keepLines w:val="0"/>
              <w:jc w:val="left"/>
              <w:rPr>
                <w:rFonts w:ascii="Times New Roman" w:hAnsi="Times New Roman"/>
              </w:rPr>
            </w:pPr>
            <w:r>
              <w:rPr>
                <w:rFonts w:ascii="Times New Roman" w:hAnsi="Times New Roman"/>
              </w:rPr>
              <w:t>e.g., maximum number of coordinated TRP(s) = {1, 2, 4}</w:t>
            </w:r>
          </w:p>
          <w:p w14:paraId="5FA10AA5" w14:textId="77777777" w:rsidR="00B80DD3" w:rsidRDefault="00BE5045">
            <w:pPr>
              <w:pStyle w:val="TAC"/>
              <w:keepNext w:val="0"/>
              <w:keepLines w:val="0"/>
              <w:numPr>
                <w:ilvl w:val="0"/>
                <w:numId w:val="22"/>
              </w:numPr>
              <w:tabs>
                <w:tab w:val="clear" w:pos="720"/>
                <w:tab w:val="left" w:pos="360"/>
              </w:tabs>
              <w:snapToGrid w:val="0"/>
              <w:spacing w:before="0" w:beforeAutospacing="0"/>
              <w:ind w:left="342"/>
              <w:jc w:val="left"/>
              <w:rPr>
                <w:rFonts w:ascii="Times New Roman" w:hAnsi="Times New Roman"/>
              </w:rPr>
            </w:pPr>
            <w:r>
              <w:rPr>
                <w:rFonts w:ascii="Times New Roman" w:hAnsi="Times New Roman"/>
              </w:rPr>
              <w:t>Backhaul: ideal or non-ideal;</w:t>
            </w:r>
          </w:p>
          <w:p w14:paraId="40225374" w14:textId="77777777" w:rsidR="00B80DD3" w:rsidRDefault="00BE5045">
            <w:pPr>
              <w:pStyle w:val="TAC"/>
              <w:keepNext w:val="0"/>
              <w:keepLines w:val="0"/>
              <w:numPr>
                <w:ilvl w:val="0"/>
                <w:numId w:val="22"/>
              </w:numPr>
              <w:tabs>
                <w:tab w:val="clear" w:pos="720"/>
                <w:tab w:val="left" w:pos="360"/>
              </w:tabs>
              <w:snapToGrid w:val="0"/>
              <w:spacing w:before="0" w:beforeAutospacing="0"/>
              <w:ind w:left="342"/>
              <w:jc w:val="left"/>
              <w:rPr>
                <w:rFonts w:ascii="Times New Roman" w:hAnsi="Times New Roman"/>
              </w:rPr>
            </w:pPr>
            <w:r>
              <w:rPr>
                <w:rFonts w:ascii="Times New Roman" w:hAnsi="Times New Roman"/>
              </w:rPr>
              <w:t>sync: ideal or non-ideal;</w:t>
            </w:r>
          </w:p>
        </w:tc>
      </w:tr>
      <w:tr w:rsidR="00B80DD3" w14:paraId="1EEC8801" w14:textId="77777777">
        <w:trPr>
          <w:jc w:val="center"/>
        </w:trPr>
        <w:tc>
          <w:tcPr>
            <w:tcW w:w="2965" w:type="dxa"/>
          </w:tcPr>
          <w:p w14:paraId="0F893B9C" w14:textId="77777777" w:rsidR="00B80DD3" w:rsidRDefault="00BE5045">
            <w:pPr>
              <w:pStyle w:val="TAL"/>
              <w:keepNext w:val="0"/>
              <w:widowControl w:val="0"/>
              <w:rPr>
                <w:rFonts w:ascii="Times New Roman" w:eastAsia="Microsoft YaHei UI" w:hAnsi="Times New Roman" w:cs="Times New Roman"/>
                <w:sz w:val="18"/>
                <w:szCs w:val="18"/>
              </w:rPr>
            </w:pPr>
            <w:r>
              <w:rPr>
                <w:rFonts w:ascii="Times New Roman" w:eastAsia="Microsoft YaHei UI" w:hAnsi="Times New Roman" w:cs="Times New Roman"/>
                <w:sz w:val="18"/>
                <w:szCs w:val="18"/>
              </w:rPr>
              <w:t>Criteria for selection for serving TRP(s)</w:t>
            </w:r>
          </w:p>
        </w:tc>
        <w:tc>
          <w:tcPr>
            <w:tcW w:w="3600" w:type="dxa"/>
          </w:tcPr>
          <w:p w14:paraId="1EC098E1" w14:textId="77777777" w:rsidR="00B80DD3" w:rsidRDefault="00B80DD3">
            <w:pPr>
              <w:pStyle w:val="TAC"/>
              <w:keepNext w:val="0"/>
              <w:keepLines w:val="0"/>
              <w:jc w:val="left"/>
              <w:rPr>
                <w:rFonts w:ascii="Times New Roman" w:hAnsi="Times New Roman"/>
              </w:rPr>
            </w:pPr>
          </w:p>
        </w:tc>
        <w:tc>
          <w:tcPr>
            <w:tcW w:w="3420" w:type="dxa"/>
          </w:tcPr>
          <w:p w14:paraId="5DB5B4F8" w14:textId="77777777" w:rsidR="00B80DD3" w:rsidRDefault="00BE5045">
            <w:pPr>
              <w:pStyle w:val="TAC"/>
              <w:keepNext w:val="0"/>
              <w:keepLines w:val="0"/>
              <w:jc w:val="left"/>
              <w:rPr>
                <w:rFonts w:ascii="Times New Roman" w:hAnsi="Times New Roman"/>
              </w:rPr>
            </w:pPr>
            <w:r>
              <w:rPr>
                <w:rFonts w:ascii="Times New Roman" w:hAnsi="Times New Roman"/>
              </w:rPr>
              <w:t>e.g., Companies explain the details</w:t>
            </w:r>
          </w:p>
        </w:tc>
      </w:tr>
      <w:tr w:rsidR="00B80DD3" w14:paraId="6F71439E" w14:textId="77777777">
        <w:trPr>
          <w:jc w:val="center"/>
        </w:trPr>
        <w:tc>
          <w:tcPr>
            <w:tcW w:w="2965" w:type="dxa"/>
          </w:tcPr>
          <w:p w14:paraId="732A5624"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Criteria for beam selection for serving TRP(s)</w:t>
            </w:r>
          </w:p>
        </w:tc>
        <w:tc>
          <w:tcPr>
            <w:tcW w:w="3600" w:type="dxa"/>
          </w:tcPr>
          <w:p w14:paraId="3A37A3BB" w14:textId="77777777" w:rsidR="00B80DD3" w:rsidRDefault="00B80DD3">
            <w:pPr>
              <w:pStyle w:val="TAC"/>
              <w:keepNext w:val="0"/>
              <w:keepLines w:val="0"/>
              <w:jc w:val="left"/>
              <w:rPr>
                <w:rFonts w:ascii="Times New Roman" w:hAnsi="Times New Roman"/>
              </w:rPr>
            </w:pPr>
          </w:p>
        </w:tc>
        <w:tc>
          <w:tcPr>
            <w:tcW w:w="3420" w:type="dxa"/>
          </w:tcPr>
          <w:p w14:paraId="03911222" w14:textId="77777777" w:rsidR="00B80DD3" w:rsidRDefault="00BE5045">
            <w:pPr>
              <w:pStyle w:val="TAC"/>
              <w:keepNext w:val="0"/>
              <w:keepLines w:val="0"/>
              <w:jc w:val="left"/>
              <w:rPr>
                <w:rFonts w:ascii="Times New Roman" w:hAnsi="Times New Roman"/>
              </w:rPr>
            </w:pPr>
            <w:r>
              <w:rPr>
                <w:rFonts w:ascii="Times New Roman" w:hAnsi="Times New Roman"/>
              </w:rPr>
              <w:t>e.g., Companies explain the details</w:t>
            </w:r>
          </w:p>
        </w:tc>
      </w:tr>
      <w:tr w:rsidR="00B80DD3" w14:paraId="5D7DA800" w14:textId="77777777">
        <w:trPr>
          <w:jc w:val="center"/>
        </w:trPr>
        <w:tc>
          <w:tcPr>
            <w:tcW w:w="2965" w:type="dxa"/>
          </w:tcPr>
          <w:p w14:paraId="673BF71D" w14:textId="77777777" w:rsidR="00B80DD3" w:rsidRDefault="00BE5045">
            <w:pPr>
              <w:pStyle w:val="TAL"/>
              <w:keepNext w:val="0"/>
              <w:widowControl w:val="0"/>
              <w:rPr>
                <w:rFonts w:ascii="Times New Roman" w:hAnsi="Times New Roman" w:cs="Times New Roman"/>
                <w:sz w:val="18"/>
                <w:szCs w:val="18"/>
              </w:rPr>
            </w:pPr>
            <w:r>
              <w:rPr>
                <w:rFonts w:ascii="Times New Roman" w:eastAsia="Microsoft YaHei UI" w:hAnsi="Times New Roman" w:cs="Times New Roman"/>
                <w:sz w:val="18"/>
                <w:szCs w:val="18"/>
              </w:rPr>
              <w:t>UE Antenna Configuration</w:t>
            </w:r>
          </w:p>
        </w:tc>
        <w:tc>
          <w:tcPr>
            <w:tcW w:w="3600" w:type="dxa"/>
          </w:tcPr>
          <w:p w14:paraId="0283F0FA" w14:textId="77777777" w:rsidR="00B80DD3" w:rsidRDefault="00B80DD3">
            <w:pPr>
              <w:pStyle w:val="TAC"/>
              <w:keepNext w:val="0"/>
              <w:keepLines w:val="0"/>
              <w:jc w:val="left"/>
              <w:rPr>
                <w:rFonts w:ascii="Times New Roman" w:hAnsi="Times New Roman"/>
              </w:rPr>
            </w:pPr>
          </w:p>
        </w:tc>
        <w:tc>
          <w:tcPr>
            <w:tcW w:w="3420" w:type="dxa"/>
          </w:tcPr>
          <w:p w14:paraId="1AC04758" w14:textId="77777777" w:rsidR="00B80DD3" w:rsidRDefault="00BE5045">
            <w:pPr>
              <w:pStyle w:val="TAC"/>
              <w:keepNext w:val="0"/>
              <w:keepLines w:val="0"/>
              <w:jc w:val="left"/>
              <w:rPr>
                <w:rFonts w:ascii="Times New Roman" w:hAnsi="Times New Roman"/>
              </w:rPr>
            </w:pPr>
            <w:r>
              <w:rPr>
                <w:rFonts w:ascii="Times New Roman" w:hAnsi="Times New Roman"/>
              </w:rPr>
              <w:t>e.g., per outcome from A.I. 11.1</w:t>
            </w:r>
          </w:p>
        </w:tc>
      </w:tr>
      <w:tr w:rsidR="00B80DD3" w14:paraId="76DB6C48" w14:textId="77777777">
        <w:trPr>
          <w:jc w:val="center"/>
        </w:trPr>
        <w:tc>
          <w:tcPr>
            <w:tcW w:w="2965" w:type="dxa"/>
          </w:tcPr>
          <w:p w14:paraId="38A2FF36" w14:textId="77777777" w:rsidR="00B80DD3" w:rsidRDefault="00BE5045">
            <w:pPr>
              <w:pStyle w:val="TAL"/>
              <w:keepNext w:val="0"/>
              <w:widowControl w:val="0"/>
              <w:rPr>
                <w:rFonts w:ascii="Times New Roman" w:hAnsi="Times New Roman" w:cs="Times New Roman"/>
                <w:sz w:val="18"/>
                <w:szCs w:val="18"/>
              </w:rPr>
            </w:pPr>
            <w:r>
              <w:rPr>
                <w:rFonts w:ascii="Times New Roman" w:eastAsia="Microsoft YaHei UI" w:hAnsi="Times New Roman" w:cs="Times New Roman"/>
                <w:sz w:val="18"/>
                <w:szCs w:val="18"/>
              </w:rPr>
              <w:t>Inter-panel calibration for UE</w:t>
            </w:r>
          </w:p>
        </w:tc>
        <w:tc>
          <w:tcPr>
            <w:tcW w:w="3600" w:type="dxa"/>
          </w:tcPr>
          <w:p w14:paraId="60259414" w14:textId="77777777" w:rsidR="00B80DD3" w:rsidRDefault="00B80DD3">
            <w:pPr>
              <w:pStyle w:val="TAC"/>
              <w:keepNext w:val="0"/>
              <w:keepLines w:val="0"/>
              <w:jc w:val="left"/>
              <w:rPr>
                <w:rFonts w:ascii="Times New Roman" w:hAnsi="Times New Roman"/>
              </w:rPr>
            </w:pPr>
          </w:p>
        </w:tc>
        <w:tc>
          <w:tcPr>
            <w:tcW w:w="3420" w:type="dxa"/>
          </w:tcPr>
          <w:p w14:paraId="1CAEBED3" w14:textId="77777777" w:rsidR="00B80DD3" w:rsidRDefault="00BE5045">
            <w:pPr>
              <w:pStyle w:val="TAC"/>
              <w:keepNext w:val="0"/>
              <w:keepLines w:val="0"/>
              <w:jc w:val="left"/>
              <w:rPr>
                <w:rFonts w:ascii="Times New Roman" w:hAnsi="Times New Roman"/>
              </w:rPr>
            </w:pPr>
            <w:r>
              <w:rPr>
                <w:rFonts w:ascii="Times New Roman" w:hAnsi="Times New Roman"/>
              </w:rPr>
              <w:t>e.g., Ideal, non-ideal (optional) – Explain any errors</w:t>
            </w:r>
          </w:p>
        </w:tc>
      </w:tr>
      <w:tr w:rsidR="00B80DD3" w14:paraId="7BC540C9" w14:textId="77777777">
        <w:trPr>
          <w:jc w:val="center"/>
        </w:trPr>
        <w:tc>
          <w:tcPr>
            <w:tcW w:w="2965" w:type="dxa"/>
          </w:tcPr>
          <w:p w14:paraId="5AD5F8DF" w14:textId="77777777" w:rsidR="00B80DD3" w:rsidRDefault="00BE5045">
            <w:pPr>
              <w:pStyle w:val="TAL"/>
              <w:keepNext w:val="0"/>
              <w:widowControl w:val="0"/>
              <w:rPr>
                <w:rFonts w:ascii="Times New Roman" w:eastAsia="Microsoft YaHei UI" w:hAnsi="Times New Roman" w:cs="Times New Roman"/>
                <w:sz w:val="18"/>
                <w:szCs w:val="18"/>
              </w:rPr>
            </w:pPr>
            <w:r>
              <w:rPr>
                <w:rFonts w:ascii="Times New Roman" w:eastAsia="Microsoft YaHei UI" w:hAnsi="Times New Roman" w:cs="Times New Roman"/>
                <w:sz w:val="18"/>
                <w:szCs w:val="18"/>
              </w:rPr>
              <w:t>Beam correspondence</w:t>
            </w:r>
          </w:p>
        </w:tc>
        <w:tc>
          <w:tcPr>
            <w:tcW w:w="3600" w:type="dxa"/>
          </w:tcPr>
          <w:p w14:paraId="5DB96072" w14:textId="77777777" w:rsidR="00B80DD3" w:rsidRDefault="00B80DD3">
            <w:pPr>
              <w:pStyle w:val="TAC"/>
              <w:keepNext w:val="0"/>
              <w:keepLines w:val="0"/>
              <w:jc w:val="left"/>
              <w:rPr>
                <w:rFonts w:ascii="Times New Roman" w:hAnsi="Times New Roman"/>
              </w:rPr>
            </w:pPr>
          </w:p>
        </w:tc>
        <w:tc>
          <w:tcPr>
            <w:tcW w:w="3420" w:type="dxa"/>
          </w:tcPr>
          <w:p w14:paraId="2BB5E2A9" w14:textId="77777777" w:rsidR="00B80DD3" w:rsidRDefault="00BE5045">
            <w:pPr>
              <w:pStyle w:val="TAC"/>
              <w:keepNext w:val="0"/>
              <w:keepLines w:val="0"/>
              <w:jc w:val="left"/>
              <w:rPr>
                <w:rFonts w:ascii="Times New Roman" w:hAnsi="Times New Roman"/>
              </w:rPr>
            </w:pPr>
            <w:r>
              <w:rPr>
                <w:rFonts w:ascii="Times New Roman" w:hAnsi="Times New Roman"/>
              </w:rPr>
              <w:t xml:space="preserve">e.g., Ideal, non/partial beam correspondence </w:t>
            </w:r>
            <w:r>
              <w:rPr>
                <w:rFonts w:ascii="Times New Roman" w:hAnsi="Times New Roman"/>
              </w:rPr>
              <w:lastRenderedPageBreak/>
              <w:t>– explain details.</w:t>
            </w:r>
          </w:p>
        </w:tc>
      </w:tr>
      <w:tr w:rsidR="00B80DD3" w14:paraId="778440F2" w14:textId="77777777">
        <w:trPr>
          <w:jc w:val="center"/>
        </w:trPr>
        <w:tc>
          <w:tcPr>
            <w:tcW w:w="2965" w:type="dxa"/>
          </w:tcPr>
          <w:p w14:paraId="59536597"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lastRenderedPageBreak/>
              <w:t>Link adaptation</w:t>
            </w:r>
          </w:p>
        </w:tc>
        <w:tc>
          <w:tcPr>
            <w:tcW w:w="3600" w:type="dxa"/>
          </w:tcPr>
          <w:p w14:paraId="6F6D3462" w14:textId="77777777" w:rsidR="00B80DD3" w:rsidRDefault="00B80DD3">
            <w:pPr>
              <w:pStyle w:val="TAC"/>
              <w:keepNext w:val="0"/>
              <w:keepLines w:val="0"/>
              <w:jc w:val="left"/>
              <w:rPr>
                <w:rFonts w:ascii="Times New Roman" w:hAnsi="Times New Roman"/>
              </w:rPr>
            </w:pPr>
          </w:p>
        </w:tc>
        <w:tc>
          <w:tcPr>
            <w:tcW w:w="3420" w:type="dxa"/>
          </w:tcPr>
          <w:p w14:paraId="4B7F8E55" w14:textId="77777777" w:rsidR="00B80DD3" w:rsidRDefault="00BE5045">
            <w:pPr>
              <w:pStyle w:val="TAC"/>
              <w:keepNext w:val="0"/>
              <w:keepLines w:val="0"/>
              <w:jc w:val="left"/>
              <w:rPr>
                <w:rFonts w:ascii="Times New Roman" w:hAnsi="Times New Roman"/>
              </w:rPr>
            </w:pPr>
            <w:r>
              <w:rPr>
                <w:rFonts w:ascii="Times New Roman" w:hAnsi="Times New Roman"/>
              </w:rPr>
              <w:t>e.g., based on CSI-RS</w:t>
            </w:r>
          </w:p>
        </w:tc>
      </w:tr>
      <w:tr w:rsidR="00B80DD3" w14:paraId="11DDFE8C" w14:textId="77777777">
        <w:trPr>
          <w:jc w:val="center"/>
        </w:trPr>
        <w:tc>
          <w:tcPr>
            <w:tcW w:w="2965" w:type="dxa"/>
          </w:tcPr>
          <w:p w14:paraId="27BC7D99"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UE receiver type</w:t>
            </w:r>
          </w:p>
        </w:tc>
        <w:tc>
          <w:tcPr>
            <w:tcW w:w="3600" w:type="dxa"/>
          </w:tcPr>
          <w:p w14:paraId="052B2FD3" w14:textId="77777777" w:rsidR="00B80DD3" w:rsidRDefault="00B80DD3">
            <w:pPr>
              <w:pStyle w:val="TAC"/>
              <w:keepNext w:val="0"/>
              <w:keepLines w:val="0"/>
              <w:jc w:val="left"/>
              <w:rPr>
                <w:rFonts w:ascii="Times New Roman" w:hAnsi="Times New Roman"/>
              </w:rPr>
            </w:pPr>
          </w:p>
        </w:tc>
        <w:tc>
          <w:tcPr>
            <w:tcW w:w="3420" w:type="dxa"/>
          </w:tcPr>
          <w:p w14:paraId="64D671F0" w14:textId="77777777" w:rsidR="00B80DD3" w:rsidRDefault="00BE5045">
            <w:pPr>
              <w:pStyle w:val="TAC"/>
              <w:keepNext w:val="0"/>
              <w:keepLines w:val="0"/>
              <w:jc w:val="left"/>
              <w:rPr>
                <w:rFonts w:ascii="Times New Roman" w:hAnsi="Times New Roman"/>
              </w:rPr>
            </w:pPr>
            <w:r>
              <w:rPr>
                <w:rFonts w:ascii="Times New Roman" w:hAnsi="Times New Roman"/>
              </w:rPr>
              <w:t xml:space="preserve">e.g., MMSE-IRC as baseline; </w:t>
            </w:r>
            <w:proofErr w:type="gramStart"/>
            <w:r>
              <w:rPr>
                <w:rFonts w:ascii="Times New Roman" w:hAnsi="Times New Roman"/>
              </w:rPr>
              <w:t>other</w:t>
            </w:r>
            <w:proofErr w:type="gramEnd"/>
            <w:r>
              <w:rPr>
                <w:rFonts w:ascii="Times New Roman" w:hAnsi="Times New Roman"/>
              </w:rPr>
              <w:t xml:space="preserve"> advanced receiver is not precluded</w:t>
            </w:r>
          </w:p>
        </w:tc>
      </w:tr>
      <w:tr w:rsidR="00B80DD3" w14:paraId="23D8818F" w14:textId="77777777">
        <w:trPr>
          <w:jc w:val="center"/>
        </w:trPr>
        <w:tc>
          <w:tcPr>
            <w:tcW w:w="2965" w:type="dxa"/>
          </w:tcPr>
          <w:p w14:paraId="0C7B0C17"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BS Tx Power</w:t>
            </w:r>
          </w:p>
        </w:tc>
        <w:tc>
          <w:tcPr>
            <w:tcW w:w="3600" w:type="dxa"/>
          </w:tcPr>
          <w:p w14:paraId="678B8FEA" w14:textId="77777777" w:rsidR="00B80DD3" w:rsidRDefault="00B80DD3">
            <w:pPr>
              <w:pStyle w:val="TAC"/>
              <w:keepNext w:val="0"/>
              <w:keepLines w:val="0"/>
              <w:jc w:val="left"/>
              <w:rPr>
                <w:rFonts w:ascii="Times New Roman" w:hAnsi="Times New Roman"/>
              </w:rPr>
            </w:pPr>
          </w:p>
        </w:tc>
        <w:tc>
          <w:tcPr>
            <w:tcW w:w="3420" w:type="dxa"/>
          </w:tcPr>
          <w:p w14:paraId="701D01BC" w14:textId="77777777" w:rsidR="00B80DD3" w:rsidRDefault="00BE5045">
            <w:pPr>
              <w:pStyle w:val="TAC"/>
              <w:keepNext w:val="0"/>
              <w:keepLines w:val="0"/>
              <w:jc w:val="left"/>
              <w:rPr>
                <w:rFonts w:ascii="Times New Roman" w:hAnsi="Times New Roman"/>
              </w:rPr>
            </w:pPr>
            <w:r>
              <w:rPr>
                <w:rFonts w:ascii="Times New Roman" w:hAnsi="Times New Roman"/>
              </w:rPr>
              <w:t>e.g., per outcome from A.I. 11.1</w:t>
            </w:r>
          </w:p>
        </w:tc>
      </w:tr>
      <w:tr w:rsidR="00B80DD3" w14:paraId="3822334A" w14:textId="77777777">
        <w:trPr>
          <w:jc w:val="center"/>
        </w:trPr>
        <w:tc>
          <w:tcPr>
            <w:tcW w:w="2965" w:type="dxa"/>
          </w:tcPr>
          <w:p w14:paraId="43EF12F5"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Maximum UE Tx Power</w:t>
            </w:r>
          </w:p>
        </w:tc>
        <w:tc>
          <w:tcPr>
            <w:tcW w:w="3600" w:type="dxa"/>
          </w:tcPr>
          <w:p w14:paraId="45B709D6" w14:textId="77777777" w:rsidR="00B80DD3" w:rsidRDefault="00B80DD3">
            <w:pPr>
              <w:pStyle w:val="TAC"/>
              <w:keepNext w:val="0"/>
              <w:keepLines w:val="0"/>
              <w:jc w:val="left"/>
              <w:rPr>
                <w:rFonts w:ascii="Times New Roman" w:hAnsi="Times New Roman"/>
              </w:rPr>
            </w:pPr>
          </w:p>
        </w:tc>
        <w:tc>
          <w:tcPr>
            <w:tcW w:w="3420" w:type="dxa"/>
          </w:tcPr>
          <w:p w14:paraId="1A011F80" w14:textId="77777777" w:rsidR="00B80DD3" w:rsidRDefault="00BE5045">
            <w:pPr>
              <w:pStyle w:val="TAC"/>
              <w:keepNext w:val="0"/>
              <w:keepLines w:val="0"/>
              <w:jc w:val="left"/>
              <w:rPr>
                <w:rFonts w:ascii="Times New Roman" w:hAnsi="Times New Roman"/>
              </w:rPr>
            </w:pPr>
            <w:r>
              <w:rPr>
                <w:rFonts w:ascii="Times New Roman" w:hAnsi="Times New Roman"/>
              </w:rPr>
              <w:t>e.g., per outcome from A.I. 11.1</w:t>
            </w:r>
          </w:p>
        </w:tc>
      </w:tr>
      <w:tr w:rsidR="00B80DD3" w14:paraId="2F55C447" w14:textId="77777777">
        <w:trPr>
          <w:jc w:val="center"/>
        </w:trPr>
        <w:tc>
          <w:tcPr>
            <w:tcW w:w="2965" w:type="dxa"/>
          </w:tcPr>
          <w:p w14:paraId="131663CB"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Inter site distance</w:t>
            </w:r>
          </w:p>
        </w:tc>
        <w:tc>
          <w:tcPr>
            <w:tcW w:w="3600" w:type="dxa"/>
          </w:tcPr>
          <w:p w14:paraId="5CFF2847" w14:textId="77777777" w:rsidR="00B80DD3" w:rsidRDefault="00B80DD3">
            <w:pPr>
              <w:pStyle w:val="TAC"/>
              <w:keepNext w:val="0"/>
              <w:keepLines w:val="0"/>
              <w:jc w:val="left"/>
              <w:rPr>
                <w:rFonts w:ascii="Times New Roman" w:hAnsi="Times New Roman"/>
              </w:rPr>
            </w:pPr>
          </w:p>
        </w:tc>
        <w:tc>
          <w:tcPr>
            <w:tcW w:w="3420" w:type="dxa"/>
          </w:tcPr>
          <w:p w14:paraId="43B91B36" w14:textId="77777777" w:rsidR="00B80DD3" w:rsidRDefault="00BE5045">
            <w:pPr>
              <w:pStyle w:val="TAC"/>
              <w:keepNext w:val="0"/>
              <w:keepLines w:val="0"/>
              <w:jc w:val="left"/>
              <w:rPr>
                <w:rFonts w:ascii="Times New Roman" w:hAnsi="Times New Roman"/>
              </w:rPr>
            </w:pPr>
            <w:r>
              <w:rPr>
                <w:rFonts w:ascii="Times New Roman" w:hAnsi="Times New Roman"/>
              </w:rPr>
              <w:t>e.g., per outcome from A.I. 11.1</w:t>
            </w:r>
          </w:p>
        </w:tc>
      </w:tr>
      <w:tr w:rsidR="00B80DD3" w14:paraId="58F06909" w14:textId="77777777">
        <w:trPr>
          <w:jc w:val="center"/>
        </w:trPr>
        <w:tc>
          <w:tcPr>
            <w:tcW w:w="2965" w:type="dxa"/>
          </w:tcPr>
          <w:p w14:paraId="0857B395"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UE Speed and UE distribution</w:t>
            </w:r>
          </w:p>
        </w:tc>
        <w:tc>
          <w:tcPr>
            <w:tcW w:w="3600" w:type="dxa"/>
          </w:tcPr>
          <w:p w14:paraId="2791222A" w14:textId="77777777" w:rsidR="00B80DD3" w:rsidRDefault="00B80DD3">
            <w:pPr>
              <w:pStyle w:val="TAC"/>
              <w:keepNext w:val="0"/>
              <w:keepLines w:val="0"/>
              <w:jc w:val="left"/>
              <w:rPr>
                <w:rFonts w:ascii="Times New Roman" w:hAnsi="Times New Roman"/>
              </w:rPr>
            </w:pPr>
          </w:p>
        </w:tc>
        <w:tc>
          <w:tcPr>
            <w:tcW w:w="3420" w:type="dxa"/>
          </w:tcPr>
          <w:p w14:paraId="05D8603B" w14:textId="77777777" w:rsidR="00B80DD3" w:rsidRDefault="00BE5045">
            <w:pPr>
              <w:pStyle w:val="TAC"/>
              <w:keepNext w:val="0"/>
              <w:keepLines w:val="0"/>
              <w:jc w:val="left"/>
              <w:rPr>
                <w:rFonts w:ascii="Times New Roman" w:hAnsi="Times New Roman"/>
              </w:rPr>
            </w:pPr>
            <w:r>
              <w:rPr>
                <w:rFonts w:ascii="Times New Roman" w:hAnsi="Times New Roman"/>
              </w:rPr>
              <w:t>e.g., per outcome from A.I. 11.1</w:t>
            </w:r>
          </w:p>
        </w:tc>
      </w:tr>
      <w:tr w:rsidR="00B80DD3" w14:paraId="7B8A4DB1" w14:textId="77777777">
        <w:trPr>
          <w:jc w:val="center"/>
        </w:trPr>
        <w:tc>
          <w:tcPr>
            <w:tcW w:w="2965" w:type="dxa"/>
          </w:tcPr>
          <w:p w14:paraId="19FA618D"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UE rotation</w:t>
            </w:r>
          </w:p>
        </w:tc>
        <w:tc>
          <w:tcPr>
            <w:tcW w:w="3600" w:type="dxa"/>
          </w:tcPr>
          <w:p w14:paraId="357D2B8D" w14:textId="77777777" w:rsidR="00B80DD3" w:rsidRDefault="00B80DD3">
            <w:pPr>
              <w:pStyle w:val="TAC"/>
              <w:keepNext w:val="0"/>
              <w:keepLines w:val="0"/>
              <w:jc w:val="left"/>
              <w:rPr>
                <w:rFonts w:ascii="Times New Roman" w:hAnsi="Times New Roman"/>
              </w:rPr>
            </w:pPr>
          </w:p>
        </w:tc>
        <w:tc>
          <w:tcPr>
            <w:tcW w:w="3420" w:type="dxa"/>
          </w:tcPr>
          <w:p w14:paraId="1DFC8516" w14:textId="77777777" w:rsidR="00B80DD3" w:rsidRDefault="00BE5045">
            <w:pPr>
              <w:pStyle w:val="TAC"/>
              <w:keepNext w:val="0"/>
              <w:keepLines w:val="0"/>
              <w:jc w:val="left"/>
              <w:rPr>
                <w:rFonts w:ascii="Times New Roman" w:hAnsi="Times New Roman"/>
              </w:rPr>
            </w:pPr>
            <w:r>
              <w:rPr>
                <w:rFonts w:ascii="Times New Roman" w:hAnsi="Times New Roman"/>
              </w:rPr>
              <w:t>e.g., No UE rotation, or UE rotation – explain details</w:t>
            </w:r>
          </w:p>
        </w:tc>
      </w:tr>
      <w:tr w:rsidR="00B80DD3" w14:paraId="26A791E8" w14:textId="77777777">
        <w:trPr>
          <w:jc w:val="center"/>
        </w:trPr>
        <w:tc>
          <w:tcPr>
            <w:tcW w:w="2965" w:type="dxa"/>
          </w:tcPr>
          <w:p w14:paraId="03D3820E"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BS Antenna height</w:t>
            </w:r>
          </w:p>
        </w:tc>
        <w:tc>
          <w:tcPr>
            <w:tcW w:w="3600" w:type="dxa"/>
          </w:tcPr>
          <w:p w14:paraId="64310536" w14:textId="77777777" w:rsidR="00B80DD3" w:rsidRDefault="00B80DD3">
            <w:pPr>
              <w:pStyle w:val="TAC"/>
              <w:keepNext w:val="0"/>
              <w:keepLines w:val="0"/>
              <w:jc w:val="left"/>
              <w:rPr>
                <w:rFonts w:ascii="Times New Roman" w:hAnsi="Times New Roman"/>
              </w:rPr>
            </w:pPr>
          </w:p>
        </w:tc>
        <w:tc>
          <w:tcPr>
            <w:tcW w:w="3420" w:type="dxa"/>
          </w:tcPr>
          <w:p w14:paraId="47A1D650" w14:textId="77777777" w:rsidR="00B80DD3" w:rsidRDefault="00BE5045">
            <w:pPr>
              <w:pStyle w:val="TAC"/>
              <w:keepNext w:val="0"/>
              <w:keepLines w:val="0"/>
              <w:jc w:val="left"/>
              <w:rPr>
                <w:rFonts w:ascii="Times New Roman" w:hAnsi="Times New Roman"/>
              </w:rPr>
            </w:pPr>
            <w:r>
              <w:rPr>
                <w:rFonts w:ascii="Times New Roman" w:hAnsi="Times New Roman"/>
              </w:rPr>
              <w:t xml:space="preserve">e.g., macro: 25m, micro: 10m, indoor: 3m </w:t>
            </w:r>
          </w:p>
        </w:tc>
      </w:tr>
      <w:tr w:rsidR="00B80DD3" w14:paraId="4B4C2987" w14:textId="77777777">
        <w:trPr>
          <w:jc w:val="center"/>
        </w:trPr>
        <w:tc>
          <w:tcPr>
            <w:tcW w:w="2965" w:type="dxa"/>
          </w:tcPr>
          <w:p w14:paraId="059538C4"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UE Antenna height</w:t>
            </w:r>
          </w:p>
        </w:tc>
        <w:tc>
          <w:tcPr>
            <w:tcW w:w="3600" w:type="dxa"/>
          </w:tcPr>
          <w:p w14:paraId="48AF759E" w14:textId="77777777" w:rsidR="00B80DD3" w:rsidRDefault="00B80DD3">
            <w:pPr>
              <w:pStyle w:val="TAC"/>
              <w:keepNext w:val="0"/>
              <w:keepLines w:val="0"/>
              <w:jc w:val="left"/>
              <w:rPr>
                <w:rFonts w:ascii="Times New Roman" w:hAnsi="Times New Roman"/>
              </w:rPr>
            </w:pPr>
          </w:p>
        </w:tc>
        <w:tc>
          <w:tcPr>
            <w:tcW w:w="3420" w:type="dxa"/>
          </w:tcPr>
          <w:p w14:paraId="0E401401" w14:textId="77777777" w:rsidR="00B80DD3" w:rsidRDefault="00BE5045">
            <w:pPr>
              <w:pStyle w:val="TAC"/>
              <w:keepNext w:val="0"/>
              <w:keepLines w:val="0"/>
              <w:jc w:val="left"/>
              <w:rPr>
                <w:rFonts w:ascii="Times New Roman" w:hAnsi="Times New Roman"/>
              </w:rPr>
            </w:pPr>
            <w:r>
              <w:rPr>
                <w:rFonts w:ascii="Times New Roman" w:hAnsi="Times New Roman"/>
              </w:rPr>
              <w:t>e.g., 1.5 m</w:t>
            </w:r>
          </w:p>
        </w:tc>
      </w:tr>
      <w:tr w:rsidR="00B80DD3" w14:paraId="11DD69CB" w14:textId="77777777">
        <w:trPr>
          <w:jc w:val="center"/>
        </w:trPr>
        <w:tc>
          <w:tcPr>
            <w:tcW w:w="2965" w:type="dxa"/>
          </w:tcPr>
          <w:p w14:paraId="43E1FE9A"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Car penetration Loss</w:t>
            </w:r>
          </w:p>
        </w:tc>
        <w:tc>
          <w:tcPr>
            <w:tcW w:w="3600" w:type="dxa"/>
          </w:tcPr>
          <w:p w14:paraId="4FF13CA0" w14:textId="77777777" w:rsidR="00B80DD3" w:rsidRDefault="00B80DD3">
            <w:pPr>
              <w:pStyle w:val="TAC"/>
              <w:keepNext w:val="0"/>
              <w:keepLines w:val="0"/>
              <w:jc w:val="left"/>
              <w:rPr>
                <w:rFonts w:ascii="Times New Roman" w:hAnsi="Times New Roman"/>
              </w:rPr>
            </w:pPr>
          </w:p>
        </w:tc>
        <w:tc>
          <w:tcPr>
            <w:tcW w:w="3420" w:type="dxa"/>
          </w:tcPr>
          <w:p w14:paraId="74AFA86E" w14:textId="77777777" w:rsidR="00B80DD3" w:rsidRDefault="00BE5045">
            <w:pPr>
              <w:pStyle w:val="TAC"/>
              <w:keepNext w:val="0"/>
              <w:keepLines w:val="0"/>
              <w:jc w:val="left"/>
              <w:rPr>
                <w:rFonts w:ascii="Times New Roman" w:hAnsi="Times New Roman"/>
              </w:rPr>
            </w:pPr>
            <w:r>
              <w:rPr>
                <w:rFonts w:ascii="Times New Roman" w:hAnsi="Times New Roman"/>
              </w:rPr>
              <w:t xml:space="preserve">e.g., 38.901, sec 7.4.3.2: μ = 9 dB, </w:t>
            </w:r>
            <w:proofErr w:type="spellStart"/>
            <w:r>
              <w:rPr>
                <w:rFonts w:ascii="Times New Roman" w:hAnsi="Times New Roman"/>
              </w:rPr>
              <w:t>σ</w:t>
            </w:r>
            <w:r>
              <w:rPr>
                <w:rFonts w:ascii="Times New Roman" w:hAnsi="Times New Roman"/>
                <w:vertAlign w:val="subscript"/>
              </w:rPr>
              <w:t>p</w:t>
            </w:r>
            <w:proofErr w:type="spellEnd"/>
            <w:r>
              <w:rPr>
                <w:rFonts w:ascii="Times New Roman" w:hAnsi="Times New Roman"/>
              </w:rPr>
              <w:t xml:space="preserve"> = 5 dB</w:t>
            </w:r>
          </w:p>
        </w:tc>
      </w:tr>
      <w:tr w:rsidR="00B80DD3" w14:paraId="46BE494E" w14:textId="77777777">
        <w:trPr>
          <w:jc w:val="center"/>
        </w:trPr>
        <w:tc>
          <w:tcPr>
            <w:tcW w:w="2965" w:type="dxa"/>
            <w:vAlign w:val="center"/>
          </w:tcPr>
          <w:p w14:paraId="76303E86"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UE Velocity</w:t>
            </w:r>
          </w:p>
        </w:tc>
        <w:tc>
          <w:tcPr>
            <w:tcW w:w="3600" w:type="dxa"/>
          </w:tcPr>
          <w:p w14:paraId="33DB9A35" w14:textId="77777777" w:rsidR="00B80DD3" w:rsidRDefault="00B80DD3">
            <w:pPr>
              <w:pStyle w:val="B1"/>
              <w:spacing w:after="0"/>
              <w:ind w:left="0" w:firstLine="0"/>
              <w:rPr>
                <w:sz w:val="18"/>
                <w:szCs w:val="18"/>
                <w:lang w:eastAsia="zh-CN"/>
              </w:rPr>
            </w:pPr>
          </w:p>
        </w:tc>
        <w:tc>
          <w:tcPr>
            <w:tcW w:w="3420" w:type="dxa"/>
          </w:tcPr>
          <w:p w14:paraId="0AB7C2F1" w14:textId="77777777" w:rsidR="00B80DD3" w:rsidRDefault="00BE5045">
            <w:pPr>
              <w:pStyle w:val="B1"/>
              <w:spacing w:after="0"/>
              <w:ind w:left="0" w:firstLine="0"/>
              <w:rPr>
                <w:sz w:val="18"/>
                <w:szCs w:val="18"/>
                <w:lang w:eastAsia="zh-CN"/>
              </w:rPr>
            </w:pPr>
            <w:r>
              <w:t>e.g., 30 km/h, 3km/h.</w:t>
            </w:r>
          </w:p>
        </w:tc>
      </w:tr>
      <w:tr w:rsidR="00B80DD3" w14:paraId="0972B692" w14:textId="77777777">
        <w:trPr>
          <w:jc w:val="center"/>
        </w:trPr>
        <w:tc>
          <w:tcPr>
            <w:tcW w:w="2965" w:type="dxa"/>
          </w:tcPr>
          <w:p w14:paraId="0D0F0031"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UE mobility feature (optional)</w:t>
            </w:r>
          </w:p>
        </w:tc>
        <w:tc>
          <w:tcPr>
            <w:tcW w:w="3600" w:type="dxa"/>
          </w:tcPr>
          <w:p w14:paraId="13871CE3" w14:textId="77777777" w:rsidR="00B80DD3" w:rsidRDefault="00B80DD3">
            <w:pPr>
              <w:pStyle w:val="B1"/>
              <w:spacing w:after="0"/>
              <w:ind w:left="0" w:firstLine="0"/>
              <w:rPr>
                <w:sz w:val="18"/>
                <w:szCs w:val="18"/>
                <w:lang w:eastAsia="zh-CN"/>
              </w:rPr>
            </w:pPr>
          </w:p>
        </w:tc>
        <w:tc>
          <w:tcPr>
            <w:tcW w:w="3420" w:type="dxa"/>
          </w:tcPr>
          <w:p w14:paraId="416BF613" w14:textId="77777777" w:rsidR="00B80DD3" w:rsidRDefault="00BE5045">
            <w:pPr>
              <w:pStyle w:val="B1"/>
              <w:spacing w:after="0"/>
              <w:ind w:left="0" w:firstLine="0"/>
              <w:rPr>
                <w:rFonts w:ascii="Arial" w:hAnsi="Arial" w:cs="Arial"/>
                <w:sz w:val="18"/>
                <w:szCs w:val="18"/>
              </w:rPr>
            </w:pPr>
            <w:r>
              <w:rPr>
                <w:sz w:val="18"/>
                <w:szCs w:val="18"/>
                <w:lang w:eastAsia="zh-CN"/>
              </w:rPr>
              <w:t>e.g., Option 3: Random direction straight-line trajectories (from 38.843).</w:t>
            </w:r>
            <w:r>
              <w:rPr>
                <w:rFonts w:ascii="Arial" w:hAnsi="Arial" w:cs="Arial"/>
                <w:sz w:val="18"/>
                <w:szCs w:val="18"/>
              </w:rPr>
              <w:t xml:space="preserve"> </w:t>
            </w:r>
          </w:p>
          <w:p w14:paraId="65CC06EC" w14:textId="77777777" w:rsidR="00B80DD3" w:rsidRDefault="00BE5045">
            <w:pPr>
              <w:pStyle w:val="TAC"/>
              <w:keepNext w:val="0"/>
              <w:keepLines w:val="0"/>
              <w:numPr>
                <w:ilvl w:val="0"/>
                <w:numId w:val="22"/>
              </w:numPr>
              <w:tabs>
                <w:tab w:val="clear" w:pos="720"/>
                <w:tab w:val="left" w:pos="360"/>
              </w:tabs>
              <w:snapToGrid w:val="0"/>
              <w:spacing w:before="0" w:beforeAutospacing="0"/>
              <w:ind w:left="342"/>
              <w:jc w:val="left"/>
              <w:rPr>
                <w:rFonts w:ascii="Times New Roman" w:hAnsi="Times New Roman"/>
              </w:rPr>
            </w:pPr>
            <w:r>
              <w:rPr>
                <w:rFonts w:ascii="Times New Roman" w:hAnsi="Times New Roman"/>
              </w:rPr>
              <w:t>Initial UE location, moving direction and speed: UE is randomly dropped in a cell, and an initial moving direction is randomly selected, with a fixed speed.</w:t>
            </w:r>
          </w:p>
          <w:p w14:paraId="5F328BA3" w14:textId="77777777" w:rsidR="00B80DD3" w:rsidRDefault="00BE5045">
            <w:pPr>
              <w:pStyle w:val="TAC"/>
              <w:keepNext w:val="0"/>
              <w:keepLines w:val="0"/>
              <w:numPr>
                <w:ilvl w:val="0"/>
                <w:numId w:val="22"/>
              </w:numPr>
              <w:tabs>
                <w:tab w:val="clear" w:pos="720"/>
                <w:tab w:val="left" w:pos="360"/>
              </w:tabs>
              <w:snapToGrid w:val="0"/>
              <w:spacing w:before="0" w:beforeAutospacing="0"/>
              <w:ind w:left="342"/>
              <w:jc w:val="left"/>
              <w:rPr>
                <w:rFonts w:ascii="Times New Roman" w:hAnsi="Times New Roman"/>
              </w:rPr>
            </w:pPr>
            <w:r>
              <w:rPr>
                <w:rFonts w:ascii="Times New Roman" w:hAnsi="Times New Roman"/>
              </w:rPr>
              <w:t>The initial UE location should be randomly drop within the following blue area:</w:t>
            </w:r>
          </w:p>
          <w:p w14:paraId="3123C861" w14:textId="77777777" w:rsidR="00B80DD3" w:rsidRDefault="00BE5045">
            <w:pPr>
              <w:pStyle w:val="B1"/>
              <w:spacing w:after="0"/>
              <w:ind w:left="0" w:firstLine="0"/>
              <w:rPr>
                <w:rFonts w:ascii="Arial" w:hAnsi="Arial" w:cs="Arial"/>
                <w:sz w:val="18"/>
                <w:szCs w:val="18"/>
              </w:rPr>
            </w:pPr>
            <w:r>
              <w:rPr>
                <w:rFonts w:ascii="Arial" w:hAnsi="Arial" w:cs="Arial"/>
                <w:noProof/>
                <w:sz w:val="18"/>
                <w:szCs w:val="18"/>
                <w:lang w:eastAsia="zh-CN"/>
              </w:rPr>
              <w:drawing>
                <wp:inline distT="0" distB="0" distL="0" distR="0" wp14:anchorId="5D316CEB" wp14:editId="4C2C61AA">
                  <wp:extent cx="1410970" cy="12185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421914" cy="1228184"/>
                          </a:xfrm>
                          <a:prstGeom prst="rect">
                            <a:avLst/>
                          </a:prstGeom>
                          <a:noFill/>
                          <a:ln>
                            <a:noFill/>
                          </a:ln>
                        </pic:spPr>
                      </pic:pic>
                    </a:graphicData>
                  </a:graphic>
                </wp:inline>
              </w:drawing>
            </w:r>
          </w:p>
          <w:p w14:paraId="44CAF4C0" w14:textId="77777777" w:rsidR="00B80DD3" w:rsidRDefault="00BE5045">
            <w:pPr>
              <w:pStyle w:val="B1"/>
              <w:spacing w:after="0"/>
              <w:ind w:left="0" w:firstLine="0"/>
              <w:rPr>
                <w:sz w:val="18"/>
                <w:szCs w:val="18"/>
                <w:lang w:eastAsia="zh-CN"/>
              </w:rPr>
            </w:pPr>
            <w:r>
              <w:rPr>
                <w:sz w:val="18"/>
                <w:szCs w:val="18"/>
                <w:lang w:eastAsia="zh-CN"/>
              </w:rPr>
              <w:t xml:space="preserve">where d1 is the minimum distance that UE should be away from the BS. </w:t>
            </w:r>
          </w:p>
          <w:p w14:paraId="391C367A" w14:textId="77777777" w:rsidR="00B80DD3" w:rsidRDefault="00BE5045">
            <w:pPr>
              <w:pStyle w:val="TAC"/>
              <w:keepNext w:val="0"/>
              <w:keepLines w:val="0"/>
              <w:numPr>
                <w:ilvl w:val="0"/>
                <w:numId w:val="22"/>
              </w:numPr>
              <w:tabs>
                <w:tab w:val="clear" w:pos="720"/>
                <w:tab w:val="left" w:pos="360"/>
              </w:tabs>
              <w:snapToGrid w:val="0"/>
              <w:spacing w:before="0" w:beforeAutospacing="0"/>
              <w:ind w:left="342"/>
              <w:jc w:val="left"/>
              <w:rPr>
                <w:rFonts w:ascii="Times New Roman" w:hAnsi="Times New Roman"/>
              </w:rPr>
            </w:pPr>
            <w:r>
              <w:rPr>
                <w:rFonts w:ascii="Times New Roman" w:hAnsi="Times New Roman"/>
              </w:rPr>
              <w:t>Each sector is a cell and that the cell association is geometry based.</w:t>
            </w:r>
          </w:p>
          <w:p w14:paraId="0A62C02A" w14:textId="77777777" w:rsidR="00B80DD3" w:rsidRDefault="00BE5045">
            <w:pPr>
              <w:pStyle w:val="TAC"/>
              <w:keepNext w:val="0"/>
              <w:keepLines w:val="0"/>
              <w:numPr>
                <w:ilvl w:val="0"/>
                <w:numId w:val="22"/>
              </w:numPr>
              <w:tabs>
                <w:tab w:val="clear" w:pos="720"/>
                <w:tab w:val="left" w:pos="360"/>
              </w:tabs>
              <w:snapToGrid w:val="0"/>
              <w:spacing w:before="0" w:beforeAutospacing="0"/>
              <w:ind w:left="342"/>
              <w:jc w:val="left"/>
            </w:pPr>
            <w:r>
              <w:rPr>
                <w:rFonts w:ascii="Times New Roman" w:hAnsi="Times New Roman"/>
              </w:rPr>
              <w:t>During the simulation, inter-cell handover or switching should be disabled.</w:t>
            </w:r>
          </w:p>
        </w:tc>
      </w:tr>
      <w:tr w:rsidR="00B80DD3" w14:paraId="04C3F70A" w14:textId="77777777">
        <w:trPr>
          <w:jc w:val="center"/>
        </w:trPr>
        <w:tc>
          <w:tcPr>
            <w:tcW w:w="2965" w:type="dxa"/>
          </w:tcPr>
          <w:p w14:paraId="10D2B212"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Scheduling algorithm</w:t>
            </w:r>
          </w:p>
        </w:tc>
        <w:tc>
          <w:tcPr>
            <w:tcW w:w="3600" w:type="dxa"/>
          </w:tcPr>
          <w:p w14:paraId="7E060466" w14:textId="77777777" w:rsidR="00B80DD3" w:rsidRDefault="00B80DD3">
            <w:pPr>
              <w:pStyle w:val="B1"/>
              <w:spacing w:after="0"/>
              <w:ind w:left="0" w:firstLine="0"/>
              <w:rPr>
                <w:sz w:val="18"/>
                <w:szCs w:val="18"/>
                <w:lang w:eastAsia="zh-CN"/>
              </w:rPr>
            </w:pPr>
          </w:p>
        </w:tc>
        <w:tc>
          <w:tcPr>
            <w:tcW w:w="3420" w:type="dxa"/>
          </w:tcPr>
          <w:p w14:paraId="47E3AF2C" w14:textId="77777777" w:rsidR="00B80DD3" w:rsidRDefault="00BE5045">
            <w:pPr>
              <w:pStyle w:val="B1"/>
              <w:spacing w:after="0"/>
              <w:ind w:left="0" w:firstLine="0"/>
              <w:rPr>
                <w:sz w:val="18"/>
                <w:szCs w:val="18"/>
                <w:lang w:eastAsia="zh-CN"/>
              </w:rPr>
            </w:pPr>
            <w:r>
              <w:rPr>
                <w:sz w:val="18"/>
                <w:szCs w:val="18"/>
                <w:lang w:eastAsia="zh-CN"/>
              </w:rPr>
              <w:t>e.g., PF scheduler</w:t>
            </w:r>
          </w:p>
        </w:tc>
      </w:tr>
      <w:tr w:rsidR="00B80DD3" w14:paraId="6A9537EF" w14:textId="77777777">
        <w:trPr>
          <w:jc w:val="center"/>
        </w:trPr>
        <w:tc>
          <w:tcPr>
            <w:tcW w:w="2965" w:type="dxa"/>
          </w:tcPr>
          <w:p w14:paraId="6CE8FC1E"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MCS</w:t>
            </w:r>
          </w:p>
        </w:tc>
        <w:tc>
          <w:tcPr>
            <w:tcW w:w="3600" w:type="dxa"/>
          </w:tcPr>
          <w:p w14:paraId="411D01A9" w14:textId="77777777" w:rsidR="00B80DD3" w:rsidRDefault="00B80DD3">
            <w:pPr>
              <w:pStyle w:val="B1"/>
              <w:spacing w:after="0"/>
              <w:ind w:left="0" w:firstLine="0"/>
              <w:rPr>
                <w:sz w:val="18"/>
                <w:szCs w:val="18"/>
                <w:lang w:eastAsia="zh-CN"/>
              </w:rPr>
            </w:pPr>
          </w:p>
        </w:tc>
        <w:tc>
          <w:tcPr>
            <w:tcW w:w="3420" w:type="dxa"/>
          </w:tcPr>
          <w:p w14:paraId="10D5867E" w14:textId="77777777" w:rsidR="00B80DD3" w:rsidRDefault="00BE5045">
            <w:pPr>
              <w:pStyle w:val="B1"/>
              <w:spacing w:after="0"/>
              <w:ind w:left="0" w:firstLine="0"/>
              <w:rPr>
                <w:sz w:val="18"/>
                <w:szCs w:val="18"/>
                <w:lang w:eastAsia="zh-CN"/>
              </w:rPr>
            </w:pPr>
            <w:r>
              <w:rPr>
                <w:sz w:val="18"/>
                <w:szCs w:val="18"/>
                <w:lang w:eastAsia="zh-CN"/>
              </w:rPr>
              <w:t>e.g., Use NR MCS</w:t>
            </w:r>
          </w:p>
        </w:tc>
      </w:tr>
      <w:tr w:rsidR="00B80DD3" w14:paraId="681CC061" w14:textId="77777777">
        <w:trPr>
          <w:jc w:val="center"/>
        </w:trPr>
        <w:tc>
          <w:tcPr>
            <w:tcW w:w="2965" w:type="dxa"/>
          </w:tcPr>
          <w:p w14:paraId="798FB372"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Traffic Model</w:t>
            </w:r>
          </w:p>
        </w:tc>
        <w:tc>
          <w:tcPr>
            <w:tcW w:w="3600" w:type="dxa"/>
          </w:tcPr>
          <w:p w14:paraId="18E424A3" w14:textId="77777777" w:rsidR="00B80DD3" w:rsidRDefault="00B80DD3">
            <w:pPr>
              <w:pStyle w:val="B1"/>
              <w:spacing w:after="0"/>
              <w:ind w:left="0" w:firstLine="0"/>
              <w:rPr>
                <w:sz w:val="18"/>
                <w:szCs w:val="18"/>
                <w:lang w:eastAsia="zh-CN"/>
              </w:rPr>
            </w:pPr>
          </w:p>
        </w:tc>
        <w:tc>
          <w:tcPr>
            <w:tcW w:w="3420" w:type="dxa"/>
          </w:tcPr>
          <w:p w14:paraId="035E3D3D" w14:textId="77777777" w:rsidR="00B80DD3" w:rsidRDefault="00BE5045">
            <w:pPr>
              <w:pStyle w:val="B1"/>
              <w:spacing w:after="0"/>
              <w:ind w:left="0" w:firstLine="0"/>
              <w:rPr>
                <w:sz w:val="18"/>
                <w:szCs w:val="18"/>
                <w:lang w:eastAsia="zh-CN"/>
              </w:rPr>
            </w:pPr>
            <w:r>
              <w:rPr>
                <w:sz w:val="18"/>
                <w:szCs w:val="18"/>
                <w:lang w:eastAsia="zh-CN"/>
              </w:rPr>
              <w:t>e.g., FTP model 1/3 with packet size 0.5 Mbytes (other value is not precluded)</w:t>
            </w:r>
          </w:p>
          <w:p w14:paraId="515FED3B" w14:textId="77777777" w:rsidR="00B80DD3" w:rsidRDefault="00BE5045">
            <w:pPr>
              <w:pStyle w:val="B1"/>
              <w:spacing w:after="0"/>
              <w:ind w:left="0" w:firstLine="0"/>
              <w:rPr>
                <w:sz w:val="18"/>
                <w:szCs w:val="18"/>
                <w:lang w:eastAsia="zh-CN"/>
              </w:rPr>
            </w:pPr>
            <w:r>
              <w:rPr>
                <w:sz w:val="18"/>
                <w:szCs w:val="18"/>
                <w:lang w:eastAsia="zh-CN"/>
              </w:rPr>
              <w:t>Other traffic models including full buffer are not precluded</w:t>
            </w:r>
          </w:p>
        </w:tc>
      </w:tr>
      <w:tr w:rsidR="00B80DD3" w14:paraId="46088F24" w14:textId="77777777">
        <w:trPr>
          <w:jc w:val="center"/>
        </w:trPr>
        <w:tc>
          <w:tcPr>
            <w:tcW w:w="2965" w:type="dxa"/>
          </w:tcPr>
          <w:p w14:paraId="320D422C"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CSI Feedback</w:t>
            </w:r>
          </w:p>
        </w:tc>
        <w:tc>
          <w:tcPr>
            <w:tcW w:w="3600" w:type="dxa"/>
          </w:tcPr>
          <w:p w14:paraId="41B07244" w14:textId="77777777" w:rsidR="00B80DD3" w:rsidRDefault="00B80DD3">
            <w:pPr>
              <w:pStyle w:val="B1"/>
              <w:spacing w:after="0"/>
              <w:ind w:left="0" w:firstLine="0"/>
              <w:rPr>
                <w:sz w:val="18"/>
                <w:szCs w:val="18"/>
                <w:lang w:eastAsia="zh-CN"/>
              </w:rPr>
            </w:pPr>
          </w:p>
        </w:tc>
        <w:tc>
          <w:tcPr>
            <w:tcW w:w="3420" w:type="dxa"/>
          </w:tcPr>
          <w:p w14:paraId="291C8434" w14:textId="77777777" w:rsidR="00B80DD3" w:rsidRDefault="00BE5045">
            <w:pPr>
              <w:pStyle w:val="B1"/>
              <w:spacing w:after="0"/>
              <w:ind w:left="0" w:firstLine="0"/>
              <w:rPr>
                <w:sz w:val="18"/>
                <w:szCs w:val="18"/>
                <w:lang w:eastAsia="zh-CN"/>
              </w:rPr>
            </w:pPr>
            <w:r>
              <w:rPr>
                <w:sz w:val="18"/>
                <w:szCs w:val="18"/>
                <w:lang w:eastAsia="zh-CN"/>
              </w:rPr>
              <w:t>e.g., with a periodicity of 20ms</w:t>
            </w:r>
          </w:p>
        </w:tc>
      </w:tr>
      <w:tr w:rsidR="00B80DD3" w14:paraId="6F408D22" w14:textId="77777777">
        <w:trPr>
          <w:jc w:val="center"/>
        </w:trPr>
        <w:tc>
          <w:tcPr>
            <w:tcW w:w="2965" w:type="dxa"/>
          </w:tcPr>
          <w:p w14:paraId="51682029"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Resource Utilization</w:t>
            </w:r>
          </w:p>
        </w:tc>
        <w:tc>
          <w:tcPr>
            <w:tcW w:w="3600" w:type="dxa"/>
          </w:tcPr>
          <w:p w14:paraId="22A694B2" w14:textId="77777777" w:rsidR="00B80DD3" w:rsidRDefault="00B80DD3">
            <w:pPr>
              <w:pStyle w:val="B1"/>
              <w:spacing w:after="0"/>
              <w:ind w:left="0" w:firstLine="0"/>
              <w:rPr>
                <w:sz w:val="18"/>
                <w:szCs w:val="18"/>
                <w:lang w:eastAsia="zh-CN"/>
              </w:rPr>
            </w:pPr>
          </w:p>
        </w:tc>
        <w:tc>
          <w:tcPr>
            <w:tcW w:w="3420" w:type="dxa"/>
          </w:tcPr>
          <w:p w14:paraId="6BA3354C" w14:textId="77777777" w:rsidR="00B80DD3" w:rsidRDefault="00BE5045">
            <w:pPr>
              <w:pStyle w:val="B1"/>
              <w:spacing w:after="0"/>
              <w:ind w:left="0" w:firstLine="0"/>
              <w:rPr>
                <w:sz w:val="18"/>
                <w:szCs w:val="18"/>
                <w:lang w:eastAsia="zh-CN"/>
              </w:rPr>
            </w:pPr>
            <w:r>
              <w:rPr>
                <w:sz w:val="18"/>
                <w:szCs w:val="18"/>
                <w:lang w:eastAsia="zh-CN"/>
              </w:rPr>
              <w:t>e.g., 30%, 50%</w:t>
            </w:r>
          </w:p>
        </w:tc>
      </w:tr>
      <w:tr w:rsidR="00B80DD3" w14:paraId="5088E9E5" w14:textId="77777777">
        <w:trPr>
          <w:jc w:val="center"/>
        </w:trPr>
        <w:tc>
          <w:tcPr>
            <w:tcW w:w="2965" w:type="dxa"/>
          </w:tcPr>
          <w:p w14:paraId="1A733A2E" w14:textId="77777777" w:rsidR="00B80DD3" w:rsidRDefault="00BE5045">
            <w:pPr>
              <w:pStyle w:val="TAL"/>
              <w:keepNext w:val="0"/>
              <w:widowControl w:val="0"/>
              <w:rPr>
                <w:rFonts w:ascii="Times New Roman" w:hAnsi="Times New Roman" w:cs="Times New Roman"/>
                <w:sz w:val="18"/>
                <w:szCs w:val="18"/>
              </w:rPr>
            </w:pPr>
            <w:r>
              <w:rPr>
                <w:rFonts w:ascii="Times New Roman" w:hAnsi="Times New Roman" w:cs="Times New Roman"/>
                <w:sz w:val="18"/>
                <w:szCs w:val="18"/>
              </w:rPr>
              <w:t>Metric</w:t>
            </w:r>
          </w:p>
        </w:tc>
        <w:tc>
          <w:tcPr>
            <w:tcW w:w="3600" w:type="dxa"/>
          </w:tcPr>
          <w:p w14:paraId="518BAEAE" w14:textId="77777777" w:rsidR="00B80DD3" w:rsidRDefault="00B80DD3">
            <w:pPr>
              <w:pStyle w:val="TAC"/>
              <w:keepNext w:val="0"/>
              <w:keepLines w:val="0"/>
              <w:jc w:val="left"/>
              <w:rPr>
                <w:rFonts w:ascii="Times New Roman" w:hAnsi="Times New Roman"/>
              </w:rPr>
            </w:pPr>
          </w:p>
        </w:tc>
        <w:tc>
          <w:tcPr>
            <w:tcW w:w="3420" w:type="dxa"/>
          </w:tcPr>
          <w:p w14:paraId="76B93D59" w14:textId="77777777" w:rsidR="00B80DD3" w:rsidRDefault="00BE5045">
            <w:pPr>
              <w:pStyle w:val="B1"/>
              <w:spacing w:after="0"/>
              <w:ind w:left="0" w:firstLine="0"/>
              <w:rPr>
                <w:sz w:val="18"/>
                <w:szCs w:val="18"/>
                <w:lang w:eastAsia="zh-CN"/>
              </w:rPr>
            </w:pPr>
            <w:r>
              <w:rPr>
                <w:sz w:val="18"/>
                <w:szCs w:val="18"/>
                <w:lang w:eastAsia="zh-CN"/>
              </w:rPr>
              <w:t>e.g., Top-1/K prediction accuracy, average UPT, 5%-</w:t>
            </w:r>
            <w:proofErr w:type="spellStart"/>
            <w:r>
              <w:rPr>
                <w:sz w:val="18"/>
                <w:szCs w:val="18"/>
                <w:lang w:eastAsia="zh-CN"/>
              </w:rPr>
              <w:t>ile</w:t>
            </w:r>
            <w:proofErr w:type="spellEnd"/>
            <w:r>
              <w:rPr>
                <w:sz w:val="18"/>
                <w:szCs w:val="18"/>
                <w:lang w:eastAsia="zh-CN"/>
              </w:rPr>
              <w:t xml:space="preserve"> UPT</w:t>
            </w:r>
          </w:p>
          <w:p w14:paraId="3B736E00" w14:textId="77777777" w:rsidR="00B80DD3" w:rsidRDefault="00B80DD3">
            <w:pPr>
              <w:pStyle w:val="B1"/>
              <w:spacing w:after="0"/>
              <w:ind w:left="0" w:firstLine="0"/>
              <w:rPr>
                <w:sz w:val="18"/>
                <w:szCs w:val="18"/>
                <w:lang w:eastAsia="zh-CN"/>
              </w:rPr>
            </w:pPr>
          </w:p>
          <w:p w14:paraId="564FDAC7" w14:textId="77777777" w:rsidR="00B80DD3" w:rsidRDefault="00BE5045">
            <w:pPr>
              <w:pStyle w:val="B1"/>
              <w:spacing w:after="0"/>
              <w:ind w:left="0" w:firstLine="0"/>
            </w:pPr>
            <w:r>
              <w:rPr>
                <w:sz w:val="18"/>
                <w:szCs w:val="18"/>
                <w:lang w:eastAsia="zh-CN"/>
              </w:rPr>
              <w:t>Companies can report other observations, e.g., outage, latency, SINR, RSRP</w:t>
            </w:r>
          </w:p>
        </w:tc>
      </w:tr>
    </w:tbl>
    <w:p w14:paraId="2F81DBB8" w14:textId="77777777" w:rsidR="00B80DD3" w:rsidRDefault="00BE5045">
      <w:pPr>
        <w:pStyle w:val="Caption"/>
        <w:spacing w:before="240"/>
        <w:jc w:val="center"/>
      </w:pPr>
      <w:r>
        <w:t>Table 5.4 Template for system-level evaluation of 6GR beam management</w:t>
      </w:r>
    </w:p>
    <w:tbl>
      <w:tblPr>
        <w:tblStyle w:val="TableGrid"/>
        <w:tblW w:w="9985" w:type="dxa"/>
        <w:tblLook w:val="04A0" w:firstRow="1" w:lastRow="0" w:firstColumn="1" w:lastColumn="0" w:noHBand="0" w:noVBand="1"/>
      </w:tblPr>
      <w:tblGrid>
        <w:gridCol w:w="1506"/>
        <w:gridCol w:w="8479"/>
      </w:tblGrid>
      <w:tr w:rsidR="00B80DD3" w14:paraId="07556B64" w14:textId="77777777">
        <w:tc>
          <w:tcPr>
            <w:tcW w:w="150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3D70068" w14:textId="77777777" w:rsidR="00B80DD3" w:rsidRDefault="00BE5045">
            <w:pPr>
              <w:snapToGrid w:val="0"/>
              <w:rPr>
                <w:rFonts w:eastAsia="宋体"/>
                <w:b/>
                <w:sz w:val="18"/>
                <w:szCs w:val="18"/>
                <w:lang w:eastAsia="en-US"/>
              </w:rPr>
            </w:pPr>
            <w:r>
              <w:rPr>
                <w:b/>
                <w:sz w:val="18"/>
                <w:szCs w:val="18"/>
                <w:lang w:eastAsia="zh-CN"/>
              </w:rPr>
              <w:t>Company</w:t>
            </w:r>
          </w:p>
        </w:tc>
        <w:tc>
          <w:tcPr>
            <w:tcW w:w="847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A37521A" w14:textId="77777777" w:rsidR="00B80DD3" w:rsidRDefault="00BE5045">
            <w:pPr>
              <w:snapToGrid w:val="0"/>
              <w:rPr>
                <w:b/>
                <w:sz w:val="18"/>
                <w:szCs w:val="18"/>
                <w:lang w:eastAsia="zh-CN"/>
              </w:rPr>
            </w:pPr>
            <w:r>
              <w:rPr>
                <w:b/>
                <w:sz w:val="18"/>
                <w:szCs w:val="18"/>
                <w:lang w:eastAsia="zh-CN"/>
              </w:rPr>
              <w:t>Input</w:t>
            </w:r>
          </w:p>
        </w:tc>
      </w:tr>
      <w:tr w:rsidR="00B80DD3" w14:paraId="58561611"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73059ACA" w14:textId="77777777" w:rsidR="00B80DD3" w:rsidRDefault="00BE5045">
            <w:pPr>
              <w:snapToGrid w:val="0"/>
              <w:rPr>
                <w:color w:val="0000FF"/>
                <w:sz w:val="18"/>
                <w:szCs w:val="18"/>
              </w:rPr>
            </w:pPr>
            <w:r>
              <w:rPr>
                <w:rFonts w:hint="eastAsia"/>
                <w:color w:val="0000FF"/>
                <w:sz w:val="18"/>
                <w:szCs w:val="18"/>
              </w:rPr>
              <w:t>M</w:t>
            </w:r>
            <w:r>
              <w:rPr>
                <w:color w:val="0000FF"/>
                <w:sz w:val="18"/>
                <w:szCs w:val="18"/>
              </w:rPr>
              <w:t>od V00</w:t>
            </w:r>
          </w:p>
        </w:tc>
        <w:tc>
          <w:tcPr>
            <w:tcW w:w="8479" w:type="dxa"/>
            <w:tcBorders>
              <w:top w:val="single" w:sz="4" w:space="0" w:color="auto"/>
              <w:left w:val="single" w:sz="4" w:space="0" w:color="auto"/>
              <w:bottom w:val="single" w:sz="4" w:space="0" w:color="auto"/>
              <w:right w:val="single" w:sz="4" w:space="0" w:color="auto"/>
            </w:tcBorders>
          </w:tcPr>
          <w:p w14:paraId="391031D1" w14:textId="77777777" w:rsidR="00B80DD3" w:rsidRDefault="00BE5045">
            <w:pPr>
              <w:suppressAutoHyphens/>
              <w:overflowPunct w:val="0"/>
              <w:autoSpaceDE w:val="0"/>
              <w:autoSpaceDN w:val="0"/>
              <w:adjustRightInd w:val="0"/>
              <w:contextualSpacing/>
              <w:jc w:val="both"/>
              <w:textAlignment w:val="baseline"/>
              <w:rPr>
                <w:rFonts w:eastAsia="PMingLiU"/>
                <w:color w:val="0000FF"/>
                <w:sz w:val="18"/>
                <w:szCs w:val="18"/>
                <w:lang w:eastAsia="zh-TW"/>
              </w:rPr>
            </w:pPr>
            <w:r>
              <w:rPr>
                <w:rFonts w:eastAsia="PMingLiU" w:hint="eastAsia"/>
                <w:color w:val="0000FF"/>
                <w:sz w:val="18"/>
                <w:szCs w:val="18"/>
                <w:lang w:eastAsia="zh-TW"/>
              </w:rPr>
              <w:t>P</w:t>
            </w:r>
            <w:r>
              <w:rPr>
                <w:rFonts w:eastAsia="PMingLiU"/>
                <w:color w:val="0000FF"/>
                <w:sz w:val="18"/>
                <w:szCs w:val="18"/>
                <w:lang w:eastAsia="zh-TW"/>
              </w:rPr>
              <w:t>lease input your views on template for system-level evaluation of 6GR beam management</w:t>
            </w:r>
          </w:p>
          <w:p w14:paraId="3D53F11F" w14:textId="77777777" w:rsidR="00B80DD3" w:rsidRDefault="00BE5045">
            <w:pPr>
              <w:pStyle w:val="ListParagraph"/>
              <w:numPr>
                <w:ilvl w:val="0"/>
                <w:numId w:val="19"/>
              </w:numPr>
              <w:suppressAutoHyphens/>
              <w:overflowPunct w:val="0"/>
              <w:autoSpaceDE w:val="0"/>
              <w:autoSpaceDN w:val="0"/>
              <w:adjustRightInd w:val="0"/>
              <w:spacing w:after="0" w:line="240" w:lineRule="auto"/>
              <w:ind w:left="170" w:hanging="170"/>
              <w:contextualSpacing/>
              <w:jc w:val="both"/>
              <w:textAlignment w:val="baseline"/>
              <w:rPr>
                <w:rFonts w:eastAsia="PMingLiU"/>
                <w:color w:val="0000FF"/>
                <w:sz w:val="18"/>
                <w:szCs w:val="18"/>
                <w:lang w:eastAsia="zh-TW"/>
              </w:rPr>
            </w:pPr>
            <w:r>
              <w:rPr>
                <w:rFonts w:eastAsia="PMingLiU"/>
                <w:color w:val="0000FF"/>
                <w:sz w:val="18"/>
                <w:szCs w:val="18"/>
                <w:lang w:eastAsia="zh-TW"/>
              </w:rPr>
              <w:t>Note: in this round, we only focus on the first column of first column on which ‘transmission parameters or attributes’ should be provided in the corresponding table.</w:t>
            </w:r>
          </w:p>
        </w:tc>
      </w:tr>
      <w:tr w:rsidR="00B80DD3" w14:paraId="4F428A00"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799961EA" w14:textId="77777777" w:rsidR="00B80DD3" w:rsidRDefault="00BE5045">
            <w:pPr>
              <w:snapToGrid w:val="0"/>
              <w:rPr>
                <w:color w:val="000000" w:themeColor="text1"/>
                <w:sz w:val="18"/>
                <w:szCs w:val="18"/>
              </w:rPr>
            </w:pPr>
            <w:r>
              <w:rPr>
                <w:rFonts w:hint="eastAsia"/>
                <w:color w:val="000000" w:themeColor="text1"/>
                <w:sz w:val="18"/>
                <w:szCs w:val="18"/>
                <w:lang w:eastAsia="zh-CN"/>
              </w:rPr>
              <w:t>X</w:t>
            </w:r>
            <w:r>
              <w:rPr>
                <w:color w:val="000000" w:themeColor="text1"/>
                <w:sz w:val="18"/>
                <w:szCs w:val="18"/>
                <w:lang w:eastAsia="zh-CN"/>
              </w:rPr>
              <w:t>iaomi</w:t>
            </w:r>
          </w:p>
        </w:tc>
        <w:tc>
          <w:tcPr>
            <w:tcW w:w="8479" w:type="dxa"/>
            <w:tcBorders>
              <w:top w:val="single" w:sz="4" w:space="0" w:color="auto"/>
              <w:left w:val="single" w:sz="4" w:space="0" w:color="auto"/>
              <w:bottom w:val="single" w:sz="4" w:space="0" w:color="auto"/>
              <w:right w:val="single" w:sz="4" w:space="0" w:color="auto"/>
            </w:tcBorders>
          </w:tcPr>
          <w:p w14:paraId="0C4E42C0" w14:textId="77777777" w:rsidR="00B80DD3" w:rsidRDefault="00BE5045">
            <w:pPr>
              <w:overflowPunct w:val="0"/>
              <w:autoSpaceDE w:val="0"/>
              <w:autoSpaceDN w:val="0"/>
              <w:adjustRightInd w:val="0"/>
              <w:textAlignment w:val="baseline"/>
              <w:rPr>
                <w:color w:val="000000" w:themeColor="text1"/>
                <w:sz w:val="18"/>
                <w:szCs w:val="18"/>
                <w:lang w:eastAsia="zh-CN"/>
              </w:rPr>
            </w:pPr>
            <w:r>
              <w:rPr>
                <w:color w:val="000000" w:themeColor="text1"/>
                <w:sz w:val="18"/>
                <w:szCs w:val="18"/>
                <w:lang w:eastAsia="zh-CN"/>
              </w:rPr>
              <w:t>For channel model, we suggest to consider near field and space non-stationarity in the channel model.</w:t>
            </w:r>
          </w:p>
          <w:p w14:paraId="31637314" w14:textId="77777777" w:rsidR="00B80DD3" w:rsidRDefault="00BE5045">
            <w:pPr>
              <w:overflowPunct w:val="0"/>
              <w:autoSpaceDE w:val="0"/>
              <w:autoSpaceDN w:val="0"/>
              <w:adjustRightInd w:val="0"/>
              <w:textAlignment w:val="baseline"/>
              <w:rPr>
                <w:color w:val="000000" w:themeColor="text1"/>
                <w:sz w:val="18"/>
                <w:szCs w:val="18"/>
              </w:rPr>
            </w:pPr>
            <w:r>
              <w:rPr>
                <w:color w:val="0000FF"/>
                <w:sz w:val="18"/>
                <w:szCs w:val="18"/>
              </w:rPr>
              <w:t>[Mod]: When the above is stable, we will capture companies input.</w:t>
            </w:r>
          </w:p>
        </w:tc>
      </w:tr>
      <w:tr w:rsidR="00B80DD3" w14:paraId="5CE0084F"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46B503A2" w14:textId="77777777" w:rsidR="00B80DD3" w:rsidRDefault="00BE5045">
            <w:pPr>
              <w:snapToGrid w:val="0"/>
              <w:rPr>
                <w:color w:val="000000" w:themeColor="text1"/>
                <w:sz w:val="18"/>
                <w:szCs w:val="18"/>
                <w:lang w:eastAsia="zh-CN"/>
              </w:rPr>
            </w:pPr>
            <w:r>
              <w:rPr>
                <w:rFonts w:hint="eastAsia"/>
                <w:color w:val="000000" w:themeColor="text1"/>
                <w:sz w:val="18"/>
                <w:szCs w:val="18"/>
                <w:lang w:eastAsia="zh-CN"/>
              </w:rPr>
              <w:lastRenderedPageBreak/>
              <w:t>H</w:t>
            </w:r>
            <w:r>
              <w:rPr>
                <w:color w:val="000000" w:themeColor="text1"/>
                <w:sz w:val="18"/>
                <w:szCs w:val="18"/>
                <w:lang w:eastAsia="zh-CN"/>
              </w:rPr>
              <w:t xml:space="preserve">uawei, </w:t>
            </w:r>
            <w:proofErr w:type="spellStart"/>
            <w:r>
              <w:rPr>
                <w:color w:val="000000" w:themeColor="text1"/>
                <w:sz w:val="18"/>
                <w:szCs w:val="18"/>
                <w:lang w:eastAsia="zh-CN"/>
              </w:rPr>
              <w:t>Hisilicon</w:t>
            </w:r>
            <w:proofErr w:type="spellEnd"/>
          </w:p>
        </w:tc>
        <w:tc>
          <w:tcPr>
            <w:tcW w:w="8479" w:type="dxa"/>
            <w:tcBorders>
              <w:top w:val="single" w:sz="4" w:space="0" w:color="auto"/>
              <w:left w:val="single" w:sz="4" w:space="0" w:color="auto"/>
              <w:bottom w:val="single" w:sz="4" w:space="0" w:color="auto"/>
              <w:right w:val="single" w:sz="4" w:space="0" w:color="auto"/>
            </w:tcBorders>
          </w:tcPr>
          <w:p w14:paraId="29592B54" w14:textId="77777777" w:rsidR="00B80DD3" w:rsidRDefault="00BE5045">
            <w:pPr>
              <w:jc w:val="both"/>
              <w:rPr>
                <w:color w:val="000000" w:themeColor="text1"/>
                <w:sz w:val="18"/>
                <w:szCs w:val="18"/>
                <w:lang w:eastAsia="zh-CN"/>
              </w:rPr>
            </w:pPr>
            <w:r>
              <w:rPr>
                <w:rFonts w:hint="eastAsia"/>
                <w:color w:val="000000" w:themeColor="text1"/>
                <w:sz w:val="18"/>
                <w:szCs w:val="18"/>
                <w:lang w:eastAsia="zh-CN"/>
              </w:rPr>
              <w:t>O</w:t>
            </w:r>
            <w:r>
              <w:rPr>
                <w:color w:val="000000" w:themeColor="text1"/>
                <w:sz w:val="18"/>
                <w:szCs w:val="18"/>
                <w:lang w:eastAsia="zh-CN"/>
              </w:rPr>
              <w:t>pen to study EVM of beam management.</w:t>
            </w:r>
          </w:p>
        </w:tc>
      </w:tr>
      <w:tr w:rsidR="00CC630D" w14:paraId="68882D51"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19ABB3E4" w14:textId="6AC9EBF4" w:rsidR="00CC630D" w:rsidRDefault="00CC630D" w:rsidP="00CC630D">
            <w:pPr>
              <w:snapToGrid w:val="0"/>
              <w:rPr>
                <w:color w:val="000000" w:themeColor="text1"/>
                <w:sz w:val="18"/>
                <w:szCs w:val="18"/>
                <w:lang w:eastAsia="zh-CN"/>
              </w:rPr>
            </w:pPr>
            <w:r>
              <w:rPr>
                <w:color w:val="000000" w:themeColor="text1"/>
                <w:sz w:val="18"/>
                <w:szCs w:val="18"/>
                <w:lang w:eastAsia="zh-CN"/>
              </w:rPr>
              <w:t>Ericsson</w:t>
            </w:r>
          </w:p>
        </w:tc>
        <w:tc>
          <w:tcPr>
            <w:tcW w:w="8479" w:type="dxa"/>
            <w:tcBorders>
              <w:top w:val="single" w:sz="4" w:space="0" w:color="auto"/>
              <w:left w:val="single" w:sz="4" w:space="0" w:color="auto"/>
              <w:bottom w:val="single" w:sz="4" w:space="0" w:color="auto"/>
              <w:right w:val="single" w:sz="4" w:space="0" w:color="auto"/>
            </w:tcBorders>
          </w:tcPr>
          <w:p w14:paraId="6B20E899" w14:textId="2F5D6053" w:rsidR="00CC630D" w:rsidRDefault="00CC630D" w:rsidP="00CC630D">
            <w:pPr>
              <w:jc w:val="both"/>
              <w:rPr>
                <w:color w:val="000000" w:themeColor="text1"/>
                <w:sz w:val="18"/>
                <w:szCs w:val="18"/>
                <w:lang w:eastAsia="zh-CN"/>
              </w:rPr>
            </w:pPr>
            <w:r>
              <w:rPr>
                <w:color w:val="000000" w:themeColor="text1"/>
                <w:sz w:val="18"/>
                <w:szCs w:val="18"/>
                <w:lang w:eastAsia="zh-CN"/>
              </w:rPr>
              <w:t>We also agree to the approach and the proposed parameters. We suggest including building penetration loss in case we want to include indoor users.</w:t>
            </w:r>
          </w:p>
        </w:tc>
      </w:tr>
      <w:tr w:rsidR="00CD09FA" w14:paraId="16D6E99E"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4B3F604E" w14:textId="48DE3224" w:rsidR="00CD09FA" w:rsidRDefault="00CD09FA" w:rsidP="00CD09FA">
            <w:pPr>
              <w:snapToGrid w:val="0"/>
              <w:rPr>
                <w:color w:val="000000" w:themeColor="text1"/>
                <w:sz w:val="18"/>
                <w:szCs w:val="18"/>
                <w:lang w:eastAsia="zh-CN"/>
              </w:rPr>
            </w:pPr>
            <w:r>
              <w:rPr>
                <w:rFonts w:eastAsia="MS Mincho" w:hint="eastAsia"/>
                <w:color w:val="000000" w:themeColor="text1"/>
                <w:sz w:val="18"/>
                <w:szCs w:val="18"/>
                <w:lang w:eastAsia="ja-JP"/>
              </w:rPr>
              <w:t>NTT DOCOMO</w:t>
            </w:r>
          </w:p>
        </w:tc>
        <w:tc>
          <w:tcPr>
            <w:tcW w:w="8479" w:type="dxa"/>
            <w:tcBorders>
              <w:top w:val="single" w:sz="4" w:space="0" w:color="auto"/>
              <w:left w:val="single" w:sz="4" w:space="0" w:color="auto"/>
              <w:bottom w:val="single" w:sz="4" w:space="0" w:color="auto"/>
              <w:right w:val="single" w:sz="4" w:space="0" w:color="auto"/>
            </w:tcBorders>
          </w:tcPr>
          <w:p w14:paraId="595E6F0B" w14:textId="0F3679C8" w:rsidR="00CD09FA" w:rsidRDefault="00CD09FA" w:rsidP="00CD09FA">
            <w:pPr>
              <w:jc w:val="both"/>
              <w:rPr>
                <w:color w:val="000000" w:themeColor="text1"/>
                <w:sz w:val="18"/>
                <w:szCs w:val="18"/>
                <w:lang w:eastAsia="zh-CN"/>
              </w:rPr>
            </w:pPr>
            <w:r w:rsidRPr="00296779">
              <w:rPr>
                <w:color w:val="000000" w:themeColor="text1"/>
                <w:sz w:val="18"/>
                <w:szCs w:val="18"/>
                <w:lang w:eastAsia="zh-CN"/>
              </w:rPr>
              <w:t>We are open to study EVN for beam management evaluations.</w:t>
            </w:r>
          </w:p>
        </w:tc>
      </w:tr>
      <w:tr w:rsidR="00CC630D" w14:paraId="5617C76B"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4DCD0619" w14:textId="7DC147A8" w:rsidR="00CC630D" w:rsidRPr="00DD3A33" w:rsidRDefault="00DD3A33" w:rsidP="00CC630D">
            <w:pPr>
              <w:snapToGrid w:val="0"/>
              <w:rPr>
                <w:color w:val="0000FF"/>
                <w:sz w:val="18"/>
                <w:szCs w:val="18"/>
                <w:lang w:eastAsia="zh-CN"/>
              </w:rPr>
            </w:pPr>
            <w:r w:rsidRPr="00DD3A33">
              <w:rPr>
                <w:color w:val="0000FF"/>
                <w:sz w:val="18"/>
                <w:szCs w:val="18"/>
                <w:lang w:eastAsia="zh-CN"/>
              </w:rPr>
              <w:t>Mod</w:t>
            </w:r>
          </w:p>
        </w:tc>
        <w:tc>
          <w:tcPr>
            <w:tcW w:w="8479" w:type="dxa"/>
            <w:tcBorders>
              <w:top w:val="single" w:sz="4" w:space="0" w:color="auto"/>
              <w:left w:val="single" w:sz="4" w:space="0" w:color="auto"/>
              <w:bottom w:val="single" w:sz="4" w:space="0" w:color="auto"/>
              <w:right w:val="single" w:sz="4" w:space="0" w:color="auto"/>
            </w:tcBorders>
          </w:tcPr>
          <w:p w14:paraId="4D6FD3A9" w14:textId="3E820693" w:rsidR="00CC630D" w:rsidRPr="00DD3A33" w:rsidRDefault="00DD3A33" w:rsidP="00CC630D">
            <w:pPr>
              <w:jc w:val="both"/>
              <w:rPr>
                <w:color w:val="0000FF"/>
                <w:sz w:val="18"/>
                <w:szCs w:val="18"/>
                <w:lang w:eastAsia="zh-CN"/>
              </w:rPr>
            </w:pPr>
            <w:r w:rsidRPr="00DD3A33">
              <w:rPr>
                <w:color w:val="0000FF"/>
                <w:sz w:val="18"/>
                <w:szCs w:val="18"/>
                <w:lang w:eastAsia="zh-CN"/>
              </w:rPr>
              <w:t>Looks good. Please let’s focus on the first column. Anything important is missing?</w:t>
            </w:r>
          </w:p>
        </w:tc>
      </w:tr>
      <w:tr w:rsidR="00CC630D" w14:paraId="2BEDAE1A"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694A4995" w14:textId="77777777" w:rsidR="00CC630D" w:rsidRDefault="00CC630D" w:rsidP="00CC630D">
            <w:pPr>
              <w:snapToGrid w:val="0"/>
              <w:rPr>
                <w:color w:val="000000" w:themeColor="text1"/>
                <w:sz w:val="18"/>
                <w:szCs w:val="18"/>
                <w:lang w:eastAsia="zh-CN"/>
              </w:rPr>
            </w:pPr>
          </w:p>
        </w:tc>
        <w:tc>
          <w:tcPr>
            <w:tcW w:w="8479" w:type="dxa"/>
            <w:tcBorders>
              <w:top w:val="single" w:sz="4" w:space="0" w:color="auto"/>
              <w:left w:val="single" w:sz="4" w:space="0" w:color="auto"/>
              <w:bottom w:val="single" w:sz="4" w:space="0" w:color="auto"/>
              <w:right w:val="single" w:sz="4" w:space="0" w:color="auto"/>
            </w:tcBorders>
          </w:tcPr>
          <w:p w14:paraId="61F5C0AE" w14:textId="77777777" w:rsidR="00CC630D" w:rsidRDefault="00CC630D" w:rsidP="00CC630D">
            <w:pPr>
              <w:jc w:val="both"/>
              <w:rPr>
                <w:color w:val="000000" w:themeColor="text1"/>
                <w:sz w:val="18"/>
                <w:szCs w:val="18"/>
                <w:lang w:eastAsia="zh-CN"/>
              </w:rPr>
            </w:pPr>
          </w:p>
        </w:tc>
      </w:tr>
      <w:tr w:rsidR="00CC630D" w14:paraId="4CE727B1"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583CDB95" w14:textId="77777777" w:rsidR="00CC630D" w:rsidRDefault="00CC630D" w:rsidP="00CC630D">
            <w:pPr>
              <w:snapToGrid w:val="0"/>
              <w:rPr>
                <w:rFonts w:eastAsia="PMingLiU"/>
                <w:color w:val="000000" w:themeColor="text1"/>
                <w:sz w:val="18"/>
                <w:szCs w:val="18"/>
                <w:lang w:eastAsia="zh-TW"/>
              </w:rPr>
            </w:pPr>
          </w:p>
        </w:tc>
        <w:tc>
          <w:tcPr>
            <w:tcW w:w="8479" w:type="dxa"/>
            <w:tcBorders>
              <w:top w:val="single" w:sz="4" w:space="0" w:color="auto"/>
              <w:left w:val="single" w:sz="4" w:space="0" w:color="auto"/>
              <w:bottom w:val="single" w:sz="4" w:space="0" w:color="auto"/>
              <w:right w:val="single" w:sz="4" w:space="0" w:color="auto"/>
            </w:tcBorders>
          </w:tcPr>
          <w:p w14:paraId="31C0CF8D" w14:textId="77777777" w:rsidR="00CC630D" w:rsidRDefault="00CC630D" w:rsidP="00CC630D">
            <w:pPr>
              <w:overflowPunct w:val="0"/>
              <w:autoSpaceDE w:val="0"/>
              <w:autoSpaceDN w:val="0"/>
              <w:adjustRightInd w:val="0"/>
              <w:textAlignment w:val="baseline"/>
              <w:rPr>
                <w:color w:val="000000" w:themeColor="text1"/>
                <w:sz w:val="18"/>
                <w:szCs w:val="18"/>
              </w:rPr>
            </w:pPr>
          </w:p>
        </w:tc>
      </w:tr>
    </w:tbl>
    <w:p w14:paraId="5AEA987A" w14:textId="77777777" w:rsidR="00B80DD3" w:rsidRDefault="00B80DD3">
      <w:pPr>
        <w:rPr>
          <w:rFonts w:eastAsia="PMingLiU"/>
          <w:lang w:eastAsia="zh-TW"/>
        </w:rPr>
      </w:pPr>
    </w:p>
    <w:p w14:paraId="74E85EBA" w14:textId="77777777" w:rsidR="00B80DD3" w:rsidRDefault="00B80DD3">
      <w:pPr>
        <w:snapToGrid w:val="0"/>
        <w:spacing w:line="288" w:lineRule="auto"/>
        <w:jc w:val="both"/>
        <w:rPr>
          <w:sz w:val="20"/>
          <w:szCs w:val="20"/>
        </w:rPr>
      </w:pPr>
    </w:p>
    <w:p w14:paraId="118700AE" w14:textId="77777777" w:rsidR="00B80DD3" w:rsidRDefault="00BE5045">
      <w:pPr>
        <w:pStyle w:val="ListParagraph"/>
        <w:numPr>
          <w:ilvl w:val="0"/>
          <w:numId w:val="12"/>
        </w:numPr>
        <w:spacing w:before="120" w:after="120" w:line="257" w:lineRule="auto"/>
        <w:outlineLvl w:val="0"/>
        <w:rPr>
          <w:rFonts w:eastAsia="PMingLiU"/>
          <w:sz w:val="28"/>
          <w:lang w:eastAsia="zh-TW"/>
        </w:rPr>
      </w:pPr>
      <w:r>
        <w:rPr>
          <w:rFonts w:eastAsia="PMingLiU"/>
          <w:sz w:val="28"/>
          <w:lang w:eastAsia="zh-TW"/>
        </w:rPr>
        <w:t xml:space="preserve">NW initiated beam management </w:t>
      </w:r>
    </w:p>
    <w:p w14:paraId="0331D77A" w14:textId="77777777" w:rsidR="00B80DD3" w:rsidRDefault="00BE5045">
      <w:pPr>
        <w:pStyle w:val="ListParagraph"/>
        <w:numPr>
          <w:ilvl w:val="1"/>
          <w:numId w:val="12"/>
        </w:numPr>
        <w:spacing w:before="120" w:after="120" w:line="257" w:lineRule="auto"/>
        <w:ind w:left="446"/>
        <w:outlineLvl w:val="1"/>
        <w:rPr>
          <w:rFonts w:eastAsia="PMingLiU"/>
          <w:lang w:eastAsia="zh-TW"/>
        </w:rPr>
      </w:pPr>
      <w:r>
        <w:rPr>
          <w:rFonts w:eastAsia="PMingLiU"/>
          <w:lang w:eastAsia="zh-TW"/>
        </w:rPr>
        <w:t>QCL-related aspects</w:t>
      </w:r>
    </w:p>
    <w:p w14:paraId="2A2402A4" w14:textId="77777777" w:rsidR="00B80DD3" w:rsidRDefault="00BE5045">
      <w:pPr>
        <w:adjustRightInd w:val="0"/>
        <w:snapToGrid w:val="0"/>
        <w:jc w:val="both"/>
        <w:rPr>
          <w:rFonts w:eastAsia="PMingLiU"/>
          <w:i/>
          <w:color w:val="0000FF"/>
          <w:sz w:val="18"/>
          <w:lang w:eastAsia="zh-TW"/>
        </w:rPr>
      </w:pPr>
      <w:r>
        <w:rPr>
          <w:rFonts w:eastAsia="PMingLiU"/>
          <w:b/>
          <w:i/>
          <w:color w:val="0000FF"/>
          <w:sz w:val="18"/>
          <w:lang w:eastAsia="zh-TW"/>
        </w:rPr>
        <w:t>FL note 1:</w:t>
      </w:r>
      <w:r>
        <w:rPr>
          <w:i/>
          <w:color w:val="0000FF"/>
          <w:sz w:val="18"/>
        </w:rPr>
        <w:t xml:space="preserve"> </w:t>
      </w:r>
      <w:r>
        <w:rPr>
          <w:rFonts w:eastAsia="PMingLiU"/>
          <w:i/>
          <w:color w:val="0000FF"/>
          <w:sz w:val="18"/>
          <w:lang w:eastAsia="zh-TW"/>
        </w:rPr>
        <w:t>Including QCL-related aspect, e.g., definition of QCL/beam, QCL type and chain, etc.</w:t>
      </w:r>
    </w:p>
    <w:p w14:paraId="42862493" w14:textId="77777777" w:rsidR="00B80DD3" w:rsidRDefault="00BE5045">
      <w:pPr>
        <w:pStyle w:val="Caption"/>
        <w:spacing w:before="240"/>
        <w:jc w:val="center"/>
      </w:pPr>
      <w:r>
        <w:t xml:space="preserve">Table 6.1.1 Summary for </w:t>
      </w:r>
      <w:r>
        <w:rPr>
          <w:rFonts w:eastAsia="PMingLiU"/>
          <w:lang w:eastAsia="zh-TW"/>
        </w:rPr>
        <w:t>QCL-related aspects</w:t>
      </w:r>
    </w:p>
    <w:tbl>
      <w:tblPr>
        <w:tblStyle w:val="TableGrid"/>
        <w:tblW w:w="10066" w:type="dxa"/>
        <w:tblLook w:val="04A0" w:firstRow="1" w:lastRow="0" w:firstColumn="1" w:lastColumn="0" w:noHBand="0" w:noVBand="1"/>
      </w:tblPr>
      <w:tblGrid>
        <w:gridCol w:w="715"/>
        <w:gridCol w:w="1276"/>
        <w:gridCol w:w="8075"/>
      </w:tblGrid>
      <w:tr w:rsidR="00B80DD3" w14:paraId="0D3AC049" w14:textId="77777777">
        <w:trPr>
          <w:trHeight w:val="77"/>
        </w:trPr>
        <w:tc>
          <w:tcPr>
            <w:tcW w:w="7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35E176" w14:textId="77777777" w:rsidR="00B80DD3" w:rsidRDefault="00BE5045">
            <w:pPr>
              <w:snapToGrid w:val="0"/>
              <w:jc w:val="both"/>
              <w:rPr>
                <w:b/>
                <w:sz w:val="18"/>
                <w:szCs w:val="18"/>
                <w:lang w:eastAsia="zh-CN"/>
              </w:rPr>
            </w:pPr>
            <w:r>
              <w:rPr>
                <w:b/>
                <w:sz w:val="18"/>
                <w:szCs w:val="18"/>
                <w:lang w:eastAsia="zh-CN"/>
              </w:rPr>
              <w:t>#</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173F56" w14:textId="77777777" w:rsidR="00B80DD3" w:rsidRDefault="00BE5045">
            <w:pPr>
              <w:snapToGrid w:val="0"/>
              <w:jc w:val="both"/>
              <w:rPr>
                <w:b/>
                <w:sz w:val="18"/>
                <w:szCs w:val="18"/>
                <w:lang w:eastAsia="zh-CN"/>
              </w:rPr>
            </w:pPr>
            <w:r>
              <w:rPr>
                <w:b/>
                <w:sz w:val="18"/>
                <w:szCs w:val="18"/>
                <w:lang w:eastAsia="zh-CN"/>
              </w:rPr>
              <w:t>Issue</w:t>
            </w:r>
          </w:p>
        </w:tc>
        <w:tc>
          <w:tcPr>
            <w:tcW w:w="8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E5AD6B" w14:textId="77777777" w:rsidR="00B80DD3" w:rsidRDefault="00BE5045">
            <w:pPr>
              <w:snapToGrid w:val="0"/>
              <w:jc w:val="both"/>
              <w:rPr>
                <w:b/>
                <w:sz w:val="18"/>
                <w:szCs w:val="18"/>
                <w:lang w:eastAsia="zh-CN"/>
              </w:rPr>
            </w:pPr>
            <w:r>
              <w:rPr>
                <w:b/>
                <w:sz w:val="18"/>
                <w:szCs w:val="20"/>
                <w:lang w:eastAsia="zh-CN"/>
              </w:rPr>
              <w:t>Companies’ view</w:t>
            </w:r>
            <w:r>
              <w:rPr>
                <w:b/>
                <w:sz w:val="18"/>
                <w:szCs w:val="18"/>
                <w:lang w:eastAsia="zh-CN"/>
              </w:rPr>
              <w:t xml:space="preserve"> and Recommended Proposal</w:t>
            </w:r>
          </w:p>
        </w:tc>
      </w:tr>
      <w:tr w:rsidR="00B80DD3" w14:paraId="69904101" w14:textId="77777777">
        <w:trPr>
          <w:trHeight w:val="800"/>
        </w:trPr>
        <w:tc>
          <w:tcPr>
            <w:tcW w:w="715" w:type="dxa"/>
            <w:tcBorders>
              <w:top w:val="single" w:sz="4" w:space="0" w:color="auto"/>
              <w:left w:val="single" w:sz="4" w:space="0" w:color="auto"/>
              <w:bottom w:val="single" w:sz="4" w:space="0" w:color="auto"/>
              <w:right w:val="single" w:sz="4" w:space="0" w:color="auto"/>
            </w:tcBorders>
          </w:tcPr>
          <w:p w14:paraId="21EF5EE7" w14:textId="77777777" w:rsidR="00B80DD3" w:rsidRDefault="00BE5045">
            <w:pPr>
              <w:snapToGrid w:val="0"/>
              <w:rPr>
                <w:color w:val="000000" w:themeColor="text1"/>
                <w:sz w:val="18"/>
                <w:szCs w:val="18"/>
              </w:rPr>
            </w:pPr>
            <w:r>
              <w:rPr>
                <w:color w:val="000000" w:themeColor="text1"/>
                <w:sz w:val="18"/>
                <w:szCs w:val="18"/>
              </w:rPr>
              <w:t>6.1.1</w:t>
            </w:r>
          </w:p>
        </w:tc>
        <w:tc>
          <w:tcPr>
            <w:tcW w:w="1276" w:type="dxa"/>
            <w:tcBorders>
              <w:top w:val="single" w:sz="4" w:space="0" w:color="auto"/>
              <w:left w:val="single" w:sz="4" w:space="0" w:color="auto"/>
              <w:bottom w:val="single" w:sz="4" w:space="0" w:color="auto"/>
              <w:right w:val="single" w:sz="4" w:space="0" w:color="auto"/>
            </w:tcBorders>
          </w:tcPr>
          <w:p w14:paraId="7718881A" w14:textId="77777777" w:rsidR="00B80DD3" w:rsidRDefault="00BE5045">
            <w:pPr>
              <w:contextualSpacing/>
              <w:rPr>
                <w:sz w:val="18"/>
                <w:lang w:eastAsia="zh-CN"/>
              </w:rPr>
            </w:pPr>
            <w:r>
              <w:rPr>
                <w:sz w:val="18"/>
                <w:lang w:eastAsia="zh-CN"/>
              </w:rPr>
              <w:t>Definition of QCL/beam</w:t>
            </w:r>
          </w:p>
        </w:tc>
        <w:tc>
          <w:tcPr>
            <w:tcW w:w="8075" w:type="dxa"/>
            <w:tcBorders>
              <w:top w:val="single" w:sz="4" w:space="0" w:color="auto"/>
              <w:left w:val="single" w:sz="4" w:space="0" w:color="auto"/>
              <w:bottom w:val="single" w:sz="4" w:space="0" w:color="auto"/>
              <w:right w:val="single" w:sz="4" w:space="0" w:color="auto"/>
            </w:tcBorders>
          </w:tcPr>
          <w:p w14:paraId="032A3287" w14:textId="77777777" w:rsidR="00B80DD3" w:rsidRDefault="00BE5045">
            <w:pPr>
              <w:snapToGrid w:val="0"/>
              <w:jc w:val="both"/>
              <w:rPr>
                <w:rFonts w:eastAsia="PMingLiU"/>
                <w:color w:val="0000FF"/>
                <w:sz w:val="18"/>
                <w:lang w:eastAsia="zh-TW"/>
              </w:rPr>
            </w:pPr>
            <w:r>
              <w:rPr>
                <w:rFonts w:eastAsia="PMingLiU"/>
                <w:b/>
                <w:color w:val="0000FF"/>
                <w:sz w:val="18"/>
                <w:u w:val="single"/>
                <w:lang w:eastAsia="zh-TW"/>
              </w:rPr>
              <w:t>FL note:</w:t>
            </w:r>
            <w:r>
              <w:rPr>
                <w:rFonts w:eastAsia="PMingLiU"/>
                <w:color w:val="0000FF"/>
                <w:sz w:val="18"/>
                <w:lang w:eastAsia="zh-TW"/>
              </w:rPr>
              <w:t xml:space="preserve"> Per companies input, the following QCL definition from NR is highlighted, and then the details on source QCL-RS, QCL assumptions for CJT, and wide/narrow beam(s) can be further studied.</w:t>
            </w:r>
          </w:p>
          <w:p w14:paraId="04E119DF" w14:textId="77777777" w:rsidR="00B80DD3" w:rsidRDefault="00BE5045">
            <w:pPr>
              <w:pStyle w:val="ListParagraph"/>
              <w:numPr>
                <w:ilvl w:val="0"/>
                <w:numId w:val="29"/>
              </w:numPr>
              <w:rPr>
                <w:rFonts w:eastAsia="PMingLiU"/>
                <w:color w:val="0000FF"/>
                <w:sz w:val="18"/>
                <w:lang w:eastAsia="zh-TW"/>
              </w:rPr>
            </w:pPr>
            <w:r>
              <w:rPr>
                <w:rFonts w:eastAsia="PMingLiU"/>
                <w:color w:val="0000FF"/>
                <w:sz w:val="18"/>
                <w:lang w:eastAsia="zh-TW"/>
              </w:rPr>
              <w:t>[5G-NR QCL definition]: Two antenna ports are said to be quasi co-located if properties of the channel over which a symbol on one antenna port is conveyed can be inferred from the channel over which a symbol on the other antenna port is conveyed.</w:t>
            </w:r>
          </w:p>
          <w:p w14:paraId="4AAA35AA" w14:textId="77777777" w:rsidR="00B80DD3" w:rsidRPr="009D36C1" w:rsidRDefault="00BE5045">
            <w:pPr>
              <w:snapToGrid w:val="0"/>
              <w:jc w:val="both"/>
              <w:rPr>
                <w:rFonts w:eastAsia="宋体"/>
                <w:color w:val="000000" w:themeColor="text1"/>
                <w:sz w:val="18"/>
                <w:szCs w:val="18"/>
              </w:rPr>
            </w:pPr>
            <w:r>
              <w:rPr>
                <w:rFonts w:eastAsia="宋体"/>
                <w:b/>
                <w:sz w:val="18"/>
                <w:szCs w:val="18"/>
                <w:highlight w:val="yellow"/>
                <w:u w:val="single"/>
              </w:rPr>
              <w:t>Proposed 6.1.1:</w:t>
            </w:r>
            <w:r>
              <w:rPr>
                <w:rFonts w:eastAsia="宋体"/>
                <w:sz w:val="18"/>
                <w:szCs w:val="18"/>
              </w:rPr>
              <w:t xml:space="preserve">  </w:t>
            </w:r>
            <w:r w:rsidRPr="009D36C1">
              <w:rPr>
                <w:rFonts w:eastAsia="宋体"/>
                <w:color w:val="000000" w:themeColor="text1"/>
                <w:sz w:val="18"/>
                <w:szCs w:val="18"/>
              </w:rPr>
              <w:t xml:space="preserve">Study QCL framework </w:t>
            </w:r>
            <w:r w:rsidRPr="00AA64C3">
              <w:rPr>
                <w:rFonts w:eastAsia="宋体"/>
                <w:strike/>
                <w:color w:val="FF0000"/>
                <w:sz w:val="18"/>
                <w:szCs w:val="18"/>
              </w:rPr>
              <w:t>for DL and UL beam management</w:t>
            </w:r>
            <w:r w:rsidRPr="009D36C1">
              <w:rPr>
                <w:rFonts w:eastAsia="宋体"/>
                <w:color w:val="000000" w:themeColor="text1"/>
                <w:sz w:val="18"/>
                <w:szCs w:val="18"/>
              </w:rPr>
              <w:t>, including QCL parameter(s), QCL relationship/chain between source QCL-RS(s) and target channel(s)/RS(s)</w:t>
            </w:r>
            <w:r w:rsidRPr="009D36C1">
              <w:rPr>
                <w:color w:val="000000" w:themeColor="text1"/>
                <w:sz w:val="18"/>
                <w:szCs w:val="18"/>
                <w:lang w:eastAsia="zh-CN"/>
              </w:rPr>
              <w:t>.</w:t>
            </w:r>
          </w:p>
          <w:p w14:paraId="7ED98754" w14:textId="4E4347F6" w:rsidR="00B80DD3" w:rsidRPr="009D36C1" w:rsidRDefault="00BE5045">
            <w:pPr>
              <w:pStyle w:val="ListParagraph"/>
              <w:numPr>
                <w:ilvl w:val="0"/>
                <w:numId w:val="22"/>
              </w:numPr>
              <w:snapToGrid w:val="0"/>
              <w:spacing w:after="0" w:line="257" w:lineRule="auto"/>
              <w:jc w:val="both"/>
              <w:rPr>
                <w:color w:val="000000" w:themeColor="text1"/>
                <w:sz w:val="18"/>
                <w:szCs w:val="18"/>
              </w:rPr>
            </w:pPr>
            <w:r w:rsidRPr="009D36C1">
              <w:rPr>
                <w:color w:val="000000" w:themeColor="text1"/>
                <w:sz w:val="18"/>
                <w:szCs w:val="18"/>
              </w:rPr>
              <w:t xml:space="preserve">Study QCL parameter(s) and corresponding source QCL-RS(s), e.g., </w:t>
            </w:r>
            <w:r w:rsidR="009D36C1" w:rsidRPr="009D36C1">
              <w:rPr>
                <w:color w:val="FF0000"/>
                <w:sz w:val="18"/>
                <w:szCs w:val="18"/>
              </w:rPr>
              <w:t>[</w:t>
            </w:r>
            <w:r w:rsidRPr="009D36C1">
              <w:rPr>
                <w:color w:val="000000" w:themeColor="text1"/>
                <w:sz w:val="18"/>
                <w:szCs w:val="18"/>
              </w:rPr>
              <w:t>DMRS, multi-port CSI-RS</w:t>
            </w:r>
            <w:r w:rsidR="009D36C1" w:rsidRPr="009D36C1">
              <w:rPr>
                <w:color w:val="FF0000"/>
                <w:sz w:val="18"/>
                <w:szCs w:val="18"/>
              </w:rPr>
              <w:t>]</w:t>
            </w:r>
          </w:p>
          <w:p w14:paraId="26F206D7" w14:textId="6545C592" w:rsidR="00B80DD3" w:rsidRDefault="00BE5045">
            <w:pPr>
              <w:pStyle w:val="ListParagraph"/>
              <w:numPr>
                <w:ilvl w:val="0"/>
                <w:numId w:val="22"/>
              </w:numPr>
              <w:snapToGrid w:val="0"/>
              <w:spacing w:after="0" w:line="257" w:lineRule="auto"/>
              <w:jc w:val="both"/>
              <w:rPr>
                <w:sz w:val="18"/>
                <w:szCs w:val="18"/>
              </w:rPr>
            </w:pPr>
            <w:r w:rsidRPr="009D36C1">
              <w:rPr>
                <w:color w:val="000000" w:themeColor="text1"/>
                <w:sz w:val="18"/>
                <w:szCs w:val="18"/>
              </w:rPr>
              <w:t>Study whether/how to introduce more than one QCL assumptions</w:t>
            </w:r>
            <w:r w:rsidR="00EE7E79" w:rsidRPr="00EE7E79">
              <w:rPr>
                <w:color w:val="FF0000"/>
                <w:sz w:val="18"/>
                <w:szCs w:val="18"/>
              </w:rPr>
              <w:t>, i.e., &gt;1 TCI state(s),</w:t>
            </w:r>
            <w:r w:rsidRPr="00EE7E79">
              <w:rPr>
                <w:color w:val="FF0000"/>
                <w:sz w:val="18"/>
                <w:szCs w:val="18"/>
              </w:rPr>
              <w:t xml:space="preserve"> </w:t>
            </w:r>
            <w:r w:rsidRPr="009D36C1">
              <w:rPr>
                <w:color w:val="000000" w:themeColor="text1"/>
                <w:sz w:val="18"/>
                <w:szCs w:val="18"/>
              </w:rPr>
              <w:t>for a</w:t>
            </w:r>
            <w:r w:rsidR="00102675">
              <w:rPr>
                <w:color w:val="FF0000"/>
                <w:sz w:val="18"/>
                <w:szCs w:val="18"/>
              </w:rPr>
              <w:t xml:space="preserve"> target</w:t>
            </w:r>
            <w:r w:rsidRPr="009D36C1">
              <w:rPr>
                <w:color w:val="000000" w:themeColor="text1"/>
                <w:sz w:val="18"/>
                <w:szCs w:val="18"/>
              </w:rPr>
              <w:t xml:space="preserve"> RS (e.g., CSI-RS or DMRS), e.g., for accommodating </w:t>
            </w:r>
            <w:r>
              <w:rPr>
                <w:sz w:val="18"/>
                <w:szCs w:val="18"/>
              </w:rPr>
              <w:t>multi-TRP-CJT operation.</w:t>
            </w:r>
          </w:p>
          <w:p w14:paraId="2DFD1DC7" w14:textId="39E9E8FE" w:rsidR="00B80DD3" w:rsidRDefault="004143F3">
            <w:pPr>
              <w:pStyle w:val="ListParagraph"/>
              <w:numPr>
                <w:ilvl w:val="0"/>
                <w:numId w:val="22"/>
              </w:numPr>
              <w:snapToGrid w:val="0"/>
              <w:spacing w:after="0" w:line="257" w:lineRule="auto"/>
              <w:jc w:val="both"/>
              <w:rPr>
                <w:sz w:val="18"/>
                <w:szCs w:val="18"/>
              </w:rPr>
            </w:pPr>
            <w:r w:rsidRPr="004143F3">
              <w:rPr>
                <w:color w:val="FF0000"/>
                <w:sz w:val="18"/>
                <w:szCs w:val="18"/>
              </w:rPr>
              <w:t>[</w:t>
            </w:r>
            <w:r w:rsidR="00BE5045">
              <w:rPr>
                <w:sz w:val="18"/>
                <w:szCs w:val="18"/>
              </w:rPr>
              <w:t xml:space="preserve">Study </w:t>
            </w:r>
            <w:r w:rsidR="00BE5045" w:rsidRPr="000D61DB">
              <w:rPr>
                <w:strike/>
                <w:color w:val="FF0000"/>
                <w:sz w:val="18"/>
                <w:szCs w:val="18"/>
              </w:rPr>
              <w:t>whether/how to distinguish among the cases of</w:t>
            </w:r>
            <w:r w:rsidR="00BE5045" w:rsidRPr="000D61DB">
              <w:rPr>
                <w:color w:val="FF0000"/>
                <w:sz w:val="18"/>
                <w:szCs w:val="18"/>
              </w:rPr>
              <w:t xml:space="preserve"> </w:t>
            </w:r>
            <w:r w:rsidR="000D61DB" w:rsidRPr="000D61DB">
              <w:rPr>
                <w:color w:val="FF0000"/>
                <w:sz w:val="18"/>
                <w:szCs w:val="18"/>
              </w:rPr>
              <w:t>the usage of QCL indication, e.g., for the indication of UE Rx beam</w:t>
            </w:r>
            <w:r w:rsidR="000D61DB">
              <w:rPr>
                <w:color w:val="FF0000"/>
                <w:sz w:val="18"/>
                <w:szCs w:val="18"/>
              </w:rPr>
              <w:t>,</w:t>
            </w:r>
            <w:r w:rsidR="000D61DB" w:rsidRPr="000D61DB">
              <w:rPr>
                <w:color w:val="FF0000"/>
                <w:sz w:val="18"/>
                <w:szCs w:val="18"/>
              </w:rPr>
              <w:t xml:space="preserve"> </w:t>
            </w:r>
            <w:r w:rsidR="00BE5045">
              <w:rPr>
                <w:sz w:val="18"/>
                <w:szCs w:val="18"/>
              </w:rPr>
              <w:t>the same beam relationship and wide-narrow beam relationship.</w:t>
            </w:r>
            <w:r w:rsidRPr="004143F3">
              <w:rPr>
                <w:color w:val="FF0000"/>
                <w:sz w:val="18"/>
                <w:szCs w:val="18"/>
              </w:rPr>
              <w:t>]</w:t>
            </w:r>
          </w:p>
          <w:p w14:paraId="6D14E97A" w14:textId="65367E2E" w:rsidR="00605F48" w:rsidRDefault="00605F48">
            <w:pPr>
              <w:pStyle w:val="ListParagraph"/>
              <w:numPr>
                <w:ilvl w:val="0"/>
                <w:numId w:val="22"/>
              </w:numPr>
              <w:snapToGrid w:val="0"/>
              <w:spacing w:after="0" w:line="257" w:lineRule="auto"/>
              <w:jc w:val="both"/>
              <w:rPr>
                <w:sz w:val="18"/>
                <w:szCs w:val="18"/>
              </w:rPr>
            </w:pPr>
            <w:r>
              <w:rPr>
                <w:rFonts w:hint="eastAsia"/>
                <w:color w:val="FF0000"/>
                <w:sz w:val="18"/>
                <w:szCs w:val="18"/>
                <w:lang w:eastAsia="zh-CN"/>
              </w:rPr>
              <w:t>Study whether</w:t>
            </w:r>
            <w:r>
              <w:rPr>
                <w:color w:val="FF0000"/>
                <w:sz w:val="18"/>
                <w:szCs w:val="18"/>
                <w:lang w:eastAsia="zh-CN"/>
              </w:rPr>
              <w:t>/how</w:t>
            </w:r>
            <w:r>
              <w:rPr>
                <w:rFonts w:hint="eastAsia"/>
                <w:color w:val="FF0000"/>
                <w:sz w:val="18"/>
                <w:szCs w:val="18"/>
                <w:lang w:eastAsia="zh-CN"/>
              </w:rPr>
              <w:t xml:space="preserve"> to </w:t>
            </w:r>
            <w:r>
              <w:rPr>
                <w:color w:val="FF0000"/>
                <w:sz w:val="18"/>
                <w:szCs w:val="18"/>
                <w:lang w:eastAsia="zh-CN"/>
              </w:rPr>
              <w:t>use</w:t>
            </w:r>
            <w:r>
              <w:rPr>
                <w:rFonts w:hint="eastAsia"/>
                <w:color w:val="FF0000"/>
                <w:sz w:val="18"/>
                <w:szCs w:val="18"/>
                <w:lang w:eastAsia="zh-CN"/>
              </w:rPr>
              <w:t xml:space="preserve"> </w:t>
            </w:r>
            <w:r>
              <w:rPr>
                <w:color w:val="FF0000"/>
                <w:sz w:val="18"/>
                <w:szCs w:val="18"/>
                <w:lang w:eastAsia="zh-CN"/>
              </w:rPr>
              <w:t xml:space="preserve">other RS(s), besides for </w:t>
            </w:r>
            <w:r>
              <w:rPr>
                <w:rFonts w:hint="eastAsia"/>
                <w:color w:val="FF0000"/>
                <w:sz w:val="18"/>
                <w:szCs w:val="18"/>
                <w:lang w:eastAsia="zh-CN"/>
              </w:rPr>
              <w:t>SSB</w:t>
            </w:r>
            <w:r>
              <w:rPr>
                <w:color w:val="FF0000"/>
                <w:sz w:val="18"/>
                <w:szCs w:val="18"/>
                <w:lang w:eastAsia="zh-CN"/>
              </w:rPr>
              <w:t>,</w:t>
            </w:r>
            <w:r>
              <w:rPr>
                <w:rFonts w:hint="eastAsia"/>
                <w:color w:val="FF0000"/>
                <w:sz w:val="18"/>
                <w:szCs w:val="18"/>
                <w:lang w:eastAsia="zh-CN"/>
              </w:rPr>
              <w:t xml:space="preserve"> as </w:t>
            </w:r>
            <w:r>
              <w:rPr>
                <w:color w:val="FF0000"/>
                <w:sz w:val="18"/>
                <w:szCs w:val="18"/>
                <w:lang w:eastAsia="zh-CN"/>
              </w:rPr>
              <w:t xml:space="preserve">root </w:t>
            </w:r>
            <w:r>
              <w:rPr>
                <w:rFonts w:hint="eastAsia"/>
                <w:color w:val="FF0000"/>
                <w:sz w:val="18"/>
                <w:szCs w:val="18"/>
                <w:lang w:eastAsia="zh-CN"/>
              </w:rPr>
              <w:t>source RS for QCL relationships.</w:t>
            </w:r>
          </w:p>
          <w:p w14:paraId="626C338F" w14:textId="77777777" w:rsidR="00B80DD3" w:rsidRDefault="00B80DD3">
            <w:pPr>
              <w:snapToGrid w:val="0"/>
              <w:spacing w:line="257" w:lineRule="auto"/>
              <w:jc w:val="both"/>
              <w:rPr>
                <w:sz w:val="18"/>
                <w:szCs w:val="18"/>
              </w:rPr>
            </w:pPr>
          </w:p>
          <w:p w14:paraId="6C02CDBD" w14:textId="14C951A1" w:rsidR="00B80DD3" w:rsidRDefault="00BE5045">
            <w:pPr>
              <w:shd w:val="clear" w:color="auto" w:fill="FFFFFF"/>
              <w:snapToGrid w:val="0"/>
              <w:rPr>
                <w:rFonts w:ascii="Times" w:eastAsia="Batang" w:hAnsi="Times"/>
                <w:b/>
                <w:sz w:val="18"/>
                <w:szCs w:val="18"/>
                <w:highlight w:val="green"/>
                <w:lang w:val="en-GB" w:eastAsia="en-US"/>
              </w:rPr>
            </w:pPr>
            <w:r>
              <w:rPr>
                <w:rFonts w:eastAsia="宋体"/>
                <w:b/>
                <w:sz w:val="18"/>
                <w:szCs w:val="18"/>
              </w:rPr>
              <w:t xml:space="preserve">Supported by: </w:t>
            </w:r>
            <w:r>
              <w:rPr>
                <w:sz w:val="18"/>
                <w:szCs w:val="18"/>
                <w:lang w:eastAsia="zh-CN"/>
              </w:rPr>
              <w:t xml:space="preserve">Nokia, </w:t>
            </w:r>
            <w:r>
              <w:rPr>
                <w:rFonts w:hint="eastAsia"/>
                <w:sz w:val="18"/>
                <w:szCs w:val="18"/>
                <w:lang w:eastAsia="zh-CN"/>
              </w:rPr>
              <w:t>ZTE</w:t>
            </w:r>
            <w:r>
              <w:rPr>
                <w:sz w:val="18"/>
                <w:szCs w:val="18"/>
                <w:lang w:eastAsia="zh-CN"/>
              </w:rPr>
              <w:t xml:space="preserve">, CMCC, Ericsson, China Telecom, Fraunhofer IIS, Fraunhofer HHI, </w:t>
            </w:r>
            <w:proofErr w:type="spellStart"/>
            <w:r>
              <w:rPr>
                <w:sz w:val="18"/>
                <w:szCs w:val="18"/>
                <w:lang w:eastAsia="zh-CN"/>
              </w:rPr>
              <w:t>CEWiT</w:t>
            </w:r>
            <w:proofErr w:type="spellEnd"/>
            <w:r w:rsidR="00AA64C3">
              <w:rPr>
                <w:sz w:val="18"/>
                <w:szCs w:val="18"/>
                <w:lang w:eastAsia="zh-CN"/>
              </w:rPr>
              <w:t xml:space="preserve">, </w:t>
            </w:r>
            <w:r w:rsidR="00AA64C3" w:rsidRPr="00AA64C3">
              <w:rPr>
                <w:color w:val="FF0000"/>
                <w:sz w:val="18"/>
                <w:szCs w:val="18"/>
                <w:lang w:eastAsia="zh-CN"/>
              </w:rPr>
              <w:t>Huawei/</w:t>
            </w:r>
            <w:proofErr w:type="spellStart"/>
            <w:r w:rsidR="00AA64C3" w:rsidRPr="00AA64C3">
              <w:rPr>
                <w:color w:val="FF0000"/>
                <w:sz w:val="18"/>
                <w:szCs w:val="18"/>
                <w:lang w:eastAsia="zh-CN"/>
              </w:rPr>
              <w:t>HiSi</w:t>
            </w:r>
            <w:proofErr w:type="spellEnd"/>
            <w:r w:rsidR="00AA64C3" w:rsidRPr="00AA64C3">
              <w:rPr>
                <w:color w:val="FF0000"/>
                <w:sz w:val="18"/>
                <w:szCs w:val="18"/>
                <w:lang w:eastAsia="zh-CN"/>
              </w:rPr>
              <w:t xml:space="preserve">, Google, </w:t>
            </w:r>
            <w:proofErr w:type="spellStart"/>
            <w:r w:rsidR="00AA64C3">
              <w:rPr>
                <w:color w:val="FF0000"/>
                <w:sz w:val="18"/>
                <w:szCs w:val="18"/>
                <w:lang w:eastAsia="zh-CN"/>
              </w:rPr>
              <w:t>Spreadtrum</w:t>
            </w:r>
            <w:proofErr w:type="spellEnd"/>
            <w:r w:rsidR="00AA64C3">
              <w:rPr>
                <w:color w:val="FF0000"/>
                <w:sz w:val="18"/>
                <w:szCs w:val="18"/>
                <w:lang w:eastAsia="zh-CN"/>
              </w:rPr>
              <w:t>, MediaTek,</w:t>
            </w:r>
            <w:r w:rsidR="00EE7E79">
              <w:rPr>
                <w:color w:val="FF0000"/>
                <w:sz w:val="18"/>
                <w:szCs w:val="18"/>
                <w:lang w:eastAsia="zh-CN"/>
              </w:rPr>
              <w:t xml:space="preserve"> </w:t>
            </w:r>
            <w:proofErr w:type="spellStart"/>
            <w:r w:rsidR="00EE7E79">
              <w:rPr>
                <w:color w:val="FF0000"/>
                <w:sz w:val="18"/>
                <w:szCs w:val="18"/>
                <w:lang w:eastAsia="zh-CN"/>
              </w:rPr>
              <w:t>Ofinno</w:t>
            </w:r>
            <w:proofErr w:type="spellEnd"/>
            <w:r w:rsidR="00EE7E79">
              <w:rPr>
                <w:color w:val="FF0000"/>
                <w:sz w:val="18"/>
                <w:szCs w:val="18"/>
                <w:lang w:eastAsia="zh-CN"/>
              </w:rPr>
              <w:t xml:space="preserve">, </w:t>
            </w:r>
            <w:r w:rsidR="00605F48">
              <w:rPr>
                <w:color w:val="FF0000"/>
                <w:sz w:val="18"/>
                <w:szCs w:val="18"/>
                <w:lang w:eastAsia="zh-CN"/>
              </w:rPr>
              <w:t xml:space="preserve">CMCC, ETRI, </w:t>
            </w:r>
            <w:r w:rsidR="00FE3C98">
              <w:rPr>
                <w:color w:val="FF0000"/>
                <w:sz w:val="18"/>
                <w:szCs w:val="18"/>
                <w:lang w:eastAsia="zh-CN"/>
              </w:rPr>
              <w:t>Sharp</w:t>
            </w:r>
            <w:r w:rsidR="00D37B2F">
              <w:rPr>
                <w:color w:val="FF0000"/>
                <w:sz w:val="18"/>
                <w:szCs w:val="18"/>
                <w:lang w:eastAsia="zh-CN"/>
              </w:rPr>
              <w:t>, Samsung,</w:t>
            </w:r>
          </w:p>
          <w:p w14:paraId="429BAEDE" w14:textId="77777777" w:rsidR="00B80DD3" w:rsidRPr="00EF454E" w:rsidRDefault="00B80DD3">
            <w:pPr>
              <w:snapToGrid w:val="0"/>
              <w:jc w:val="both"/>
              <w:rPr>
                <w:rFonts w:eastAsia="宋体"/>
                <w:b/>
                <w:sz w:val="18"/>
                <w:szCs w:val="18"/>
                <w:highlight w:val="yellow"/>
                <w:u w:val="single"/>
                <w:lang w:val="en-GB"/>
              </w:rPr>
            </w:pPr>
          </w:p>
        </w:tc>
      </w:tr>
    </w:tbl>
    <w:p w14:paraId="5E1AB2B5" w14:textId="77777777" w:rsidR="00B80DD3" w:rsidRDefault="00B80DD3">
      <w:pPr>
        <w:adjustRightInd w:val="0"/>
        <w:snapToGrid w:val="0"/>
        <w:spacing w:after="120"/>
        <w:jc w:val="both"/>
        <w:rPr>
          <w:rFonts w:eastAsia="PMingLiU"/>
          <w:iCs/>
          <w:color w:val="0000FF"/>
          <w:sz w:val="18"/>
          <w:lang w:eastAsia="zh-TW"/>
        </w:rPr>
      </w:pPr>
    </w:p>
    <w:p w14:paraId="4146A072" w14:textId="77777777" w:rsidR="00B80DD3" w:rsidRDefault="00BE5045">
      <w:pPr>
        <w:pStyle w:val="Caption"/>
        <w:spacing w:before="240"/>
        <w:jc w:val="center"/>
      </w:pPr>
      <w:r>
        <w:t xml:space="preserve">Table 6.1.2 Companies’ input on </w:t>
      </w:r>
      <w:r>
        <w:rPr>
          <w:rFonts w:eastAsia="PMingLiU"/>
          <w:lang w:eastAsia="zh-TW"/>
        </w:rPr>
        <w:t>QCL-related aspects</w:t>
      </w:r>
    </w:p>
    <w:tbl>
      <w:tblPr>
        <w:tblStyle w:val="TableGrid"/>
        <w:tblW w:w="9985" w:type="dxa"/>
        <w:tblLook w:val="04A0" w:firstRow="1" w:lastRow="0" w:firstColumn="1" w:lastColumn="0" w:noHBand="0" w:noVBand="1"/>
      </w:tblPr>
      <w:tblGrid>
        <w:gridCol w:w="1506"/>
        <w:gridCol w:w="8479"/>
      </w:tblGrid>
      <w:tr w:rsidR="00B80DD3" w14:paraId="3820050E" w14:textId="77777777">
        <w:tc>
          <w:tcPr>
            <w:tcW w:w="150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D861552" w14:textId="77777777" w:rsidR="00B80DD3" w:rsidRDefault="00BE5045">
            <w:pPr>
              <w:snapToGrid w:val="0"/>
              <w:rPr>
                <w:rFonts w:eastAsia="宋体"/>
                <w:b/>
                <w:sz w:val="18"/>
                <w:szCs w:val="18"/>
                <w:lang w:eastAsia="en-US"/>
              </w:rPr>
            </w:pPr>
            <w:r>
              <w:rPr>
                <w:b/>
                <w:sz w:val="18"/>
                <w:szCs w:val="18"/>
                <w:lang w:eastAsia="zh-CN"/>
              </w:rPr>
              <w:t>Company</w:t>
            </w:r>
          </w:p>
        </w:tc>
        <w:tc>
          <w:tcPr>
            <w:tcW w:w="847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BECD7D0" w14:textId="77777777" w:rsidR="00B80DD3" w:rsidRDefault="00BE5045">
            <w:pPr>
              <w:snapToGrid w:val="0"/>
              <w:rPr>
                <w:b/>
                <w:sz w:val="18"/>
                <w:szCs w:val="18"/>
                <w:lang w:eastAsia="zh-CN"/>
              </w:rPr>
            </w:pPr>
            <w:r>
              <w:rPr>
                <w:b/>
                <w:sz w:val="18"/>
                <w:szCs w:val="18"/>
                <w:lang w:eastAsia="zh-CN"/>
              </w:rPr>
              <w:t>Input</w:t>
            </w:r>
          </w:p>
        </w:tc>
      </w:tr>
      <w:tr w:rsidR="00B80DD3" w14:paraId="5D34FB9A"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3F6EB04B" w14:textId="77777777" w:rsidR="00B80DD3" w:rsidRDefault="00BE5045">
            <w:pPr>
              <w:snapToGrid w:val="0"/>
              <w:rPr>
                <w:color w:val="0000FF"/>
                <w:sz w:val="18"/>
                <w:szCs w:val="18"/>
              </w:rPr>
            </w:pPr>
            <w:r>
              <w:rPr>
                <w:rFonts w:hint="eastAsia"/>
                <w:color w:val="0000FF"/>
                <w:sz w:val="18"/>
                <w:szCs w:val="18"/>
              </w:rPr>
              <w:t>M</w:t>
            </w:r>
            <w:r>
              <w:rPr>
                <w:color w:val="0000FF"/>
                <w:sz w:val="18"/>
                <w:szCs w:val="18"/>
              </w:rPr>
              <w:t>od V00</w:t>
            </w:r>
          </w:p>
        </w:tc>
        <w:tc>
          <w:tcPr>
            <w:tcW w:w="8479" w:type="dxa"/>
            <w:tcBorders>
              <w:top w:val="single" w:sz="4" w:space="0" w:color="auto"/>
              <w:left w:val="single" w:sz="4" w:space="0" w:color="auto"/>
              <w:bottom w:val="single" w:sz="4" w:space="0" w:color="auto"/>
              <w:right w:val="single" w:sz="4" w:space="0" w:color="auto"/>
            </w:tcBorders>
          </w:tcPr>
          <w:p w14:paraId="146E0EA8" w14:textId="77777777" w:rsidR="00B80DD3" w:rsidRDefault="00BE5045">
            <w:pPr>
              <w:pStyle w:val="ListParagraph"/>
              <w:numPr>
                <w:ilvl w:val="0"/>
                <w:numId w:val="19"/>
              </w:numPr>
              <w:suppressAutoHyphens/>
              <w:overflowPunct w:val="0"/>
              <w:autoSpaceDE w:val="0"/>
              <w:autoSpaceDN w:val="0"/>
              <w:adjustRightInd w:val="0"/>
              <w:spacing w:after="0" w:line="240" w:lineRule="auto"/>
              <w:ind w:left="170" w:hanging="170"/>
              <w:contextualSpacing/>
              <w:jc w:val="both"/>
              <w:textAlignment w:val="baseline"/>
              <w:rPr>
                <w:rFonts w:eastAsia="PMingLiU"/>
                <w:color w:val="0000FF"/>
                <w:sz w:val="18"/>
                <w:szCs w:val="18"/>
                <w:lang w:eastAsia="zh-TW"/>
              </w:rPr>
            </w:pPr>
            <w:r>
              <w:rPr>
                <w:rFonts w:eastAsia="PMingLiU" w:hint="eastAsia"/>
                <w:color w:val="0000FF"/>
                <w:sz w:val="18"/>
                <w:szCs w:val="18"/>
                <w:lang w:eastAsia="zh-TW"/>
              </w:rPr>
              <w:t>P</w:t>
            </w:r>
            <w:r>
              <w:rPr>
                <w:rFonts w:eastAsia="PMingLiU"/>
                <w:color w:val="0000FF"/>
                <w:sz w:val="18"/>
                <w:szCs w:val="18"/>
                <w:lang w:eastAsia="zh-TW"/>
              </w:rPr>
              <w:t>lease input your views on proposals 6.1.1, i.e., QCL-related aspects.</w:t>
            </w:r>
          </w:p>
        </w:tc>
      </w:tr>
      <w:tr w:rsidR="00B80DD3" w14:paraId="744493B6"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54A5221A" w14:textId="77777777" w:rsidR="00B80DD3" w:rsidRDefault="00BE5045">
            <w:pPr>
              <w:snapToGrid w:val="0"/>
              <w:rPr>
                <w:color w:val="000000" w:themeColor="text1"/>
                <w:sz w:val="18"/>
                <w:szCs w:val="18"/>
              </w:rPr>
            </w:pPr>
            <w:r>
              <w:rPr>
                <w:color w:val="000000" w:themeColor="text1"/>
                <w:sz w:val="18"/>
                <w:szCs w:val="18"/>
              </w:rPr>
              <w:t>MediaTek</w:t>
            </w:r>
          </w:p>
        </w:tc>
        <w:tc>
          <w:tcPr>
            <w:tcW w:w="8479" w:type="dxa"/>
            <w:tcBorders>
              <w:top w:val="single" w:sz="4" w:space="0" w:color="auto"/>
              <w:left w:val="single" w:sz="4" w:space="0" w:color="auto"/>
              <w:bottom w:val="single" w:sz="4" w:space="0" w:color="auto"/>
              <w:right w:val="single" w:sz="4" w:space="0" w:color="auto"/>
            </w:tcBorders>
          </w:tcPr>
          <w:p w14:paraId="5E1A3382" w14:textId="77777777" w:rsidR="00B80DD3" w:rsidRDefault="00BE5045">
            <w:pPr>
              <w:suppressAutoHyphens/>
              <w:overflowPunct w:val="0"/>
              <w:autoSpaceDE w:val="0"/>
              <w:autoSpaceDN w:val="0"/>
              <w:adjustRightInd w:val="0"/>
              <w:contextualSpacing/>
              <w:jc w:val="both"/>
              <w:textAlignment w:val="baseline"/>
              <w:rPr>
                <w:color w:val="000000" w:themeColor="text1"/>
                <w:sz w:val="18"/>
                <w:szCs w:val="18"/>
              </w:rPr>
            </w:pPr>
            <w:r>
              <w:rPr>
                <w:b/>
                <w:color w:val="000000" w:themeColor="text1"/>
                <w:sz w:val="18"/>
                <w:szCs w:val="18"/>
                <w:u w:val="single"/>
              </w:rPr>
              <w:t xml:space="preserve">Proposed 6.1.1: </w:t>
            </w:r>
            <w:r>
              <w:rPr>
                <w:color w:val="000000" w:themeColor="text1"/>
                <w:sz w:val="18"/>
                <w:szCs w:val="18"/>
              </w:rPr>
              <w:t xml:space="preserve">It is unclear now in 6G, what type of signal is supported (SSB, on-demand SS/RS, CSI-RS, DM-RS, …) and can be used for DL synchronization and/or BM, or other purpose to derive QCL properties. We would suggest we should first discuss what QCL types are needed for 6G, then we can discuss what type of signal can be used as source QCL RS. The </w:t>
            </w:r>
            <w:proofErr w:type="spellStart"/>
            <w:r>
              <w:rPr>
                <w:color w:val="000000" w:themeColor="text1"/>
                <w:sz w:val="18"/>
                <w:szCs w:val="18"/>
              </w:rPr>
              <w:t>later</w:t>
            </w:r>
            <w:proofErr w:type="spellEnd"/>
            <w:r>
              <w:rPr>
                <w:color w:val="000000" w:themeColor="text1"/>
                <w:sz w:val="18"/>
                <w:szCs w:val="18"/>
              </w:rPr>
              <w:t xml:space="preserve"> two sub-</w:t>
            </w:r>
            <w:proofErr w:type="gramStart"/>
            <w:r>
              <w:rPr>
                <w:color w:val="000000" w:themeColor="text1"/>
                <w:sz w:val="18"/>
                <w:szCs w:val="18"/>
              </w:rPr>
              <w:t>bullet</w:t>
            </w:r>
            <w:proofErr w:type="gramEnd"/>
            <w:r>
              <w:rPr>
                <w:color w:val="000000" w:themeColor="text1"/>
                <w:sz w:val="18"/>
                <w:szCs w:val="18"/>
              </w:rPr>
              <w:t>, we think they are</w:t>
            </w:r>
            <w:r>
              <w:rPr>
                <w:rFonts w:eastAsia="PMingLiU" w:hint="eastAsia"/>
                <w:color w:val="000000" w:themeColor="text1"/>
                <w:sz w:val="18"/>
                <w:szCs w:val="18"/>
                <w:lang w:eastAsia="zh-TW"/>
              </w:rPr>
              <w:t xml:space="preserve"> just</w:t>
            </w:r>
            <w:r>
              <w:rPr>
                <w:color w:val="000000" w:themeColor="text1"/>
                <w:sz w:val="18"/>
                <w:szCs w:val="18"/>
              </w:rPr>
              <w:t xml:space="preserve"> two examples for the further study, no </w:t>
            </w:r>
            <w:r>
              <w:rPr>
                <w:rFonts w:eastAsia="PMingLiU" w:hint="eastAsia"/>
                <w:color w:val="000000" w:themeColor="text1"/>
                <w:sz w:val="18"/>
                <w:szCs w:val="18"/>
                <w:lang w:eastAsia="zh-TW"/>
              </w:rPr>
              <w:t>need</w:t>
            </w:r>
            <w:r>
              <w:rPr>
                <w:color w:val="000000" w:themeColor="text1"/>
                <w:sz w:val="18"/>
                <w:szCs w:val="18"/>
              </w:rPr>
              <w:t xml:space="preserve"> to</w:t>
            </w:r>
            <w:r>
              <w:rPr>
                <w:rFonts w:eastAsia="PMingLiU" w:hint="eastAsia"/>
                <w:color w:val="000000" w:themeColor="text1"/>
                <w:sz w:val="18"/>
                <w:szCs w:val="18"/>
                <w:lang w:eastAsia="zh-TW"/>
              </w:rPr>
              <w:t xml:space="preserve"> </w:t>
            </w:r>
            <w:r>
              <w:rPr>
                <w:rFonts w:eastAsia="PMingLiU"/>
                <w:color w:val="000000" w:themeColor="text1"/>
                <w:sz w:val="18"/>
                <w:szCs w:val="18"/>
                <w:lang w:eastAsia="zh-TW"/>
              </w:rPr>
              <w:t>particularly</w:t>
            </w:r>
            <w:r>
              <w:rPr>
                <w:color w:val="000000" w:themeColor="text1"/>
                <w:sz w:val="18"/>
                <w:szCs w:val="18"/>
              </w:rPr>
              <w:t xml:space="preserve"> capture them</w:t>
            </w:r>
            <w:r>
              <w:rPr>
                <w:rFonts w:eastAsia="PMingLiU" w:hint="eastAsia"/>
                <w:color w:val="000000" w:themeColor="text1"/>
                <w:sz w:val="18"/>
                <w:szCs w:val="18"/>
                <w:lang w:eastAsia="zh-TW"/>
              </w:rPr>
              <w:t xml:space="preserve"> in this </w:t>
            </w:r>
            <w:r>
              <w:rPr>
                <w:rFonts w:eastAsia="PMingLiU"/>
                <w:color w:val="000000" w:themeColor="text1"/>
                <w:sz w:val="18"/>
                <w:szCs w:val="18"/>
                <w:lang w:eastAsia="zh-TW"/>
              </w:rPr>
              <w:t>proposal</w:t>
            </w:r>
            <w:r>
              <w:rPr>
                <w:color w:val="000000" w:themeColor="text1"/>
                <w:sz w:val="18"/>
                <w:szCs w:val="18"/>
              </w:rPr>
              <w:t>.</w:t>
            </w:r>
          </w:p>
          <w:p w14:paraId="2E36E9EE" w14:textId="77777777" w:rsidR="00B80DD3" w:rsidRDefault="00B80DD3">
            <w:pPr>
              <w:suppressAutoHyphens/>
              <w:overflowPunct w:val="0"/>
              <w:autoSpaceDE w:val="0"/>
              <w:autoSpaceDN w:val="0"/>
              <w:adjustRightInd w:val="0"/>
              <w:contextualSpacing/>
              <w:jc w:val="both"/>
              <w:textAlignment w:val="baseline"/>
              <w:rPr>
                <w:color w:val="000000" w:themeColor="text1"/>
                <w:sz w:val="18"/>
                <w:szCs w:val="18"/>
              </w:rPr>
            </w:pPr>
          </w:p>
          <w:p w14:paraId="0BB911ED" w14:textId="77777777" w:rsidR="00B80DD3" w:rsidRDefault="00BE5045">
            <w:pPr>
              <w:suppressAutoHyphens/>
              <w:overflowPunct w:val="0"/>
              <w:autoSpaceDE w:val="0"/>
              <w:autoSpaceDN w:val="0"/>
              <w:adjustRightInd w:val="0"/>
              <w:contextualSpacing/>
              <w:textAlignment w:val="baseline"/>
              <w:rPr>
                <w:color w:val="000000" w:themeColor="text1"/>
                <w:sz w:val="18"/>
                <w:szCs w:val="18"/>
              </w:rPr>
            </w:pPr>
            <w:r>
              <w:rPr>
                <w:b/>
                <w:color w:val="000000" w:themeColor="text1"/>
                <w:sz w:val="18"/>
                <w:szCs w:val="18"/>
                <w:highlight w:val="yellow"/>
                <w:u w:val="single"/>
              </w:rPr>
              <w:t>Proposed 6.1.1</w:t>
            </w:r>
            <w:r>
              <w:rPr>
                <w:b/>
                <w:color w:val="000000" w:themeColor="text1"/>
                <w:sz w:val="18"/>
                <w:szCs w:val="18"/>
                <w:u w:val="single"/>
              </w:rPr>
              <w:t>:</w:t>
            </w:r>
            <w:r>
              <w:rPr>
                <w:color w:val="000000" w:themeColor="text1"/>
                <w:sz w:val="18"/>
                <w:szCs w:val="18"/>
              </w:rPr>
              <w:t xml:space="preserve">  Study QCL </w:t>
            </w:r>
            <w:r>
              <w:rPr>
                <w:color w:val="FF0000"/>
                <w:sz w:val="18"/>
                <w:szCs w:val="18"/>
              </w:rPr>
              <w:t>framework</w:t>
            </w:r>
            <w:r>
              <w:rPr>
                <w:color w:val="000000" w:themeColor="text1"/>
                <w:sz w:val="18"/>
                <w:szCs w:val="18"/>
              </w:rPr>
              <w:t xml:space="preserve"> </w:t>
            </w:r>
            <w:r>
              <w:rPr>
                <w:strike/>
                <w:color w:val="FF0000"/>
                <w:sz w:val="18"/>
                <w:szCs w:val="18"/>
              </w:rPr>
              <w:t>definition</w:t>
            </w:r>
            <w:r>
              <w:rPr>
                <w:color w:val="FF0000"/>
                <w:sz w:val="18"/>
                <w:szCs w:val="18"/>
              </w:rPr>
              <w:t xml:space="preserve"> </w:t>
            </w:r>
            <w:r>
              <w:rPr>
                <w:color w:val="000000" w:themeColor="text1"/>
                <w:sz w:val="18"/>
                <w:szCs w:val="18"/>
              </w:rPr>
              <w:t>for DL and UL beam management,</w:t>
            </w:r>
            <w:r>
              <w:rPr>
                <w:color w:val="FF0000"/>
                <w:sz w:val="18"/>
                <w:szCs w:val="18"/>
              </w:rPr>
              <w:t xml:space="preserve"> including QCL type(s)</w:t>
            </w:r>
            <w:r>
              <w:rPr>
                <w:color w:val="000000" w:themeColor="text1"/>
                <w:sz w:val="18"/>
                <w:szCs w:val="18"/>
              </w:rPr>
              <w:t xml:space="preserve"> and corresponding QCL relationship/chain between source QCL-RS(s) and target channel(s)/RS(s).</w:t>
            </w:r>
          </w:p>
          <w:p w14:paraId="55F168FE" w14:textId="77777777" w:rsidR="00B80DD3" w:rsidRDefault="00BE5045">
            <w:pPr>
              <w:numPr>
                <w:ilvl w:val="0"/>
                <w:numId w:val="22"/>
              </w:numPr>
              <w:suppressAutoHyphens/>
              <w:overflowPunct w:val="0"/>
              <w:autoSpaceDE w:val="0"/>
              <w:autoSpaceDN w:val="0"/>
              <w:adjustRightInd w:val="0"/>
              <w:contextualSpacing/>
              <w:jc w:val="both"/>
              <w:textAlignment w:val="baseline"/>
              <w:rPr>
                <w:color w:val="FF0000"/>
                <w:sz w:val="18"/>
                <w:szCs w:val="18"/>
              </w:rPr>
            </w:pPr>
            <w:r>
              <w:rPr>
                <w:color w:val="FF0000"/>
                <w:sz w:val="18"/>
                <w:szCs w:val="18"/>
              </w:rPr>
              <w:t>Study whether the 5G NR QCL definition is retained</w:t>
            </w:r>
          </w:p>
          <w:p w14:paraId="2955C572" w14:textId="77777777" w:rsidR="00B80DD3" w:rsidRDefault="00BE5045">
            <w:pPr>
              <w:numPr>
                <w:ilvl w:val="0"/>
                <w:numId w:val="22"/>
              </w:numPr>
              <w:suppressAutoHyphens/>
              <w:overflowPunct w:val="0"/>
              <w:autoSpaceDE w:val="0"/>
              <w:autoSpaceDN w:val="0"/>
              <w:adjustRightInd w:val="0"/>
              <w:contextualSpacing/>
              <w:jc w:val="both"/>
              <w:textAlignment w:val="baseline"/>
              <w:rPr>
                <w:color w:val="FF0000"/>
                <w:sz w:val="18"/>
                <w:szCs w:val="18"/>
              </w:rPr>
            </w:pPr>
            <w:r>
              <w:rPr>
                <w:color w:val="FF0000"/>
                <w:sz w:val="18"/>
                <w:szCs w:val="18"/>
              </w:rPr>
              <w:t>Study QCL type(s) and corresponding source QCL-RS(s)</w:t>
            </w:r>
          </w:p>
          <w:p w14:paraId="5A8472D7" w14:textId="77777777" w:rsidR="00B80DD3" w:rsidRDefault="00BE5045">
            <w:pPr>
              <w:numPr>
                <w:ilvl w:val="0"/>
                <w:numId w:val="22"/>
              </w:numPr>
              <w:suppressAutoHyphens/>
              <w:overflowPunct w:val="0"/>
              <w:autoSpaceDE w:val="0"/>
              <w:autoSpaceDN w:val="0"/>
              <w:adjustRightInd w:val="0"/>
              <w:contextualSpacing/>
              <w:jc w:val="both"/>
              <w:textAlignment w:val="baseline"/>
              <w:rPr>
                <w:strike/>
                <w:color w:val="FF0000"/>
                <w:sz w:val="18"/>
                <w:szCs w:val="18"/>
              </w:rPr>
            </w:pPr>
            <w:r>
              <w:rPr>
                <w:strike/>
                <w:color w:val="FF0000"/>
                <w:sz w:val="18"/>
                <w:szCs w:val="18"/>
              </w:rPr>
              <w:t>Study whether/how to introduce other RS (e.g., DMRS) as a source RS of QCL state,</w:t>
            </w:r>
          </w:p>
          <w:p w14:paraId="26368670" w14:textId="77777777" w:rsidR="00B80DD3" w:rsidRDefault="00BE5045">
            <w:pPr>
              <w:numPr>
                <w:ilvl w:val="0"/>
                <w:numId w:val="22"/>
              </w:numPr>
              <w:suppressAutoHyphens/>
              <w:overflowPunct w:val="0"/>
              <w:autoSpaceDE w:val="0"/>
              <w:autoSpaceDN w:val="0"/>
              <w:adjustRightInd w:val="0"/>
              <w:contextualSpacing/>
              <w:jc w:val="both"/>
              <w:textAlignment w:val="baseline"/>
              <w:rPr>
                <w:strike/>
                <w:color w:val="FF0000"/>
                <w:sz w:val="18"/>
                <w:szCs w:val="18"/>
              </w:rPr>
            </w:pPr>
            <w:r>
              <w:rPr>
                <w:strike/>
                <w:color w:val="FF0000"/>
                <w:sz w:val="18"/>
                <w:szCs w:val="18"/>
              </w:rPr>
              <w:t>Study whether/how to introduce more than one QCL assumptions for a RS (e.g., CSI-RS or DMRS) for accommodating multi-TRP-CJT operation.</w:t>
            </w:r>
          </w:p>
          <w:p w14:paraId="14D0327C" w14:textId="77777777" w:rsidR="00B80DD3" w:rsidRDefault="00BE5045">
            <w:pPr>
              <w:numPr>
                <w:ilvl w:val="0"/>
                <w:numId w:val="22"/>
              </w:numPr>
              <w:suppressAutoHyphens/>
              <w:overflowPunct w:val="0"/>
              <w:autoSpaceDE w:val="0"/>
              <w:autoSpaceDN w:val="0"/>
              <w:adjustRightInd w:val="0"/>
              <w:contextualSpacing/>
              <w:jc w:val="both"/>
              <w:textAlignment w:val="baseline"/>
              <w:rPr>
                <w:strike/>
                <w:color w:val="FF0000"/>
                <w:sz w:val="18"/>
                <w:szCs w:val="18"/>
              </w:rPr>
            </w:pPr>
            <w:r>
              <w:rPr>
                <w:strike/>
                <w:color w:val="FF0000"/>
                <w:sz w:val="18"/>
                <w:szCs w:val="18"/>
              </w:rPr>
              <w:t>Study whether/how to distinguish among the cases of the same beam relationship and wide-narrow beam relationship.</w:t>
            </w:r>
          </w:p>
          <w:p w14:paraId="122D7094" w14:textId="77777777" w:rsidR="00B80DD3" w:rsidRDefault="00BE5045">
            <w:pPr>
              <w:suppressAutoHyphens/>
              <w:overflowPunct w:val="0"/>
              <w:autoSpaceDE w:val="0"/>
              <w:autoSpaceDN w:val="0"/>
              <w:adjustRightInd w:val="0"/>
              <w:contextualSpacing/>
              <w:jc w:val="both"/>
              <w:textAlignment w:val="baseline"/>
              <w:rPr>
                <w:color w:val="000000" w:themeColor="text1"/>
                <w:sz w:val="18"/>
                <w:szCs w:val="18"/>
              </w:rPr>
            </w:pPr>
            <w:r>
              <w:rPr>
                <w:color w:val="0000FF"/>
                <w:sz w:val="18"/>
                <w:szCs w:val="18"/>
              </w:rPr>
              <w:t xml:space="preserve">[Mod]: Update. Then, QCL-type may be relevant to how to organize QCL assumption, so for a first step, let’s use </w:t>
            </w:r>
            <w:r>
              <w:rPr>
                <w:color w:val="0000FF"/>
                <w:sz w:val="18"/>
                <w:szCs w:val="18"/>
              </w:rPr>
              <w:lastRenderedPageBreak/>
              <w:t>QCL parameter.</w:t>
            </w:r>
          </w:p>
        </w:tc>
      </w:tr>
      <w:tr w:rsidR="00B80DD3" w14:paraId="0507EADD"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05E3A4EE" w14:textId="77777777" w:rsidR="00B80DD3" w:rsidRDefault="00BE5045">
            <w:pPr>
              <w:snapToGrid w:val="0"/>
              <w:rPr>
                <w:color w:val="000000" w:themeColor="text1"/>
                <w:sz w:val="18"/>
                <w:szCs w:val="18"/>
                <w:lang w:eastAsia="zh-CN"/>
              </w:rPr>
            </w:pPr>
            <w:r>
              <w:rPr>
                <w:color w:val="000000" w:themeColor="text1"/>
                <w:sz w:val="18"/>
                <w:szCs w:val="18"/>
                <w:lang w:eastAsia="zh-CN"/>
              </w:rPr>
              <w:lastRenderedPageBreak/>
              <w:t>OPPO</w:t>
            </w:r>
          </w:p>
        </w:tc>
        <w:tc>
          <w:tcPr>
            <w:tcW w:w="8479" w:type="dxa"/>
            <w:tcBorders>
              <w:top w:val="single" w:sz="4" w:space="0" w:color="auto"/>
              <w:left w:val="single" w:sz="4" w:space="0" w:color="auto"/>
              <w:bottom w:val="single" w:sz="4" w:space="0" w:color="auto"/>
              <w:right w:val="single" w:sz="4" w:space="0" w:color="auto"/>
            </w:tcBorders>
          </w:tcPr>
          <w:p w14:paraId="093B0306" w14:textId="77777777" w:rsidR="00B80DD3" w:rsidRDefault="00BE5045">
            <w:pPr>
              <w:jc w:val="both"/>
              <w:rPr>
                <w:color w:val="000000" w:themeColor="text1"/>
                <w:sz w:val="18"/>
                <w:szCs w:val="18"/>
                <w:lang w:eastAsia="zh-CN"/>
              </w:rPr>
            </w:pPr>
            <w:r>
              <w:rPr>
                <w:color w:val="000000" w:themeColor="text1"/>
                <w:sz w:val="18"/>
                <w:szCs w:val="18"/>
                <w:lang w:eastAsia="zh-CN"/>
              </w:rPr>
              <w:t>We should it for granted that beam indication is QCL type D, i.e., reusing the 5G design. For UL, apparently, there is no QCL, and for DL, the beam indication and QCL-</w:t>
            </w:r>
            <w:proofErr w:type="spellStart"/>
            <w:r>
              <w:rPr>
                <w:color w:val="000000" w:themeColor="text1"/>
                <w:sz w:val="18"/>
                <w:szCs w:val="18"/>
                <w:lang w:eastAsia="zh-CN"/>
              </w:rPr>
              <w:t>typeA</w:t>
            </w:r>
            <w:proofErr w:type="spellEnd"/>
            <w:r>
              <w:rPr>
                <w:color w:val="000000" w:themeColor="text1"/>
                <w:sz w:val="18"/>
                <w:szCs w:val="18"/>
                <w:lang w:eastAsia="zh-CN"/>
              </w:rPr>
              <w:t xml:space="preserve"> have different indication </w:t>
            </w:r>
            <w:r>
              <w:rPr>
                <w:rFonts w:hint="eastAsia"/>
                <w:color w:val="000000" w:themeColor="text1"/>
                <w:sz w:val="18"/>
                <w:szCs w:val="18"/>
                <w:lang w:eastAsia="zh-CN"/>
              </w:rPr>
              <w:t>granularity</w:t>
            </w:r>
            <w:r>
              <w:rPr>
                <w:color w:val="000000" w:themeColor="text1"/>
                <w:sz w:val="18"/>
                <w:szCs w:val="18"/>
                <w:lang w:eastAsia="zh-CN"/>
              </w:rPr>
              <w:t>, including the DL Tx beam shall be same for all the CC in one band, but the QCL-</w:t>
            </w:r>
            <w:proofErr w:type="spellStart"/>
            <w:r>
              <w:rPr>
                <w:color w:val="000000" w:themeColor="text1"/>
                <w:sz w:val="18"/>
                <w:szCs w:val="18"/>
                <w:lang w:eastAsia="zh-CN"/>
              </w:rPr>
              <w:t>typeA</w:t>
            </w:r>
            <w:proofErr w:type="spellEnd"/>
            <w:r>
              <w:rPr>
                <w:color w:val="000000" w:themeColor="text1"/>
                <w:sz w:val="18"/>
                <w:szCs w:val="18"/>
                <w:lang w:eastAsia="zh-CN"/>
              </w:rPr>
              <w:t xml:space="preserve"> must be CC-specific and use the RS on that CC as the QCL source. </w:t>
            </w:r>
          </w:p>
          <w:p w14:paraId="37EFB860" w14:textId="77777777" w:rsidR="00B80DD3" w:rsidRDefault="00B80DD3">
            <w:pPr>
              <w:jc w:val="both"/>
              <w:rPr>
                <w:color w:val="000000" w:themeColor="text1"/>
                <w:sz w:val="18"/>
                <w:szCs w:val="18"/>
                <w:lang w:eastAsia="zh-CN"/>
              </w:rPr>
            </w:pPr>
          </w:p>
          <w:p w14:paraId="02810163" w14:textId="77777777" w:rsidR="00B80DD3" w:rsidRDefault="00BE5045">
            <w:pPr>
              <w:suppressAutoHyphens/>
              <w:overflowPunct w:val="0"/>
              <w:autoSpaceDE w:val="0"/>
              <w:autoSpaceDN w:val="0"/>
              <w:adjustRightInd w:val="0"/>
              <w:contextualSpacing/>
              <w:textAlignment w:val="baseline"/>
              <w:rPr>
                <w:color w:val="000000" w:themeColor="text1"/>
                <w:sz w:val="18"/>
                <w:szCs w:val="18"/>
              </w:rPr>
            </w:pPr>
            <w:r>
              <w:rPr>
                <w:b/>
                <w:color w:val="000000" w:themeColor="text1"/>
                <w:sz w:val="18"/>
                <w:szCs w:val="18"/>
                <w:highlight w:val="yellow"/>
                <w:u w:val="single"/>
              </w:rPr>
              <w:t>Proposed 6.1.1</w:t>
            </w:r>
            <w:r>
              <w:rPr>
                <w:b/>
                <w:color w:val="000000" w:themeColor="text1"/>
                <w:sz w:val="18"/>
                <w:szCs w:val="18"/>
                <w:u w:val="single"/>
              </w:rPr>
              <w:t>:</w:t>
            </w:r>
            <w:r>
              <w:rPr>
                <w:color w:val="000000" w:themeColor="text1"/>
                <w:sz w:val="18"/>
                <w:szCs w:val="18"/>
              </w:rPr>
              <w:t xml:space="preserve">  Study QCL </w:t>
            </w:r>
            <w:r>
              <w:rPr>
                <w:color w:val="FF0000"/>
                <w:sz w:val="18"/>
                <w:szCs w:val="18"/>
              </w:rPr>
              <w:t xml:space="preserve">framework </w:t>
            </w:r>
            <w:r>
              <w:rPr>
                <w:color w:val="00B050"/>
                <w:sz w:val="18"/>
                <w:szCs w:val="18"/>
              </w:rPr>
              <w:t xml:space="preserve">and beam indication framework </w:t>
            </w:r>
            <w:r>
              <w:rPr>
                <w:strike/>
                <w:color w:val="FF0000"/>
                <w:sz w:val="18"/>
                <w:szCs w:val="18"/>
              </w:rPr>
              <w:t>definition</w:t>
            </w:r>
            <w:r>
              <w:rPr>
                <w:color w:val="FF0000"/>
                <w:sz w:val="18"/>
                <w:szCs w:val="18"/>
              </w:rPr>
              <w:t xml:space="preserve"> </w:t>
            </w:r>
            <w:r>
              <w:rPr>
                <w:color w:val="000000" w:themeColor="text1"/>
                <w:sz w:val="18"/>
                <w:szCs w:val="18"/>
              </w:rPr>
              <w:t>for DL and UL beam management,</w:t>
            </w:r>
            <w:r>
              <w:rPr>
                <w:color w:val="FF0000"/>
                <w:sz w:val="18"/>
                <w:szCs w:val="18"/>
              </w:rPr>
              <w:t xml:space="preserve"> including QCL type(s)</w:t>
            </w:r>
            <w:r>
              <w:rPr>
                <w:color w:val="000000" w:themeColor="text1"/>
                <w:sz w:val="18"/>
                <w:szCs w:val="18"/>
              </w:rPr>
              <w:t xml:space="preserve"> and corresponding QCL relationship/chain between source QCL-RS(s) and target channel(s)/RS(s).</w:t>
            </w:r>
          </w:p>
          <w:p w14:paraId="2A1EE385" w14:textId="77777777" w:rsidR="00B80DD3" w:rsidRDefault="00BE5045">
            <w:pPr>
              <w:numPr>
                <w:ilvl w:val="0"/>
                <w:numId w:val="22"/>
              </w:numPr>
              <w:suppressAutoHyphens/>
              <w:overflowPunct w:val="0"/>
              <w:autoSpaceDE w:val="0"/>
              <w:autoSpaceDN w:val="0"/>
              <w:adjustRightInd w:val="0"/>
              <w:contextualSpacing/>
              <w:jc w:val="both"/>
              <w:textAlignment w:val="baseline"/>
              <w:rPr>
                <w:color w:val="FF0000"/>
                <w:sz w:val="18"/>
                <w:szCs w:val="18"/>
              </w:rPr>
            </w:pPr>
            <w:r>
              <w:rPr>
                <w:color w:val="FF0000"/>
                <w:sz w:val="18"/>
                <w:szCs w:val="18"/>
              </w:rPr>
              <w:t>Study whether the 5G NR QCL definition is retained</w:t>
            </w:r>
          </w:p>
          <w:p w14:paraId="7E0B33C4" w14:textId="77777777" w:rsidR="00B80DD3" w:rsidRDefault="00BE5045">
            <w:pPr>
              <w:numPr>
                <w:ilvl w:val="0"/>
                <w:numId w:val="22"/>
              </w:numPr>
              <w:suppressAutoHyphens/>
              <w:overflowPunct w:val="0"/>
              <w:autoSpaceDE w:val="0"/>
              <w:autoSpaceDN w:val="0"/>
              <w:adjustRightInd w:val="0"/>
              <w:contextualSpacing/>
              <w:jc w:val="both"/>
              <w:textAlignment w:val="baseline"/>
              <w:rPr>
                <w:color w:val="00B050"/>
                <w:sz w:val="18"/>
                <w:szCs w:val="18"/>
              </w:rPr>
            </w:pPr>
            <w:r>
              <w:rPr>
                <w:color w:val="00B050"/>
                <w:sz w:val="18"/>
                <w:szCs w:val="18"/>
              </w:rPr>
              <w:t>Study whether DL beam indication is one type of QCL or not.</w:t>
            </w:r>
          </w:p>
          <w:p w14:paraId="0ECDDDDE" w14:textId="77777777" w:rsidR="00B80DD3" w:rsidRDefault="00BE5045">
            <w:pPr>
              <w:numPr>
                <w:ilvl w:val="0"/>
                <w:numId w:val="22"/>
              </w:numPr>
              <w:suppressAutoHyphens/>
              <w:overflowPunct w:val="0"/>
              <w:autoSpaceDE w:val="0"/>
              <w:autoSpaceDN w:val="0"/>
              <w:adjustRightInd w:val="0"/>
              <w:contextualSpacing/>
              <w:jc w:val="both"/>
              <w:textAlignment w:val="baseline"/>
              <w:rPr>
                <w:color w:val="FF0000"/>
                <w:sz w:val="18"/>
                <w:szCs w:val="18"/>
              </w:rPr>
            </w:pPr>
            <w:r>
              <w:rPr>
                <w:color w:val="FF0000"/>
                <w:sz w:val="18"/>
                <w:szCs w:val="18"/>
              </w:rPr>
              <w:t>Study QCL type(s) and corresponding source QCL-RS(s)</w:t>
            </w:r>
          </w:p>
          <w:p w14:paraId="0AC54446" w14:textId="77777777" w:rsidR="00B80DD3" w:rsidRDefault="00BE5045">
            <w:pPr>
              <w:numPr>
                <w:ilvl w:val="0"/>
                <w:numId w:val="22"/>
              </w:numPr>
              <w:suppressAutoHyphens/>
              <w:overflowPunct w:val="0"/>
              <w:autoSpaceDE w:val="0"/>
              <w:autoSpaceDN w:val="0"/>
              <w:adjustRightInd w:val="0"/>
              <w:contextualSpacing/>
              <w:jc w:val="both"/>
              <w:textAlignment w:val="baseline"/>
              <w:rPr>
                <w:color w:val="00B050"/>
                <w:sz w:val="18"/>
                <w:szCs w:val="18"/>
              </w:rPr>
            </w:pPr>
            <w:r>
              <w:rPr>
                <w:color w:val="00B050"/>
                <w:sz w:val="18"/>
                <w:szCs w:val="18"/>
              </w:rPr>
              <w:t>Study the beam indication granularity for both DL beam indication and UL beam indication, including both time-wise and carrier-wise.</w:t>
            </w:r>
          </w:p>
          <w:p w14:paraId="4CD8F4DD" w14:textId="77777777" w:rsidR="00B80DD3" w:rsidRDefault="00BE5045">
            <w:pPr>
              <w:numPr>
                <w:ilvl w:val="0"/>
                <w:numId w:val="22"/>
              </w:numPr>
              <w:suppressAutoHyphens/>
              <w:overflowPunct w:val="0"/>
              <w:autoSpaceDE w:val="0"/>
              <w:autoSpaceDN w:val="0"/>
              <w:adjustRightInd w:val="0"/>
              <w:contextualSpacing/>
              <w:jc w:val="both"/>
              <w:textAlignment w:val="baseline"/>
              <w:rPr>
                <w:color w:val="00B050"/>
                <w:sz w:val="18"/>
                <w:szCs w:val="18"/>
              </w:rPr>
            </w:pPr>
            <w:r>
              <w:rPr>
                <w:color w:val="00B050"/>
                <w:sz w:val="18"/>
                <w:szCs w:val="18"/>
              </w:rPr>
              <w:t xml:space="preserve">Study the indication granularity for each QCL type, including both time-domain and carrier-wise </w:t>
            </w:r>
          </w:p>
          <w:p w14:paraId="3A36AE68" w14:textId="77777777" w:rsidR="00B80DD3" w:rsidRDefault="00BE5045">
            <w:pPr>
              <w:numPr>
                <w:ilvl w:val="0"/>
                <w:numId w:val="22"/>
              </w:numPr>
              <w:suppressAutoHyphens/>
              <w:overflowPunct w:val="0"/>
              <w:autoSpaceDE w:val="0"/>
              <w:autoSpaceDN w:val="0"/>
              <w:adjustRightInd w:val="0"/>
              <w:contextualSpacing/>
              <w:jc w:val="both"/>
              <w:textAlignment w:val="baseline"/>
              <w:rPr>
                <w:strike/>
                <w:color w:val="FF0000"/>
                <w:sz w:val="18"/>
                <w:szCs w:val="18"/>
              </w:rPr>
            </w:pPr>
            <w:r>
              <w:rPr>
                <w:strike/>
                <w:color w:val="FF0000"/>
                <w:sz w:val="18"/>
                <w:szCs w:val="18"/>
              </w:rPr>
              <w:t>Study whether/how to introduce other RS (e.g., DMRS) as a source RS of QCL state,</w:t>
            </w:r>
          </w:p>
          <w:p w14:paraId="5ECDA9BD" w14:textId="77777777" w:rsidR="00B80DD3" w:rsidRDefault="00BE5045">
            <w:pPr>
              <w:numPr>
                <w:ilvl w:val="0"/>
                <w:numId w:val="22"/>
              </w:numPr>
              <w:suppressAutoHyphens/>
              <w:overflowPunct w:val="0"/>
              <w:autoSpaceDE w:val="0"/>
              <w:autoSpaceDN w:val="0"/>
              <w:adjustRightInd w:val="0"/>
              <w:contextualSpacing/>
              <w:jc w:val="both"/>
              <w:textAlignment w:val="baseline"/>
              <w:rPr>
                <w:strike/>
                <w:color w:val="FF0000"/>
                <w:sz w:val="18"/>
                <w:szCs w:val="18"/>
              </w:rPr>
            </w:pPr>
            <w:r>
              <w:rPr>
                <w:strike/>
                <w:color w:val="FF0000"/>
                <w:sz w:val="18"/>
                <w:szCs w:val="18"/>
              </w:rPr>
              <w:t>Study whether/how to introduce more than one QCL assumptions for a RS (e.g., CSI-RS or DMRS) for accommodating multi-TRP-CJT operation.</w:t>
            </w:r>
          </w:p>
          <w:p w14:paraId="12F5AF53" w14:textId="77777777" w:rsidR="00B80DD3" w:rsidRDefault="00BE5045">
            <w:pPr>
              <w:numPr>
                <w:ilvl w:val="0"/>
                <w:numId w:val="22"/>
              </w:numPr>
              <w:suppressAutoHyphens/>
              <w:overflowPunct w:val="0"/>
              <w:autoSpaceDE w:val="0"/>
              <w:autoSpaceDN w:val="0"/>
              <w:adjustRightInd w:val="0"/>
              <w:contextualSpacing/>
              <w:jc w:val="both"/>
              <w:textAlignment w:val="baseline"/>
              <w:rPr>
                <w:strike/>
                <w:color w:val="FF0000"/>
                <w:sz w:val="18"/>
                <w:szCs w:val="18"/>
              </w:rPr>
            </w:pPr>
            <w:r>
              <w:rPr>
                <w:strike/>
                <w:color w:val="FF0000"/>
                <w:sz w:val="18"/>
                <w:szCs w:val="18"/>
              </w:rPr>
              <w:t>Study whether/how to distinguish among the cases of the same beam relationship and wide-narrow beam relationship.</w:t>
            </w:r>
          </w:p>
          <w:p w14:paraId="7653B9B2" w14:textId="77777777" w:rsidR="00B80DD3" w:rsidRDefault="00BE5045">
            <w:pPr>
              <w:jc w:val="both"/>
              <w:rPr>
                <w:color w:val="000000" w:themeColor="text1"/>
                <w:sz w:val="18"/>
                <w:szCs w:val="18"/>
                <w:lang w:eastAsia="zh-CN"/>
              </w:rPr>
            </w:pPr>
            <w:r>
              <w:rPr>
                <w:color w:val="0000FF"/>
                <w:sz w:val="18"/>
                <w:szCs w:val="18"/>
              </w:rPr>
              <w:t>[Mod]: For this proposal, let’s focus on QCL aspects. That’s a general requirement for subsequent indication discussion.</w:t>
            </w:r>
          </w:p>
        </w:tc>
      </w:tr>
      <w:tr w:rsidR="00B80DD3" w14:paraId="5F15C1E3"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1BC9C3E1" w14:textId="77777777" w:rsidR="00B80DD3" w:rsidRDefault="00BE5045">
            <w:pPr>
              <w:snapToGrid w:val="0"/>
              <w:rPr>
                <w:color w:val="000000" w:themeColor="text1"/>
                <w:sz w:val="18"/>
                <w:szCs w:val="18"/>
                <w:lang w:eastAsia="zh-CN"/>
              </w:rPr>
            </w:pPr>
            <w:r>
              <w:rPr>
                <w:color w:val="000000" w:themeColor="text1"/>
                <w:sz w:val="18"/>
                <w:szCs w:val="18"/>
                <w:lang w:eastAsia="zh-CN"/>
              </w:rPr>
              <w:t>Nokia</w:t>
            </w:r>
          </w:p>
        </w:tc>
        <w:tc>
          <w:tcPr>
            <w:tcW w:w="8479" w:type="dxa"/>
            <w:tcBorders>
              <w:top w:val="single" w:sz="4" w:space="0" w:color="auto"/>
              <w:left w:val="single" w:sz="4" w:space="0" w:color="auto"/>
              <w:bottom w:val="single" w:sz="4" w:space="0" w:color="auto"/>
              <w:right w:val="single" w:sz="4" w:space="0" w:color="auto"/>
            </w:tcBorders>
          </w:tcPr>
          <w:p w14:paraId="266C4CEE" w14:textId="77777777" w:rsidR="00B80DD3" w:rsidRDefault="00BE5045">
            <w:pPr>
              <w:jc w:val="both"/>
              <w:rPr>
                <w:color w:val="000000" w:themeColor="text1"/>
                <w:sz w:val="18"/>
                <w:szCs w:val="18"/>
                <w:lang w:eastAsia="zh-CN"/>
              </w:rPr>
            </w:pPr>
            <w:r>
              <w:rPr>
                <w:color w:val="000000" w:themeColor="text1"/>
                <w:sz w:val="18"/>
                <w:szCs w:val="18"/>
                <w:lang w:eastAsia="zh-CN"/>
              </w:rPr>
              <w:t xml:space="preserve">The proposal should be valid for both type (NW initiated and UE initiated) BM frameworks. </w:t>
            </w:r>
          </w:p>
          <w:p w14:paraId="23D01729" w14:textId="77777777" w:rsidR="00B80DD3" w:rsidRDefault="00BE5045">
            <w:pPr>
              <w:jc w:val="both"/>
              <w:rPr>
                <w:color w:val="0000FF"/>
                <w:sz w:val="18"/>
                <w:szCs w:val="18"/>
                <w:lang w:eastAsia="zh-CN"/>
              </w:rPr>
            </w:pPr>
            <w:r>
              <w:rPr>
                <w:color w:val="0000FF"/>
                <w:sz w:val="18"/>
                <w:szCs w:val="18"/>
                <w:lang w:eastAsia="zh-CN"/>
              </w:rPr>
              <w:t>[Mod]: Your understanding is correct. So, for main bullet, we do not highlight NW/UE initiated.</w:t>
            </w:r>
          </w:p>
          <w:p w14:paraId="01154B6D" w14:textId="77777777" w:rsidR="00B80DD3" w:rsidRDefault="00B80DD3">
            <w:pPr>
              <w:jc w:val="both"/>
              <w:rPr>
                <w:color w:val="000000" w:themeColor="text1"/>
                <w:sz w:val="18"/>
                <w:szCs w:val="18"/>
                <w:lang w:eastAsia="zh-CN"/>
              </w:rPr>
            </w:pPr>
          </w:p>
          <w:p w14:paraId="28FB4BAC" w14:textId="77777777" w:rsidR="00B80DD3" w:rsidRDefault="00BE5045">
            <w:pPr>
              <w:jc w:val="both"/>
              <w:rPr>
                <w:color w:val="000000" w:themeColor="text1"/>
                <w:sz w:val="18"/>
                <w:szCs w:val="18"/>
                <w:lang w:eastAsia="zh-CN"/>
              </w:rPr>
            </w:pPr>
            <w:r>
              <w:rPr>
                <w:color w:val="000000" w:themeColor="text1"/>
                <w:sz w:val="18"/>
                <w:szCs w:val="18"/>
                <w:lang w:eastAsia="zh-CN"/>
              </w:rPr>
              <w:t xml:space="preserve">Also, whether DMRS can be used as the QCL source RS depends on the DMRS design, so </w:t>
            </w:r>
            <w:proofErr w:type="spellStart"/>
            <w:r>
              <w:rPr>
                <w:color w:val="000000" w:themeColor="text1"/>
                <w:sz w:val="18"/>
                <w:szCs w:val="18"/>
                <w:lang w:eastAsia="zh-CN"/>
              </w:rPr>
              <w:t>its</w:t>
            </w:r>
            <w:proofErr w:type="spellEnd"/>
            <w:r>
              <w:rPr>
                <w:color w:val="000000" w:themeColor="text1"/>
                <w:sz w:val="18"/>
                <w:szCs w:val="18"/>
                <w:lang w:eastAsia="zh-CN"/>
              </w:rPr>
              <w:t xml:space="preserve"> too early to add DMRS as an example. We suggest removing all the “e.g.,” from all sub-bullets. </w:t>
            </w:r>
          </w:p>
          <w:p w14:paraId="4B92CC5E" w14:textId="77777777" w:rsidR="00B80DD3" w:rsidRDefault="00B80DD3">
            <w:pPr>
              <w:jc w:val="both"/>
              <w:rPr>
                <w:color w:val="000000" w:themeColor="text1"/>
                <w:sz w:val="18"/>
                <w:szCs w:val="18"/>
                <w:lang w:eastAsia="zh-CN"/>
              </w:rPr>
            </w:pPr>
          </w:p>
          <w:p w14:paraId="59B7110B" w14:textId="77777777" w:rsidR="00B80DD3" w:rsidRDefault="00BE5045">
            <w:pPr>
              <w:jc w:val="both"/>
              <w:rPr>
                <w:color w:val="000000" w:themeColor="text1"/>
                <w:sz w:val="18"/>
                <w:szCs w:val="18"/>
                <w:lang w:eastAsia="zh-CN"/>
              </w:rPr>
            </w:pPr>
            <w:proofErr w:type="gramStart"/>
            <w:r>
              <w:rPr>
                <w:color w:val="000000" w:themeColor="text1"/>
                <w:sz w:val="18"/>
                <w:szCs w:val="18"/>
                <w:lang w:eastAsia="zh-CN"/>
              </w:rPr>
              <w:t>Also</w:t>
            </w:r>
            <w:proofErr w:type="gramEnd"/>
            <w:r>
              <w:rPr>
                <w:color w:val="000000" w:themeColor="text1"/>
                <w:sz w:val="18"/>
                <w:szCs w:val="18"/>
                <w:lang w:eastAsia="zh-CN"/>
              </w:rPr>
              <w:t xml:space="preserve"> we suggest to remove </w:t>
            </w:r>
            <w:proofErr w:type="spellStart"/>
            <w:r>
              <w:rPr>
                <w:color w:val="000000" w:themeColor="text1"/>
                <w:sz w:val="18"/>
                <w:szCs w:val="18"/>
                <w:lang w:eastAsia="zh-CN"/>
              </w:rPr>
              <w:t>mTRP</w:t>
            </w:r>
            <w:proofErr w:type="spellEnd"/>
            <w:r>
              <w:rPr>
                <w:color w:val="000000" w:themeColor="text1"/>
                <w:sz w:val="18"/>
                <w:szCs w:val="18"/>
                <w:lang w:eastAsia="zh-CN"/>
              </w:rPr>
              <w:t xml:space="preserve"> CJT, as multiple RSs may be needed for other scenarios as well (e.g., </w:t>
            </w:r>
            <w:proofErr w:type="spellStart"/>
            <w:r>
              <w:rPr>
                <w:color w:val="000000" w:themeColor="text1"/>
                <w:sz w:val="18"/>
                <w:szCs w:val="18"/>
                <w:lang w:eastAsia="zh-CN"/>
              </w:rPr>
              <w:t>sTRP</w:t>
            </w:r>
            <w:proofErr w:type="spellEnd"/>
            <w:r>
              <w:rPr>
                <w:color w:val="000000" w:themeColor="text1"/>
                <w:sz w:val="18"/>
                <w:szCs w:val="18"/>
                <w:lang w:eastAsia="zh-CN"/>
              </w:rPr>
              <w:t>).</w:t>
            </w:r>
          </w:p>
        </w:tc>
      </w:tr>
      <w:tr w:rsidR="00B80DD3" w14:paraId="50368C87"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60BC1B12" w14:textId="77777777" w:rsidR="00B80DD3" w:rsidRDefault="00BE5045">
            <w:pPr>
              <w:snapToGrid w:val="0"/>
              <w:rPr>
                <w:color w:val="000000" w:themeColor="text1"/>
                <w:sz w:val="18"/>
                <w:szCs w:val="18"/>
                <w:lang w:eastAsia="zh-CN"/>
              </w:rPr>
            </w:pPr>
            <w:r>
              <w:rPr>
                <w:rFonts w:hint="eastAsia"/>
                <w:color w:val="000000" w:themeColor="text1"/>
                <w:sz w:val="18"/>
                <w:szCs w:val="18"/>
                <w:lang w:eastAsia="zh-CN"/>
              </w:rPr>
              <w:t>X</w:t>
            </w:r>
            <w:r>
              <w:rPr>
                <w:color w:val="000000" w:themeColor="text1"/>
                <w:sz w:val="18"/>
                <w:szCs w:val="18"/>
                <w:lang w:eastAsia="zh-CN"/>
              </w:rPr>
              <w:t>iaomi</w:t>
            </w:r>
          </w:p>
        </w:tc>
        <w:tc>
          <w:tcPr>
            <w:tcW w:w="8479" w:type="dxa"/>
            <w:tcBorders>
              <w:top w:val="single" w:sz="4" w:space="0" w:color="auto"/>
              <w:left w:val="single" w:sz="4" w:space="0" w:color="auto"/>
              <w:bottom w:val="single" w:sz="4" w:space="0" w:color="auto"/>
              <w:right w:val="single" w:sz="4" w:space="0" w:color="auto"/>
            </w:tcBorders>
          </w:tcPr>
          <w:p w14:paraId="2B677A2D" w14:textId="77777777" w:rsidR="00B80DD3" w:rsidRDefault="00BE5045">
            <w:pPr>
              <w:overflowPunct w:val="0"/>
              <w:autoSpaceDE w:val="0"/>
              <w:autoSpaceDN w:val="0"/>
              <w:adjustRightInd w:val="0"/>
              <w:textAlignment w:val="baseline"/>
              <w:rPr>
                <w:color w:val="000000" w:themeColor="text1"/>
                <w:sz w:val="18"/>
                <w:szCs w:val="18"/>
                <w:lang w:eastAsia="zh-CN"/>
              </w:rPr>
            </w:pPr>
            <w:r>
              <w:rPr>
                <w:color w:val="000000" w:themeColor="text1"/>
                <w:sz w:val="18"/>
                <w:szCs w:val="18"/>
                <w:lang w:eastAsia="zh-CN"/>
              </w:rPr>
              <w:t>In order for fast beam sweeping, a RS with more ports can be used and different port can be transmitted by different Tx beam. In this case, we need to study whether/how to introduce other information into definition, e.g., port ID. Thus, we suggest to add one more sub-bullet:</w:t>
            </w:r>
          </w:p>
          <w:p w14:paraId="3BC6D4C2" w14:textId="77777777" w:rsidR="00B80DD3" w:rsidRDefault="00B80DD3">
            <w:pPr>
              <w:overflowPunct w:val="0"/>
              <w:autoSpaceDE w:val="0"/>
              <w:autoSpaceDN w:val="0"/>
              <w:adjustRightInd w:val="0"/>
              <w:textAlignment w:val="baseline"/>
              <w:rPr>
                <w:color w:val="000000" w:themeColor="text1"/>
                <w:sz w:val="18"/>
                <w:szCs w:val="18"/>
                <w:lang w:eastAsia="zh-CN"/>
              </w:rPr>
            </w:pPr>
          </w:p>
          <w:p w14:paraId="55DCEA18" w14:textId="77777777" w:rsidR="00B80DD3" w:rsidRDefault="00BE5045">
            <w:pPr>
              <w:pStyle w:val="ListParagraph"/>
              <w:numPr>
                <w:ilvl w:val="0"/>
                <w:numId w:val="22"/>
              </w:numPr>
              <w:snapToGrid w:val="0"/>
              <w:spacing w:after="0" w:line="257" w:lineRule="auto"/>
              <w:jc w:val="both"/>
              <w:rPr>
                <w:sz w:val="18"/>
                <w:szCs w:val="18"/>
              </w:rPr>
            </w:pPr>
            <w:r>
              <w:rPr>
                <w:sz w:val="18"/>
                <w:szCs w:val="18"/>
              </w:rPr>
              <w:t>Study whether/how to introduce more ports CSI-RS as a source RS of QCL state</w:t>
            </w:r>
          </w:p>
          <w:p w14:paraId="170D8FD6" w14:textId="77777777" w:rsidR="00B80DD3" w:rsidRDefault="00BE5045">
            <w:pPr>
              <w:pStyle w:val="ListParagraph"/>
              <w:numPr>
                <w:ilvl w:val="0"/>
                <w:numId w:val="22"/>
              </w:numPr>
              <w:snapToGrid w:val="0"/>
              <w:spacing w:after="0" w:line="257" w:lineRule="auto"/>
              <w:jc w:val="both"/>
              <w:rPr>
                <w:sz w:val="18"/>
                <w:szCs w:val="18"/>
              </w:rPr>
            </w:pPr>
            <w:r>
              <w:rPr>
                <w:sz w:val="18"/>
                <w:szCs w:val="18"/>
              </w:rPr>
              <w:t>Study whether/how to introduce other information into definition, e.g., port ID</w:t>
            </w:r>
          </w:p>
          <w:p w14:paraId="7E53B48B" w14:textId="77777777" w:rsidR="00B80DD3" w:rsidRDefault="00BE5045">
            <w:pPr>
              <w:overflowPunct w:val="0"/>
              <w:autoSpaceDE w:val="0"/>
              <w:autoSpaceDN w:val="0"/>
              <w:adjustRightInd w:val="0"/>
              <w:textAlignment w:val="baseline"/>
              <w:rPr>
                <w:color w:val="000000" w:themeColor="text1"/>
                <w:sz w:val="18"/>
                <w:szCs w:val="18"/>
                <w:lang w:eastAsia="zh-CN"/>
              </w:rPr>
            </w:pPr>
            <w:r>
              <w:rPr>
                <w:color w:val="000000" w:themeColor="text1"/>
                <w:sz w:val="18"/>
                <w:szCs w:val="18"/>
                <w:lang w:eastAsia="zh-CN"/>
              </w:rPr>
              <w:t xml:space="preserve"> </w:t>
            </w:r>
          </w:p>
          <w:p w14:paraId="6C42345A" w14:textId="77777777" w:rsidR="00B80DD3" w:rsidRDefault="00BE5045">
            <w:pPr>
              <w:overflowPunct w:val="0"/>
              <w:autoSpaceDE w:val="0"/>
              <w:autoSpaceDN w:val="0"/>
              <w:adjustRightInd w:val="0"/>
              <w:textAlignment w:val="baseline"/>
              <w:rPr>
                <w:color w:val="000000" w:themeColor="text1"/>
                <w:sz w:val="18"/>
                <w:szCs w:val="18"/>
                <w:lang w:eastAsia="zh-CN"/>
              </w:rPr>
            </w:pPr>
            <w:r>
              <w:rPr>
                <w:color w:val="0000FF"/>
                <w:sz w:val="18"/>
                <w:szCs w:val="18"/>
                <w:lang w:eastAsia="zh-CN"/>
              </w:rPr>
              <w:t>[Mod]: First bullet is captured. But, second one is just relevant to signaling design.</w:t>
            </w:r>
          </w:p>
          <w:p w14:paraId="42DF4446" w14:textId="77777777" w:rsidR="00B80DD3" w:rsidRDefault="00B80DD3">
            <w:pPr>
              <w:overflowPunct w:val="0"/>
              <w:autoSpaceDE w:val="0"/>
              <w:autoSpaceDN w:val="0"/>
              <w:adjustRightInd w:val="0"/>
              <w:textAlignment w:val="baseline"/>
              <w:rPr>
                <w:color w:val="000000" w:themeColor="text1"/>
                <w:sz w:val="18"/>
                <w:szCs w:val="18"/>
                <w:lang w:eastAsia="zh-CN"/>
              </w:rPr>
            </w:pPr>
          </w:p>
          <w:p w14:paraId="0A4B1AB5" w14:textId="77777777" w:rsidR="00B80DD3" w:rsidRDefault="00BE5045">
            <w:pPr>
              <w:jc w:val="both"/>
              <w:rPr>
                <w:color w:val="000000" w:themeColor="text1"/>
                <w:sz w:val="18"/>
                <w:szCs w:val="18"/>
                <w:lang w:eastAsia="zh-CN"/>
              </w:rPr>
            </w:pPr>
            <w:r>
              <w:rPr>
                <w:color w:val="000000" w:themeColor="text1"/>
                <w:sz w:val="18"/>
                <w:szCs w:val="18"/>
                <w:lang w:eastAsia="zh-CN"/>
              </w:rPr>
              <w:t>In addition, we would like to clarity the meaning of “</w:t>
            </w:r>
            <w:r>
              <w:rPr>
                <w:sz w:val="18"/>
                <w:szCs w:val="18"/>
              </w:rPr>
              <w:t>more than one QCL assumptions for a RS</w:t>
            </w:r>
            <w:r>
              <w:rPr>
                <w:color w:val="000000" w:themeColor="text1"/>
                <w:sz w:val="18"/>
                <w:szCs w:val="18"/>
                <w:lang w:eastAsia="zh-CN"/>
              </w:rPr>
              <w:t xml:space="preserve">”. In my understanding, legacy definition can indicate two QCL types, it is more than one QCL assumptions. What is the difference? Does it mean more than one assumption for a same QCL type? </w:t>
            </w:r>
          </w:p>
          <w:p w14:paraId="7E4C4D18" w14:textId="77777777" w:rsidR="00B80DD3" w:rsidRDefault="00BE5045">
            <w:pPr>
              <w:jc w:val="both"/>
              <w:rPr>
                <w:color w:val="000000" w:themeColor="text1"/>
                <w:sz w:val="18"/>
                <w:szCs w:val="18"/>
                <w:lang w:eastAsia="zh-CN"/>
              </w:rPr>
            </w:pPr>
            <w:r>
              <w:rPr>
                <w:color w:val="0000FF"/>
                <w:sz w:val="18"/>
                <w:szCs w:val="18"/>
                <w:lang w:eastAsia="zh-CN"/>
              </w:rPr>
              <w:t xml:space="preserve">[Mod]: Two TCI state(s) are applied to a single RS, e.g., CSI-RS </w:t>
            </w:r>
          </w:p>
        </w:tc>
      </w:tr>
      <w:tr w:rsidR="00B80DD3" w14:paraId="5F925080"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57B9E5CB" w14:textId="77777777" w:rsidR="00B80DD3" w:rsidRDefault="00BE5045">
            <w:pPr>
              <w:snapToGrid w:val="0"/>
              <w:rPr>
                <w:color w:val="0000FF"/>
                <w:sz w:val="18"/>
                <w:szCs w:val="18"/>
                <w:lang w:eastAsia="zh-CN"/>
              </w:rPr>
            </w:pPr>
            <w:r>
              <w:rPr>
                <w:color w:val="0000FF"/>
                <w:sz w:val="18"/>
                <w:szCs w:val="18"/>
                <w:lang w:eastAsia="zh-CN"/>
              </w:rPr>
              <w:t>Mod</w:t>
            </w:r>
          </w:p>
        </w:tc>
        <w:tc>
          <w:tcPr>
            <w:tcW w:w="8479" w:type="dxa"/>
            <w:tcBorders>
              <w:top w:val="single" w:sz="4" w:space="0" w:color="auto"/>
              <w:left w:val="single" w:sz="4" w:space="0" w:color="auto"/>
              <w:bottom w:val="single" w:sz="4" w:space="0" w:color="auto"/>
              <w:right w:val="single" w:sz="4" w:space="0" w:color="auto"/>
            </w:tcBorders>
          </w:tcPr>
          <w:p w14:paraId="11B172EB" w14:textId="77777777" w:rsidR="00B80DD3" w:rsidRDefault="00BE5045">
            <w:pPr>
              <w:jc w:val="both"/>
              <w:rPr>
                <w:color w:val="0000FF"/>
                <w:sz w:val="18"/>
                <w:szCs w:val="18"/>
                <w:lang w:eastAsia="zh-CN"/>
              </w:rPr>
            </w:pPr>
            <w:r>
              <w:rPr>
                <w:color w:val="0000FF"/>
                <w:sz w:val="18"/>
                <w:szCs w:val="18"/>
                <w:lang w:eastAsia="zh-CN"/>
              </w:rPr>
              <w:t>Update</w:t>
            </w:r>
          </w:p>
        </w:tc>
      </w:tr>
      <w:tr w:rsidR="00B80DD3" w14:paraId="661E1774"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0B272202" w14:textId="77777777" w:rsidR="00B80DD3" w:rsidRDefault="00BE5045">
            <w:pPr>
              <w:snapToGrid w:val="0"/>
              <w:rPr>
                <w:color w:val="000000" w:themeColor="text1"/>
                <w:sz w:val="18"/>
                <w:szCs w:val="18"/>
                <w:lang w:eastAsia="zh-CN"/>
              </w:rPr>
            </w:pPr>
            <w:proofErr w:type="spellStart"/>
            <w:r>
              <w:rPr>
                <w:rFonts w:hint="eastAsia"/>
                <w:color w:val="000000" w:themeColor="text1"/>
                <w:sz w:val="18"/>
                <w:szCs w:val="18"/>
                <w:lang w:eastAsia="zh-CN"/>
              </w:rPr>
              <w:t>Spreadtrum</w:t>
            </w:r>
            <w:proofErr w:type="spellEnd"/>
          </w:p>
        </w:tc>
        <w:tc>
          <w:tcPr>
            <w:tcW w:w="8479" w:type="dxa"/>
            <w:tcBorders>
              <w:top w:val="single" w:sz="4" w:space="0" w:color="auto"/>
              <w:left w:val="single" w:sz="4" w:space="0" w:color="auto"/>
              <w:bottom w:val="single" w:sz="4" w:space="0" w:color="auto"/>
              <w:right w:val="single" w:sz="4" w:space="0" w:color="auto"/>
            </w:tcBorders>
          </w:tcPr>
          <w:p w14:paraId="77506297" w14:textId="77889A86" w:rsidR="00B80DD3" w:rsidRDefault="00BE5045">
            <w:pPr>
              <w:jc w:val="both"/>
              <w:rPr>
                <w:color w:val="000000" w:themeColor="text1"/>
                <w:sz w:val="18"/>
                <w:szCs w:val="18"/>
                <w:lang w:eastAsia="zh-CN"/>
              </w:rPr>
            </w:pPr>
            <w:r>
              <w:rPr>
                <w:color w:val="000000" w:themeColor="text1"/>
                <w:sz w:val="18"/>
                <w:szCs w:val="18"/>
                <w:lang w:eastAsia="zh-CN"/>
              </w:rPr>
              <w:t>F</w:t>
            </w:r>
            <w:r>
              <w:rPr>
                <w:rFonts w:hint="eastAsia"/>
                <w:color w:val="000000" w:themeColor="text1"/>
                <w:sz w:val="18"/>
                <w:szCs w:val="18"/>
                <w:lang w:eastAsia="zh-CN"/>
              </w:rPr>
              <w:t xml:space="preserve">or this proposal, we think </w:t>
            </w:r>
            <w:r>
              <w:rPr>
                <w:color w:val="000000" w:themeColor="text1"/>
                <w:sz w:val="18"/>
                <w:szCs w:val="18"/>
                <w:lang w:eastAsia="zh-CN"/>
              </w:rPr>
              <w:t>the</w:t>
            </w:r>
            <w:r>
              <w:rPr>
                <w:rFonts w:hint="eastAsia"/>
                <w:color w:val="000000" w:themeColor="text1"/>
                <w:sz w:val="18"/>
                <w:szCs w:val="18"/>
                <w:lang w:eastAsia="zh-CN"/>
              </w:rPr>
              <w:t xml:space="preserve"> QCL type should be first discussed. </w:t>
            </w:r>
            <w:r>
              <w:rPr>
                <w:color w:val="000000" w:themeColor="text1"/>
                <w:sz w:val="18"/>
                <w:szCs w:val="18"/>
                <w:lang w:eastAsia="zh-CN"/>
              </w:rPr>
              <w:t>The</w:t>
            </w:r>
            <w:r>
              <w:rPr>
                <w:rFonts w:hint="eastAsia"/>
                <w:color w:val="000000" w:themeColor="text1"/>
                <w:sz w:val="18"/>
                <w:szCs w:val="18"/>
                <w:lang w:eastAsia="zh-CN"/>
              </w:rPr>
              <w:t xml:space="preserve"> specific RS type as the source RS can be discussed later, where </w:t>
            </w:r>
            <w:r>
              <w:rPr>
                <w:color w:val="000000" w:themeColor="text1"/>
                <w:sz w:val="18"/>
                <w:szCs w:val="18"/>
                <w:lang w:eastAsia="zh-CN"/>
              </w:rPr>
              <w:t>the</w:t>
            </w:r>
            <w:r>
              <w:rPr>
                <w:rFonts w:hint="eastAsia"/>
                <w:color w:val="000000" w:themeColor="text1"/>
                <w:sz w:val="18"/>
                <w:szCs w:val="18"/>
                <w:lang w:eastAsia="zh-CN"/>
              </w:rPr>
              <w:t xml:space="preserve"> DMRS is removed.</w:t>
            </w:r>
          </w:p>
          <w:p w14:paraId="4E9CF067" w14:textId="76E945E7" w:rsidR="009D36C1" w:rsidRDefault="009D36C1">
            <w:pPr>
              <w:jc w:val="both"/>
              <w:rPr>
                <w:color w:val="000000" w:themeColor="text1"/>
                <w:sz w:val="18"/>
                <w:szCs w:val="18"/>
                <w:lang w:eastAsia="zh-CN"/>
              </w:rPr>
            </w:pPr>
            <w:r>
              <w:rPr>
                <w:color w:val="0000FF"/>
                <w:sz w:val="18"/>
                <w:szCs w:val="18"/>
                <w:lang w:eastAsia="zh-CN"/>
              </w:rPr>
              <w:t>[Mod]: Okay!</w:t>
            </w:r>
          </w:p>
          <w:p w14:paraId="61E34014" w14:textId="77777777" w:rsidR="00B80DD3" w:rsidRDefault="00B80DD3">
            <w:pPr>
              <w:jc w:val="both"/>
              <w:rPr>
                <w:color w:val="000000" w:themeColor="text1"/>
                <w:sz w:val="18"/>
                <w:szCs w:val="18"/>
                <w:lang w:eastAsia="zh-CN"/>
              </w:rPr>
            </w:pPr>
          </w:p>
        </w:tc>
      </w:tr>
      <w:tr w:rsidR="00B80DD3" w14:paraId="714EB54F"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2B76B554" w14:textId="77777777" w:rsidR="00B80DD3" w:rsidRDefault="00BE5045">
            <w:pPr>
              <w:snapToGrid w:val="0"/>
              <w:rPr>
                <w:rFonts w:eastAsia="PMingLiU"/>
                <w:color w:val="000000" w:themeColor="text1"/>
                <w:sz w:val="18"/>
                <w:szCs w:val="18"/>
                <w:lang w:eastAsia="zh-TW"/>
              </w:rPr>
            </w:pPr>
            <w:r>
              <w:rPr>
                <w:rFonts w:hint="eastAsia"/>
                <w:color w:val="000000" w:themeColor="text1"/>
                <w:sz w:val="18"/>
                <w:szCs w:val="18"/>
                <w:lang w:eastAsia="zh-CN"/>
              </w:rPr>
              <w:t>H</w:t>
            </w:r>
            <w:r>
              <w:rPr>
                <w:color w:val="000000" w:themeColor="text1"/>
                <w:sz w:val="18"/>
                <w:szCs w:val="18"/>
                <w:lang w:eastAsia="zh-CN"/>
              </w:rPr>
              <w:t xml:space="preserve">uawei, </w:t>
            </w:r>
            <w:proofErr w:type="spellStart"/>
            <w:r>
              <w:rPr>
                <w:color w:val="000000" w:themeColor="text1"/>
                <w:sz w:val="18"/>
                <w:szCs w:val="18"/>
                <w:lang w:eastAsia="zh-CN"/>
              </w:rPr>
              <w:t>Hisilicon</w:t>
            </w:r>
            <w:proofErr w:type="spellEnd"/>
          </w:p>
        </w:tc>
        <w:tc>
          <w:tcPr>
            <w:tcW w:w="8479" w:type="dxa"/>
            <w:tcBorders>
              <w:top w:val="single" w:sz="4" w:space="0" w:color="auto"/>
              <w:left w:val="single" w:sz="4" w:space="0" w:color="auto"/>
              <w:bottom w:val="single" w:sz="4" w:space="0" w:color="auto"/>
              <w:right w:val="single" w:sz="4" w:space="0" w:color="auto"/>
            </w:tcBorders>
          </w:tcPr>
          <w:p w14:paraId="0417187C" w14:textId="77777777" w:rsidR="00B80DD3" w:rsidRDefault="00BE5045">
            <w:pPr>
              <w:overflowPunct w:val="0"/>
              <w:autoSpaceDE w:val="0"/>
              <w:autoSpaceDN w:val="0"/>
              <w:adjustRightInd w:val="0"/>
              <w:textAlignment w:val="baseline"/>
              <w:rPr>
                <w:color w:val="000000" w:themeColor="text1"/>
                <w:sz w:val="18"/>
                <w:szCs w:val="18"/>
                <w:lang w:eastAsia="zh-CN"/>
              </w:rPr>
            </w:pPr>
            <w:r>
              <w:rPr>
                <w:rFonts w:hint="eastAsia"/>
                <w:color w:val="000000" w:themeColor="text1"/>
                <w:sz w:val="18"/>
                <w:szCs w:val="18"/>
                <w:lang w:eastAsia="zh-CN"/>
              </w:rPr>
              <w:t>Q</w:t>
            </w:r>
            <w:r>
              <w:rPr>
                <w:color w:val="000000" w:themeColor="text1"/>
                <w:sz w:val="18"/>
                <w:szCs w:val="18"/>
                <w:lang w:eastAsia="zh-CN"/>
              </w:rPr>
              <w:t>CL definition also include QCL reference of time/frequency domain information. So, suggest following change.</w:t>
            </w:r>
          </w:p>
          <w:p w14:paraId="0512ECAC" w14:textId="77777777" w:rsidR="00B80DD3" w:rsidRDefault="00BE5045">
            <w:pPr>
              <w:snapToGrid w:val="0"/>
              <w:spacing w:beforeLines="30" w:before="109"/>
              <w:jc w:val="both"/>
              <w:rPr>
                <w:rFonts w:eastAsia="宋体"/>
                <w:sz w:val="18"/>
                <w:szCs w:val="18"/>
              </w:rPr>
            </w:pPr>
            <w:r>
              <w:rPr>
                <w:rFonts w:eastAsia="宋体"/>
                <w:b/>
                <w:sz w:val="18"/>
                <w:szCs w:val="18"/>
                <w:highlight w:val="yellow"/>
                <w:u w:val="single"/>
              </w:rPr>
              <w:t>Proposed 6.1.1:</w:t>
            </w:r>
            <w:r>
              <w:rPr>
                <w:rFonts w:eastAsia="宋体"/>
                <w:sz w:val="18"/>
                <w:szCs w:val="18"/>
              </w:rPr>
              <w:t xml:space="preserve">  Study QCL definition</w:t>
            </w:r>
            <w:r>
              <w:rPr>
                <w:rFonts w:eastAsia="宋体"/>
                <w:strike/>
                <w:color w:val="FF0000"/>
                <w:sz w:val="18"/>
                <w:szCs w:val="18"/>
              </w:rPr>
              <w:t xml:space="preserve"> for DL and UL beam management,</w:t>
            </w:r>
            <w:r>
              <w:rPr>
                <w:rFonts w:eastAsia="宋体"/>
                <w:sz w:val="18"/>
                <w:szCs w:val="18"/>
              </w:rPr>
              <w:t xml:space="preserve"> and corresponding QCL relationship/chain between source QCL-RS(s) and target channel(s)/RS(s)</w:t>
            </w:r>
            <w:r>
              <w:rPr>
                <w:color w:val="000000"/>
                <w:sz w:val="18"/>
                <w:szCs w:val="18"/>
                <w:lang w:eastAsia="zh-CN"/>
              </w:rPr>
              <w:t>.</w:t>
            </w:r>
          </w:p>
          <w:p w14:paraId="420E28A0" w14:textId="77777777" w:rsidR="00B80DD3" w:rsidRDefault="00BE5045">
            <w:pPr>
              <w:pStyle w:val="ListParagraph"/>
              <w:numPr>
                <w:ilvl w:val="0"/>
                <w:numId w:val="22"/>
              </w:numPr>
              <w:snapToGrid w:val="0"/>
              <w:spacing w:after="0" w:line="257" w:lineRule="auto"/>
              <w:jc w:val="both"/>
              <w:rPr>
                <w:sz w:val="18"/>
                <w:szCs w:val="18"/>
              </w:rPr>
            </w:pPr>
            <w:r>
              <w:rPr>
                <w:sz w:val="18"/>
                <w:szCs w:val="18"/>
              </w:rPr>
              <w:t>Study whether/how to introduce other RS (e.g., DMRS) as a source RS of QCL state,</w:t>
            </w:r>
          </w:p>
          <w:p w14:paraId="3439470F" w14:textId="77777777" w:rsidR="00B80DD3" w:rsidRDefault="00BE5045">
            <w:pPr>
              <w:pStyle w:val="ListParagraph"/>
              <w:numPr>
                <w:ilvl w:val="0"/>
                <w:numId w:val="22"/>
              </w:numPr>
              <w:snapToGrid w:val="0"/>
              <w:spacing w:after="0" w:line="257" w:lineRule="auto"/>
              <w:jc w:val="both"/>
              <w:rPr>
                <w:sz w:val="18"/>
                <w:szCs w:val="18"/>
              </w:rPr>
            </w:pPr>
            <w:r>
              <w:rPr>
                <w:sz w:val="18"/>
                <w:szCs w:val="18"/>
              </w:rPr>
              <w:t>Study whether/how to introduce more than one QCL assumptions for a RS (e.g., CSI-RS or DMRS) for accommodating multi-TRP-CJT operation.</w:t>
            </w:r>
          </w:p>
          <w:p w14:paraId="693C0516" w14:textId="77777777" w:rsidR="00B80DD3" w:rsidRDefault="00BE5045">
            <w:pPr>
              <w:overflowPunct w:val="0"/>
              <w:autoSpaceDE w:val="0"/>
              <w:autoSpaceDN w:val="0"/>
              <w:adjustRightInd w:val="0"/>
              <w:textAlignment w:val="baseline"/>
              <w:rPr>
                <w:sz w:val="18"/>
                <w:szCs w:val="18"/>
              </w:rPr>
            </w:pPr>
            <w:r>
              <w:rPr>
                <w:sz w:val="18"/>
                <w:szCs w:val="18"/>
              </w:rPr>
              <w:t>Study whether/how to distinguish among the cases of the same beam relationship and wide-narrow beam relationship.</w:t>
            </w:r>
          </w:p>
          <w:p w14:paraId="3E9C0B5D" w14:textId="77777777" w:rsidR="009D36C1" w:rsidRDefault="009D36C1" w:rsidP="009D36C1">
            <w:pPr>
              <w:jc w:val="both"/>
              <w:rPr>
                <w:color w:val="000000" w:themeColor="text1"/>
                <w:sz w:val="18"/>
                <w:szCs w:val="18"/>
                <w:lang w:eastAsia="zh-CN"/>
              </w:rPr>
            </w:pPr>
            <w:r>
              <w:rPr>
                <w:color w:val="0000FF"/>
                <w:sz w:val="18"/>
                <w:szCs w:val="18"/>
                <w:lang w:eastAsia="zh-CN"/>
              </w:rPr>
              <w:t>[Mod]: Okay!</w:t>
            </w:r>
          </w:p>
          <w:p w14:paraId="1467E87D" w14:textId="16983BD5" w:rsidR="009D36C1" w:rsidRDefault="009D36C1">
            <w:pPr>
              <w:overflowPunct w:val="0"/>
              <w:autoSpaceDE w:val="0"/>
              <w:autoSpaceDN w:val="0"/>
              <w:adjustRightInd w:val="0"/>
              <w:textAlignment w:val="baseline"/>
              <w:rPr>
                <w:color w:val="000000" w:themeColor="text1"/>
                <w:sz w:val="18"/>
                <w:szCs w:val="18"/>
              </w:rPr>
            </w:pPr>
          </w:p>
        </w:tc>
      </w:tr>
      <w:tr w:rsidR="00B80DD3" w14:paraId="277171B9"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738E96DA" w14:textId="77777777" w:rsidR="00B80DD3" w:rsidRDefault="00BE5045">
            <w:pPr>
              <w:snapToGrid w:val="0"/>
              <w:rPr>
                <w:color w:val="000000" w:themeColor="text1"/>
                <w:sz w:val="18"/>
                <w:szCs w:val="18"/>
                <w:lang w:eastAsia="zh-CN"/>
              </w:rPr>
            </w:pPr>
            <w:r>
              <w:rPr>
                <w:color w:val="000000" w:themeColor="text1"/>
                <w:sz w:val="18"/>
                <w:szCs w:val="18"/>
                <w:lang w:eastAsia="zh-CN"/>
              </w:rPr>
              <w:t>Google</w:t>
            </w:r>
          </w:p>
        </w:tc>
        <w:tc>
          <w:tcPr>
            <w:tcW w:w="8479" w:type="dxa"/>
            <w:tcBorders>
              <w:top w:val="single" w:sz="4" w:space="0" w:color="auto"/>
              <w:left w:val="single" w:sz="4" w:space="0" w:color="auto"/>
              <w:bottom w:val="single" w:sz="4" w:space="0" w:color="auto"/>
              <w:right w:val="single" w:sz="4" w:space="0" w:color="auto"/>
            </w:tcBorders>
          </w:tcPr>
          <w:p w14:paraId="403E0C7A" w14:textId="77777777" w:rsidR="00B80DD3" w:rsidRDefault="00BE5045">
            <w:pPr>
              <w:overflowPunct w:val="0"/>
              <w:autoSpaceDE w:val="0"/>
              <w:autoSpaceDN w:val="0"/>
              <w:adjustRightInd w:val="0"/>
              <w:textAlignment w:val="baseline"/>
              <w:rPr>
                <w:color w:val="000000" w:themeColor="text1"/>
                <w:sz w:val="18"/>
                <w:szCs w:val="18"/>
                <w:lang w:eastAsia="zh-CN"/>
              </w:rPr>
            </w:pPr>
            <w:r>
              <w:rPr>
                <w:color w:val="000000" w:themeColor="text1"/>
                <w:sz w:val="18"/>
                <w:szCs w:val="18"/>
                <w:lang w:eastAsia="zh-CN"/>
              </w:rPr>
              <w:t xml:space="preserve">OK. </w:t>
            </w:r>
          </w:p>
        </w:tc>
      </w:tr>
      <w:tr w:rsidR="00B80DD3" w14:paraId="2CB419AB"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46249209" w14:textId="77777777" w:rsidR="00B80DD3" w:rsidRDefault="00BE5045">
            <w:pPr>
              <w:snapToGrid w:val="0"/>
              <w:rPr>
                <w:color w:val="000000" w:themeColor="text1"/>
                <w:sz w:val="18"/>
                <w:szCs w:val="18"/>
                <w:lang w:eastAsia="zh-CN"/>
              </w:rPr>
            </w:pPr>
            <w:r>
              <w:rPr>
                <w:rFonts w:eastAsia="PMingLiU"/>
                <w:color w:val="000000" w:themeColor="text1"/>
                <w:sz w:val="18"/>
                <w:szCs w:val="18"/>
                <w:lang w:eastAsia="zh-TW"/>
              </w:rPr>
              <w:t>Fujitsu</w:t>
            </w:r>
          </w:p>
        </w:tc>
        <w:tc>
          <w:tcPr>
            <w:tcW w:w="8479" w:type="dxa"/>
            <w:tcBorders>
              <w:top w:val="single" w:sz="4" w:space="0" w:color="auto"/>
              <w:left w:val="single" w:sz="4" w:space="0" w:color="auto"/>
              <w:bottom w:val="single" w:sz="4" w:space="0" w:color="auto"/>
              <w:right w:val="single" w:sz="4" w:space="0" w:color="auto"/>
            </w:tcBorders>
          </w:tcPr>
          <w:p w14:paraId="04033638" w14:textId="77777777" w:rsidR="00B80DD3" w:rsidRDefault="00BE5045">
            <w:pPr>
              <w:overflowPunct w:val="0"/>
              <w:autoSpaceDE w:val="0"/>
              <w:autoSpaceDN w:val="0"/>
              <w:adjustRightInd w:val="0"/>
              <w:textAlignment w:val="baseline"/>
              <w:rPr>
                <w:color w:val="000000" w:themeColor="text1"/>
                <w:sz w:val="18"/>
                <w:szCs w:val="18"/>
              </w:rPr>
            </w:pPr>
            <w:r>
              <w:rPr>
                <w:color w:val="000000" w:themeColor="text1"/>
                <w:sz w:val="18"/>
                <w:szCs w:val="18"/>
              </w:rPr>
              <w:t>1. The intention is to study QCL type/parameters, not to change definition of QCL. Is this the correct understanding?</w:t>
            </w:r>
          </w:p>
          <w:p w14:paraId="08813024" w14:textId="1589E2DA" w:rsidR="00AF2D04" w:rsidRDefault="00AF2D04" w:rsidP="00AF2D04">
            <w:pPr>
              <w:jc w:val="both"/>
              <w:rPr>
                <w:color w:val="000000" w:themeColor="text1"/>
                <w:sz w:val="18"/>
                <w:szCs w:val="18"/>
                <w:lang w:eastAsia="zh-CN"/>
              </w:rPr>
            </w:pPr>
            <w:r>
              <w:rPr>
                <w:color w:val="0000FF"/>
                <w:sz w:val="18"/>
                <w:szCs w:val="18"/>
                <w:lang w:eastAsia="zh-CN"/>
              </w:rPr>
              <w:t>[Mod]: Correct!</w:t>
            </w:r>
          </w:p>
          <w:p w14:paraId="631325EA" w14:textId="77777777" w:rsidR="00B80DD3" w:rsidRDefault="00BE5045">
            <w:pPr>
              <w:overflowPunct w:val="0"/>
              <w:autoSpaceDE w:val="0"/>
              <w:autoSpaceDN w:val="0"/>
              <w:adjustRightInd w:val="0"/>
              <w:textAlignment w:val="baseline"/>
              <w:rPr>
                <w:color w:val="000000" w:themeColor="text1"/>
                <w:sz w:val="18"/>
                <w:szCs w:val="18"/>
              </w:rPr>
            </w:pPr>
            <w:r>
              <w:rPr>
                <w:color w:val="000000" w:themeColor="text1"/>
                <w:sz w:val="18"/>
                <w:szCs w:val="18"/>
              </w:rPr>
              <w:t>2. If this proposal is applicable to both UE-initiated and NW-initiated, then it’s better to explicitly capture both in the main bullet to avoid misunderstanding in the future.</w:t>
            </w:r>
          </w:p>
          <w:p w14:paraId="70A27A7D" w14:textId="3DE93AF3" w:rsidR="00B80DD3" w:rsidRDefault="0032043B" w:rsidP="0032043B">
            <w:pPr>
              <w:jc w:val="both"/>
              <w:rPr>
                <w:color w:val="000000" w:themeColor="text1"/>
                <w:sz w:val="18"/>
                <w:szCs w:val="18"/>
                <w:lang w:eastAsia="zh-CN"/>
              </w:rPr>
            </w:pPr>
            <w:r>
              <w:rPr>
                <w:color w:val="0000FF"/>
                <w:sz w:val="18"/>
                <w:szCs w:val="18"/>
                <w:lang w:eastAsia="zh-CN"/>
              </w:rPr>
              <w:lastRenderedPageBreak/>
              <w:t xml:space="preserve">[Mod]: </w:t>
            </w:r>
            <w:r>
              <w:rPr>
                <w:rFonts w:hint="eastAsia"/>
                <w:color w:val="0000FF"/>
                <w:sz w:val="18"/>
                <w:szCs w:val="18"/>
                <w:lang w:eastAsia="zh-CN"/>
              </w:rPr>
              <w:t>E</w:t>
            </w:r>
            <w:r>
              <w:rPr>
                <w:color w:val="0000FF"/>
                <w:sz w:val="18"/>
                <w:szCs w:val="18"/>
                <w:lang w:eastAsia="zh-CN"/>
              </w:rPr>
              <w:t>ither way should be fine</w:t>
            </w:r>
          </w:p>
          <w:p w14:paraId="2442109D" w14:textId="77777777" w:rsidR="00B80DD3" w:rsidRDefault="00BE5045">
            <w:pPr>
              <w:overflowPunct w:val="0"/>
              <w:autoSpaceDE w:val="0"/>
              <w:autoSpaceDN w:val="0"/>
              <w:adjustRightInd w:val="0"/>
              <w:textAlignment w:val="baseline"/>
              <w:rPr>
                <w:color w:val="000000" w:themeColor="text1"/>
                <w:sz w:val="18"/>
                <w:szCs w:val="18"/>
              </w:rPr>
            </w:pPr>
            <w:r>
              <w:rPr>
                <w:color w:val="000000" w:themeColor="text1"/>
                <w:sz w:val="18"/>
                <w:szCs w:val="18"/>
              </w:rPr>
              <w:t>3. The following sub-bullet is not very clear and needs some clarification. What’s the motivation and the scenario of such distinguishment?</w:t>
            </w:r>
          </w:p>
          <w:p w14:paraId="15840C9D" w14:textId="77777777" w:rsidR="00B80DD3" w:rsidRDefault="00B80DD3">
            <w:pPr>
              <w:overflowPunct w:val="0"/>
              <w:autoSpaceDE w:val="0"/>
              <w:autoSpaceDN w:val="0"/>
              <w:adjustRightInd w:val="0"/>
              <w:textAlignment w:val="baseline"/>
              <w:rPr>
                <w:color w:val="000000" w:themeColor="text1"/>
                <w:sz w:val="18"/>
                <w:szCs w:val="18"/>
              </w:rPr>
            </w:pPr>
          </w:p>
          <w:p w14:paraId="0231DCBC" w14:textId="77777777" w:rsidR="00B80DD3" w:rsidRDefault="00BE5045">
            <w:pPr>
              <w:overflowPunct w:val="0"/>
              <w:autoSpaceDE w:val="0"/>
              <w:autoSpaceDN w:val="0"/>
              <w:adjustRightInd w:val="0"/>
              <w:textAlignment w:val="baseline"/>
              <w:rPr>
                <w:i/>
                <w:iCs/>
                <w:color w:val="000000" w:themeColor="text1"/>
                <w:sz w:val="18"/>
                <w:szCs w:val="18"/>
              </w:rPr>
            </w:pPr>
            <w:r>
              <w:rPr>
                <w:i/>
                <w:iCs/>
                <w:color w:val="000000" w:themeColor="text1"/>
                <w:sz w:val="18"/>
                <w:szCs w:val="18"/>
              </w:rPr>
              <w:t>Study whether/how to distinguish among the cases of the same beam relationship and wide-narrow beam relationship</w:t>
            </w:r>
          </w:p>
          <w:p w14:paraId="380DECD4" w14:textId="77777777" w:rsidR="00CE3AAE" w:rsidRDefault="00CE3AAE">
            <w:pPr>
              <w:overflowPunct w:val="0"/>
              <w:autoSpaceDE w:val="0"/>
              <w:autoSpaceDN w:val="0"/>
              <w:adjustRightInd w:val="0"/>
              <w:textAlignment w:val="baseline"/>
              <w:rPr>
                <w:color w:val="000000" w:themeColor="text1"/>
                <w:sz w:val="18"/>
                <w:szCs w:val="18"/>
                <w:lang w:eastAsia="zh-CN"/>
              </w:rPr>
            </w:pPr>
          </w:p>
          <w:p w14:paraId="05E491A5" w14:textId="3F18F6FA" w:rsidR="00CE3AAE" w:rsidRDefault="00CE3AAE" w:rsidP="00CE3AAE">
            <w:pPr>
              <w:jc w:val="both"/>
              <w:rPr>
                <w:color w:val="000000" w:themeColor="text1"/>
                <w:sz w:val="18"/>
                <w:szCs w:val="18"/>
                <w:lang w:eastAsia="zh-CN"/>
              </w:rPr>
            </w:pPr>
            <w:r>
              <w:rPr>
                <w:color w:val="0000FF"/>
                <w:sz w:val="18"/>
                <w:szCs w:val="18"/>
                <w:lang w:eastAsia="zh-CN"/>
              </w:rPr>
              <w:t xml:space="preserve">[Mod]: </w:t>
            </w:r>
            <w:r w:rsidR="00102675">
              <w:rPr>
                <w:color w:val="0000FF"/>
                <w:sz w:val="18"/>
                <w:szCs w:val="18"/>
                <w:lang w:eastAsia="zh-CN"/>
              </w:rPr>
              <w:t>Let’s check companies views.</w:t>
            </w:r>
          </w:p>
        </w:tc>
      </w:tr>
      <w:tr w:rsidR="00B80DD3" w14:paraId="322BAFBD"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14498DD7" w14:textId="77777777" w:rsidR="00B80DD3" w:rsidRDefault="00BE5045">
            <w:pPr>
              <w:snapToGrid w:val="0"/>
              <w:rPr>
                <w:color w:val="000000" w:themeColor="text1"/>
                <w:sz w:val="18"/>
                <w:szCs w:val="18"/>
                <w:lang w:eastAsia="zh-TW"/>
              </w:rPr>
            </w:pPr>
            <w:r>
              <w:rPr>
                <w:rFonts w:hint="eastAsia"/>
                <w:color w:val="000000" w:themeColor="text1"/>
                <w:sz w:val="18"/>
                <w:szCs w:val="18"/>
                <w:lang w:eastAsia="zh-CN"/>
              </w:rPr>
              <w:lastRenderedPageBreak/>
              <w:t>ZTE</w:t>
            </w:r>
          </w:p>
        </w:tc>
        <w:tc>
          <w:tcPr>
            <w:tcW w:w="8479" w:type="dxa"/>
            <w:tcBorders>
              <w:top w:val="single" w:sz="4" w:space="0" w:color="auto"/>
              <w:left w:val="single" w:sz="4" w:space="0" w:color="auto"/>
              <w:bottom w:val="single" w:sz="4" w:space="0" w:color="auto"/>
              <w:right w:val="single" w:sz="4" w:space="0" w:color="auto"/>
            </w:tcBorders>
          </w:tcPr>
          <w:p w14:paraId="64D326FA" w14:textId="77777777" w:rsidR="00B80DD3" w:rsidRDefault="00BE5045">
            <w:pPr>
              <w:overflowPunct w:val="0"/>
              <w:autoSpaceDE w:val="0"/>
              <w:autoSpaceDN w:val="0"/>
              <w:adjustRightInd w:val="0"/>
              <w:textAlignment w:val="baseline"/>
              <w:rPr>
                <w:color w:val="000000" w:themeColor="text1"/>
                <w:sz w:val="18"/>
                <w:szCs w:val="18"/>
                <w:lang w:eastAsia="zh-CN"/>
              </w:rPr>
            </w:pPr>
            <w:r>
              <w:rPr>
                <w:rFonts w:hint="eastAsia"/>
                <w:color w:val="000000" w:themeColor="text1"/>
                <w:sz w:val="18"/>
                <w:szCs w:val="18"/>
                <w:lang w:eastAsia="zh-CN"/>
              </w:rPr>
              <w:t xml:space="preserve">The proposal uses wording like </w:t>
            </w:r>
            <w:r>
              <w:rPr>
                <w:color w:val="000000" w:themeColor="text1"/>
                <w:sz w:val="18"/>
                <w:szCs w:val="18"/>
                <w:lang w:eastAsia="zh-CN"/>
              </w:rPr>
              <w:t>‘</w:t>
            </w:r>
            <w:r>
              <w:rPr>
                <w:rFonts w:hint="eastAsia"/>
                <w:color w:val="000000" w:themeColor="text1"/>
                <w:sz w:val="18"/>
                <w:szCs w:val="18"/>
                <w:lang w:eastAsia="zh-CN"/>
              </w:rPr>
              <w:t>other RS</w:t>
            </w:r>
            <w:r>
              <w:rPr>
                <w:color w:val="000000" w:themeColor="text1"/>
                <w:sz w:val="18"/>
                <w:szCs w:val="18"/>
                <w:lang w:eastAsia="zh-CN"/>
              </w:rPr>
              <w:t>’</w:t>
            </w:r>
            <w:r>
              <w:rPr>
                <w:rFonts w:hint="eastAsia"/>
                <w:color w:val="000000" w:themeColor="text1"/>
                <w:sz w:val="18"/>
                <w:szCs w:val="18"/>
                <w:lang w:eastAsia="zh-CN"/>
              </w:rPr>
              <w:t xml:space="preserve"> in the first bullet, which seems to assume 5G QCL design as a starting point and consider further enhancements on top of that. We suggest the following rewording for the bullets to make it more general:</w:t>
            </w:r>
          </w:p>
          <w:p w14:paraId="138B35AA" w14:textId="77777777" w:rsidR="00B80DD3" w:rsidRDefault="00BE5045">
            <w:pPr>
              <w:pStyle w:val="ListParagraph"/>
              <w:numPr>
                <w:ilvl w:val="0"/>
                <w:numId w:val="22"/>
              </w:numPr>
              <w:snapToGrid w:val="0"/>
              <w:spacing w:after="0" w:line="257" w:lineRule="auto"/>
              <w:jc w:val="both"/>
              <w:rPr>
                <w:color w:val="FF0000"/>
                <w:sz w:val="18"/>
                <w:szCs w:val="18"/>
              </w:rPr>
            </w:pPr>
            <w:r>
              <w:rPr>
                <w:color w:val="FF0000"/>
                <w:sz w:val="18"/>
                <w:szCs w:val="18"/>
              </w:rPr>
              <w:t>Study QCL parameter(s) and corresponding source QCL-RS(s), e.g., DMRS, multi-port CSI-RS</w:t>
            </w:r>
          </w:p>
          <w:p w14:paraId="5E96835D" w14:textId="77777777" w:rsidR="00B80DD3" w:rsidRDefault="00BE5045">
            <w:pPr>
              <w:pStyle w:val="ListParagraph"/>
              <w:numPr>
                <w:ilvl w:val="0"/>
                <w:numId w:val="22"/>
              </w:numPr>
              <w:snapToGrid w:val="0"/>
              <w:spacing w:after="0" w:line="257" w:lineRule="auto"/>
              <w:jc w:val="both"/>
              <w:rPr>
                <w:strike/>
                <w:color w:val="FF0000"/>
                <w:sz w:val="18"/>
                <w:szCs w:val="18"/>
              </w:rPr>
            </w:pPr>
            <w:r>
              <w:rPr>
                <w:strike/>
                <w:color w:val="FF0000"/>
                <w:sz w:val="18"/>
                <w:szCs w:val="18"/>
              </w:rPr>
              <w:t>Study whether/how to introduce other RS (e.g., DMRS) as a source RS of QCL state,</w:t>
            </w:r>
          </w:p>
          <w:p w14:paraId="4F3A6100" w14:textId="77777777" w:rsidR="00B80DD3" w:rsidRDefault="00BE5045">
            <w:pPr>
              <w:pStyle w:val="ListParagraph"/>
              <w:numPr>
                <w:ilvl w:val="0"/>
                <w:numId w:val="22"/>
              </w:numPr>
              <w:snapToGrid w:val="0"/>
              <w:spacing w:after="0" w:line="257" w:lineRule="auto"/>
              <w:jc w:val="both"/>
              <w:rPr>
                <w:sz w:val="18"/>
                <w:szCs w:val="18"/>
              </w:rPr>
            </w:pPr>
            <w:r>
              <w:rPr>
                <w:sz w:val="18"/>
                <w:szCs w:val="18"/>
              </w:rPr>
              <w:t xml:space="preserve">Study </w:t>
            </w:r>
            <w:r>
              <w:rPr>
                <w:strike/>
                <w:color w:val="7030A0"/>
                <w:sz w:val="18"/>
                <w:szCs w:val="18"/>
              </w:rPr>
              <w:t>whether/how to introduce more than one</w:t>
            </w:r>
            <w:r>
              <w:rPr>
                <w:color w:val="7030A0"/>
                <w:sz w:val="18"/>
                <w:szCs w:val="18"/>
              </w:rPr>
              <w:t xml:space="preserve"> </w:t>
            </w:r>
            <w:r>
              <w:rPr>
                <w:rFonts w:hint="eastAsia"/>
                <w:color w:val="7030A0"/>
                <w:sz w:val="18"/>
                <w:szCs w:val="18"/>
                <w:lang w:eastAsia="zh-CN"/>
              </w:rPr>
              <w:t xml:space="preserve">the number of </w:t>
            </w:r>
            <w:r>
              <w:rPr>
                <w:sz w:val="18"/>
                <w:szCs w:val="18"/>
              </w:rPr>
              <w:t xml:space="preserve">QCL assumptions for a </w:t>
            </w:r>
            <w:r>
              <w:rPr>
                <w:rFonts w:hint="eastAsia"/>
                <w:color w:val="7030A0"/>
                <w:sz w:val="18"/>
                <w:szCs w:val="18"/>
                <w:lang w:eastAsia="zh-CN"/>
              </w:rPr>
              <w:t xml:space="preserve">target </w:t>
            </w:r>
            <w:r>
              <w:rPr>
                <w:sz w:val="18"/>
                <w:szCs w:val="18"/>
              </w:rPr>
              <w:t>RS (e.g., CSI-RS or DMRS)</w:t>
            </w:r>
            <w:r>
              <w:rPr>
                <w:rFonts w:hint="eastAsia"/>
                <w:sz w:val="18"/>
                <w:szCs w:val="18"/>
                <w:lang w:eastAsia="zh-CN"/>
              </w:rPr>
              <w:t>,</w:t>
            </w:r>
            <w:r>
              <w:rPr>
                <w:rFonts w:hint="eastAsia"/>
                <w:color w:val="FF0000"/>
                <w:sz w:val="18"/>
                <w:szCs w:val="18"/>
                <w:lang w:eastAsia="zh-CN"/>
              </w:rPr>
              <w:t xml:space="preserve"> </w:t>
            </w:r>
            <w:r>
              <w:rPr>
                <w:rFonts w:hint="eastAsia"/>
                <w:color w:val="7030A0"/>
                <w:sz w:val="18"/>
                <w:szCs w:val="18"/>
                <w:lang w:eastAsia="zh-CN"/>
              </w:rPr>
              <w:t>e.g., more than one QCL assumptions</w:t>
            </w:r>
            <w:r>
              <w:rPr>
                <w:color w:val="7030A0"/>
                <w:sz w:val="18"/>
                <w:szCs w:val="18"/>
              </w:rPr>
              <w:t xml:space="preserve"> for</w:t>
            </w:r>
            <w:r>
              <w:rPr>
                <w:color w:val="FF0000"/>
                <w:sz w:val="18"/>
                <w:szCs w:val="18"/>
              </w:rPr>
              <w:t xml:space="preserve"> </w:t>
            </w:r>
            <w:r>
              <w:rPr>
                <w:sz w:val="18"/>
                <w:szCs w:val="18"/>
              </w:rPr>
              <w:t>accommodating multi-TRP-CJT operation.</w:t>
            </w:r>
          </w:p>
          <w:p w14:paraId="0DA80B27" w14:textId="77777777" w:rsidR="00B80DD3" w:rsidRDefault="00BE5045">
            <w:pPr>
              <w:pStyle w:val="ListParagraph"/>
              <w:numPr>
                <w:ilvl w:val="0"/>
                <w:numId w:val="22"/>
              </w:numPr>
              <w:snapToGrid w:val="0"/>
              <w:spacing w:after="0" w:line="257" w:lineRule="auto"/>
              <w:jc w:val="both"/>
              <w:rPr>
                <w:sz w:val="18"/>
                <w:szCs w:val="18"/>
              </w:rPr>
            </w:pPr>
            <w:r>
              <w:rPr>
                <w:sz w:val="18"/>
                <w:szCs w:val="18"/>
              </w:rPr>
              <w:t>Study</w:t>
            </w:r>
            <w:r>
              <w:rPr>
                <w:strike/>
                <w:color w:val="7030A0"/>
                <w:sz w:val="18"/>
                <w:szCs w:val="18"/>
              </w:rPr>
              <w:t xml:space="preserve"> whether/how to distinguish among the cases of</w:t>
            </w:r>
            <w:r>
              <w:rPr>
                <w:color w:val="7030A0"/>
                <w:sz w:val="18"/>
                <w:szCs w:val="18"/>
              </w:rPr>
              <w:t xml:space="preserve"> </w:t>
            </w:r>
            <w:r>
              <w:rPr>
                <w:rFonts w:hint="eastAsia"/>
                <w:color w:val="7030A0"/>
                <w:sz w:val="18"/>
                <w:szCs w:val="18"/>
                <w:lang w:eastAsia="zh-CN"/>
              </w:rPr>
              <w:t>the usage of QCL indication, e.g., for the indication of UE Rx beam,</w:t>
            </w:r>
            <w:r>
              <w:rPr>
                <w:rFonts w:hint="eastAsia"/>
                <w:color w:val="FF0000"/>
                <w:sz w:val="18"/>
                <w:szCs w:val="18"/>
                <w:lang w:eastAsia="zh-CN"/>
              </w:rPr>
              <w:t xml:space="preserve"> </w:t>
            </w:r>
            <w:r>
              <w:rPr>
                <w:sz w:val="18"/>
                <w:szCs w:val="18"/>
              </w:rPr>
              <w:t>the same</w:t>
            </w:r>
            <w:r>
              <w:rPr>
                <w:rFonts w:hint="eastAsia"/>
                <w:sz w:val="18"/>
                <w:szCs w:val="18"/>
                <w:lang w:eastAsia="zh-CN"/>
              </w:rPr>
              <w:t xml:space="preserve"> </w:t>
            </w:r>
            <w:r>
              <w:rPr>
                <w:sz w:val="18"/>
                <w:szCs w:val="18"/>
              </w:rPr>
              <w:t>beam relationship and wide-narrow beam relationship.</w:t>
            </w:r>
          </w:p>
          <w:p w14:paraId="0D1287B5" w14:textId="37C0044E" w:rsidR="00B80DD3" w:rsidRDefault="00102675">
            <w:pPr>
              <w:overflowPunct w:val="0"/>
              <w:autoSpaceDE w:val="0"/>
              <w:autoSpaceDN w:val="0"/>
              <w:adjustRightInd w:val="0"/>
              <w:textAlignment w:val="baseline"/>
              <w:rPr>
                <w:color w:val="0000FF"/>
                <w:sz w:val="18"/>
                <w:szCs w:val="18"/>
                <w:lang w:eastAsia="zh-CN"/>
              </w:rPr>
            </w:pPr>
            <w:r>
              <w:rPr>
                <w:color w:val="0000FF"/>
                <w:sz w:val="18"/>
                <w:szCs w:val="18"/>
                <w:lang w:eastAsia="zh-CN"/>
              </w:rPr>
              <w:t xml:space="preserve">[Mod]: </w:t>
            </w:r>
            <w:r w:rsidR="000D61DB">
              <w:rPr>
                <w:color w:val="0000FF"/>
                <w:sz w:val="18"/>
                <w:szCs w:val="18"/>
                <w:lang w:eastAsia="zh-CN"/>
              </w:rPr>
              <w:t>Captured.</w:t>
            </w:r>
          </w:p>
          <w:p w14:paraId="02C09BF5" w14:textId="1B7FB369" w:rsidR="00102675" w:rsidRDefault="00102675">
            <w:pPr>
              <w:overflowPunct w:val="0"/>
              <w:autoSpaceDE w:val="0"/>
              <w:autoSpaceDN w:val="0"/>
              <w:adjustRightInd w:val="0"/>
              <w:textAlignment w:val="baseline"/>
              <w:rPr>
                <w:color w:val="000000" w:themeColor="text1"/>
                <w:sz w:val="18"/>
                <w:szCs w:val="18"/>
                <w:lang w:eastAsia="zh-CN"/>
              </w:rPr>
            </w:pPr>
          </w:p>
        </w:tc>
      </w:tr>
      <w:tr w:rsidR="0040460B" w14:paraId="7502B0F0"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5101C62B" w14:textId="77777777" w:rsidR="0040460B" w:rsidRPr="002C2345" w:rsidRDefault="0040460B" w:rsidP="0040460B">
            <w:pPr>
              <w:snapToGrid w:val="0"/>
              <w:rPr>
                <w:rFonts w:eastAsia="PMingLiU"/>
                <w:color w:val="000000" w:themeColor="text1"/>
                <w:sz w:val="18"/>
                <w:szCs w:val="18"/>
                <w:lang w:eastAsia="zh-TW"/>
              </w:rPr>
            </w:pPr>
            <w:r>
              <w:rPr>
                <w:rFonts w:hint="eastAsia"/>
                <w:color w:val="000000" w:themeColor="text1"/>
                <w:sz w:val="18"/>
                <w:szCs w:val="18"/>
                <w:lang w:eastAsia="zh-CN"/>
              </w:rPr>
              <w:t>v</w:t>
            </w:r>
            <w:r>
              <w:rPr>
                <w:color w:val="000000" w:themeColor="text1"/>
                <w:sz w:val="18"/>
                <w:szCs w:val="18"/>
                <w:lang w:eastAsia="zh-CN"/>
              </w:rPr>
              <w:t>ivo</w:t>
            </w:r>
          </w:p>
        </w:tc>
        <w:tc>
          <w:tcPr>
            <w:tcW w:w="8479" w:type="dxa"/>
            <w:tcBorders>
              <w:top w:val="single" w:sz="4" w:space="0" w:color="auto"/>
              <w:left w:val="single" w:sz="4" w:space="0" w:color="auto"/>
              <w:bottom w:val="single" w:sz="4" w:space="0" w:color="auto"/>
              <w:right w:val="single" w:sz="4" w:space="0" w:color="auto"/>
            </w:tcBorders>
          </w:tcPr>
          <w:p w14:paraId="0112E096" w14:textId="77777777" w:rsidR="0040460B" w:rsidRDefault="0040460B" w:rsidP="0040460B">
            <w:pPr>
              <w:overflowPunct w:val="0"/>
              <w:autoSpaceDE w:val="0"/>
              <w:autoSpaceDN w:val="0"/>
              <w:adjustRightInd w:val="0"/>
              <w:textAlignment w:val="baseline"/>
              <w:rPr>
                <w:color w:val="000000" w:themeColor="text1"/>
                <w:sz w:val="18"/>
                <w:szCs w:val="18"/>
                <w:lang w:eastAsia="zh-CN"/>
              </w:rPr>
            </w:pPr>
            <w:r>
              <w:rPr>
                <w:color w:val="000000" w:themeColor="text1"/>
                <w:sz w:val="18"/>
                <w:szCs w:val="18"/>
                <w:lang w:eastAsia="zh-CN"/>
              </w:rPr>
              <w:t xml:space="preserve">We share the same view as </w:t>
            </w:r>
            <w:r w:rsidRPr="00C07AFA">
              <w:rPr>
                <w:color w:val="000000" w:themeColor="text1"/>
                <w:sz w:val="18"/>
                <w:szCs w:val="18"/>
                <w:lang w:eastAsia="zh-CN"/>
              </w:rPr>
              <w:t>MediaTek</w:t>
            </w:r>
            <w:r>
              <w:rPr>
                <w:color w:val="000000" w:themeColor="text1"/>
                <w:sz w:val="18"/>
                <w:szCs w:val="18"/>
                <w:lang w:eastAsia="zh-CN"/>
              </w:rPr>
              <w:t>. Compared to considering optimization (DMRS as QCL source RS) and enhancement for new scenarios (CJT), it is more important to discuss and determine the basic design of QCL framework</w:t>
            </w:r>
            <w:r>
              <w:rPr>
                <w:rFonts w:hint="eastAsia"/>
                <w:color w:val="000000" w:themeColor="text1"/>
                <w:sz w:val="18"/>
                <w:szCs w:val="18"/>
                <w:lang w:eastAsia="zh-CN"/>
              </w:rPr>
              <w:t>,</w:t>
            </w:r>
            <w:r>
              <w:rPr>
                <w:color w:val="000000" w:themeColor="text1"/>
                <w:sz w:val="18"/>
                <w:szCs w:val="18"/>
                <w:lang w:eastAsia="zh-CN"/>
              </w:rPr>
              <w:t xml:space="preserve"> which includes QCL definition and QCL type </w:t>
            </w:r>
            <w:r>
              <w:rPr>
                <w:rFonts w:hint="eastAsia"/>
                <w:color w:val="000000" w:themeColor="text1"/>
                <w:sz w:val="18"/>
                <w:szCs w:val="18"/>
                <w:lang w:eastAsia="zh-CN"/>
              </w:rPr>
              <w:t>and</w:t>
            </w:r>
            <w:r>
              <w:rPr>
                <w:color w:val="000000" w:themeColor="text1"/>
                <w:sz w:val="18"/>
                <w:szCs w:val="18"/>
                <w:lang w:eastAsia="zh-CN"/>
              </w:rPr>
              <w:t>. In addition, the QCL framework is common for NW-initiated and UE-initiated beam management procedure.</w:t>
            </w:r>
          </w:p>
          <w:p w14:paraId="4C1C4EAA" w14:textId="5E4E785B" w:rsidR="00B757E0" w:rsidRPr="00B757E0" w:rsidRDefault="00B757E0" w:rsidP="0040460B">
            <w:pPr>
              <w:overflowPunct w:val="0"/>
              <w:autoSpaceDE w:val="0"/>
              <w:autoSpaceDN w:val="0"/>
              <w:adjustRightInd w:val="0"/>
              <w:textAlignment w:val="baseline"/>
              <w:rPr>
                <w:color w:val="0000FF"/>
                <w:sz w:val="18"/>
                <w:szCs w:val="18"/>
                <w:lang w:eastAsia="zh-CN"/>
              </w:rPr>
            </w:pPr>
            <w:r>
              <w:rPr>
                <w:color w:val="0000FF"/>
                <w:sz w:val="18"/>
                <w:szCs w:val="18"/>
                <w:lang w:eastAsia="zh-CN"/>
              </w:rPr>
              <w:t>[Mod]: Okay</w:t>
            </w:r>
            <w:r w:rsidR="008226EC">
              <w:rPr>
                <w:color w:val="0000FF"/>
                <w:sz w:val="18"/>
                <w:szCs w:val="18"/>
                <w:lang w:eastAsia="zh-CN"/>
              </w:rPr>
              <w:t xml:space="preserve">. Please review the main bullet. There is not relevant to NW or UE </w:t>
            </w:r>
            <w:r w:rsidR="00180C59">
              <w:rPr>
                <w:color w:val="0000FF"/>
                <w:sz w:val="18"/>
                <w:szCs w:val="18"/>
                <w:lang w:eastAsia="zh-CN"/>
              </w:rPr>
              <w:t>initiated</w:t>
            </w:r>
            <w:r w:rsidR="008226EC">
              <w:rPr>
                <w:color w:val="0000FF"/>
                <w:sz w:val="18"/>
                <w:szCs w:val="18"/>
                <w:lang w:eastAsia="zh-CN"/>
              </w:rPr>
              <w:t>.</w:t>
            </w:r>
          </w:p>
        </w:tc>
      </w:tr>
      <w:tr w:rsidR="00FD66E0" w14:paraId="45568907"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1A84C3FA" w14:textId="10E2FE7E" w:rsidR="00FD66E0" w:rsidRDefault="00FD66E0" w:rsidP="00FD66E0">
            <w:pPr>
              <w:snapToGrid w:val="0"/>
              <w:rPr>
                <w:color w:val="000000" w:themeColor="text1"/>
                <w:sz w:val="18"/>
                <w:szCs w:val="18"/>
                <w:lang w:eastAsia="zh-CN"/>
              </w:rPr>
            </w:pPr>
            <w:r>
              <w:rPr>
                <w:color w:val="000000" w:themeColor="text1"/>
                <w:sz w:val="18"/>
                <w:szCs w:val="18"/>
                <w:lang w:eastAsia="zh-CN"/>
              </w:rPr>
              <w:t>Ofinno</w:t>
            </w:r>
          </w:p>
        </w:tc>
        <w:tc>
          <w:tcPr>
            <w:tcW w:w="8479" w:type="dxa"/>
            <w:tcBorders>
              <w:top w:val="single" w:sz="4" w:space="0" w:color="auto"/>
              <w:left w:val="single" w:sz="4" w:space="0" w:color="auto"/>
              <w:bottom w:val="single" w:sz="4" w:space="0" w:color="auto"/>
              <w:right w:val="single" w:sz="4" w:space="0" w:color="auto"/>
            </w:tcBorders>
          </w:tcPr>
          <w:p w14:paraId="725F1932" w14:textId="525B3962" w:rsidR="00FD66E0" w:rsidRDefault="00FD66E0" w:rsidP="00FD66E0">
            <w:pPr>
              <w:overflowPunct w:val="0"/>
              <w:autoSpaceDE w:val="0"/>
              <w:autoSpaceDN w:val="0"/>
              <w:adjustRightInd w:val="0"/>
              <w:textAlignment w:val="baseline"/>
              <w:rPr>
                <w:color w:val="000000" w:themeColor="text1"/>
                <w:sz w:val="18"/>
                <w:szCs w:val="18"/>
                <w:lang w:eastAsia="zh-CN"/>
              </w:rPr>
            </w:pPr>
            <w:r>
              <w:rPr>
                <w:color w:val="000000" w:themeColor="text1"/>
                <w:sz w:val="18"/>
                <w:szCs w:val="18"/>
                <w:lang w:eastAsia="zh-CN"/>
              </w:rPr>
              <w:t>We are generally okay, but in our understanding, we may need to start from whether the existing QCL types will be exactly reused, and we would like to understand better the meaning of the “more than one QCL assumptions”.</w:t>
            </w:r>
          </w:p>
        </w:tc>
      </w:tr>
      <w:tr w:rsidR="005452C9" w14:paraId="624A80B3"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1E64C93B" w14:textId="43579B9E" w:rsidR="005452C9" w:rsidRDefault="005452C9" w:rsidP="00FD66E0">
            <w:pPr>
              <w:snapToGrid w:val="0"/>
              <w:rPr>
                <w:color w:val="000000" w:themeColor="text1"/>
                <w:sz w:val="18"/>
                <w:szCs w:val="18"/>
                <w:lang w:eastAsia="zh-CN"/>
              </w:rPr>
            </w:pPr>
            <w:r>
              <w:rPr>
                <w:rFonts w:hint="eastAsia"/>
                <w:color w:val="000000" w:themeColor="text1"/>
                <w:sz w:val="18"/>
                <w:szCs w:val="18"/>
                <w:lang w:eastAsia="zh-CN"/>
              </w:rPr>
              <w:t>TCL</w:t>
            </w:r>
          </w:p>
        </w:tc>
        <w:tc>
          <w:tcPr>
            <w:tcW w:w="8479" w:type="dxa"/>
            <w:tcBorders>
              <w:top w:val="single" w:sz="4" w:space="0" w:color="auto"/>
              <w:left w:val="single" w:sz="4" w:space="0" w:color="auto"/>
              <w:bottom w:val="single" w:sz="4" w:space="0" w:color="auto"/>
              <w:right w:val="single" w:sz="4" w:space="0" w:color="auto"/>
            </w:tcBorders>
          </w:tcPr>
          <w:p w14:paraId="3691C035" w14:textId="7D48E820" w:rsidR="005452C9" w:rsidRDefault="008F797D" w:rsidP="00FD66E0">
            <w:pPr>
              <w:overflowPunct w:val="0"/>
              <w:autoSpaceDE w:val="0"/>
              <w:autoSpaceDN w:val="0"/>
              <w:adjustRightInd w:val="0"/>
              <w:textAlignment w:val="baseline"/>
              <w:rPr>
                <w:color w:val="000000" w:themeColor="text1"/>
                <w:sz w:val="18"/>
                <w:szCs w:val="18"/>
                <w:lang w:eastAsia="zh-CN"/>
              </w:rPr>
            </w:pPr>
            <w:r>
              <w:rPr>
                <w:rFonts w:hint="eastAsia"/>
                <w:color w:val="000000" w:themeColor="text1"/>
                <w:sz w:val="18"/>
                <w:szCs w:val="18"/>
                <w:lang w:eastAsia="zh-CN"/>
              </w:rPr>
              <w:t>We suggest the following changes:</w:t>
            </w:r>
          </w:p>
          <w:p w14:paraId="166A0070" w14:textId="4ED9FEB8" w:rsidR="008F797D" w:rsidRDefault="008F797D" w:rsidP="008F797D">
            <w:pPr>
              <w:snapToGrid w:val="0"/>
              <w:rPr>
                <w:sz w:val="18"/>
                <w:szCs w:val="18"/>
                <w:lang w:eastAsia="zh-CN"/>
              </w:rPr>
            </w:pPr>
            <w:r>
              <w:rPr>
                <w:rFonts w:hint="eastAsia"/>
                <w:b/>
                <w:sz w:val="18"/>
                <w:szCs w:val="18"/>
                <w:highlight w:val="yellow"/>
                <w:u w:val="single"/>
                <w:lang w:eastAsia="zh-CN"/>
              </w:rPr>
              <w:t>P</w:t>
            </w:r>
            <w:r>
              <w:rPr>
                <w:b/>
                <w:sz w:val="18"/>
                <w:szCs w:val="18"/>
                <w:highlight w:val="yellow"/>
                <w:u w:val="single"/>
              </w:rPr>
              <w:t>roposed 6.1.1:</w:t>
            </w:r>
            <w:r>
              <w:rPr>
                <w:sz w:val="18"/>
                <w:szCs w:val="18"/>
              </w:rPr>
              <w:t xml:space="preserve">  Study QCL </w:t>
            </w:r>
            <w:r>
              <w:rPr>
                <w:color w:val="FF0000"/>
                <w:sz w:val="18"/>
                <w:szCs w:val="18"/>
              </w:rPr>
              <w:t xml:space="preserve">framework </w:t>
            </w:r>
            <w:r>
              <w:rPr>
                <w:strike/>
                <w:color w:val="FF0000"/>
                <w:sz w:val="18"/>
                <w:szCs w:val="18"/>
              </w:rPr>
              <w:t>definition for DL and UL beam management</w:t>
            </w:r>
            <w:r>
              <w:rPr>
                <w:sz w:val="18"/>
                <w:szCs w:val="18"/>
              </w:rPr>
              <w:t>, and corresponding QCL relationship/chain between source QCL-RS(s) and target channel(s)/RS(s)</w:t>
            </w:r>
            <w:r>
              <w:rPr>
                <w:color w:val="000000"/>
                <w:sz w:val="18"/>
                <w:szCs w:val="18"/>
              </w:rPr>
              <w:t>.</w:t>
            </w:r>
          </w:p>
          <w:p w14:paraId="7B9F7E42" w14:textId="77777777" w:rsidR="008F797D" w:rsidRDefault="008F797D" w:rsidP="008F797D">
            <w:pPr>
              <w:pStyle w:val="NormalWeb"/>
              <w:numPr>
                <w:ilvl w:val="0"/>
                <w:numId w:val="35"/>
              </w:numPr>
              <w:tabs>
                <w:tab w:val="left" w:pos="720"/>
              </w:tabs>
              <w:snapToGrid w:val="0"/>
              <w:spacing w:before="0" w:after="0" w:line="254" w:lineRule="auto"/>
              <w:jc w:val="both"/>
              <w:rPr>
                <w:sz w:val="18"/>
                <w:szCs w:val="18"/>
              </w:rPr>
            </w:pPr>
            <w:r>
              <w:rPr>
                <w:sz w:val="18"/>
                <w:szCs w:val="18"/>
              </w:rPr>
              <w:t>Study whether/how to introduce other RS (e.g., DMRS) as a source RS of QCL state,</w:t>
            </w:r>
          </w:p>
          <w:p w14:paraId="3751D2CE" w14:textId="77777777" w:rsidR="008F797D" w:rsidRPr="008F797D" w:rsidRDefault="008F797D" w:rsidP="008F797D">
            <w:pPr>
              <w:pStyle w:val="NormalWeb"/>
              <w:numPr>
                <w:ilvl w:val="0"/>
                <w:numId w:val="35"/>
              </w:numPr>
              <w:tabs>
                <w:tab w:val="left" w:pos="720"/>
              </w:tabs>
              <w:snapToGrid w:val="0"/>
              <w:spacing w:before="0" w:after="0" w:line="254" w:lineRule="auto"/>
              <w:jc w:val="both"/>
              <w:rPr>
                <w:color w:val="000000" w:themeColor="text1"/>
                <w:sz w:val="18"/>
                <w:szCs w:val="18"/>
                <w:lang w:eastAsia="zh-CN"/>
              </w:rPr>
            </w:pPr>
            <w:r>
              <w:rPr>
                <w:sz w:val="18"/>
                <w:szCs w:val="18"/>
              </w:rPr>
              <w:t xml:space="preserve">Study whether/how to introduce more than one QCL assumptions for a RS (e.g., CSI-RS </w:t>
            </w:r>
            <w:r>
              <w:rPr>
                <w:strike/>
                <w:color w:val="FF0000"/>
                <w:sz w:val="18"/>
                <w:szCs w:val="18"/>
              </w:rPr>
              <w:t>or DMRS</w:t>
            </w:r>
            <w:r>
              <w:rPr>
                <w:sz w:val="18"/>
                <w:szCs w:val="18"/>
              </w:rPr>
              <w:t xml:space="preserve">) </w:t>
            </w:r>
            <w:r>
              <w:rPr>
                <w:strike/>
                <w:color w:val="FF0000"/>
                <w:sz w:val="18"/>
                <w:szCs w:val="18"/>
              </w:rPr>
              <w:t>for accommodating multi-TRP-CJT operation</w:t>
            </w:r>
            <w:r>
              <w:rPr>
                <w:sz w:val="18"/>
                <w:szCs w:val="18"/>
              </w:rPr>
              <w:t>.</w:t>
            </w:r>
          </w:p>
          <w:p w14:paraId="643F066B" w14:textId="77777777" w:rsidR="008F797D" w:rsidRPr="00EE7E79" w:rsidRDefault="008F797D" w:rsidP="008F797D">
            <w:pPr>
              <w:pStyle w:val="NormalWeb"/>
              <w:numPr>
                <w:ilvl w:val="0"/>
                <w:numId w:val="35"/>
              </w:numPr>
              <w:tabs>
                <w:tab w:val="left" w:pos="720"/>
              </w:tabs>
              <w:snapToGrid w:val="0"/>
              <w:spacing w:before="0" w:after="0" w:line="254" w:lineRule="auto"/>
              <w:jc w:val="both"/>
              <w:rPr>
                <w:color w:val="000000" w:themeColor="text1"/>
                <w:sz w:val="18"/>
                <w:szCs w:val="18"/>
                <w:lang w:eastAsia="zh-CN"/>
              </w:rPr>
            </w:pPr>
            <w:r>
              <w:rPr>
                <w:strike/>
                <w:color w:val="FF0000"/>
                <w:sz w:val="18"/>
                <w:szCs w:val="18"/>
              </w:rPr>
              <w:t>Study whether/how to distinguish among the cases of the same beam relationship and wide-narrow beam relationship.</w:t>
            </w:r>
          </w:p>
          <w:p w14:paraId="1B889861" w14:textId="4A8C3115" w:rsidR="00EE7E79" w:rsidRDefault="00EE7E79" w:rsidP="00EE7E79">
            <w:pPr>
              <w:pStyle w:val="NormalWeb"/>
              <w:snapToGrid w:val="0"/>
              <w:spacing w:before="0" w:after="0" w:line="254" w:lineRule="auto"/>
              <w:jc w:val="both"/>
              <w:rPr>
                <w:color w:val="000000" w:themeColor="text1"/>
                <w:sz w:val="18"/>
                <w:szCs w:val="18"/>
                <w:lang w:eastAsia="zh-CN"/>
              </w:rPr>
            </w:pPr>
            <w:r>
              <w:rPr>
                <w:color w:val="0000FF"/>
                <w:sz w:val="18"/>
                <w:szCs w:val="18"/>
                <w:lang w:eastAsia="zh-CN"/>
              </w:rPr>
              <w:t>[Mod]: Please review the update.</w:t>
            </w:r>
          </w:p>
        </w:tc>
      </w:tr>
      <w:tr w:rsidR="007429E8" w14:paraId="57E328F0"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25D6DC2E" w14:textId="6377D21F" w:rsidR="007429E8" w:rsidRDefault="007429E8" w:rsidP="007429E8">
            <w:pPr>
              <w:snapToGrid w:val="0"/>
              <w:rPr>
                <w:color w:val="000000" w:themeColor="text1"/>
                <w:sz w:val="18"/>
                <w:szCs w:val="18"/>
                <w:lang w:eastAsia="zh-CN"/>
              </w:rPr>
            </w:pPr>
            <w:r>
              <w:rPr>
                <w:rFonts w:hint="eastAsia"/>
                <w:color w:val="000000" w:themeColor="text1"/>
                <w:sz w:val="18"/>
                <w:szCs w:val="18"/>
                <w:lang w:eastAsia="zh-CN"/>
              </w:rPr>
              <w:t>CMCC</w:t>
            </w:r>
          </w:p>
        </w:tc>
        <w:tc>
          <w:tcPr>
            <w:tcW w:w="8479" w:type="dxa"/>
            <w:tcBorders>
              <w:top w:val="single" w:sz="4" w:space="0" w:color="auto"/>
              <w:left w:val="single" w:sz="4" w:space="0" w:color="auto"/>
              <w:bottom w:val="single" w:sz="4" w:space="0" w:color="auto"/>
              <w:right w:val="single" w:sz="4" w:space="0" w:color="auto"/>
            </w:tcBorders>
          </w:tcPr>
          <w:p w14:paraId="06C4D34B" w14:textId="77777777" w:rsidR="007429E8" w:rsidRDefault="007429E8" w:rsidP="007429E8">
            <w:pPr>
              <w:suppressAutoHyphens/>
              <w:overflowPunct w:val="0"/>
              <w:autoSpaceDE w:val="0"/>
              <w:autoSpaceDN w:val="0"/>
              <w:adjustRightInd w:val="0"/>
              <w:contextualSpacing/>
              <w:jc w:val="both"/>
              <w:textAlignment w:val="baseline"/>
              <w:rPr>
                <w:color w:val="000000" w:themeColor="text1"/>
                <w:sz w:val="18"/>
                <w:szCs w:val="18"/>
                <w:lang w:eastAsia="zh-CN"/>
              </w:rPr>
            </w:pPr>
            <w:r>
              <w:rPr>
                <w:b/>
                <w:color w:val="000000" w:themeColor="text1"/>
                <w:sz w:val="18"/>
                <w:szCs w:val="18"/>
                <w:u w:val="single"/>
              </w:rPr>
              <w:t xml:space="preserve">Proposed 6.1.1: </w:t>
            </w:r>
            <w:r>
              <w:rPr>
                <w:rFonts w:hint="eastAsia"/>
                <w:color w:val="000000" w:themeColor="text1"/>
                <w:sz w:val="18"/>
                <w:szCs w:val="18"/>
              </w:rPr>
              <w:t>NR has an inflexible QCL chain which becomes a bottleneck for high-mobility scenarios and dynamic TRP cooperation</w:t>
            </w:r>
            <w:r>
              <w:rPr>
                <w:color w:val="000000" w:themeColor="text1"/>
                <w:sz w:val="18"/>
                <w:szCs w:val="18"/>
              </w:rPr>
              <w:t xml:space="preserve">. </w:t>
            </w:r>
            <w:r>
              <w:rPr>
                <w:rFonts w:hint="eastAsia"/>
                <w:color w:val="000000" w:themeColor="text1"/>
                <w:sz w:val="18"/>
                <w:szCs w:val="18"/>
                <w:lang w:eastAsia="zh-CN"/>
              </w:rPr>
              <w:t xml:space="preserve">For instance, </w:t>
            </w:r>
            <w:r>
              <w:rPr>
                <w:rFonts w:hint="eastAsia"/>
                <w:color w:val="000000" w:themeColor="text1"/>
                <w:sz w:val="18"/>
                <w:szCs w:val="18"/>
              </w:rPr>
              <w:t>in high-speed train scenarios using SFN transmission or in multi-</w:t>
            </w:r>
            <w:proofErr w:type="gramStart"/>
            <w:r>
              <w:rPr>
                <w:rFonts w:hint="eastAsia"/>
                <w:color w:val="000000" w:themeColor="text1"/>
                <w:sz w:val="18"/>
                <w:szCs w:val="18"/>
              </w:rPr>
              <w:t>TRP</w:t>
            </w:r>
            <w:r>
              <w:rPr>
                <w:rFonts w:hint="eastAsia"/>
                <w:color w:val="000000" w:themeColor="text1"/>
                <w:sz w:val="18"/>
                <w:szCs w:val="18"/>
                <w:lang w:eastAsia="zh-CN"/>
              </w:rPr>
              <w:t xml:space="preserve"> </w:t>
            </w:r>
            <w:r>
              <w:rPr>
                <w:rFonts w:hint="eastAsia"/>
                <w:color w:val="000000" w:themeColor="text1"/>
                <w:sz w:val="18"/>
                <w:szCs w:val="18"/>
              </w:rPr>
              <w:t xml:space="preserve"> cooperative</w:t>
            </w:r>
            <w:proofErr w:type="gramEnd"/>
            <w:r>
              <w:rPr>
                <w:rFonts w:hint="eastAsia"/>
                <w:color w:val="000000" w:themeColor="text1"/>
                <w:sz w:val="18"/>
                <w:szCs w:val="18"/>
              </w:rPr>
              <w:t xml:space="preserve"> scenarios, the SSB may fail to provide the precise QCL information required for a specific TRP</w:t>
            </w:r>
            <w:r>
              <w:rPr>
                <w:rFonts w:hint="eastAsia"/>
                <w:color w:val="000000" w:themeColor="text1"/>
                <w:sz w:val="18"/>
                <w:szCs w:val="18"/>
                <w:lang w:eastAsia="zh-CN"/>
              </w:rPr>
              <w:t>. Therefore, g</w:t>
            </w:r>
            <w:r>
              <w:rPr>
                <w:rFonts w:hint="eastAsia"/>
                <w:color w:val="000000" w:themeColor="text1"/>
                <w:sz w:val="18"/>
                <w:szCs w:val="18"/>
              </w:rPr>
              <w:t xml:space="preserve">reater flexibility could be studied by </w:t>
            </w:r>
            <w:r>
              <w:rPr>
                <w:rFonts w:hint="eastAsia"/>
                <w:color w:val="000000" w:themeColor="text1"/>
                <w:sz w:val="18"/>
                <w:szCs w:val="18"/>
                <w:lang w:eastAsia="zh-CN"/>
              </w:rPr>
              <w:t>removing SSB</w:t>
            </w:r>
            <w:r>
              <w:rPr>
                <w:rFonts w:hint="eastAsia"/>
                <w:color w:val="000000" w:themeColor="text1"/>
                <w:sz w:val="18"/>
                <w:szCs w:val="18"/>
              </w:rPr>
              <w:t xml:space="preserve"> </w:t>
            </w:r>
            <w:r>
              <w:rPr>
                <w:rFonts w:hint="eastAsia"/>
                <w:color w:val="000000" w:themeColor="text1"/>
                <w:sz w:val="18"/>
                <w:szCs w:val="18"/>
                <w:lang w:eastAsia="zh-CN"/>
              </w:rPr>
              <w:t xml:space="preserve">to </w:t>
            </w:r>
            <w:r>
              <w:rPr>
                <w:rFonts w:hint="eastAsia"/>
                <w:color w:val="000000" w:themeColor="text1"/>
                <w:sz w:val="18"/>
                <w:szCs w:val="18"/>
              </w:rPr>
              <w:t>serv</w:t>
            </w:r>
            <w:r>
              <w:rPr>
                <w:rFonts w:hint="eastAsia"/>
                <w:color w:val="000000" w:themeColor="text1"/>
                <w:sz w:val="18"/>
                <w:szCs w:val="18"/>
                <w:lang w:eastAsia="zh-CN"/>
              </w:rPr>
              <w:t>e</w:t>
            </w:r>
            <w:r>
              <w:rPr>
                <w:rFonts w:hint="eastAsia"/>
                <w:color w:val="000000" w:themeColor="text1"/>
                <w:sz w:val="18"/>
                <w:szCs w:val="18"/>
              </w:rPr>
              <w:t xml:space="preserve"> as source RS for QCL relationships</w:t>
            </w:r>
            <w:r>
              <w:rPr>
                <w:rFonts w:hint="eastAsia"/>
                <w:color w:val="000000" w:themeColor="text1"/>
                <w:sz w:val="18"/>
                <w:szCs w:val="18"/>
                <w:lang w:eastAsia="zh-CN"/>
              </w:rPr>
              <w:t xml:space="preserve">. </w:t>
            </w:r>
          </w:p>
          <w:p w14:paraId="47EAAA87" w14:textId="77777777" w:rsidR="007429E8" w:rsidRDefault="007429E8" w:rsidP="007429E8">
            <w:pPr>
              <w:suppressAutoHyphens/>
              <w:overflowPunct w:val="0"/>
              <w:autoSpaceDE w:val="0"/>
              <w:autoSpaceDN w:val="0"/>
              <w:adjustRightInd w:val="0"/>
              <w:contextualSpacing/>
              <w:jc w:val="both"/>
              <w:textAlignment w:val="baseline"/>
              <w:rPr>
                <w:color w:val="000000" w:themeColor="text1"/>
                <w:sz w:val="18"/>
                <w:szCs w:val="18"/>
                <w:lang w:eastAsia="zh-CN"/>
              </w:rPr>
            </w:pPr>
          </w:p>
          <w:p w14:paraId="109CE56C" w14:textId="77777777" w:rsidR="007429E8" w:rsidRDefault="007429E8" w:rsidP="007429E8">
            <w:pPr>
              <w:suppressAutoHyphens/>
              <w:overflowPunct w:val="0"/>
              <w:autoSpaceDE w:val="0"/>
              <w:autoSpaceDN w:val="0"/>
              <w:adjustRightInd w:val="0"/>
              <w:contextualSpacing/>
              <w:jc w:val="both"/>
              <w:textAlignment w:val="baseline"/>
              <w:rPr>
                <w:color w:val="000000" w:themeColor="text1"/>
                <w:sz w:val="18"/>
                <w:szCs w:val="18"/>
              </w:rPr>
            </w:pPr>
            <w:r>
              <w:rPr>
                <w:rFonts w:cs="Times New Roman"/>
                <w:color w:val="000000" w:themeColor="text1"/>
                <w:sz w:val="18"/>
                <w:szCs w:val="18"/>
                <w:lang w:eastAsia="zh-CN"/>
              </w:rPr>
              <w:t>Thus, we suggest to add one more sub-bullet:</w:t>
            </w:r>
          </w:p>
          <w:p w14:paraId="6E1A14AF" w14:textId="77777777" w:rsidR="007429E8" w:rsidRDefault="007429E8" w:rsidP="007429E8">
            <w:pPr>
              <w:suppressAutoHyphens/>
              <w:overflowPunct w:val="0"/>
              <w:autoSpaceDE w:val="0"/>
              <w:autoSpaceDN w:val="0"/>
              <w:adjustRightInd w:val="0"/>
              <w:contextualSpacing/>
              <w:jc w:val="both"/>
              <w:textAlignment w:val="baseline"/>
              <w:rPr>
                <w:color w:val="000000" w:themeColor="text1"/>
                <w:sz w:val="18"/>
                <w:szCs w:val="18"/>
              </w:rPr>
            </w:pPr>
          </w:p>
          <w:p w14:paraId="79985D1B" w14:textId="77777777" w:rsidR="007429E8" w:rsidRDefault="007429E8" w:rsidP="007429E8">
            <w:pPr>
              <w:suppressAutoHyphens/>
              <w:overflowPunct w:val="0"/>
              <w:autoSpaceDE w:val="0"/>
              <w:autoSpaceDN w:val="0"/>
              <w:adjustRightInd w:val="0"/>
              <w:contextualSpacing/>
              <w:textAlignment w:val="baseline"/>
              <w:rPr>
                <w:color w:val="000000" w:themeColor="text1"/>
                <w:sz w:val="18"/>
                <w:szCs w:val="18"/>
              </w:rPr>
            </w:pPr>
            <w:r>
              <w:rPr>
                <w:b/>
                <w:color w:val="000000" w:themeColor="text1"/>
                <w:sz w:val="18"/>
                <w:szCs w:val="18"/>
                <w:highlight w:val="yellow"/>
                <w:u w:val="single"/>
              </w:rPr>
              <w:t>Proposed 6.1.1</w:t>
            </w:r>
            <w:r>
              <w:rPr>
                <w:b/>
                <w:color w:val="000000" w:themeColor="text1"/>
                <w:sz w:val="18"/>
                <w:szCs w:val="18"/>
                <w:u w:val="single"/>
              </w:rPr>
              <w:t>:</w:t>
            </w:r>
            <w:r>
              <w:rPr>
                <w:color w:val="000000" w:themeColor="text1"/>
                <w:sz w:val="18"/>
                <w:szCs w:val="18"/>
              </w:rPr>
              <w:t xml:space="preserve">  Study QCL </w:t>
            </w:r>
            <w:r>
              <w:rPr>
                <w:rFonts w:hint="eastAsia"/>
                <w:sz w:val="18"/>
                <w:szCs w:val="18"/>
                <w:lang w:eastAsia="zh-CN"/>
              </w:rPr>
              <w:t>d</w:t>
            </w:r>
            <w:r>
              <w:rPr>
                <w:sz w:val="18"/>
                <w:szCs w:val="18"/>
              </w:rPr>
              <w:t>efinition</w:t>
            </w:r>
            <w:r>
              <w:rPr>
                <w:color w:val="FF0000"/>
                <w:sz w:val="18"/>
                <w:szCs w:val="18"/>
              </w:rPr>
              <w:t xml:space="preserve"> </w:t>
            </w:r>
            <w:r>
              <w:rPr>
                <w:color w:val="000000" w:themeColor="text1"/>
                <w:sz w:val="18"/>
                <w:szCs w:val="18"/>
              </w:rPr>
              <w:t xml:space="preserve">for DL and UL beam </w:t>
            </w:r>
            <w:proofErr w:type="gramStart"/>
            <w:r>
              <w:rPr>
                <w:color w:val="000000" w:themeColor="text1"/>
                <w:sz w:val="18"/>
                <w:szCs w:val="18"/>
              </w:rPr>
              <w:t>management,</w:t>
            </w:r>
            <w:r>
              <w:rPr>
                <w:color w:val="FF0000"/>
                <w:sz w:val="18"/>
                <w:szCs w:val="18"/>
              </w:rPr>
              <w:t xml:space="preserve"> </w:t>
            </w:r>
            <w:r>
              <w:rPr>
                <w:color w:val="000000" w:themeColor="text1"/>
                <w:sz w:val="18"/>
                <w:szCs w:val="18"/>
              </w:rPr>
              <w:t xml:space="preserve"> and</w:t>
            </w:r>
            <w:proofErr w:type="gramEnd"/>
            <w:r>
              <w:rPr>
                <w:color w:val="000000" w:themeColor="text1"/>
                <w:sz w:val="18"/>
                <w:szCs w:val="18"/>
              </w:rPr>
              <w:t xml:space="preserve"> corresponding QCL relationship/chain between source QCL-RS(s) and target channel(s)/RS(s).</w:t>
            </w:r>
          </w:p>
          <w:p w14:paraId="252181F5" w14:textId="77777777" w:rsidR="007429E8" w:rsidRDefault="007429E8" w:rsidP="007429E8">
            <w:pPr>
              <w:overflowPunct w:val="0"/>
              <w:autoSpaceDE w:val="0"/>
              <w:autoSpaceDN w:val="0"/>
              <w:adjustRightInd w:val="0"/>
              <w:textAlignment w:val="baseline"/>
              <w:rPr>
                <w:color w:val="FF0000"/>
                <w:sz w:val="18"/>
                <w:szCs w:val="18"/>
                <w:lang w:eastAsia="zh-CN"/>
              </w:rPr>
            </w:pPr>
            <w:r>
              <w:rPr>
                <w:rFonts w:hint="eastAsia"/>
                <w:color w:val="FF0000"/>
                <w:sz w:val="18"/>
                <w:szCs w:val="18"/>
                <w:lang w:eastAsia="zh-CN"/>
              </w:rPr>
              <w:t>- Study whether to remove SSB as source RS for QCL relationships.</w:t>
            </w:r>
          </w:p>
          <w:p w14:paraId="3EC99EF0" w14:textId="11834C5A" w:rsidR="00BE28BF" w:rsidRDefault="00BE28BF" w:rsidP="007429E8">
            <w:pPr>
              <w:overflowPunct w:val="0"/>
              <w:autoSpaceDE w:val="0"/>
              <w:autoSpaceDN w:val="0"/>
              <w:adjustRightInd w:val="0"/>
              <w:textAlignment w:val="baseline"/>
              <w:rPr>
                <w:color w:val="000000" w:themeColor="text1"/>
                <w:sz w:val="18"/>
                <w:szCs w:val="18"/>
                <w:lang w:eastAsia="zh-CN"/>
              </w:rPr>
            </w:pPr>
            <w:r>
              <w:rPr>
                <w:color w:val="0000FF"/>
                <w:sz w:val="18"/>
                <w:szCs w:val="18"/>
                <w:lang w:eastAsia="zh-CN"/>
              </w:rPr>
              <w:t>[Mod]: Please review the update.</w:t>
            </w:r>
          </w:p>
        </w:tc>
      </w:tr>
      <w:tr w:rsidR="007A2E12" w14:paraId="6B1929FA"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1CD5F483" w14:textId="6EC319C7" w:rsidR="007A2E12" w:rsidRDefault="007A2E12" w:rsidP="007A2E12">
            <w:pPr>
              <w:snapToGrid w:val="0"/>
              <w:rPr>
                <w:color w:val="000000" w:themeColor="text1"/>
                <w:sz w:val="18"/>
                <w:szCs w:val="18"/>
                <w:lang w:eastAsia="zh-CN"/>
              </w:rPr>
            </w:pPr>
            <w:r>
              <w:rPr>
                <w:color w:val="000000" w:themeColor="text1"/>
                <w:sz w:val="18"/>
                <w:szCs w:val="18"/>
                <w:lang w:eastAsia="zh-CN"/>
              </w:rPr>
              <w:t>ETRI</w:t>
            </w:r>
          </w:p>
        </w:tc>
        <w:tc>
          <w:tcPr>
            <w:tcW w:w="8479" w:type="dxa"/>
            <w:tcBorders>
              <w:top w:val="single" w:sz="4" w:space="0" w:color="auto"/>
              <w:left w:val="single" w:sz="4" w:space="0" w:color="auto"/>
              <w:bottom w:val="single" w:sz="4" w:space="0" w:color="auto"/>
              <w:right w:val="single" w:sz="4" w:space="0" w:color="auto"/>
            </w:tcBorders>
          </w:tcPr>
          <w:p w14:paraId="571210BE" w14:textId="205C2217" w:rsidR="007A2E12" w:rsidRDefault="007A2E12" w:rsidP="007A2E12">
            <w:pPr>
              <w:suppressAutoHyphens/>
              <w:overflowPunct w:val="0"/>
              <w:autoSpaceDE w:val="0"/>
              <w:autoSpaceDN w:val="0"/>
              <w:adjustRightInd w:val="0"/>
              <w:contextualSpacing/>
              <w:jc w:val="both"/>
              <w:textAlignment w:val="baseline"/>
              <w:rPr>
                <w:b/>
                <w:color w:val="000000" w:themeColor="text1"/>
                <w:sz w:val="18"/>
                <w:szCs w:val="18"/>
                <w:u w:val="single"/>
              </w:rPr>
            </w:pPr>
            <w:r>
              <w:rPr>
                <w:color w:val="000000" w:themeColor="text1"/>
                <w:sz w:val="18"/>
                <w:szCs w:val="18"/>
                <w:lang w:eastAsia="zh-CN"/>
              </w:rPr>
              <w:t>We are generally OK.</w:t>
            </w:r>
          </w:p>
        </w:tc>
      </w:tr>
      <w:tr w:rsidR="00757DAF" w14:paraId="5F496132"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4162DF3B" w14:textId="4A6FB23F" w:rsidR="00757DAF" w:rsidRDefault="00757DAF" w:rsidP="00757DAF">
            <w:pPr>
              <w:snapToGrid w:val="0"/>
              <w:rPr>
                <w:color w:val="000000" w:themeColor="text1"/>
                <w:sz w:val="18"/>
                <w:szCs w:val="18"/>
                <w:lang w:eastAsia="zh-CN"/>
              </w:rPr>
            </w:pPr>
            <w:r>
              <w:rPr>
                <w:rFonts w:eastAsia="Malgun Gothic" w:cs="Times New Roman" w:hint="eastAsia"/>
                <w:color w:val="000000" w:themeColor="text1"/>
                <w:sz w:val="18"/>
                <w:szCs w:val="18"/>
              </w:rPr>
              <w:t>LGE</w:t>
            </w:r>
          </w:p>
        </w:tc>
        <w:tc>
          <w:tcPr>
            <w:tcW w:w="8479" w:type="dxa"/>
            <w:tcBorders>
              <w:top w:val="single" w:sz="4" w:space="0" w:color="auto"/>
              <w:left w:val="single" w:sz="4" w:space="0" w:color="auto"/>
              <w:bottom w:val="single" w:sz="4" w:space="0" w:color="auto"/>
              <w:right w:val="single" w:sz="4" w:space="0" w:color="auto"/>
            </w:tcBorders>
          </w:tcPr>
          <w:p w14:paraId="0ED25F13" w14:textId="77777777" w:rsidR="00757DAF" w:rsidRDefault="00757DAF" w:rsidP="00757DAF">
            <w:pPr>
              <w:suppressAutoHyphens/>
              <w:overflowPunct w:val="0"/>
              <w:autoSpaceDE w:val="0"/>
              <w:autoSpaceDN w:val="0"/>
              <w:adjustRightInd w:val="0"/>
              <w:contextualSpacing/>
              <w:jc w:val="both"/>
              <w:textAlignment w:val="baseline"/>
              <w:rPr>
                <w:rFonts w:eastAsia="Malgun Gothic" w:cs="Times New Roman"/>
                <w:color w:val="000000" w:themeColor="text1"/>
                <w:sz w:val="18"/>
                <w:szCs w:val="18"/>
              </w:rPr>
            </w:pPr>
            <w:r>
              <w:rPr>
                <w:rFonts w:eastAsia="Malgun Gothic" w:cs="Times New Roman" w:hint="eastAsia"/>
                <w:color w:val="000000" w:themeColor="text1"/>
                <w:sz w:val="18"/>
                <w:szCs w:val="18"/>
              </w:rPr>
              <w:t>Similar view with OPPO that QCL definition is about UE measurement and unclear whether/how this can be applicable to UL BM.</w:t>
            </w:r>
          </w:p>
          <w:p w14:paraId="091AAC1C" w14:textId="5A10268F" w:rsidR="00605F48" w:rsidRDefault="00605F48" w:rsidP="00757DAF">
            <w:pPr>
              <w:suppressAutoHyphens/>
              <w:overflowPunct w:val="0"/>
              <w:autoSpaceDE w:val="0"/>
              <w:autoSpaceDN w:val="0"/>
              <w:adjustRightInd w:val="0"/>
              <w:contextualSpacing/>
              <w:jc w:val="both"/>
              <w:textAlignment w:val="baseline"/>
              <w:rPr>
                <w:color w:val="000000" w:themeColor="text1"/>
                <w:sz w:val="18"/>
                <w:szCs w:val="18"/>
                <w:lang w:eastAsia="zh-CN"/>
              </w:rPr>
            </w:pPr>
            <w:r>
              <w:rPr>
                <w:color w:val="0000FF"/>
                <w:sz w:val="18"/>
                <w:szCs w:val="18"/>
                <w:lang w:eastAsia="zh-CN"/>
              </w:rPr>
              <w:t>[Mod]: Yes.</w:t>
            </w:r>
          </w:p>
        </w:tc>
      </w:tr>
      <w:tr w:rsidR="00AE4550" w14:paraId="5B2DC84D"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60BF2846" w14:textId="4417904E" w:rsidR="00AE4550" w:rsidRPr="00AE4550" w:rsidRDefault="00AE4550" w:rsidP="00757DAF">
            <w:pPr>
              <w:snapToGrid w:val="0"/>
              <w:rPr>
                <w:rFonts w:eastAsia="MS Mincho"/>
                <w:color w:val="000000" w:themeColor="text1"/>
                <w:sz w:val="18"/>
                <w:szCs w:val="18"/>
                <w:lang w:eastAsia="ja-JP"/>
              </w:rPr>
            </w:pPr>
            <w:r>
              <w:rPr>
                <w:rFonts w:eastAsia="MS Mincho" w:hint="eastAsia"/>
                <w:color w:val="000000" w:themeColor="text1"/>
                <w:sz w:val="18"/>
                <w:szCs w:val="18"/>
                <w:lang w:eastAsia="ja-JP"/>
              </w:rPr>
              <w:t>Sharp</w:t>
            </w:r>
          </w:p>
        </w:tc>
        <w:tc>
          <w:tcPr>
            <w:tcW w:w="8479" w:type="dxa"/>
            <w:tcBorders>
              <w:top w:val="single" w:sz="4" w:space="0" w:color="auto"/>
              <w:left w:val="single" w:sz="4" w:space="0" w:color="auto"/>
              <w:bottom w:val="single" w:sz="4" w:space="0" w:color="auto"/>
              <w:right w:val="single" w:sz="4" w:space="0" w:color="auto"/>
            </w:tcBorders>
          </w:tcPr>
          <w:p w14:paraId="2078F3CD" w14:textId="160CFA7E" w:rsidR="00AE4550" w:rsidRPr="00AE4550" w:rsidRDefault="00AE4550" w:rsidP="00757DAF">
            <w:pPr>
              <w:suppressAutoHyphens/>
              <w:overflowPunct w:val="0"/>
              <w:autoSpaceDE w:val="0"/>
              <w:autoSpaceDN w:val="0"/>
              <w:adjustRightInd w:val="0"/>
              <w:contextualSpacing/>
              <w:jc w:val="both"/>
              <w:textAlignment w:val="baseline"/>
              <w:rPr>
                <w:rFonts w:eastAsia="MS Mincho"/>
                <w:color w:val="000000" w:themeColor="text1"/>
                <w:sz w:val="18"/>
                <w:szCs w:val="18"/>
                <w:lang w:eastAsia="ja-JP"/>
              </w:rPr>
            </w:pPr>
            <w:r>
              <w:rPr>
                <w:rFonts w:eastAsia="MS Mincho" w:hint="eastAsia"/>
                <w:color w:val="000000" w:themeColor="text1"/>
                <w:sz w:val="18"/>
                <w:szCs w:val="18"/>
                <w:lang w:eastAsia="ja-JP"/>
              </w:rPr>
              <w:t>Proposal 6.1.1: Support.</w:t>
            </w:r>
          </w:p>
        </w:tc>
      </w:tr>
      <w:tr w:rsidR="00E17E1A" w14:paraId="48556DC7"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396DB1ED" w14:textId="4997046A" w:rsidR="00E17E1A" w:rsidRDefault="00E17E1A" w:rsidP="00E17E1A">
            <w:pPr>
              <w:snapToGrid w:val="0"/>
              <w:rPr>
                <w:rFonts w:eastAsia="MS Mincho"/>
                <w:color w:val="000000" w:themeColor="text1"/>
                <w:sz w:val="18"/>
                <w:szCs w:val="18"/>
                <w:lang w:eastAsia="ja-JP"/>
              </w:rPr>
            </w:pPr>
            <w:r>
              <w:rPr>
                <w:rFonts w:eastAsia="MS Mincho" w:hint="eastAsia"/>
                <w:color w:val="000000" w:themeColor="text1"/>
                <w:sz w:val="18"/>
                <w:szCs w:val="18"/>
                <w:lang w:eastAsia="ja-JP"/>
              </w:rPr>
              <w:t>NTT DOCOMO</w:t>
            </w:r>
          </w:p>
        </w:tc>
        <w:tc>
          <w:tcPr>
            <w:tcW w:w="8479" w:type="dxa"/>
            <w:tcBorders>
              <w:top w:val="single" w:sz="4" w:space="0" w:color="auto"/>
              <w:left w:val="single" w:sz="4" w:space="0" w:color="auto"/>
              <w:bottom w:val="single" w:sz="4" w:space="0" w:color="auto"/>
              <w:right w:val="single" w:sz="4" w:space="0" w:color="auto"/>
            </w:tcBorders>
          </w:tcPr>
          <w:p w14:paraId="404F96B5" w14:textId="419124BC" w:rsidR="00E17E1A" w:rsidRDefault="00E17E1A" w:rsidP="00E17E1A">
            <w:pPr>
              <w:suppressAutoHyphens/>
              <w:overflowPunct w:val="0"/>
              <w:autoSpaceDE w:val="0"/>
              <w:autoSpaceDN w:val="0"/>
              <w:adjustRightInd w:val="0"/>
              <w:contextualSpacing/>
              <w:jc w:val="both"/>
              <w:textAlignment w:val="baseline"/>
              <w:rPr>
                <w:rFonts w:eastAsia="MS Mincho"/>
                <w:color w:val="000000" w:themeColor="text1"/>
                <w:sz w:val="18"/>
                <w:szCs w:val="18"/>
                <w:lang w:eastAsia="ja-JP"/>
              </w:rPr>
            </w:pPr>
            <w:r>
              <w:rPr>
                <w:rFonts w:eastAsia="MS Mincho" w:hint="eastAsia"/>
                <w:color w:val="000000" w:themeColor="text1"/>
                <w:sz w:val="18"/>
                <w:szCs w:val="18"/>
                <w:lang w:eastAsia="ja-JP"/>
              </w:rPr>
              <w:t xml:space="preserve">We are generally fine with the direction, but </w:t>
            </w:r>
            <w:r>
              <w:rPr>
                <w:rFonts w:eastAsia="MS Mincho"/>
                <w:color w:val="000000" w:themeColor="text1"/>
                <w:sz w:val="18"/>
                <w:szCs w:val="18"/>
                <w:lang w:eastAsia="ja-JP"/>
              </w:rPr>
              <w:t>removing</w:t>
            </w:r>
            <w:r>
              <w:rPr>
                <w:rFonts w:eastAsia="MS Mincho" w:hint="eastAsia"/>
                <w:color w:val="000000" w:themeColor="text1"/>
                <w:sz w:val="18"/>
                <w:szCs w:val="18"/>
                <w:lang w:eastAsia="ja-JP"/>
              </w:rPr>
              <w:t xml:space="preserve"> example would be better for now.</w:t>
            </w:r>
          </w:p>
        </w:tc>
      </w:tr>
      <w:tr w:rsidR="0063755C" w14:paraId="03F4BFAA" w14:textId="77777777" w:rsidTr="0063755C">
        <w:trPr>
          <w:trHeight w:val="215"/>
        </w:trPr>
        <w:tc>
          <w:tcPr>
            <w:tcW w:w="1506" w:type="dxa"/>
          </w:tcPr>
          <w:p w14:paraId="5D0FDAEA" w14:textId="77777777" w:rsidR="0063755C" w:rsidRDefault="0063755C" w:rsidP="00A167BF">
            <w:pPr>
              <w:snapToGrid w:val="0"/>
              <w:rPr>
                <w:rFonts w:eastAsia="MS Mincho"/>
                <w:color w:val="000000" w:themeColor="text1"/>
                <w:sz w:val="18"/>
                <w:szCs w:val="18"/>
                <w:lang w:eastAsia="ja-JP"/>
              </w:rPr>
            </w:pPr>
            <w:r>
              <w:rPr>
                <w:rFonts w:eastAsia="MS Mincho"/>
                <w:color w:val="000000" w:themeColor="text1"/>
                <w:sz w:val="18"/>
                <w:szCs w:val="18"/>
                <w:lang w:eastAsia="ja-JP"/>
              </w:rPr>
              <w:t>Fraunhofer IIS/HHI</w:t>
            </w:r>
          </w:p>
        </w:tc>
        <w:tc>
          <w:tcPr>
            <w:tcW w:w="8479" w:type="dxa"/>
          </w:tcPr>
          <w:p w14:paraId="444E1E7F" w14:textId="154AF37A" w:rsidR="0063755C" w:rsidRDefault="0063755C" w:rsidP="00A167BF">
            <w:pPr>
              <w:suppressAutoHyphens/>
              <w:overflowPunct w:val="0"/>
              <w:autoSpaceDE w:val="0"/>
              <w:autoSpaceDN w:val="0"/>
              <w:adjustRightInd w:val="0"/>
              <w:contextualSpacing/>
              <w:jc w:val="both"/>
              <w:textAlignment w:val="baseline"/>
              <w:rPr>
                <w:rFonts w:eastAsia="MS Mincho"/>
                <w:color w:val="000000" w:themeColor="text1"/>
                <w:sz w:val="18"/>
                <w:szCs w:val="18"/>
                <w:lang w:eastAsia="ja-JP"/>
              </w:rPr>
            </w:pPr>
            <w:r>
              <w:rPr>
                <w:rFonts w:eastAsia="MS Mincho"/>
                <w:color w:val="000000" w:themeColor="text1"/>
                <w:sz w:val="18"/>
                <w:szCs w:val="18"/>
                <w:lang w:eastAsia="ja-JP"/>
              </w:rPr>
              <w:t xml:space="preserve">Proposal 6.1.1: The fewer number of TRSs and the RRC-based update of QCL for TRSs may be a major bottleneck as the number of beams in the cell increases, and the UE is mobile. With TRS being the major link in the QCL chain to provide QCL type ‘A’ references for PDSCH and PDCCH, it would be good to address this deficiency in 6GR. Therefore, we suggest to study </w:t>
            </w:r>
            <w:r w:rsidRPr="00036F4A">
              <w:rPr>
                <w:rFonts w:eastAsia="MS Mincho"/>
                <w:color w:val="000000" w:themeColor="text1"/>
                <w:sz w:val="18"/>
                <w:szCs w:val="18"/>
                <w:lang w:eastAsia="ja-JP"/>
              </w:rPr>
              <w:t xml:space="preserve">the possibility of semi-persistent or dynamic activation </w:t>
            </w:r>
            <w:r>
              <w:rPr>
                <w:rFonts w:eastAsia="MS Mincho"/>
                <w:color w:val="000000" w:themeColor="text1"/>
                <w:sz w:val="18"/>
                <w:szCs w:val="18"/>
                <w:lang w:eastAsia="ja-JP"/>
              </w:rPr>
              <w:t xml:space="preserve">or the </w:t>
            </w:r>
            <w:r w:rsidRPr="00036F4A">
              <w:rPr>
                <w:rFonts w:eastAsia="MS Mincho"/>
                <w:color w:val="000000" w:themeColor="text1"/>
                <w:sz w:val="18"/>
                <w:szCs w:val="18"/>
                <w:lang w:eastAsia="ja-JP"/>
              </w:rPr>
              <w:t>indication of QCL references/TCI-states for TRS.</w:t>
            </w:r>
            <w:r>
              <w:rPr>
                <w:rFonts w:eastAsia="MS Mincho"/>
                <w:color w:val="000000" w:themeColor="text1"/>
                <w:sz w:val="18"/>
                <w:szCs w:val="18"/>
                <w:lang w:eastAsia="ja-JP"/>
              </w:rPr>
              <w:t xml:space="preserve"> At least, a general note to address the deficiencies in the QCL chain and update of QCL references or TCI-states for RSs (at least for TRS) may be added in the proposal. </w:t>
            </w:r>
          </w:p>
        </w:tc>
      </w:tr>
      <w:tr w:rsidR="00FB40ED" w14:paraId="0D3C973D" w14:textId="77777777" w:rsidTr="0063755C">
        <w:trPr>
          <w:trHeight w:val="215"/>
        </w:trPr>
        <w:tc>
          <w:tcPr>
            <w:tcW w:w="1506" w:type="dxa"/>
          </w:tcPr>
          <w:p w14:paraId="694A1F61" w14:textId="7B07B04C" w:rsidR="00FB40ED" w:rsidRDefault="00FB40ED" w:rsidP="00FB40ED">
            <w:pPr>
              <w:snapToGrid w:val="0"/>
              <w:rPr>
                <w:rFonts w:eastAsia="MS Mincho"/>
                <w:color w:val="000000" w:themeColor="text1"/>
                <w:sz w:val="18"/>
                <w:szCs w:val="18"/>
                <w:lang w:eastAsia="ja-JP"/>
              </w:rPr>
            </w:pPr>
            <w:r>
              <w:rPr>
                <w:color w:val="000000" w:themeColor="text1"/>
                <w:sz w:val="18"/>
                <w:szCs w:val="18"/>
                <w:lang w:eastAsia="zh-CN"/>
              </w:rPr>
              <w:t>Samsung</w:t>
            </w:r>
          </w:p>
        </w:tc>
        <w:tc>
          <w:tcPr>
            <w:tcW w:w="8479" w:type="dxa"/>
          </w:tcPr>
          <w:p w14:paraId="7103602C" w14:textId="77777777" w:rsidR="00FB40ED" w:rsidRDefault="00FB40ED" w:rsidP="00FB40ED">
            <w:pPr>
              <w:overflowPunct w:val="0"/>
              <w:autoSpaceDE w:val="0"/>
              <w:autoSpaceDN w:val="0"/>
              <w:adjustRightInd w:val="0"/>
              <w:jc w:val="both"/>
              <w:textAlignment w:val="baseline"/>
              <w:rPr>
                <w:rFonts w:cs="Times New Roman"/>
                <w:color w:val="000000" w:themeColor="text1"/>
                <w:sz w:val="18"/>
                <w:szCs w:val="18"/>
              </w:rPr>
            </w:pPr>
            <w:r>
              <w:rPr>
                <w:rFonts w:cs="Times New Roman"/>
                <w:color w:val="000000" w:themeColor="text1"/>
                <w:sz w:val="18"/>
                <w:szCs w:val="18"/>
              </w:rPr>
              <w:t>Proposal 6.1.1: to our understanding, the motivation of the first bullet is to study whether or not additional RS needs to be introduced to replace some existing one(s) e.g. periodic TRS(s). Hence, instead of jumping into study new/additional RS(s) as QCL source RS(s), we prefer to first study and clarify whether existing one(s) needs to be removed or replaced.</w:t>
            </w:r>
          </w:p>
          <w:p w14:paraId="298D6EE6" w14:textId="77777777" w:rsidR="00FB40ED" w:rsidRDefault="00FB40ED" w:rsidP="00FB40ED">
            <w:pPr>
              <w:overflowPunct w:val="0"/>
              <w:autoSpaceDE w:val="0"/>
              <w:autoSpaceDN w:val="0"/>
              <w:adjustRightInd w:val="0"/>
              <w:jc w:val="both"/>
              <w:textAlignment w:val="baseline"/>
              <w:rPr>
                <w:rFonts w:cs="Times New Roman"/>
                <w:color w:val="000000" w:themeColor="text1"/>
                <w:sz w:val="18"/>
                <w:szCs w:val="18"/>
              </w:rPr>
            </w:pPr>
          </w:p>
          <w:p w14:paraId="31E42B39" w14:textId="77777777" w:rsidR="00FB40ED" w:rsidRDefault="00FB40ED" w:rsidP="00FB40ED">
            <w:pPr>
              <w:overflowPunct w:val="0"/>
              <w:autoSpaceDE w:val="0"/>
              <w:autoSpaceDN w:val="0"/>
              <w:adjustRightInd w:val="0"/>
              <w:jc w:val="both"/>
              <w:textAlignment w:val="baseline"/>
              <w:rPr>
                <w:rFonts w:cs="Times New Roman"/>
                <w:color w:val="000000" w:themeColor="text1"/>
                <w:sz w:val="18"/>
                <w:szCs w:val="18"/>
              </w:rPr>
            </w:pPr>
            <w:r>
              <w:rPr>
                <w:rFonts w:cs="Times New Roman"/>
                <w:color w:val="000000" w:themeColor="text1"/>
                <w:sz w:val="18"/>
                <w:szCs w:val="18"/>
              </w:rPr>
              <w:t>It is unclear what is the scope/contents of the third bullet. Suggest to remove it for now.</w:t>
            </w:r>
          </w:p>
          <w:p w14:paraId="5BA2BD14" w14:textId="77777777" w:rsidR="00FB40ED" w:rsidRDefault="00FB40ED" w:rsidP="00FB40ED">
            <w:pPr>
              <w:suppressAutoHyphens/>
              <w:overflowPunct w:val="0"/>
              <w:autoSpaceDE w:val="0"/>
              <w:autoSpaceDN w:val="0"/>
              <w:adjustRightInd w:val="0"/>
              <w:contextualSpacing/>
              <w:jc w:val="both"/>
              <w:textAlignment w:val="baseline"/>
              <w:rPr>
                <w:rFonts w:eastAsia="MS Mincho"/>
                <w:color w:val="000000" w:themeColor="text1"/>
                <w:sz w:val="18"/>
                <w:szCs w:val="18"/>
                <w:lang w:eastAsia="ja-JP"/>
              </w:rPr>
            </w:pPr>
          </w:p>
        </w:tc>
      </w:tr>
      <w:tr w:rsidR="00080966" w14:paraId="56F05003" w14:textId="77777777" w:rsidTr="0063755C">
        <w:trPr>
          <w:trHeight w:val="215"/>
        </w:trPr>
        <w:tc>
          <w:tcPr>
            <w:tcW w:w="1506" w:type="dxa"/>
          </w:tcPr>
          <w:p w14:paraId="089EC5E1" w14:textId="0B27E785" w:rsidR="00080966" w:rsidRDefault="00080966" w:rsidP="00080966">
            <w:pPr>
              <w:snapToGrid w:val="0"/>
              <w:rPr>
                <w:color w:val="000000" w:themeColor="text1"/>
                <w:sz w:val="18"/>
                <w:szCs w:val="18"/>
                <w:lang w:eastAsia="zh-CN"/>
              </w:rPr>
            </w:pPr>
            <w:r>
              <w:rPr>
                <w:rFonts w:eastAsia="PMingLiU" w:cs="Times New Roman"/>
                <w:color w:val="000000" w:themeColor="text1"/>
                <w:sz w:val="18"/>
                <w:szCs w:val="18"/>
                <w:lang w:eastAsia="zh-TW"/>
              </w:rPr>
              <w:lastRenderedPageBreak/>
              <w:t>Apple</w:t>
            </w:r>
          </w:p>
        </w:tc>
        <w:tc>
          <w:tcPr>
            <w:tcW w:w="8479" w:type="dxa"/>
          </w:tcPr>
          <w:p w14:paraId="18720652" w14:textId="77777777" w:rsidR="00080966" w:rsidRDefault="00080966" w:rsidP="00080966">
            <w:pPr>
              <w:overflowPunct w:val="0"/>
              <w:autoSpaceDE w:val="0"/>
              <w:autoSpaceDN w:val="0"/>
              <w:adjustRightInd w:val="0"/>
              <w:jc w:val="both"/>
              <w:textAlignment w:val="baseline"/>
              <w:rPr>
                <w:rFonts w:cs="Times New Roman"/>
                <w:color w:val="000000" w:themeColor="text1"/>
                <w:sz w:val="18"/>
                <w:szCs w:val="18"/>
              </w:rPr>
            </w:pPr>
            <w:r w:rsidRPr="00901D00">
              <w:rPr>
                <w:rFonts w:cs="Times New Roman"/>
                <w:color w:val="000000" w:themeColor="text1"/>
                <w:sz w:val="18"/>
                <w:szCs w:val="18"/>
              </w:rPr>
              <w:t xml:space="preserve">Regarding QCL sources, while we support the study, </w:t>
            </w:r>
            <w:r>
              <w:rPr>
                <w:rFonts w:cs="Times New Roman"/>
                <w:color w:val="000000" w:themeColor="text1"/>
                <w:sz w:val="18"/>
                <w:szCs w:val="18"/>
              </w:rPr>
              <w:t>but we are a bit reluctant with</w:t>
            </w:r>
            <w:r w:rsidRPr="00901D00">
              <w:rPr>
                <w:rFonts w:cs="Times New Roman"/>
                <w:color w:val="000000" w:themeColor="text1"/>
                <w:sz w:val="18"/>
                <w:szCs w:val="18"/>
              </w:rPr>
              <w:t xml:space="preserve"> the use of DMRS as a source QCL-RS. DMRS is dynamically scheduled and lacks the periodicity required for stable beam tracking in many mobility scenarios. We believe the study should prioritize CSI-RS and SSB as the primary QCL sources to ensure consistent tracking performance.</w:t>
            </w:r>
          </w:p>
          <w:p w14:paraId="4E1A02F5" w14:textId="7CA25977" w:rsidR="00080966" w:rsidRDefault="00080966" w:rsidP="00080966">
            <w:pPr>
              <w:overflowPunct w:val="0"/>
              <w:autoSpaceDE w:val="0"/>
              <w:autoSpaceDN w:val="0"/>
              <w:adjustRightInd w:val="0"/>
              <w:jc w:val="both"/>
              <w:textAlignment w:val="baseline"/>
              <w:rPr>
                <w:color w:val="000000" w:themeColor="text1"/>
                <w:sz w:val="18"/>
                <w:szCs w:val="18"/>
              </w:rPr>
            </w:pPr>
            <w:r w:rsidRPr="00080966">
              <w:rPr>
                <w:color w:val="0000FF"/>
                <w:sz w:val="18"/>
                <w:szCs w:val="18"/>
              </w:rPr>
              <w:t>[Mod]: Updated!</w:t>
            </w:r>
          </w:p>
        </w:tc>
      </w:tr>
      <w:tr w:rsidR="00FB40ED" w14:paraId="0793F4B1" w14:textId="77777777" w:rsidTr="0063755C">
        <w:trPr>
          <w:trHeight w:val="215"/>
        </w:trPr>
        <w:tc>
          <w:tcPr>
            <w:tcW w:w="1506" w:type="dxa"/>
          </w:tcPr>
          <w:p w14:paraId="6392BC55" w14:textId="55F7C999" w:rsidR="00FB40ED" w:rsidRPr="00D37B2F" w:rsidRDefault="004143F3" w:rsidP="00FB40ED">
            <w:pPr>
              <w:snapToGrid w:val="0"/>
              <w:rPr>
                <w:color w:val="0000FF"/>
                <w:sz w:val="18"/>
                <w:szCs w:val="18"/>
                <w:lang w:eastAsia="zh-CN"/>
              </w:rPr>
            </w:pPr>
            <w:r w:rsidRPr="00D37B2F">
              <w:rPr>
                <w:color w:val="0000FF"/>
                <w:sz w:val="18"/>
                <w:szCs w:val="18"/>
                <w:lang w:eastAsia="zh-CN"/>
              </w:rPr>
              <w:t>Mod</w:t>
            </w:r>
          </w:p>
        </w:tc>
        <w:tc>
          <w:tcPr>
            <w:tcW w:w="8479" w:type="dxa"/>
          </w:tcPr>
          <w:p w14:paraId="0F4FE86A" w14:textId="672C17B0" w:rsidR="00FB40ED" w:rsidRPr="00D37B2F" w:rsidRDefault="004143F3" w:rsidP="00FB40ED">
            <w:pPr>
              <w:overflowPunct w:val="0"/>
              <w:autoSpaceDE w:val="0"/>
              <w:autoSpaceDN w:val="0"/>
              <w:adjustRightInd w:val="0"/>
              <w:jc w:val="both"/>
              <w:textAlignment w:val="baseline"/>
              <w:rPr>
                <w:color w:val="0000FF"/>
                <w:sz w:val="18"/>
                <w:szCs w:val="18"/>
              </w:rPr>
            </w:pPr>
            <w:r w:rsidRPr="00D37B2F">
              <w:rPr>
                <w:color w:val="0000FF"/>
                <w:sz w:val="18"/>
                <w:szCs w:val="18"/>
              </w:rPr>
              <w:t>Update</w:t>
            </w:r>
          </w:p>
        </w:tc>
      </w:tr>
    </w:tbl>
    <w:p w14:paraId="034AD795" w14:textId="77777777" w:rsidR="00B80DD3" w:rsidRDefault="00B80DD3">
      <w:pPr>
        <w:rPr>
          <w:rFonts w:eastAsia="PMingLiU"/>
          <w:lang w:eastAsia="zh-TW"/>
        </w:rPr>
      </w:pPr>
    </w:p>
    <w:p w14:paraId="693D3449" w14:textId="77777777" w:rsidR="00B80DD3" w:rsidRDefault="00B80DD3"/>
    <w:p w14:paraId="6C0BC776" w14:textId="77777777" w:rsidR="00B80DD3" w:rsidRDefault="00BE5045">
      <w:pPr>
        <w:pStyle w:val="ListParagraph"/>
        <w:numPr>
          <w:ilvl w:val="1"/>
          <w:numId w:val="12"/>
        </w:numPr>
        <w:spacing w:before="120" w:after="120" w:line="257" w:lineRule="auto"/>
        <w:ind w:left="446"/>
        <w:outlineLvl w:val="1"/>
        <w:rPr>
          <w:rFonts w:eastAsia="PMingLiU"/>
          <w:lang w:eastAsia="zh-TW"/>
        </w:rPr>
      </w:pPr>
      <w:r>
        <w:rPr>
          <w:rFonts w:eastAsia="PMingLiU"/>
          <w:lang w:eastAsia="zh-TW"/>
        </w:rPr>
        <w:t xml:space="preserve">DL beam measurement and report (NW initiated) </w:t>
      </w:r>
    </w:p>
    <w:p w14:paraId="1AEFDCC6" w14:textId="77777777" w:rsidR="00B80DD3" w:rsidRDefault="00BE5045">
      <w:pPr>
        <w:adjustRightInd w:val="0"/>
        <w:snapToGrid w:val="0"/>
        <w:spacing w:after="120"/>
        <w:jc w:val="both"/>
        <w:rPr>
          <w:rFonts w:eastAsia="PMingLiU"/>
          <w:i/>
          <w:color w:val="0000FF"/>
          <w:sz w:val="18"/>
          <w:lang w:eastAsia="zh-TW"/>
        </w:rPr>
      </w:pPr>
      <w:r>
        <w:rPr>
          <w:rFonts w:eastAsia="PMingLiU"/>
          <w:b/>
          <w:i/>
          <w:color w:val="0000FF"/>
          <w:sz w:val="18"/>
          <w:lang w:eastAsia="zh-TW"/>
        </w:rPr>
        <w:t>FL note 1:</w:t>
      </w:r>
      <w:r>
        <w:rPr>
          <w:i/>
          <w:color w:val="0000FF"/>
          <w:sz w:val="18"/>
        </w:rPr>
        <w:t xml:space="preserve"> </w:t>
      </w:r>
      <w:r>
        <w:rPr>
          <w:rFonts w:eastAsia="PMingLiU"/>
          <w:i/>
          <w:color w:val="0000FF"/>
          <w:sz w:val="18"/>
          <w:lang w:eastAsia="zh-TW"/>
        </w:rPr>
        <w:t>Including beam measurement and report, e.g., beam sweeping procedure (P1/2/3), framework for targeted TRP operation mode (</w:t>
      </w:r>
      <w:proofErr w:type="spellStart"/>
      <w:r>
        <w:rPr>
          <w:rFonts w:eastAsia="PMingLiU"/>
          <w:i/>
          <w:color w:val="0000FF"/>
          <w:sz w:val="18"/>
          <w:lang w:eastAsia="zh-TW"/>
        </w:rPr>
        <w:t>sTRP</w:t>
      </w:r>
      <w:proofErr w:type="spellEnd"/>
      <w:r>
        <w:rPr>
          <w:rFonts w:eastAsia="PMingLiU"/>
          <w:i/>
          <w:color w:val="0000FF"/>
          <w:sz w:val="18"/>
          <w:lang w:eastAsia="zh-TW"/>
        </w:rPr>
        <w:t xml:space="preserve"> or </w:t>
      </w:r>
      <w:proofErr w:type="spellStart"/>
      <w:r>
        <w:rPr>
          <w:rFonts w:eastAsia="PMingLiU"/>
          <w:i/>
          <w:color w:val="0000FF"/>
          <w:sz w:val="18"/>
          <w:lang w:eastAsia="zh-TW"/>
        </w:rPr>
        <w:t>mTRP</w:t>
      </w:r>
      <w:proofErr w:type="spellEnd"/>
      <w:r>
        <w:rPr>
          <w:rFonts w:eastAsia="PMingLiU"/>
          <w:i/>
          <w:color w:val="0000FF"/>
          <w:sz w:val="18"/>
          <w:lang w:eastAsia="zh-TW"/>
        </w:rPr>
        <w:t xml:space="preserve">, DL or UL), types of reference signal and corresponding time-domain behavior, and </w:t>
      </w:r>
      <w:r>
        <w:rPr>
          <w:rFonts w:eastAsia="PMingLiU"/>
          <w:i/>
          <w:iCs/>
          <w:color w:val="0000FF"/>
          <w:sz w:val="18"/>
          <w:lang w:eastAsia="zh-TW"/>
        </w:rPr>
        <w:t>report metrics (e.g., L1-RSRP, L1-SINR), and report format, etc</w:t>
      </w:r>
      <w:r>
        <w:rPr>
          <w:rFonts w:eastAsia="PMingLiU"/>
          <w:i/>
          <w:color w:val="0000FF"/>
          <w:sz w:val="18"/>
          <w:lang w:eastAsia="zh-TW"/>
        </w:rPr>
        <w:t xml:space="preserve">. </w:t>
      </w:r>
    </w:p>
    <w:p w14:paraId="7EF568C6" w14:textId="77777777" w:rsidR="00B80DD3" w:rsidRDefault="00BE5045">
      <w:pPr>
        <w:adjustRightInd w:val="0"/>
        <w:snapToGrid w:val="0"/>
        <w:spacing w:after="120"/>
        <w:jc w:val="both"/>
        <w:rPr>
          <w:rFonts w:eastAsia="PMingLiU"/>
          <w:i/>
          <w:iCs/>
          <w:color w:val="0000FF"/>
          <w:sz w:val="18"/>
          <w:lang w:eastAsia="zh-TW"/>
        </w:rPr>
      </w:pPr>
      <w:r>
        <w:rPr>
          <w:rFonts w:eastAsia="PMingLiU"/>
          <w:b/>
          <w:i/>
          <w:color w:val="0000FF"/>
          <w:sz w:val="18"/>
          <w:lang w:eastAsia="zh-TW"/>
        </w:rPr>
        <w:t>FL note 2:</w:t>
      </w:r>
      <w:r>
        <w:rPr>
          <w:rFonts w:eastAsia="PMingLiU"/>
          <w:i/>
          <w:color w:val="0000FF"/>
          <w:sz w:val="18"/>
          <w:lang w:eastAsia="zh-TW"/>
        </w:rPr>
        <w:t xml:space="preserve"> Including advanced beam measurement and report, e.g.,</w:t>
      </w:r>
      <w:r>
        <w:rPr>
          <w:rFonts w:ascii="Times" w:eastAsia="宋体" w:hAnsi="Times" w:cs="Times"/>
          <w:i/>
          <w:iCs/>
          <w:color w:val="000000" w:themeColor="text1"/>
          <w:kern w:val="24"/>
          <w:sz w:val="10"/>
          <w:szCs w:val="12"/>
        </w:rPr>
        <w:t xml:space="preserve"> </w:t>
      </w:r>
      <w:r>
        <w:rPr>
          <w:rFonts w:eastAsia="PMingLiU"/>
          <w:i/>
          <w:iCs/>
          <w:color w:val="0000FF"/>
          <w:sz w:val="18"/>
          <w:lang w:eastAsia="zh-TW"/>
        </w:rPr>
        <w:t xml:space="preserve">AI/ML-based (spatial or temporal, NW/UE-side model, </w:t>
      </w:r>
      <w:proofErr w:type="spellStart"/>
      <w:r>
        <w:rPr>
          <w:rFonts w:eastAsia="PMingLiU"/>
          <w:i/>
          <w:iCs/>
          <w:color w:val="0000FF"/>
          <w:sz w:val="18"/>
          <w:lang w:eastAsia="zh-TW"/>
        </w:rPr>
        <w:t>sTRP</w:t>
      </w:r>
      <w:proofErr w:type="spellEnd"/>
      <w:r>
        <w:rPr>
          <w:rFonts w:eastAsia="PMingLiU"/>
          <w:i/>
          <w:iCs/>
          <w:color w:val="0000FF"/>
          <w:sz w:val="18"/>
          <w:lang w:eastAsia="zh-TW"/>
        </w:rPr>
        <w:t xml:space="preserve"> or </w:t>
      </w:r>
      <w:proofErr w:type="spellStart"/>
      <w:r>
        <w:rPr>
          <w:rFonts w:eastAsia="PMingLiU"/>
          <w:i/>
          <w:iCs/>
          <w:color w:val="0000FF"/>
          <w:sz w:val="18"/>
          <w:lang w:eastAsia="zh-TW"/>
        </w:rPr>
        <w:t>mTRP</w:t>
      </w:r>
      <w:proofErr w:type="spellEnd"/>
      <w:r>
        <w:rPr>
          <w:rFonts w:eastAsia="PMingLiU"/>
          <w:i/>
          <w:iCs/>
          <w:color w:val="0000FF"/>
          <w:sz w:val="18"/>
          <w:lang w:eastAsia="zh-TW"/>
        </w:rPr>
        <w:t>), compressed sensing, etc.</w:t>
      </w:r>
    </w:p>
    <w:p w14:paraId="27C173C2" w14:textId="77777777" w:rsidR="00B80DD3" w:rsidRDefault="00BE5045">
      <w:pPr>
        <w:adjustRightInd w:val="0"/>
        <w:snapToGrid w:val="0"/>
        <w:spacing w:after="120"/>
        <w:jc w:val="both"/>
        <w:rPr>
          <w:rFonts w:eastAsia="PMingLiU"/>
          <w:i/>
          <w:iCs/>
          <w:color w:val="0000FF"/>
          <w:sz w:val="18"/>
          <w:lang w:eastAsia="zh-TW"/>
        </w:rPr>
      </w:pPr>
      <w:r>
        <w:rPr>
          <w:rFonts w:eastAsia="PMingLiU"/>
          <w:b/>
          <w:i/>
          <w:color w:val="0000FF"/>
          <w:sz w:val="18"/>
          <w:lang w:eastAsia="zh-TW"/>
        </w:rPr>
        <w:t>FL note 3:</w:t>
      </w:r>
      <w:r>
        <w:rPr>
          <w:rFonts w:eastAsia="PMingLiU"/>
          <w:i/>
          <w:color w:val="0000FF"/>
          <w:sz w:val="18"/>
          <w:lang w:eastAsia="zh-TW"/>
        </w:rPr>
        <w:t xml:space="preserve"> Including framework of signaling beam measurement and report, e.g., a </w:t>
      </w:r>
      <w:r>
        <w:rPr>
          <w:rFonts w:eastAsia="PMingLiU"/>
          <w:i/>
          <w:iCs/>
          <w:color w:val="0000FF"/>
          <w:sz w:val="18"/>
          <w:lang w:eastAsia="zh-TW"/>
        </w:rPr>
        <w:t xml:space="preserve">framework of resource set, resource setting, report setting, </w:t>
      </w:r>
      <w:proofErr w:type="spellStart"/>
      <w:r>
        <w:rPr>
          <w:rFonts w:eastAsia="PMingLiU"/>
          <w:i/>
          <w:iCs/>
          <w:color w:val="0000FF"/>
          <w:sz w:val="18"/>
          <w:lang w:eastAsia="zh-TW"/>
        </w:rPr>
        <w:t>etc</w:t>
      </w:r>
      <w:proofErr w:type="spellEnd"/>
      <w:r>
        <w:rPr>
          <w:rFonts w:eastAsia="PMingLiU"/>
          <w:i/>
          <w:iCs/>
          <w:color w:val="0000FF"/>
          <w:sz w:val="18"/>
          <w:lang w:eastAsia="zh-TW"/>
        </w:rPr>
        <w:t>, which may be coordinated with AI 10.5.3.1.</w:t>
      </w:r>
    </w:p>
    <w:p w14:paraId="4382AEAC" w14:textId="77777777" w:rsidR="00B80DD3" w:rsidRDefault="00BE5045">
      <w:pPr>
        <w:pStyle w:val="Caption"/>
        <w:spacing w:before="240"/>
        <w:jc w:val="center"/>
      </w:pPr>
      <w:r>
        <w:t xml:space="preserve">Table 6.2.1 Summary for </w:t>
      </w:r>
      <w:r>
        <w:rPr>
          <w:rFonts w:eastAsia="PMingLiU"/>
          <w:lang w:eastAsia="zh-TW"/>
        </w:rPr>
        <w:t>DL beam measurement and report (NW initiated)</w:t>
      </w:r>
    </w:p>
    <w:tbl>
      <w:tblPr>
        <w:tblStyle w:val="TableGrid"/>
        <w:tblW w:w="10066" w:type="dxa"/>
        <w:tblLook w:val="04A0" w:firstRow="1" w:lastRow="0" w:firstColumn="1" w:lastColumn="0" w:noHBand="0" w:noVBand="1"/>
      </w:tblPr>
      <w:tblGrid>
        <w:gridCol w:w="715"/>
        <w:gridCol w:w="1276"/>
        <w:gridCol w:w="8075"/>
      </w:tblGrid>
      <w:tr w:rsidR="00B80DD3" w14:paraId="63DA21F2" w14:textId="77777777">
        <w:trPr>
          <w:trHeight w:val="77"/>
        </w:trPr>
        <w:tc>
          <w:tcPr>
            <w:tcW w:w="7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73C41F" w14:textId="77777777" w:rsidR="00B80DD3" w:rsidRDefault="00BE5045">
            <w:pPr>
              <w:snapToGrid w:val="0"/>
              <w:jc w:val="both"/>
              <w:rPr>
                <w:b/>
                <w:sz w:val="18"/>
                <w:szCs w:val="18"/>
                <w:lang w:eastAsia="zh-CN"/>
              </w:rPr>
            </w:pPr>
            <w:r>
              <w:rPr>
                <w:b/>
                <w:sz w:val="18"/>
                <w:szCs w:val="18"/>
                <w:lang w:eastAsia="zh-CN"/>
              </w:rPr>
              <w:t>#</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377F3F" w14:textId="77777777" w:rsidR="00B80DD3" w:rsidRDefault="00BE5045">
            <w:pPr>
              <w:snapToGrid w:val="0"/>
              <w:jc w:val="both"/>
              <w:rPr>
                <w:b/>
                <w:sz w:val="18"/>
                <w:szCs w:val="18"/>
                <w:lang w:eastAsia="zh-CN"/>
              </w:rPr>
            </w:pPr>
            <w:r>
              <w:rPr>
                <w:b/>
                <w:sz w:val="18"/>
                <w:szCs w:val="18"/>
                <w:lang w:eastAsia="zh-CN"/>
              </w:rPr>
              <w:t>Issue</w:t>
            </w:r>
          </w:p>
        </w:tc>
        <w:tc>
          <w:tcPr>
            <w:tcW w:w="8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19979D" w14:textId="77777777" w:rsidR="00B80DD3" w:rsidRDefault="00BE5045">
            <w:pPr>
              <w:snapToGrid w:val="0"/>
              <w:jc w:val="both"/>
              <w:rPr>
                <w:b/>
                <w:sz w:val="18"/>
                <w:szCs w:val="18"/>
                <w:lang w:eastAsia="zh-CN"/>
              </w:rPr>
            </w:pPr>
            <w:r>
              <w:rPr>
                <w:b/>
                <w:sz w:val="18"/>
                <w:szCs w:val="20"/>
                <w:lang w:eastAsia="zh-CN"/>
              </w:rPr>
              <w:t>Companies’ view</w:t>
            </w:r>
            <w:r>
              <w:rPr>
                <w:b/>
                <w:sz w:val="18"/>
                <w:szCs w:val="18"/>
                <w:lang w:eastAsia="zh-CN"/>
              </w:rPr>
              <w:t xml:space="preserve"> and Recommended Proposal</w:t>
            </w:r>
          </w:p>
        </w:tc>
      </w:tr>
      <w:tr w:rsidR="00B80DD3" w14:paraId="14285122" w14:textId="77777777">
        <w:trPr>
          <w:trHeight w:val="800"/>
        </w:trPr>
        <w:tc>
          <w:tcPr>
            <w:tcW w:w="715" w:type="dxa"/>
            <w:tcBorders>
              <w:top w:val="single" w:sz="4" w:space="0" w:color="auto"/>
              <w:left w:val="single" w:sz="4" w:space="0" w:color="auto"/>
              <w:bottom w:val="single" w:sz="4" w:space="0" w:color="auto"/>
              <w:right w:val="single" w:sz="4" w:space="0" w:color="auto"/>
            </w:tcBorders>
          </w:tcPr>
          <w:p w14:paraId="42553ECB" w14:textId="77777777" w:rsidR="00B80DD3" w:rsidRDefault="00BE5045">
            <w:pPr>
              <w:snapToGrid w:val="0"/>
              <w:rPr>
                <w:color w:val="000000" w:themeColor="text1"/>
                <w:sz w:val="18"/>
                <w:szCs w:val="18"/>
              </w:rPr>
            </w:pPr>
            <w:r>
              <w:rPr>
                <w:color w:val="000000" w:themeColor="text1"/>
                <w:sz w:val="18"/>
                <w:szCs w:val="18"/>
              </w:rPr>
              <w:t>6.2.1</w:t>
            </w:r>
          </w:p>
        </w:tc>
        <w:tc>
          <w:tcPr>
            <w:tcW w:w="1276" w:type="dxa"/>
            <w:tcBorders>
              <w:top w:val="single" w:sz="4" w:space="0" w:color="auto"/>
              <w:left w:val="single" w:sz="4" w:space="0" w:color="auto"/>
              <w:bottom w:val="single" w:sz="4" w:space="0" w:color="auto"/>
              <w:right w:val="single" w:sz="4" w:space="0" w:color="auto"/>
            </w:tcBorders>
          </w:tcPr>
          <w:p w14:paraId="5B56D194" w14:textId="77777777" w:rsidR="00B80DD3" w:rsidRDefault="00BE5045">
            <w:pPr>
              <w:contextualSpacing/>
              <w:rPr>
                <w:sz w:val="18"/>
                <w:lang w:eastAsia="zh-CN"/>
              </w:rPr>
            </w:pPr>
            <w:r>
              <w:rPr>
                <w:sz w:val="18"/>
                <w:lang w:eastAsia="zh-CN"/>
              </w:rPr>
              <w:t>Beam measurement and report</w:t>
            </w:r>
          </w:p>
        </w:tc>
        <w:tc>
          <w:tcPr>
            <w:tcW w:w="8075" w:type="dxa"/>
            <w:tcBorders>
              <w:top w:val="single" w:sz="4" w:space="0" w:color="auto"/>
              <w:left w:val="single" w:sz="4" w:space="0" w:color="auto"/>
              <w:bottom w:val="single" w:sz="4" w:space="0" w:color="auto"/>
              <w:right w:val="single" w:sz="4" w:space="0" w:color="auto"/>
            </w:tcBorders>
          </w:tcPr>
          <w:p w14:paraId="2CB300D2" w14:textId="77777777" w:rsidR="00B80DD3" w:rsidRDefault="00BE5045">
            <w:pPr>
              <w:snapToGrid w:val="0"/>
              <w:jc w:val="both"/>
              <w:rPr>
                <w:rFonts w:eastAsia="宋体"/>
                <w:b/>
                <w:sz w:val="18"/>
                <w:szCs w:val="18"/>
                <w:highlight w:val="yellow"/>
                <w:u w:val="single"/>
              </w:rPr>
            </w:pPr>
            <w:r>
              <w:rPr>
                <w:rFonts w:eastAsia="PMingLiU"/>
                <w:b/>
                <w:color w:val="0000FF"/>
                <w:sz w:val="18"/>
                <w:u w:val="single"/>
                <w:lang w:eastAsia="zh-TW"/>
              </w:rPr>
              <w:t>FL note:</w:t>
            </w:r>
            <w:r>
              <w:rPr>
                <w:rFonts w:eastAsia="PMingLiU"/>
                <w:color w:val="0000FF"/>
                <w:sz w:val="18"/>
                <w:lang w:eastAsia="zh-TW"/>
              </w:rPr>
              <w:t xml:space="preserve"> Per companies input, the following is to support the basic framework/description of beam measurement and report for </w:t>
            </w:r>
            <w:proofErr w:type="spellStart"/>
            <w:r>
              <w:rPr>
                <w:rFonts w:eastAsia="PMingLiU"/>
                <w:color w:val="0000FF"/>
                <w:sz w:val="18"/>
                <w:lang w:eastAsia="zh-TW"/>
              </w:rPr>
              <w:t>sTRP</w:t>
            </w:r>
            <w:proofErr w:type="spellEnd"/>
            <w:r>
              <w:rPr>
                <w:rFonts w:eastAsia="PMingLiU"/>
                <w:color w:val="0000FF"/>
                <w:sz w:val="18"/>
                <w:lang w:eastAsia="zh-TW"/>
              </w:rPr>
              <w:t xml:space="preserve"> and </w:t>
            </w:r>
            <w:proofErr w:type="spellStart"/>
            <w:r>
              <w:rPr>
                <w:rFonts w:eastAsia="PMingLiU"/>
                <w:color w:val="0000FF"/>
                <w:sz w:val="18"/>
                <w:lang w:eastAsia="zh-TW"/>
              </w:rPr>
              <w:t>mTRP</w:t>
            </w:r>
            <w:proofErr w:type="spellEnd"/>
            <w:r>
              <w:rPr>
                <w:rFonts w:eastAsia="PMingLiU"/>
                <w:color w:val="0000FF"/>
                <w:sz w:val="18"/>
                <w:lang w:eastAsia="zh-TW"/>
              </w:rPr>
              <w:t xml:space="preserve">, and then to clarify the related aspects for further study. </w:t>
            </w:r>
          </w:p>
          <w:p w14:paraId="6A333AE6" w14:textId="77777777" w:rsidR="00B80DD3" w:rsidRDefault="00B80DD3">
            <w:pPr>
              <w:snapToGrid w:val="0"/>
              <w:jc w:val="both"/>
              <w:rPr>
                <w:rFonts w:eastAsia="宋体"/>
                <w:b/>
                <w:sz w:val="18"/>
                <w:szCs w:val="18"/>
                <w:highlight w:val="yellow"/>
                <w:u w:val="single"/>
              </w:rPr>
            </w:pPr>
          </w:p>
          <w:p w14:paraId="4A6775C0" w14:textId="77777777" w:rsidR="00B80DD3" w:rsidRDefault="00BE5045">
            <w:pPr>
              <w:snapToGrid w:val="0"/>
              <w:jc w:val="both"/>
              <w:rPr>
                <w:rFonts w:eastAsia="宋体"/>
                <w:sz w:val="18"/>
                <w:szCs w:val="18"/>
              </w:rPr>
            </w:pPr>
            <w:r>
              <w:rPr>
                <w:rFonts w:eastAsia="宋体"/>
                <w:b/>
                <w:sz w:val="18"/>
                <w:szCs w:val="18"/>
                <w:highlight w:val="yellow"/>
                <w:u w:val="single"/>
              </w:rPr>
              <w:t>Proposed 6.2.1:</w:t>
            </w:r>
            <w:r>
              <w:rPr>
                <w:rFonts w:eastAsia="宋体"/>
                <w:sz w:val="18"/>
                <w:szCs w:val="18"/>
              </w:rPr>
              <w:t xml:space="preserve">  Support DL </w:t>
            </w:r>
            <w:r>
              <w:rPr>
                <w:color w:val="000000"/>
                <w:sz w:val="18"/>
                <w:szCs w:val="18"/>
                <w:lang w:eastAsia="zh-CN"/>
              </w:rPr>
              <w:t>beam measurement and report procedure on DL RS(s) for both single-TRP and multi-TRP (including intra/inter-cell</w:t>
            </w:r>
            <w:r>
              <w:rPr>
                <w:color w:val="FF0000"/>
                <w:sz w:val="18"/>
                <w:szCs w:val="18"/>
                <w:lang w:eastAsia="zh-CN"/>
              </w:rPr>
              <w:t>/carrier</w:t>
            </w:r>
            <w:r>
              <w:rPr>
                <w:color w:val="000000"/>
                <w:sz w:val="18"/>
                <w:szCs w:val="18"/>
                <w:lang w:eastAsia="zh-CN"/>
              </w:rPr>
              <w:t>) scenario(s).</w:t>
            </w:r>
          </w:p>
          <w:p w14:paraId="7E1D2BAD" w14:textId="77777777" w:rsidR="00B80DD3" w:rsidRDefault="00BE5045">
            <w:pPr>
              <w:pStyle w:val="ListParagraph"/>
              <w:numPr>
                <w:ilvl w:val="0"/>
                <w:numId w:val="22"/>
              </w:numPr>
              <w:snapToGrid w:val="0"/>
              <w:spacing w:after="0" w:line="257" w:lineRule="auto"/>
              <w:jc w:val="both"/>
              <w:rPr>
                <w:sz w:val="18"/>
                <w:szCs w:val="18"/>
              </w:rPr>
            </w:pPr>
            <w:r>
              <w:rPr>
                <w:color w:val="FF0000"/>
                <w:sz w:val="18"/>
                <w:szCs w:val="18"/>
              </w:rPr>
              <w:t xml:space="preserve">Study RS types for the DL RS(s), e.g., </w:t>
            </w:r>
            <w:r>
              <w:rPr>
                <w:color w:val="000000"/>
                <w:sz w:val="18"/>
                <w:szCs w:val="18"/>
                <w:lang w:eastAsia="zh-CN"/>
              </w:rPr>
              <w:t>sync signal or CSI-RS.</w:t>
            </w:r>
          </w:p>
          <w:p w14:paraId="40217F63" w14:textId="77777777" w:rsidR="00B80DD3" w:rsidRDefault="00BE5045">
            <w:pPr>
              <w:pStyle w:val="ListParagraph"/>
              <w:numPr>
                <w:ilvl w:val="0"/>
                <w:numId w:val="22"/>
              </w:numPr>
              <w:snapToGrid w:val="0"/>
              <w:spacing w:after="0" w:line="257" w:lineRule="auto"/>
              <w:jc w:val="both"/>
              <w:rPr>
                <w:sz w:val="18"/>
                <w:szCs w:val="18"/>
              </w:rPr>
            </w:pPr>
            <w:r>
              <w:rPr>
                <w:sz w:val="18"/>
                <w:szCs w:val="18"/>
              </w:rPr>
              <w:t>The following aspects can be further studied</w:t>
            </w:r>
            <w:r>
              <w:rPr>
                <w:rFonts w:hint="eastAsia"/>
                <w:sz w:val="18"/>
                <w:szCs w:val="18"/>
                <w:lang w:eastAsia="zh-CN"/>
              </w:rPr>
              <w:t>:</w:t>
            </w:r>
          </w:p>
          <w:p w14:paraId="6020D640" w14:textId="0A388329" w:rsidR="00B80DD3" w:rsidRDefault="00BE5045">
            <w:pPr>
              <w:pStyle w:val="ListParagraph"/>
              <w:numPr>
                <w:ilvl w:val="0"/>
                <w:numId w:val="30"/>
              </w:numPr>
              <w:snapToGrid w:val="0"/>
              <w:spacing w:after="0" w:line="257" w:lineRule="auto"/>
              <w:rPr>
                <w:sz w:val="18"/>
                <w:szCs w:val="18"/>
              </w:rPr>
            </w:pPr>
            <w:r w:rsidRPr="00080966">
              <w:rPr>
                <w:strike/>
                <w:color w:val="FF0000"/>
                <w:sz w:val="18"/>
                <w:szCs w:val="18"/>
              </w:rPr>
              <w:t>Basic</w:t>
            </w:r>
            <w:r w:rsidRPr="00080966">
              <w:rPr>
                <w:color w:val="FF0000"/>
                <w:sz w:val="18"/>
                <w:szCs w:val="18"/>
              </w:rPr>
              <w:t xml:space="preserve"> </w:t>
            </w:r>
            <w:r w:rsidR="00080966">
              <w:rPr>
                <w:color w:val="FF0000"/>
                <w:sz w:val="18"/>
                <w:szCs w:val="18"/>
              </w:rPr>
              <w:t>P</w:t>
            </w:r>
            <w:r>
              <w:rPr>
                <w:sz w:val="18"/>
                <w:szCs w:val="18"/>
              </w:rPr>
              <w:t xml:space="preserve">rocedure of beam sweeping, e.g., P1/2/3, inter/intra-symbol beam sweeping, </w:t>
            </w:r>
            <w:r w:rsidR="00521A9C">
              <w:rPr>
                <w:rFonts w:hint="eastAsia"/>
                <w:color w:val="FF0000"/>
                <w:sz w:val="18"/>
                <w:szCs w:val="18"/>
              </w:rPr>
              <w:t>port</w:t>
            </w:r>
            <w:r w:rsidR="00521A9C">
              <w:rPr>
                <w:rFonts w:hint="eastAsia"/>
                <w:color w:val="FF0000"/>
                <w:sz w:val="18"/>
                <w:szCs w:val="18"/>
                <w:lang w:eastAsia="zh-CN"/>
              </w:rPr>
              <w:t>/panel</w:t>
            </w:r>
            <w:r w:rsidR="00521A9C">
              <w:rPr>
                <w:rFonts w:hint="eastAsia"/>
                <w:color w:val="FF0000"/>
                <w:sz w:val="18"/>
                <w:szCs w:val="18"/>
              </w:rPr>
              <w:t xml:space="preserve">-specific beam </w:t>
            </w:r>
            <w:r w:rsidR="00521A9C">
              <w:rPr>
                <w:rFonts w:hint="eastAsia"/>
                <w:color w:val="FF0000"/>
                <w:sz w:val="18"/>
                <w:szCs w:val="18"/>
                <w:lang w:eastAsia="zh-CN"/>
              </w:rPr>
              <w:t>measurement/</w:t>
            </w:r>
            <w:r w:rsidR="00521A9C">
              <w:rPr>
                <w:rFonts w:hint="eastAsia"/>
                <w:color w:val="FF0000"/>
                <w:sz w:val="18"/>
                <w:szCs w:val="18"/>
              </w:rPr>
              <w:t>reporting</w:t>
            </w:r>
          </w:p>
          <w:p w14:paraId="66C8348F" w14:textId="23DB1C90" w:rsidR="00B80DD3" w:rsidRDefault="00BE5045">
            <w:pPr>
              <w:pStyle w:val="ListParagraph"/>
              <w:numPr>
                <w:ilvl w:val="0"/>
                <w:numId w:val="30"/>
              </w:numPr>
              <w:snapToGrid w:val="0"/>
              <w:spacing w:after="0" w:line="257" w:lineRule="auto"/>
              <w:rPr>
                <w:sz w:val="18"/>
                <w:szCs w:val="18"/>
              </w:rPr>
            </w:pPr>
            <w:r>
              <w:rPr>
                <w:sz w:val="18"/>
                <w:szCs w:val="18"/>
              </w:rPr>
              <w:t>Measurement metrics, e.g., RSRP or SINR based</w:t>
            </w:r>
            <w:r w:rsidR="005B65EA" w:rsidRPr="005B65EA">
              <w:rPr>
                <w:color w:val="FF0000"/>
                <w:sz w:val="18"/>
                <w:szCs w:val="18"/>
              </w:rPr>
              <w:t>, or without measurement metrics</w:t>
            </w:r>
          </w:p>
          <w:p w14:paraId="29952D97" w14:textId="77777777" w:rsidR="00B80DD3" w:rsidRDefault="00BE5045">
            <w:pPr>
              <w:pStyle w:val="ListParagraph"/>
              <w:numPr>
                <w:ilvl w:val="0"/>
                <w:numId w:val="30"/>
              </w:numPr>
              <w:snapToGrid w:val="0"/>
              <w:spacing w:after="0" w:line="257" w:lineRule="auto"/>
              <w:rPr>
                <w:sz w:val="18"/>
                <w:szCs w:val="18"/>
              </w:rPr>
            </w:pPr>
            <w:r>
              <w:rPr>
                <w:sz w:val="18"/>
                <w:szCs w:val="18"/>
              </w:rPr>
              <w:t xml:space="preserve">Time-domain behavior for both beam measurement and report, e.g., aperiodic, semi-persistent, periodic </w:t>
            </w:r>
          </w:p>
          <w:p w14:paraId="5B02B2F3" w14:textId="77777777" w:rsidR="00B80DD3" w:rsidRDefault="00BE5045">
            <w:pPr>
              <w:pStyle w:val="ListParagraph"/>
              <w:numPr>
                <w:ilvl w:val="0"/>
                <w:numId w:val="30"/>
              </w:numPr>
              <w:snapToGrid w:val="0"/>
              <w:spacing w:after="0" w:line="257" w:lineRule="auto"/>
              <w:rPr>
                <w:sz w:val="18"/>
                <w:szCs w:val="18"/>
              </w:rPr>
            </w:pPr>
            <w:r>
              <w:rPr>
                <w:sz w:val="18"/>
                <w:szCs w:val="18"/>
              </w:rPr>
              <w:t xml:space="preserve">Report format </w:t>
            </w:r>
            <w:r>
              <w:rPr>
                <w:color w:val="FF0000"/>
                <w:sz w:val="18"/>
                <w:szCs w:val="18"/>
              </w:rPr>
              <w:t xml:space="preserve">for single/multi-TRP </w:t>
            </w:r>
            <w:r>
              <w:rPr>
                <w:sz w:val="18"/>
                <w:szCs w:val="18"/>
              </w:rPr>
              <w:t>with/without the assumption of simultaneous reception, e.g., group and non-</w:t>
            </w:r>
            <w:proofErr w:type="gramStart"/>
            <w:r>
              <w:rPr>
                <w:sz w:val="18"/>
                <w:szCs w:val="18"/>
              </w:rPr>
              <w:t>group based</w:t>
            </w:r>
            <w:proofErr w:type="gramEnd"/>
            <w:r>
              <w:rPr>
                <w:sz w:val="18"/>
                <w:szCs w:val="18"/>
              </w:rPr>
              <w:t xml:space="preserve"> beam report</w:t>
            </w:r>
          </w:p>
          <w:p w14:paraId="1197FDDB" w14:textId="4F6F930E" w:rsidR="00B80DD3" w:rsidRDefault="00BE5045">
            <w:pPr>
              <w:pStyle w:val="ListParagraph"/>
              <w:numPr>
                <w:ilvl w:val="0"/>
                <w:numId w:val="30"/>
              </w:numPr>
              <w:spacing w:after="0" w:line="257" w:lineRule="auto"/>
              <w:rPr>
                <w:sz w:val="18"/>
                <w:szCs w:val="18"/>
              </w:rPr>
            </w:pPr>
            <w:r>
              <w:rPr>
                <w:sz w:val="18"/>
                <w:szCs w:val="18"/>
              </w:rPr>
              <w:t>Early beam report/refinement during initial access</w:t>
            </w:r>
            <w:r w:rsidR="00C81378">
              <w:rPr>
                <w:color w:val="FF0000"/>
                <w:sz w:val="18"/>
                <w:szCs w:val="18"/>
              </w:rPr>
              <w:t>, e.g., for single-TRP or multi-TRP scenario(s)</w:t>
            </w:r>
          </w:p>
          <w:p w14:paraId="3757061D" w14:textId="10E01862" w:rsidR="00EF454E" w:rsidRPr="00EF454E" w:rsidRDefault="00EF454E">
            <w:pPr>
              <w:pStyle w:val="ListParagraph"/>
              <w:numPr>
                <w:ilvl w:val="0"/>
                <w:numId w:val="30"/>
              </w:numPr>
              <w:spacing w:after="0" w:line="257" w:lineRule="auto"/>
              <w:rPr>
                <w:color w:val="FF0000"/>
                <w:sz w:val="18"/>
                <w:szCs w:val="18"/>
              </w:rPr>
            </w:pPr>
            <w:r w:rsidRPr="00EF454E">
              <w:rPr>
                <w:color w:val="FF0000"/>
                <w:sz w:val="18"/>
                <w:szCs w:val="18"/>
              </w:rPr>
              <w:t>Collaborative beam measurement and reporting based on UE aggregation</w:t>
            </w:r>
          </w:p>
          <w:p w14:paraId="0EF26B6A" w14:textId="77777777" w:rsidR="00B80DD3" w:rsidRDefault="00BE5045">
            <w:pPr>
              <w:pStyle w:val="ListParagraph"/>
              <w:numPr>
                <w:ilvl w:val="0"/>
                <w:numId w:val="22"/>
              </w:numPr>
              <w:snapToGrid w:val="0"/>
              <w:spacing w:after="0" w:line="257" w:lineRule="auto"/>
              <w:jc w:val="both"/>
              <w:rPr>
                <w:sz w:val="18"/>
                <w:szCs w:val="18"/>
              </w:rPr>
            </w:pPr>
            <w:r>
              <w:rPr>
                <w:color w:val="FF0000"/>
                <w:sz w:val="18"/>
                <w:szCs w:val="18"/>
                <w:lang w:eastAsia="zh-CN"/>
              </w:rPr>
              <w:t>Note: Consider accommodating the use of both AI and advance non-AI considerations.</w:t>
            </w:r>
          </w:p>
          <w:p w14:paraId="050F8579" w14:textId="77777777" w:rsidR="00B80DD3" w:rsidRDefault="00B80DD3">
            <w:pPr>
              <w:spacing w:line="257" w:lineRule="auto"/>
              <w:rPr>
                <w:sz w:val="18"/>
                <w:szCs w:val="18"/>
              </w:rPr>
            </w:pPr>
          </w:p>
          <w:p w14:paraId="3F801CC4" w14:textId="2CC05D52" w:rsidR="00B80DD3" w:rsidRPr="00466DA1" w:rsidRDefault="00BE5045">
            <w:pPr>
              <w:shd w:val="clear" w:color="auto" w:fill="FFFFFF"/>
              <w:snapToGrid w:val="0"/>
              <w:rPr>
                <w:rFonts w:ascii="Times" w:eastAsia="Batang" w:hAnsi="Times"/>
                <w:b/>
                <w:color w:val="FF0000"/>
                <w:sz w:val="18"/>
                <w:szCs w:val="18"/>
                <w:highlight w:val="green"/>
                <w:lang w:val="en-GB" w:eastAsia="en-US"/>
              </w:rPr>
            </w:pPr>
            <w:r>
              <w:rPr>
                <w:rFonts w:eastAsia="宋体"/>
                <w:b/>
                <w:sz w:val="18"/>
                <w:szCs w:val="18"/>
              </w:rPr>
              <w:t xml:space="preserve">Supported by: </w:t>
            </w:r>
            <w:r>
              <w:rPr>
                <w:sz w:val="18"/>
                <w:szCs w:val="18"/>
                <w:lang w:eastAsia="zh-CN"/>
              </w:rPr>
              <w:t xml:space="preserve">ZTE, Huawei, Ericsson, MediaTek, Qualcomm, NTT DOCOMO, OPPO, vivo, Kyocera, </w:t>
            </w:r>
            <w:proofErr w:type="spellStart"/>
            <w:r>
              <w:rPr>
                <w:sz w:val="18"/>
                <w:szCs w:val="18"/>
                <w:lang w:eastAsia="zh-CN"/>
              </w:rPr>
              <w:t>Spreadtrum</w:t>
            </w:r>
            <w:proofErr w:type="spellEnd"/>
            <w:r>
              <w:rPr>
                <w:sz w:val="18"/>
                <w:szCs w:val="18"/>
                <w:lang w:eastAsia="zh-CN"/>
              </w:rPr>
              <w:t xml:space="preserve">, </w:t>
            </w:r>
            <w:proofErr w:type="spellStart"/>
            <w:r>
              <w:rPr>
                <w:sz w:val="18"/>
                <w:szCs w:val="18"/>
                <w:lang w:eastAsia="zh-CN"/>
              </w:rPr>
              <w:t>Ofinno</w:t>
            </w:r>
            <w:proofErr w:type="spellEnd"/>
            <w:r>
              <w:rPr>
                <w:sz w:val="18"/>
                <w:szCs w:val="18"/>
                <w:lang w:eastAsia="zh-CN"/>
              </w:rPr>
              <w:t xml:space="preserve">, China Telecom, Lenovo, Sharp, ETRI, Rakuten, AT&amp;T, Fraunhofer IIS, Fraunhofer HHI, </w:t>
            </w:r>
            <w:proofErr w:type="spellStart"/>
            <w:r>
              <w:rPr>
                <w:sz w:val="18"/>
                <w:szCs w:val="18"/>
                <w:lang w:eastAsia="zh-CN"/>
              </w:rPr>
              <w:t>CEWiT</w:t>
            </w:r>
            <w:proofErr w:type="spellEnd"/>
            <w:r w:rsidR="00466DA1">
              <w:rPr>
                <w:color w:val="FF0000"/>
                <w:sz w:val="18"/>
                <w:szCs w:val="18"/>
                <w:lang w:eastAsia="zh-CN"/>
              </w:rPr>
              <w:t xml:space="preserve">, Google, </w:t>
            </w:r>
            <w:r w:rsidR="00DF1734">
              <w:rPr>
                <w:color w:val="FF0000"/>
                <w:sz w:val="18"/>
                <w:szCs w:val="18"/>
                <w:lang w:eastAsia="zh-CN"/>
              </w:rPr>
              <w:t xml:space="preserve">ETRI, </w:t>
            </w:r>
            <w:r w:rsidR="00711496">
              <w:rPr>
                <w:color w:val="FF0000"/>
                <w:sz w:val="18"/>
                <w:szCs w:val="18"/>
                <w:lang w:eastAsia="zh-CN"/>
              </w:rPr>
              <w:t xml:space="preserve">Sharp, </w:t>
            </w:r>
            <w:r w:rsidR="005B65EA" w:rsidRPr="005B65EA">
              <w:rPr>
                <w:color w:val="FF0000"/>
                <w:sz w:val="18"/>
                <w:szCs w:val="18"/>
                <w:lang w:eastAsia="zh-CN"/>
              </w:rPr>
              <w:t>Fraunhofer IIS/HHI</w:t>
            </w:r>
            <w:r w:rsidR="0096378B">
              <w:rPr>
                <w:color w:val="FF0000"/>
                <w:sz w:val="18"/>
                <w:szCs w:val="18"/>
                <w:lang w:eastAsia="zh-CN"/>
              </w:rPr>
              <w:t xml:space="preserve">, Apple, </w:t>
            </w:r>
          </w:p>
          <w:p w14:paraId="30DC72AE" w14:textId="77777777" w:rsidR="00B80DD3" w:rsidRDefault="00B80DD3">
            <w:pPr>
              <w:snapToGrid w:val="0"/>
              <w:jc w:val="both"/>
              <w:rPr>
                <w:rFonts w:eastAsia="宋体"/>
                <w:b/>
                <w:sz w:val="18"/>
                <w:szCs w:val="18"/>
                <w:highlight w:val="yellow"/>
                <w:u w:val="single"/>
              </w:rPr>
            </w:pPr>
          </w:p>
        </w:tc>
      </w:tr>
      <w:tr w:rsidR="00B80DD3" w14:paraId="2A2928E1" w14:textId="77777777">
        <w:trPr>
          <w:trHeight w:val="800"/>
        </w:trPr>
        <w:tc>
          <w:tcPr>
            <w:tcW w:w="715" w:type="dxa"/>
            <w:tcBorders>
              <w:top w:val="single" w:sz="4" w:space="0" w:color="auto"/>
              <w:left w:val="single" w:sz="4" w:space="0" w:color="auto"/>
              <w:bottom w:val="single" w:sz="4" w:space="0" w:color="auto"/>
              <w:right w:val="single" w:sz="4" w:space="0" w:color="auto"/>
            </w:tcBorders>
          </w:tcPr>
          <w:p w14:paraId="69BD499C" w14:textId="77777777" w:rsidR="00B80DD3" w:rsidRDefault="00BE5045">
            <w:pPr>
              <w:snapToGrid w:val="0"/>
              <w:rPr>
                <w:color w:val="000000" w:themeColor="text1"/>
                <w:sz w:val="18"/>
                <w:szCs w:val="18"/>
              </w:rPr>
            </w:pPr>
            <w:r>
              <w:rPr>
                <w:color w:val="000000" w:themeColor="text1"/>
                <w:sz w:val="18"/>
                <w:szCs w:val="18"/>
              </w:rPr>
              <w:t>6.2.2</w:t>
            </w:r>
          </w:p>
        </w:tc>
        <w:tc>
          <w:tcPr>
            <w:tcW w:w="1276" w:type="dxa"/>
            <w:tcBorders>
              <w:top w:val="single" w:sz="4" w:space="0" w:color="auto"/>
              <w:left w:val="single" w:sz="4" w:space="0" w:color="auto"/>
              <w:bottom w:val="single" w:sz="4" w:space="0" w:color="auto"/>
              <w:right w:val="single" w:sz="4" w:space="0" w:color="auto"/>
            </w:tcBorders>
          </w:tcPr>
          <w:p w14:paraId="1DBDD1B9" w14:textId="77777777" w:rsidR="00B80DD3" w:rsidRDefault="00BE5045">
            <w:pPr>
              <w:contextualSpacing/>
              <w:rPr>
                <w:sz w:val="18"/>
                <w:lang w:eastAsia="zh-CN"/>
              </w:rPr>
            </w:pPr>
            <w:r>
              <w:rPr>
                <w:sz w:val="18"/>
                <w:lang w:eastAsia="zh-CN"/>
              </w:rPr>
              <w:t>Advanced beam measurement and report</w:t>
            </w:r>
          </w:p>
        </w:tc>
        <w:tc>
          <w:tcPr>
            <w:tcW w:w="8075" w:type="dxa"/>
            <w:tcBorders>
              <w:top w:val="single" w:sz="4" w:space="0" w:color="auto"/>
              <w:left w:val="single" w:sz="4" w:space="0" w:color="auto"/>
              <w:bottom w:val="single" w:sz="4" w:space="0" w:color="auto"/>
              <w:right w:val="single" w:sz="4" w:space="0" w:color="auto"/>
            </w:tcBorders>
          </w:tcPr>
          <w:p w14:paraId="162356D7" w14:textId="77777777" w:rsidR="00B80DD3" w:rsidRDefault="00BE5045">
            <w:pPr>
              <w:snapToGrid w:val="0"/>
              <w:jc w:val="both"/>
              <w:rPr>
                <w:rFonts w:eastAsia="宋体"/>
                <w:b/>
                <w:sz w:val="18"/>
                <w:szCs w:val="18"/>
                <w:highlight w:val="yellow"/>
                <w:u w:val="single"/>
              </w:rPr>
            </w:pPr>
            <w:r>
              <w:rPr>
                <w:rFonts w:eastAsia="PMingLiU"/>
                <w:b/>
                <w:color w:val="0000FF"/>
                <w:sz w:val="18"/>
                <w:u w:val="single"/>
                <w:lang w:eastAsia="zh-TW"/>
              </w:rPr>
              <w:t>FL note:</w:t>
            </w:r>
            <w:r>
              <w:rPr>
                <w:rFonts w:eastAsia="PMingLiU"/>
                <w:color w:val="0000FF"/>
                <w:sz w:val="18"/>
                <w:lang w:eastAsia="zh-TW"/>
              </w:rPr>
              <w:t xml:space="preserve"> Per companies input, re-organize the advanced beam measurement and report (including AI and non-AI).</w:t>
            </w:r>
          </w:p>
          <w:p w14:paraId="64C72529" w14:textId="77777777" w:rsidR="00B80DD3" w:rsidRDefault="00B80DD3">
            <w:pPr>
              <w:snapToGrid w:val="0"/>
              <w:jc w:val="both"/>
              <w:rPr>
                <w:rFonts w:eastAsia="宋体"/>
                <w:b/>
                <w:sz w:val="18"/>
                <w:szCs w:val="18"/>
                <w:highlight w:val="yellow"/>
                <w:u w:val="single"/>
              </w:rPr>
            </w:pPr>
          </w:p>
          <w:p w14:paraId="46E9726E" w14:textId="77777777" w:rsidR="00B80DD3" w:rsidRDefault="00BE5045">
            <w:pPr>
              <w:snapToGrid w:val="0"/>
              <w:jc w:val="both"/>
              <w:rPr>
                <w:rFonts w:eastAsia="宋体"/>
                <w:b/>
                <w:sz w:val="18"/>
                <w:szCs w:val="18"/>
                <w:highlight w:val="yellow"/>
                <w:u w:val="single"/>
              </w:rPr>
            </w:pPr>
            <w:r>
              <w:rPr>
                <w:rFonts w:eastAsia="宋体"/>
                <w:b/>
                <w:sz w:val="18"/>
                <w:szCs w:val="18"/>
                <w:highlight w:val="yellow"/>
                <w:u w:val="single"/>
              </w:rPr>
              <w:t>Proposed 6.2.2:</w:t>
            </w:r>
            <w:r>
              <w:rPr>
                <w:rFonts w:eastAsia="宋体"/>
                <w:sz w:val="18"/>
                <w:szCs w:val="18"/>
              </w:rPr>
              <w:t xml:space="preserve">  </w:t>
            </w:r>
            <w:r>
              <w:rPr>
                <w:rFonts w:eastAsia="宋体" w:hint="eastAsia"/>
                <w:sz w:val="18"/>
                <w:szCs w:val="18"/>
                <w:lang w:eastAsia="zh-CN"/>
              </w:rPr>
              <w:t>R</w:t>
            </w:r>
            <w:r>
              <w:rPr>
                <w:rFonts w:eastAsia="宋体"/>
                <w:sz w:val="18"/>
                <w:szCs w:val="18"/>
              </w:rPr>
              <w:t xml:space="preserve">egarding DL </w:t>
            </w:r>
            <w:r>
              <w:rPr>
                <w:color w:val="000000"/>
                <w:sz w:val="18"/>
                <w:szCs w:val="18"/>
                <w:lang w:eastAsia="zh-CN"/>
              </w:rPr>
              <w:t>beam measurement and report (NW initiated), the following aspects (relevant to AI/ML or non-AI/advanced schemes (e.g., compressed sensing)) can be further studied:</w:t>
            </w:r>
          </w:p>
          <w:p w14:paraId="04D7CC51" w14:textId="77777777" w:rsidR="00B80DD3" w:rsidRDefault="00BE5045">
            <w:pPr>
              <w:pStyle w:val="ListParagraph"/>
              <w:numPr>
                <w:ilvl w:val="0"/>
                <w:numId w:val="22"/>
              </w:numPr>
              <w:snapToGrid w:val="0"/>
              <w:spacing w:after="0" w:line="257" w:lineRule="auto"/>
              <w:jc w:val="both"/>
              <w:rPr>
                <w:sz w:val="18"/>
                <w:szCs w:val="18"/>
              </w:rPr>
            </w:pPr>
            <w:r>
              <w:rPr>
                <w:sz w:val="18"/>
                <w:szCs w:val="18"/>
              </w:rPr>
              <w:t>Spatial domain DL Tx beam prediction and management</w:t>
            </w:r>
          </w:p>
          <w:p w14:paraId="65C5F78C" w14:textId="77777777" w:rsidR="00B80DD3" w:rsidRDefault="00BE5045">
            <w:pPr>
              <w:pStyle w:val="ListParagraph"/>
              <w:numPr>
                <w:ilvl w:val="1"/>
                <w:numId w:val="22"/>
              </w:numPr>
              <w:snapToGrid w:val="0"/>
              <w:spacing w:after="0" w:line="257" w:lineRule="auto"/>
              <w:jc w:val="both"/>
              <w:rPr>
                <w:sz w:val="18"/>
                <w:szCs w:val="18"/>
              </w:rPr>
            </w:pPr>
            <w:r w:rsidRPr="00711496">
              <w:rPr>
                <w:strike/>
                <w:color w:val="FF0000"/>
                <w:sz w:val="18"/>
                <w:szCs w:val="18"/>
              </w:rPr>
              <w:t>FFS:</w:t>
            </w:r>
            <w:r w:rsidRPr="00711496">
              <w:rPr>
                <w:color w:val="FF0000"/>
                <w:sz w:val="18"/>
                <w:szCs w:val="18"/>
              </w:rPr>
              <w:t xml:space="preserve"> </w:t>
            </w:r>
            <w:r>
              <w:rPr>
                <w:sz w:val="18"/>
                <w:szCs w:val="18"/>
              </w:rPr>
              <w:t xml:space="preserve">Applicable for </w:t>
            </w:r>
            <w:proofErr w:type="spellStart"/>
            <w:r>
              <w:rPr>
                <w:sz w:val="18"/>
                <w:szCs w:val="18"/>
              </w:rPr>
              <w:t>sTRP</w:t>
            </w:r>
            <w:proofErr w:type="spellEnd"/>
            <w:r>
              <w:rPr>
                <w:sz w:val="18"/>
                <w:szCs w:val="18"/>
              </w:rPr>
              <w:t xml:space="preserve"> (e.g., BM-case1 as in Rel-19) and</w:t>
            </w:r>
            <w:r>
              <w:rPr>
                <w:rFonts w:hint="eastAsia"/>
                <w:sz w:val="18"/>
                <w:szCs w:val="18"/>
                <w:lang w:eastAsia="zh-CN"/>
              </w:rPr>
              <w:t>/</w:t>
            </w:r>
            <w:r>
              <w:rPr>
                <w:sz w:val="18"/>
                <w:szCs w:val="18"/>
                <w:lang w:eastAsia="zh-CN"/>
              </w:rPr>
              <w:t xml:space="preserve">or </w:t>
            </w:r>
            <w:r>
              <w:rPr>
                <w:sz w:val="18"/>
                <w:szCs w:val="18"/>
              </w:rPr>
              <w:t>inter-Cell/M-TRP (e.g., Sub-case A in Table E1 for BM)</w:t>
            </w:r>
          </w:p>
          <w:p w14:paraId="76B69192" w14:textId="67027611" w:rsidR="00B80DD3" w:rsidRDefault="00A86386">
            <w:pPr>
              <w:pStyle w:val="ListParagraph"/>
              <w:numPr>
                <w:ilvl w:val="1"/>
                <w:numId w:val="22"/>
              </w:numPr>
              <w:snapToGrid w:val="0"/>
              <w:spacing w:after="0" w:line="257" w:lineRule="auto"/>
              <w:jc w:val="both"/>
              <w:rPr>
                <w:sz w:val="18"/>
                <w:szCs w:val="18"/>
              </w:rPr>
            </w:pPr>
            <w:r>
              <w:rPr>
                <w:color w:val="FF0000"/>
                <w:sz w:val="18"/>
                <w:szCs w:val="18"/>
              </w:rPr>
              <w:t>[</w:t>
            </w:r>
            <w:r w:rsidR="00BE5045">
              <w:rPr>
                <w:sz w:val="18"/>
                <w:szCs w:val="18"/>
              </w:rPr>
              <w:t>FFS: additional local UE information (e.g., Sub-case E in Table E1 for BM)</w:t>
            </w:r>
            <w:r w:rsidRPr="00A86386">
              <w:rPr>
                <w:color w:val="FF0000"/>
                <w:sz w:val="18"/>
                <w:szCs w:val="18"/>
              </w:rPr>
              <w:t>]</w:t>
            </w:r>
          </w:p>
          <w:p w14:paraId="54FB7477" w14:textId="77777777" w:rsidR="00B80DD3" w:rsidRDefault="00BE5045">
            <w:pPr>
              <w:pStyle w:val="ListParagraph"/>
              <w:numPr>
                <w:ilvl w:val="0"/>
                <w:numId w:val="22"/>
              </w:numPr>
              <w:snapToGrid w:val="0"/>
              <w:spacing w:after="0" w:line="257" w:lineRule="auto"/>
              <w:jc w:val="both"/>
              <w:rPr>
                <w:sz w:val="18"/>
                <w:szCs w:val="18"/>
              </w:rPr>
            </w:pPr>
            <w:r>
              <w:rPr>
                <w:rFonts w:hint="eastAsia"/>
                <w:sz w:val="18"/>
                <w:szCs w:val="18"/>
                <w:lang w:eastAsia="zh-CN"/>
              </w:rPr>
              <w:t>T</w:t>
            </w:r>
            <w:r>
              <w:rPr>
                <w:sz w:val="18"/>
                <w:szCs w:val="18"/>
              </w:rPr>
              <w:t>emporal DL Tx beam prediction and management</w:t>
            </w:r>
          </w:p>
          <w:p w14:paraId="4DAFDEC2" w14:textId="77777777" w:rsidR="00B80DD3" w:rsidRDefault="00BE5045">
            <w:pPr>
              <w:pStyle w:val="ListParagraph"/>
              <w:numPr>
                <w:ilvl w:val="1"/>
                <w:numId w:val="22"/>
              </w:numPr>
              <w:snapToGrid w:val="0"/>
              <w:spacing w:after="0" w:line="257" w:lineRule="auto"/>
              <w:jc w:val="both"/>
              <w:rPr>
                <w:sz w:val="18"/>
                <w:szCs w:val="18"/>
              </w:rPr>
            </w:pPr>
            <w:r w:rsidRPr="00711496">
              <w:rPr>
                <w:strike/>
                <w:color w:val="FF0000"/>
                <w:sz w:val="18"/>
                <w:szCs w:val="18"/>
              </w:rPr>
              <w:t>FFS:</w:t>
            </w:r>
            <w:r w:rsidRPr="00711496">
              <w:rPr>
                <w:color w:val="FF0000"/>
                <w:sz w:val="18"/>
                <w:szCs w:val="18"/>
              </w:rPr>
              <w:t xml:space="preserve"> </w:t>
            </w:r>
            <w:r>
              <w:rPr>
                <w:sz w:val="18"/>
                <w:szCs w:val="18"/>
              </w:rPr>
              <w:t xml:space="preserve">Applicable for </w:t>
            </w:r>
            <w:proofErr w:type="spellStart"/>
            <w:r>
              <w:rPr>
                <w:sz w:val="18"/>
                <w:szCs w:val="18"/>
              </w:rPr>
              <w:t>sTRP</w:t>
            </w:r>
            <w:proofErr w:type="spellEnd"/>
            <w:r>
              <w:rPr>
                <w:sz w:val="18"/>
                <w:szCs w:val="18"/>
              </w:rPr>
              <w:t xml:space="preserve"> (e.g., BM-case2 as in Rel-19) and</w:t>
            </w:r>
            <w:r>
              <w:rPr>
                <w:rFonts w:hint="eastAsia"/>
                <w:sz w:val="18"/>
                <w:szCs w:val="18"/>
                <w:lang w:eastAsia="zh-CN"/>
              </w:rPr>
              <w:t>/</w:t>
            </w:r>
            <w:r>
              <w:rPr>
                <w:sz w:val="18"/>
                <w:szCs w:val="18"/>
                <w:lang w:eastAsia="zh-CN"/>
              </w:rPr>
              <w:t xml:space="preserve">or </w:t>
            </w:r>
            <w:r>
              <w:rPr>
                <w:sz w:val="18"/>
                <w:szCs w:val="18"/>
              </w:rPr>
              <w:t xml:space="preserve">inter-Cell/M-TRP (e.g., </w:t>
            </w:r>
            <w:r>
              <w:rPr>
                <w:sz w:val="18"/>
                <w:szCs w:val="18"/>
              </w:rPr>
              <w:lastRenderedPageBreak/>
              <w:t>Sub-case A in Table E1 for BM)</w:t>
            </w:r>
          </w:p>
          <w:p w14:paraId="6F019709" w14:textId="78B5D281" w:rsidR="00B80DD3" w:rsidRDefault="00A86386">
            <w:pPr>
              <w:pStyle w:val="ListParagraph"/>
              <w:numPr>
                <w:ilvl w:val="1"/>
                <w:numId w:val="22"/>
              </w:numPr>
              <w:snapToGrid w:val="0"/>
              <w:spacing w:after="0" w:line="257" w:lineRule="auto"/>
              <w:jc w:val="both"/>
              <w:rPr>
                <w:sz w:val="18"/>
                <w:szCs w:val="18"/>
              </w:rPr>
            </w:pPr>
            <w:r w:rsidRPr="00A86386">
              <w:rPr>
                <w:color w:val="FF0000"/>
                <w:sz w:val="18"/>
                <w:szCs w:val="18"/>
              </w:rPr>
              <w:t>[</w:t>
            </w:r>
            <w:r w:rsidR="00BE5045">
              <w:rPr>
                <w:sz w:val="18"/>
                <w:szCs w:val="18"/>
              </w:rPr>
              <w:t>FFS: additional local UE information (e.g., Sub-case E in Table E1 for BM)</w:t>
            </w:r>
            <w:r>
              <w:rPr>
                <w:color w:val="FF0000"/>
                <w:sz w:val="18"/>
                <w:szCs w:val="18"/>
              </w:rPr>
              <w:t>]</w:t>
            </w:r>
          </w:p>
          <w:p w14:paraId="2B0C16F4" w14:textId="77777777" w:rsidR="00B80DD3" w:rsidRDefault="00BE5045">
            <w:pPr>
              <w:pStyle w:val="ListParagraph"/>
              <w:numPr>
                <w:ilvl w:val="0"/>
                <w:numId w:val="22"/>
              </w:numPr>
              <w:snapToGrid w:val="0"/>
              <w:spacing w:after="0" w:line="257" w:lineRule="auto"/>
              <w:jc w:val="both"/>
              <w:rPr>
                <w:sz w:val="18"/>
                <w:szCs w:val="18"/>
              </w:rPr>
            </w:pPr>
            <w:r>
              <w:rPr>
                <w:sz w:val="18"/>
                <w:szCs w:val="18"/>
              </w:rPr>
              <w:t>Cross-frequency DL Tx beam</w:t>
            </w:r>
            <w:r>
              <w:rPr>
                <w:strike/>
                <w:color w:val="FF0000"/>
                <w:sz w:val="18"/>
                <w:szCs w:val="18"/>
              </w:rPr>
              <w:t>/beam pair</w:t>
            </w:r>
            <w:r>
              <w:rPr>
                <w:color w:val="FF0000"/>
                <w:sz w:val="18"/>
                <w:szCs w:val="18"/>
              </w:rPr>
              <w:t xml:space="preserve"> </w:t>
            </w:r>
            <w:r>
              <w:rPr>
                <w:sz w:val="18"/>
                <w:szCs w:val="18"/>
              </w:rPr>
              <w:t>prediction (e.g., Sub-case B in Table E1 for BM)</w:t>
            </w:r>
          </w:p>
          <w:p w14:paraId="09D94AA9" w14:textId="77777777" w:rsidR="00B80DD3" w:rsidRDefault="00BE5045">
            <w:pPr>
              <w:pStyle w:val="ListParagraph"/>
              <w:numPr>
                <w:ilvl w:val="0"/>
                <w:numId w:val="22"/>
              </w:numPr>
              <w:snapToGrid w:val="0"/>
              <w:spacing w:after="0" w:line="257" w:lineRule="auto"/>
              <w:jc w:val="both"/>
              <w:rPr>
                <w:sz w:val="18"/>
                <w:szCs w:val="18"/>
              </w:rPr>
            </w:pPr>
            <w:r>
              <w:rPr>
                <w:sz w:val="18"/>
                <w:szCs w:val="18"/>
              </w:rPr>
              <w:t>Dynamically computed analog beam alignment</w:t>
            </w:r>
            <w:r w:rsidRPr="001C3C48">
              <w:rPr>
                <w:strike/>
                <w:color w:val="FF0000"/>
                <w:sz w:val="18"/>
                <w:szCs w:val="18"/>
              </w:rPr>
              <w:t>, e.g., accurate angular estimation</w:t>
            </w:r>
            <w:r w:rsidRPr="001C3C48">
              <w:rPr>
                <w:color w:val="FF0000"/>
                <w:sz w:val="18"/>
                <w:szCs w:val="18"/>
              </w:rPr>
              <w:t xml:space="preserve"> </w:t>
            </w:r>
            <w:r>
              <w:rPr>
                <w:sz w:val="18"/>
                <w:szCs w:val="18"/>
              </w:rPr>
              <w:t>[5], [6], [19], [36]</w:t>
            </w:r>
          </w:p>
          <w:p w14:paraId="7011FBD3" w14:textId="77777777" w:rsidR="00B80DD3" w:rsidRDefault="00BE5045">
            <w:pPr>
              <w:pStyle w:val="ListParagraph"/>
              <w:numPr>
                <w:ilvl w:val="0"/>
                <w:numId w:val="22"/>
              </w:numPr>
              <w:snapToGrid w:val="0"/>
              <w:spacing w:after="0" w:line="257" w:lineRule="auto"/>
              <w:jc w:val="both"/>
              <w:rPr>
                <w:sz w:val="18"/>
                <w:szCs w:val="18"/>
              </w:rPr>
            </w:pPr>
            <w:r>
              <w:rPr>
                <w:sz w:val="18"/>
                <w:szCs w:val="18"/>
              </w:rPr>
              <w:t>Low-interference/weak-DL-Tx beam reporting to provide explicit interference information among beams for beam-based scheduling [5] [8] [16] (e.g., Sub-Case G in Table E1 for BM)</w:t>
            </w:r>
          </w:p>
          <w:p w14:paraId="7CF6C3F6" w14:textId="77777777" w:rsidR="00B80DD3" w:rsidRDefault="00BE5045">
            <w:pPr>
              <w:pStyle w:val="ListParagraph"/>
              <w:numPr>
                <w:ilvl w:val="0"/>
                <w:numId w:val="22"/>
              </w:numPr>
              <w:snapToGrid w:val="0"/>
              <w:spacing w:after="0" w:line="257" w:lineRule="auto"/>
              <w:jc w:val="both"/>
              <w:rPr>
                <w:sz w:val="18"/>
                <w:szCs w:val="18"/>
              </w:rPr>
            </w:pPr>
            <w:r>
              <w:rPr>
                <w:sz w:val="18"/>
                <w:szCs w:val="18"/>
              </w:rPr>
              <w:t>Others are not precluded, e.g., Tx-Rx beam pair prediction (e.g., Sub-case C in Table E1 for BM)</w:t>
            </w:r>
          </w:p>
          <w:p w14:paraId="21C8AD61" w14:textId="77777777" w:rsidR="00B80DD3" w:rsidRDefault="00B80DD3">
            <w:pPr>
              <w:snapToGrid w:val="0"/>
              <w:spacing w:line="257" w:lineRule="auto"/>
              <w:jc w:val="both"/>
              <w:rPr>
                <w:sz w:val="18"/>
                <w:szCs w:val="18"/>
              </w:rPr>
            </w:pPr>
          </w:p>
          <w:p w14:paraId="2AB02334" w14:textId="2146BC9A" w:rsidR="00B80DD3" w:rsidRPr="00466DA1" w:rsidRDefault="00BE5045">
            <w:pPr>
              <w:shd w:val="clear" w:color="auto" w:fill="FFFFFF"/>
              <w:snapToGrid w:val="0"/>
              <w:rPr>
                <w:rFonts w:ascii="Times" w:eastAsia="Batang" w:hAnsi="Times"/>
                <w:b/>
                <w:color w:val="FF0000"/>
                <w:sz w:val="18"/>
                <w:szCs w:val="18"/>
                <w:highlight w:val="green"/>
                <w:lang w:val="en-GB" w:eastAsia="en-US"/>
              </w:rPr>
            </w:pPr>
            <w:r>
              <w:rPr>
                <w:rFonts w:eastAsia="宋体"/>
                <w:b/>
                <w:sz w:val="18"/>
                <w:szCs w:val="18"/>
              </w:rPr>
              <w:t>Supported by:</w:t>
            </w:r>
            <w:r>
              <w:rPr>
                <w:sz w:val="18"/>
                <w:szCs w:val="18"/>
                <w:lang w:eastAsia="zh-CN"/>
              </w:rPr>
              <w:t xml:space="preserve"> Ericsson, Qualcomm, Nokia, Apple, Futurewei, Huawei, ZTE, Samsung, NEC, China Telecom, IDC, Fujitsu, Sharp, ETRI, </w:t>
            </w:r>
            <w:proofErr w:type="spellStart"/>
            <w:r>
              <w:rPr>
                <w:sz w:val="18"/>
                <w:szCs w:val="18"/>
                <w:lang w:eastAsia="zh-CN"/>
              </w:rPr>
              <w:t>Transsion</w:t>
            </w:r>
            <w:proofErr w:type="spellEnd"/>
            <w:r>
              <w:rPr>
                <w:sz w:val="18"/>
                <w:szCs w:val="18"/>
                <w:lang w:eastAsia="zh-CN"/>
              </w:rPr>
              <w:t xml:space="preserve">, MediaTek, CMCC, NTT DOCOMO, TCL, CATT, Ofinno, Google, Sony, AT&amp;T, Fraunhofer IIS, Fraunhofer HHI, </w:t>
            </w:r>
            <w:proofErr w:type="spellStart"/>
            <w:r>
              <w:rPr>
                <w:sz w:val="18"/>
                <w:szCs w:val="18"/>
                <w:lang w:eastAsia="zh-CN"/>
              </w:rPr>
              <w:t>CEWiT</w:t>
            </w:r>
            <w:proofErr w:type="spellEnd"/>
            <w:r w:rsidR="00466DA1">
              <w:rPr>
                <w:color w:val="FF0000"/>
                <w:sz w:val="18"/>
                <w:szCs w:val="18"/>
                <w:lang w:eastAsia="zh-CN"/>
              </w:rPr>
              <w:t xml:space="preserve">, Google, </w:t>
            </w:r>
            <w:r w:rsidR="00A7640E">
              <w:rPr>
                <w:color w:val="FF0000"/>
                <w:sz w:val="18"/>
                <w:szCs w:val="18"/>
                <w:lang w:eastAsia="zh-CN"/>
              </w:rPr>
              <w:t xml:space="preserve">Fujitsu, </w:t>
            </w:r>
            <w:proofErr w:type="spellStart"/>
            <w:r w:rsidR="000719C3">
              <w:rPr>
                <w:color w:val="FF0000"/>
                <w:sz w:val="18"/>
                <w:szCs w:val="18"/>
                <w:lang w:eastAsia="zh-CN"/>
              </w:rPr>
              <w:t>Ofinno</w:t>
            </w:r>
            <w:proofErr w:type="spellEnd"/>
            <w:r w:rsidR="000719C3">
              <w:rPr>
                <w:color w:val="FF0000"/>
                <w:sz w:val="18"/>
                <w:szCs w:val="18"/>
                <w:lang w:eastAsia="zh-CN"/>
              </w:rPr>
              <w:t xml:space="preserve">, </w:t>
            </w:r>
            <w:r w:rsidR="00DF1734">
              <w:rPr>
                <w:color w:val="FF0000"/>
                <w:sz w:val="18"/>
                <w:szCs w:val="18"/>
                <w:lang w:eastAsia="zh-CN"/>
              </w:rPr>
              <w:t xml:space="preserve">ETRI, </w:t>
            </w:r>
            <w:r w:rsidR="00711496">
              <w:rPr>
                <w:color w:val="FF0000"/>
                <w:sz w:val="18"/>
                <w:szCs w:val="18"/>
                <w:lang w:eastAsia="zh-CN"/>
              </w:rPr>
              <w:t xml:space="preserve">Sharp, </w:t>
            </w:r>
          </w:p>
          <w:p w14:paraId="424347E0" w14:textId="77777777" w:rsidR="00B80DD3" w:rsidRDefault="00B80DD3">
            <w:pPr>
              <w:snapToGrid w:val="0"/>
              <w:jc w:val="both"/>
              <w:rPr>
                <w:rFonts w:eastAsia="宋体"/>
                <w:b/>
                <w:sz w:val="18"/>
                <w:szCs w:val="18"/>
                <w:highlight w:val="yellow"/>
                <w:u w:val="single"/>
              </w:rPr>
            </w:pPr>
          </w:p>
        </w:tc>
      </w:tr>
      <w:tr w:rsidR="00B80DD3" w14:paraId="05F4D94E" w14:textId="77777777">
        <w:trPr>
          <w:trHeight w:val="800"/>
        </w:trPr>
        <w:tc>
          <w:tcPr>
            <w:tcW w:w="715" w:type="dxa"/>
            <w:tcBorders>
              <w:top w:val="single" w:sz="4" w:space="0" w:color="auto"/>
              <w:left w:val="single" w:sz="4" w:space="0" w:color="auto"/>
              <w:bottom w:val="single" w:sz="4" w:space="0" w:color="auto"/>
              <w:right w:val="single" w:sz="4" w:space="0" w:color="auto"/>
            </w:tcBorders>
          </w:tcPr>
          <w:p w14:paraId="081204AD" w14:textId="77777777" w:rsidR="00B80DD3" w:rsidRDefault="00BE5045">
            <w:pPr>
              <w:snapToGrid w:val="0"/>
              <w:rPr>
                <w:color w:val="000000" w:themeColor="text1"/>
                <w:sz w:val="18"/>
                <w:szCs w:val="18"/>
              </w:rPr>
            </w:pPr>
            <w:r>
              <w:rPr>
                <w:color w:val="000000" w:themeColor="text1"/>
                <w:sz w:val="18"/>
                <w:szCs w:val="18"/>
              </w:rPr>
              <w:lastRenderedPageBreak/>
              <w:t>6.2.3</w:t>
            </w:r>
          </w:p>
        </w:tc>
        <w:tc>
          <w:tcPr>
            <w:tcW w:w="1276" w:type="dxa"/>
            <w:tcBorders>
              <w:top w:val="single" w:sz="4" w:space="0" w:color="auto"/>
              <w:left w:val="single" w:sz="4" w:space="0" w:color="auto"/>
              <w:bottom w:val="single" w:sz="4" w:space="0" w:color="auto"/>
              <w:right w:val="single" w:sz="4" w:space="0" w:color="auto"/>
            </w:tcBorders>
          </w:tcPr>
          <w:p w14:paraId="364A1885" w14:textId="77777777" w:rsidR="00B80DD3" w:rsidRDefault="00BE5045">
            <w:pPr>
              <w:contextualSpacing/>
              <w:rPr>
                <w:sz w:val="18"/>
                <w:lang w:eastAsia="zh-CN"/>
              </w:rPr>
            </w:pPr>
            <w:r>
              <w:rPr>
                <w:sz w:val="18"/>
                <w:lang w:eastAsia="zh-CN"/>
              </w:rPr>
              <w:t>Framework of signaling beam measurement and report</w:t>
            </w:r>
          </w:p>
        </w:tc>
        <w:tc>
          <w:tcPr>
            <w:tcW w:w="8075" w:type="dxa"/>
            <w:tcBorders>
              <w:top w:val="single" w:sz="4" w:space="0" w:color="auto"/>
              <w:left w:val="single" w:sz="4" w:space="0" w:color="auto"/>
              <w:bottom w:val="single" w:sz="4" w:space="0" w:color="auto"/>
              <w:right w:val="single" w:sz="4" w:space="0" w:color="auto"/>
            </w:tcBorders>
          </w:tcPr>
          <w:p w14:paraId="539B7E95" w14:textId="77777777" w:rsidR="00B80DD3" w:rsidRDefault="00BE5045">
            <w:pPr>
              <w:snapToGrid w:val="0"/>
              <w:jc w:val="both"/>
              <w:rPr>
                <w:rFonts w:eastAsia="宋体"/>
                <w:b/>
                <w:sz w:val="18"/>
                <w:szCs w:val="18"/>
                <w:highlight w:val="yellow"/>
                <w:u w:val="single"/>
              </w:rPr>
            </w:pPr>
            <w:r>
              <w:rPr>
                <w:rFonts w:eastAsia="PMingLiU"/>
                <w:b/>
                <w:color w:val="0000FF"/>
                <w:sz w:val="18"/>
                <w:u w:val="single"/>
                <w:lang w:eastAsia="zh-TW"/>
              </w:rPr>
              <w:t>FL note:</w:t>
            </w:r>
            <w:r>
              <w:rPr>
                <w:rFonts w:eastAsia="PMingLiU"/>
                <w:color w:val="0000FF"/>
                <w:sz w:val="18"/>
                <w:lang w:eastAsia="zh-TW"/>
              </w:rPr>
              <w:t xml:space="preserve"> Per companies input, the framework of signaling beam measurement and report should be studied for supporting </w:t>
            </w:r>
            <w:proofErr w:type="spellStart"/>
            <w:r>
              <w:rPr>
                <w:rFonts w:eastAsia="PMingLiU"/>
                <w:color w:val="0000FF"/>
                <w:sz w:val="18"/>
                <w:lang w:eastAsia="zh-TW"/>
              </w:rPr>
              <w:t>sTRP</w:t>
            </w:r>
            <w:proofErr w:type="spellEnd"/>
            <w:r>
              <w:rPr>
                <w:rFonts w:eastAsia="PMingLiU"/>
                <w:color w:val="0000FF"/>
                <w:sz w:val="18"/>
                <w:lang w:eastAsia="zh-TW"/>
              </w:rPr>
              <w:t>/</w:t>
            </w:r>
            <w:proofErr w:type="spellStart"/>
            <w:r>
              <w:rPr>
                <w:rFonts w:eastAsia="PMingLiU"/>
                <w:color w:val="0000FF"/>
                <w:sz w:val="18"/>
                <w:lang w:eastAsia="zh-TW"/>
              </w:rPr>
              <w:t>mTRP</w:t>
            </w:r>
            <w:proofErr w:type="spellEnd"/>
            <w:r>
              <w:rPr>
                <w:rFonts w:eastAsia="PMingLiU"/>
                <w:color w:val="0000FF"/>
                <w:sz w:val="18"/>
                <w:lang w:eastAsia="zh-TW"/>
              </w:rPr>
              <w:t xml:space="preserve"> (intra/inter-cell) beam measurement. BTW, as critical requirements on general framework of RS measurement and CSI report, this discussion and subsequent outcome may be relevant to the final decision in A.I. 10.5.3.1.</w:t>
            </w:r>
          </w:p>
          <w:p w14:paraId="0F53F2EC" w14:textId="77777777" w:rsidR="00B80DD3" w:rsidRDefault="00B80DD3">
            <w:pPr>
              <w:snapToGrid w:val="0"/>
              <w:jc w:val="both"/>
              <w:rPr>
                <w:rFonts w:eastAsia="宋体"/>
                <w:b/>
                <w:sz w:val="18"/>
                <w:szCs w:val="18"/>
                <w:highlight w:val="yellow"/>
                <w:u w:val="single"/>
              </w:rPr>
            </w:pPr>
          </w:p>
          <w:p w14:paraId="229B0494" w14:textId="77777777" w:rsidR="00B80DD3" w:rsidRDefault="00B80DD3">
            <w:pPr>
              <w:snapToGrid w:val="0"/>
              <w:jc w:val="both"/>
              <w:rPr>
                <w:rFonts w:eastAsia="宋体"/>
                <w:b/>
                <w:sz w:val="18"/>
                <w:szCs w:val="18"/>
                <w:highlight w:val="yellow"/>
                <w:u w:val="single"/>
              </w:rPr>
            </w:pPr>
          </w:p>
          <w:p w14:paraId="300B6820" w14:textId="77777777" w:rsidR="00B80DD3" w:rsidRDefault="00BE5045">
            <w:pPr>
              <w:snapToGrid w:val="0"/>
              <w:jc w:val="both"/>
              <w:rPr>
                <w:sz w:val="18"/>
                <w:szCs w:val="18"/>
              </w:rPr>
            </w:pPr>
            <w:r>
              <w:rPr>
                <w:rFonts w:eastAsia="宋体"/>
                <w:b/>
                <w:sz w:val="18"/>
                <w:szCs w:val="18"/>
                <w:highlight w:val="yellow"/>
                <w:u w:val="single"/>
              </w:rPr>
              <w:t>Proposed 6.2.3:</w:t>
            </w:r>
            <w:r>
              <w:rPr>
                <w:rFonts w:eastAsia="宋体"/>
                <w:sz w:val="18"/>
                <w:szCs w:val="18"/>
              </w:rPr>
              <w:t xml:space="preserve">  </w:t>
            </w:r>
            <w:r>
              <w:rPr>
                <w:rFonts w:eastAsia="宋体" w:hint="eastAsia"/>
                <w:sz w:val="18"/>
                <w:szCs w:val="18"/>
                <w:lang w:eastAsia="zh-CN"/>
              </w:rPr>
              <w:t>R</w:t>
            </w:r>
            <w:r>
              <w:rPr>
                <w:rFonts w:eastAsia="宋体"/>
                <w:sz w:val="18"/>
                <w:szCs w:val="18"/>
              </w:rPr>
              <w:t xml:space="preserve">egarding DL </w:t>
            </w:r>
            <w:r>
              <w:rPr>
                <w:color w:val="000000"/>
                <w:sz w:val="18"/>
                <w:szCs w:val="18"/>
                <w:lang w:eastAsia="zh-CN"/>
              </w:rPr>
              <w:t>beam measurement and report (NW initiated), further study framework of signaling beam measurement and report.</w:t>
            </w:r>
          </w:p>
          <w:p w14:paraId="40A65C9B" w14:textId="77777777" w:rsidR="00B80DD3" w:rsidRDefault="00B80DD3">
            <w:pPr>
              <w:shd w:val="clear" w:color="auto" w:fill="FFFFFF"/>
              <w:snapToGrid w:val="0"/>
              <w:rPr>
                <w:rFonts w:ascii="Times" w:eastAsia="Batang" w:hAnsi="Times" w:cs="Times"/>
                <w:color w:val="0000FF"/>
                <w:sz w:val="18"/>
                <w:szCs w:val="18"/>
              </w:rPr>
            </w:pPr>
          </w:p>
          <w:p w14:paraId="493B7D00" w14:textId="675BA0FC" w:rsidR="00B80DD3" w:rsidRDefault="00BE5045">
            <w:pPr>
              <w:shd w:val="clear" w:color="auto" w:fill="FFFFFF"/>
              <w:snapToGrid w:val="0"/>
              <w:rPr>
                <w:sz w:val="18"/>
                <w:szCs w:val="18"/>
                <w:lang w:eastAsia="zh-CN"/>
              </w:rPr>
            </w:pPr>
            <w:r>
              <w:rPr>
                <w:rFonts w:eastAsia="宋体"/>
                <w:b/>
                <w:sz w:val="18"/>
                <w:szCs w:val="18"/>
              </w:rPr>
              <w:t xml:space="preserve">Supported by: </w:t>
            </w:r>
            <w:r>
              <w:rPr>
                <w:sz w:val="18"/>
                <w:szCs w:val="18"/>
                <w:lang w:eastAsia="zh-CN"/>
              </w:rPr>
              <w:t>Futurewei, Huawei, ZTE, Samsung, MediaTek, Ericsson, Qualcomm, Nokia, CMCC, NTT DOCOMO, CATT, Ofinno, Google, NEC, China Telecom, IDC, Fujitsu, Sharp, ETRI, AT&amp;T,</w:t>
            </w:r>
            <w:r>
              <w:rPr>
                <w:color w:val="FF0000"/>
                <w:sz w:val="18"/>
                <w:szCs w:val="18"/>
                <w:lang w:eastAsia="zh-CN"/>
              </w:rPr>
              <w:t xml:space="preserve"> </w:t>
            </w:r>
            <w:proofErr w:type="spellStart"/>
            <w:r>
              <w:rPr>
                <w:color w:val="FF0000"/>
                <w:sz w:val="18"/>
                <w:szCs w:val="18"/>
                <w:lang w:eastAsia="zh-CN"/>
              </w:rPr>
              <w:t>xiaomi</w:t>
            </w:r>
            <w:proofErr w:type="spellEnd"/>
            <w:r>
              <w:rPr>
                <w:color w:val="FF0000"/>
                <w:sz w:val="18"/>
                <w:szCs w:val="18"/>
                <w:lang w:eastAsia="zh-CN"/>
              </w:rPr>
              <w:t>,</w:t>
            </w:r>
            <w:r w:rsidR="00F744B5">
              <w:rPr>
                <w:color w:val="FF0000"/>
                <w:sz w:val="18"/>
                <w:szCs w:val="18"/>
                <w:lang w:eastAsia="zh-CN"/>
              </w:rPr>
              <w:t xml:space="preserve"> </w:t>
            </w:r>
            <w:proofErr w:type="spellStart"/>
            <w:r w:rsidR="00F744B5">
              <w:rPr>
                <w:color w:val="FF0000"/>
                <w:sz w:val="18"/>
                <w:szCs w:val="18"/>
                <w:lang w:eastAsia="zh-CN"/>
              </w:rPr>
              <w:t>Spreadtrum</w:t>
            </w:r>
            <w:proofErr w:type="spellEnd"/>
            <w:r w:rsidR="00F744B5">
              <w:rPr>
                <w:color w:val="FF0000"/>
                <w:sz w:val="18"/>
                <w:szCs w:val="18"/>
                <w:lang w:eastAsia="zh-CN"/>
              </w:rPr>
              <w:t xml:space="preserve">, </w:t>
            </w:r>
            <w:r w:rsidR="000C4CD7">
              <w:rPr>
                <w:color w:val="FF0000"/>
                <w:sz w:val="18"/>
                <w:szCs w:val="18"/>
                <w:lang w:eastAsia="zh-CN"/>
              </w:rPr>
              <w:t xml:space="preserve">Huawei, </w:t>
            </w:r>
            <w:r w:rsidR="00A6149C">
              <w:rPr>
                <w:color w:val="FF0000"/>
                <w:sz w:val="18"/>
                <w:szCs w:val="18"/>
                <w:lang w:eastAsia="zh-CN"/>
              </w:rPr>
              <w:t xml:space="preserve">Google, </w:t>
            </w:r>
            <w:r w:rsidR="00A7640E">
              <w:rPr>
                <w:color w:val="FF0000"/>
                <w:sz w:val="18"/>
                <w:szCs w:val="18"/>
                <w:lang w:eastAsia="zh-CN"/>
              </w:rPr>
              <w:t>Fujitsu,</w:t>
            </w:r>
            <w:r w:rsidR="003714CB">
              <w:rPr>
                <w:color w:val="FF0000"/>
                <w:sz w:val="18"/>
                <w:szCs w:val="18"/>
                <w:lang w:eastAsia="zh-CN"/>
              </w:rPr>
              <w:t xml:space="preserve"> vivo, </w:t>
            </w:r>
            <w:proofErr w:type="spellStart"/>
            <w:r w:rsidR="000719C3">
              <w:rPr>
                <w:color w:val="FF0000"/>
                <w:sz w:val="18"/>
                <w:szCs w:val="18"/>
                <w:lang w:eastAsia="zh-CN"/>
              </w:rPr>
              <w:t>Ofinno</w:t>
            </w:r>
            <w:proofErr w:type="spellEnd"/>
            <w:r w:rsidR="000719C3">
              <w:rPr>
                <w:color w:val="FF0000"/>
                <w:sz w:val="18"/>
                <w:szCs w:val="18"/>
                <w:lang w:eastAsia="zh-CN"/>
              </w:rPr>
              <w:t xml:space="preserve">, </w:t>
            </w:r>
            <w:r w:rsidR="00DF1734">
              <w:rPr>
                <w:color w:val="FF0000"/>
                <w:sz w:val="18"/>
                <w:szCs w:val="18"/>
                <w:lang w:eastAsia="zh-CN"/>
              </w:rPr>
              <w:t xml:space="preserve">ETRI, </w:t>
            </w:r>
            <w:r w:rsidR="00711496">
              <w:rPr>
                <w:color w:val="FF0000"/>
                <w:sz w:val="18"/>
                <w:szCs w:val="18"/>
                <w:lang w:eastAsia="zh-CN"/>
              </w:rPr>
              <w:t xml:space="preserve">Sharp, </w:t>
            </w:r>
            <w:r w:rsidR="0061092F" w:rsidRPr="0061092F">
              <w:rPr>
                <w:color w:val="FF0000"/>
                <w:sz w:val="18"/>
                <w:szCs w:val="18"/>
                <w:lang w:eastAsia="zh-CN"/>
              </w:rPr>
              <w:t>Fraunhofer IIS/HHI</w:t>
            </w:r>
            <w:r w:rsidR="0096378B">
              <w:rPr>
                <w:color w:val="FF0000"/>
                <w:sz w:val="18"/>
                <w:szCs w:val="18"/>
                <w:lang w:eastAsia="zh-CN"/>
              </w:rPr>
              <w:t xml:space="preserve">, Apple, </w:t>
            </w:r>
          </w:p>
          <w:p w14:paraId="0A3748E9" w14:textId="77777777" w:rsidR="00B80DD3" w:rsidRDefault="00B80DD3">
            <w:pPr>
              <w:shd w:val="clear" w:color="auto" w:fill="FFFFFF"/>
              <w:snapToGrid w:val="0"/>
              <w:rPr>
                <w:rFonts w:ascii="Times" w:eastAsia="Batang" w:hAnsi="Times" w:cs="Times"/>
                <w:color w:val="0000FF"/>
                <w:sz w:val="18"/>
                <w:szCs w:val="18"/>
              </w:rPr>
            </w:pPr>
          </w:p>
        </w:tc>
      </w:tr>
    </w:tbl>
    <w:p w14:paraId="1D4143D4" w14:textId="77777777" w:rsidR="00B80DD3" w:rsidRDefault="00B80DD3">
      <w:pPr>
        <w:adjustRightInd w:val="0"/>
        <w:snapToGrid w:val="0"/>
        <w:spacing w:after="120"/>
        <w:jc w:val="both"/>
        <w:rPr>
          <w:rFonts w:eastAsia="PMingLiU"/>
          <w:i/>
          <w:iCs/>
          <w:color w:val="0000FF"/>
          <w:sz w:val="18"/>
          <w:lang w:eastAsia="zh-TW"/>
        </w:rPr>
      </w:pPr>
    </w:p>
    <w:p w14:paraId="6BD3E239" w14:textId="77777777" w:rsidR="00B80DD3" w:rsidRDefault="00BE5045">
      <w:pPr>
        <w:pStyle w:val="Caption"/>
        <w:spacing w:before="240"/>
        <w:jc w:val="center"/>
      </w:pPr>
      <w:r>
        <w:t xml:space="preserve">Table 6.2.2 Companies’ input on </w:t>
      </w:r>
      <w:r>
        <w:rPr>
          <w:rFonts w:eastAsia="PMingLiU"/>
          <w:lang w:eastAsia="zh-TW"/>
        </w:rPr>
        <w:t>DL beam measurement and report (NW initiated)</w:t>
      </w:r>
    </w:p>
    <w:tbl>
      <w:tblPr>
        <w:tblStyle w:val="TableGrid"/>
        <w:tblW w:w="9985" w:type="dxa"/>
        <w:tblLook w:val="04A0" w:firstRow="1" w:lastRow="0" w:firstColumn="1" w:lastColumn="0" w:noHBand="0" w:noVBand="1"/>
      </w:tblPr>
      <w:tblGrid>
        <w:gridCol w:w="1506"/>
        <w:gridCol w:w="8479"/>
      </w:tblGrid>
      <w:tr w:rsidR="00B80DD3" w14:paraId="10CB0BC2" w14:textId="77777777">
        <w:tc>
          <w:tcPr>
            <w:tcW w:w="150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A9A861D" w14:textId="77777777" w:rsidR="00B80DD3" w:rsidRDefault="00BE5045">
            <w:pPr>
              <w:snapToGrid w:val="0"/>
              <w:rPr>
                <w:rFonts w:eastAsia="宋体"/>
                <w:b/>
                <w:sz w:val="18"/>
                <w:szCs w:val="18"/>
                <w:lang w:eastAsia="en-US"/>
              </w:rPr>
            </w:pPr>
            <w:r>
              <w:rPr>
                <w:b/>
                <w:sz w:val="18"/>
                <w:szCs w:val="18"/>
                <w:lang w:eastAsia="zh-CN"/>
              </w:rPr>
              <w:t>Company</w:t>
            </w:r>
          </w:p>
        </w:tc>
        <w:tc>
          <w:tcPr>
            <w:tcW w:w="847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517E578" w14:textId="77777777" w:rsidR="00B80DD3" w:rsidRDefault="00BE5045">
            <w:pPr>
              <w:snapToGrid w:val="0"/>
              <w:rPr>
                <w:b/>
                <w:sz w:val="18"/>
                <w:szCs w:val="18"/>
                <w:lang w:eastAsia="zh-CN"/>
              </w:rPr>
            </w:pPr>
            <w:r>
              <w:rPr>
                <w:b/>
                <w:sz w:val="18"/>
                <w:szCs w:val="18"/>
                <w:lang w:eastAsia="zh-CN"/>
              </w:rPr>
              <w:t>Input</w:t>
            </w:r>
          </w:p>
        </w:tc>
      </w:tr>
      <w:tr w:rsidR="00B80DD3" w14:paraId="32D2522A"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588EB8D0" w14:textId="77777777" w:rsidR="00B80DD3" w:rsidRDefault="00BE5045">
            <w:pPr>
              <w:snapToGrid w:val="0"/>
              <w:rPr>
                <w:color w:val="0000FF"/>
                <w:sz w:val="18"/>
                <w:szCs w:val="18"/>
              </w:rPr>
            </w:pPr>
            <w:r>
              <w:rPr>
                <w:rFonts w:hint="eastAsia"/>
                <w:color w:val="0000FF"/>
                <w:sz w:val="18"/>
                <w:szCs w:val="18"/>
              </w:rPr>
              <w:t>M</w:t>
            </w:r>
            <w:r>
              <w:rPr>
                <w:color w:val="0000FF"/>
                <w:sz w:val="18"/>
                <w:szCs w:val="18"/>
              </w:rPr>
              <w:t>od V00</w:t>
            </w:r>
          </w:p>
        </w:tc>
        <w:tc>
          <w:tcPr>
            <w:tcW w:w="8479" w:type="dxa"/>
            <w:tcBorders>
              <w:top w:val="single" w:sz="4" w:space="0" w:color="auto"/>
              <w:left w:val="single" w:sz="4" w:space="0" w:color="auto"/>
              <w:bottom w:val="single" w:sz="4" w:space="0" w:color="auto"/>
              <w:right w:val="single" w:sz="4" w:space="0" w:color="auto"/>
            </w:tcBorders>
          </w:tcPr>
          <w:p w14:paraId="7654EB43" w14:textId="77777777" w:rsidR="00B80DD3" w:rsidRDefault="00BE5045">
            <w:pPr>
              <w:pStyle w:val="ListParagraph"/>
              <w:numPr>
                <w:ilvl w:val="0"/>
                <w:numId w:val="19"/>
              </w:numPr>
              <w:suppressAutoHyphens/>
              <w:overflowPunct w:val="0"/>
              <w:autoSpaceDE w:val="0"/>
              <w:autoSpaceDN w:val="0"/>
              <w:adjustRightInd w:val="0"/>
              <w:spacing w:after="0" w:line="240" w:lineRule="auto"/>
              <w:ind w:left="170" w:hanging="170"/>
              <w:contextualSpacing/>
              <w:jc w:val="both"/>
              <w:textAlignment w:val="baseline"/>
              <w:rPr>
                <w:rFonts w:eastAsia="PMingLiU"/>
                <w:color w:val="0000FF"/>
                <w:sz w:val="18"/>
                <w:szCs w:val="18"/>
                <w:lang w:eastAsia="zh-TW"/>
              </w:rPr>
            </w:pPr>
            <w:r>
              <w:rPr>
                <w:rFonts w:eastAsia="PMingLiU" w:hint="eastAsia"/>
                <w:color w:val="0000FF"/>
                <w:sz w:val="18"/>
                <w:szCs w:val="18"/>
                <w:lang w:eastAsia="zh-TW"/>
              </w:rPr>
              <w:t>P</w:t>
            </w:r>
            <w:r>
              <w:rPr>
                <w:rFonts w:eastAsia="PMingLiU"/>
                <w:color w:val="0000FF"/>
                <w:sz w:val="18"/>
                <w:szCs w:val="18"/>
                <w:lang w:eastAsia="zh-TW"/>
              </w:rPr>
              <w:t>lease input your views on proposals of 6.2.1~6.2.3.</w:t>
            </w:r>
          </w:p>
        </w:tc>
      </w:tr>
      <w:tr w:rsidR="00B80DD3" w14:paraId="20D0F9CF"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49A6F398" w14:textId="77777777" w:rsidR="00B80DD3" w:rsidRDefault="00BE5045">
            <w:pPr>
              <w:snapToGrid w:val="0"/>
              <w:rPr>
                <w:color w:val="000000" w:themeColor="text1"/>
                <w:sz w:val="18"/>
                <w:szCs w:val="18"/>
              </w:rPr>
            </w:pPr>
            <w:r>
              <w:rPr>
                <w:color w:val="000000" w:themeColor="text1"/>
                <w:sz w:val="18"/>
                <w:szCs w:val="18"/>
              </w:rPr>
              <w:t>MediaTek</w:t>
            </w:r>
          </w:p>
        </w:tc>
        <w:tc>
          <w:tcPr>
            <w:tcW w:w="8479" w:type="dxa"/>
            <w:tcBorders>
              <w:top w:val="single" w:sz="4" w:space="0" w:color="auto"/>
              <w:left w:val="single" w:sz="4" w:space="0" w:color="auto"/>
              <w:bottom w:val="single" w:sz="4" w:space="0" w:color="auto"/>
              <w:right w:val="single" w:sz="4" w:space="0" w:color="auto"/>
            </w:tcBorders>
          </w:tcPr>
          <w:p w14:paraId="24DBDBFF" w14:textId="77777777" w:rsidR="00B80DD3" w:rsidRDefault="00BE5045">
            <w:pPr>
              <w:overflowPunct w:val="0"/>
              <w:autoSpaceDE w:val="0"/>
              <w:autoSpaceDN w:val="0"/>
              <w:adjustRightInd w:val="0"/>
              <w:textAlignment w:val="baseline"/>
              <w:rPr>
                <w:color w:val="000000" w:themeColor="text1"/>
                <w:sz w:val="18"/>
                <w:szCs w:val="18"/>
              </w:rPr>
            </w:pPr>
            <w:r>
              <w:rPr>
                <w:b/>
                <w:bCs/>
                <w:color w:val="000000" w:themeColor="text1"/>
                <w:sz w:val="18"/>
                <w:szCs w:val="18"/>
              </w:rPr>
              <w:t xml:space="preserve">Proposal 6.2.1: </w:t>
            </w:r>
            <w:r>
              <w:rPr>
                <w:color w:val="000000" w:themeColor="text1"/>
                <w:sz w:val="18"/>
                <w:szCs w:val="18"/>
              </w:rPr>
              <w:t>We are generally fine to this proposal. However, it is not proper to discuss early beam report/refinement during initial access in this agenda item since:</w:t>
            </w:r>
          </w:p>
          <w:p w14:paraId="21938DF2" w14:textId="77777777" w:rsidR="00B80DD3" w:rsidRDefault="00BE5045">
            <w:pPr>
              <w:pStyle w:val="ListParagraph"/>
              <w:numPr>
                <w:ilvl w:val="0"/>
                <w:numId w:val="31"/>
              </w:numPr>
              <w:overflowPunct w:val="0"/>
              <w:autoSpaceDE w:val="0"/>
              <w:autoSpaceDN w:val="0"/>
              <w:adjustRightInd w:val="0"/>
              <w:spacing w:after="0"/>
              <w:textAlignment w:val="baseline"/>
              <w:rPr>
                <w:color w:val="000000" w:themeColor="text1"/>
                <w:sz w:val="18"/>
                <w:szCs w:val="18"/>
              </w:rPr>
            </w:pPr>
            <w:r>
              <w:rPr>
                <w:color w:val="000000" w:themeColor="text1"/>
                <w:sz w:val="18"/>
                <w:szCs w:val="18"/>
              </w:rPr>
              <w:t>6G initial access and RACH procedure is not clear and is studied in another agenda items. Moreover, there is also BM to discussed in 10.5.1.1</w:t>
            </w:r>
          </w:p>
          <w:p w14:paraId="34B93B41" w14:textId="77777777" w:rsidR="00B80DD3" w:rsidRDefault="00BE5045">
            <w:pPr>
              <w:pStyle w:val="ListParagraph"/>
              <w:numPr>
                <w:ilvl w:val="0"/>
                <w:numId w:val="31"/>
              </w:numPr>
              <w:overflowPunct w:val="0"/>
              <w:autoSpaceDE w:val="0"/>
              <w:autoSpaceDN w:val="0"/>
              <w:adjustRightInd w:val="0"/>
              <w:textAlignment w:val="baseline"/>
              <w:rPr>
                <w:color w:val="000000" w:themeColor="text1"/>
                <w:sz w:val="18"/>
                <w:szCs w:val="18"/>
              </w:rPr>
            </w:pPr>
            <w:r>
              <w:rPr>
                <w:color w:val="000000" w:themeColor="text1"/>
                <w:sz w:val="18"/>
                <w:szCs w:val="18"/>
              </w:rPr>
              <w:t>We don’t think the measurement/reporting procedure/configuration/container will be common among connected-mode BM and initial access BM.</w:t>
            </w:r>
          </w:p>
          <w:p w14:paraId="41230B3F" w14:textId="77777777" w:rsidR="00B80DD3" w:rsidRDefault="00BE5045">
            <w:pPr>
              <w:overflowPunct w:val="0"/>
              <w:autoSpaceDE w:val="0"/>
              <w:autoSpaceDN w:val="0"/>
              <w:adjustRightInd w:val="0"/>
              <w:textAlignment w:val="baseline"/>
              <w:rPr>
                <w:color w:val="000000" w:themeColor="text1"/>
                <w:sz w:val="18"/>
                <w:szCs w:val="18"/>
              </w:rPr>
            </w:pPr>
            <w:r>
              <w:rPr>
                <w:color w:val="000000" w:themeColor="text1"/>
                <w:sz w:val="18"/>
                <w:szCs w:val="18"/>
              </w:rPr>
              <w:t>Therefore, we should remove the bullet and leave it in another agenda item.</w:t>
            </w:r>
          </w:p>
          <w:p w14:paraId="78735988" w14:textId="77777777" w:rsidR="00B80DD3" w:rsidRDefault="00B80DD3">
            <w:pPr>
              <w:overflowPunct w:val="0"/>
              <w:autoSpaceDE w:val="0"/>
              <w:autoSpaceDN w:val="0"/>
              <w:adjustRightInd w:val="0"/>
              <w:textAlignment w:val="baseline"/>
              <w:rPr>
                <w:color w:val="000000" w:themeColor="text1"/>
                <w:sz w:val="18"/>
                <w:szCs w:val="18"/>
              </w:rPr>
            </w:pPr>
          </w:p>
          <w:tbl>
            <w:tblPr>
              <w:tblStyle w:val="TableGrid"/>
              <w:tblW w:w="0" w:type="auto"/>
              <w:tblLook w:val="04A0" w:firstRow="1" w:lastRow="0" w:firstColumn="1" w:lastColumn="0" w:noHBand="0" w:noVBand="1"/>
            </w:tblPr>
            <w:tblGrid>
              <w:gridCol w:w="8253"/>
            </w:tblGrid>
            <w:tr w:rsidR="00B80DD3" w14:paraId="26FBB9E3" w14:textId="77777777">
              <w:tc>
                <w:tcPr>
                  <w:tcW w:w="8253" w:type="dxa"/>
                </w:tcPr>
                <w:p w14:paraId="7C3EBAF3" w14:textId="77777777" w:rsidR="00B80DD3" w:rsidRDefault="00BE5045">
                  <w:pPr>
                    <w:overflowPunct w:val="0"/>
                    <w:autoSpaceDE w:val="0"/>
                    <w:autoSpaceDN w:val="0"/>
                    <w:adjustRightInd w:val="0"/>
                    <w:textAlignment w:val="baseline"/>
                    <w:rPr>
                      <w:color w:val="000000" w:themeColor="text1"/>
                      <w:sz w:val="18"/>
                      <w:szCs w:val="18"/>
                    </w:rPr>
                  </w:pPr>
                  <w:r>
                    <w:rPr>
                      <w:b/>
                      <w:color w:val="000000" w:themeColor="text1"/>
                      <w:sz w:val="18"/>
                      <w:szCs w:val="18"/>
                      <w:u w:val="single"/>
                    </w:rPr>
                    <w:t>Proposed 6.2.1:</w:t>
                  </w:r>
                  <w:r>
                    <w:rPr>
                      <w:color w:val="000000" w:themeColor="text1"/>
                      <w:sz w:val="18"/>
                      <w:szCs w:val="18"/>
                    </w:rPr>
                    <w:t xml:space="preserve">  Support DL beam measurement and report procedure on DL RS(s) for both single-TRP and multi-TRP (including intra/inter-cell) scenario(s).</w:t>
                  </w:r>
                </w:p>
                <w:p w14:paraId="0D9708EC" w14:textId="77777777" w:rsidR="00B80DD3" w:rsidRDefault="00BE5045">
                  <w:pPr>
                    <w:numPr>
                      <w:ilvl w:val="0"/>
                      <w:numId w:val="22"/>
                    </w:numPr>
                    <w:overflowPunct w:val="0"/>
                    <w:autoSpaceDE w:val="0"/>
                    <w:autoSpaceDN w:val="0"/>
                    <w:adjustRightInd w:val="0"/>
                    <w:textAlignment w:val="baseline"/>
                    <w:rPr>
                      <w:color w:val="000000" w:themeColor="text1"/>
                      <w:sz w:val="18"/>
                      <w:szCs w:val="18"/>
                    </w:rPr>
                  </w:pPr>
                  <w:r>
                    <w:rPr>
                      <w:color w:val="000000" w:themeColor="text1"/>
                      <w:sz w:val="18"/>
                      <w:szCs w:val="18"/>
                    </w:rPr>
                    <w:t>DL RS at least comprises sync signal or CSI-RS.</w:t>
                  </w:r>
                </w:p>
                <w:p w14:paraId="763DF6F6" w14:textId="77777777" w:rsidR="00B80DD3" w:rsidRDefault="00BE5045">
                  <w:pPr>
                    <w:numPr>
                      <w:ilvl w:val="0"/>
                      <w:numId w:val="22"/>
                    </w:numPr>
                    <w:overflowPunct w:val="0"/>
                    <w:autoSpaceDE w:val="0"/>
                    <w:autoSpaceDN w:val="0"/>
                    <w:adjustRightInd w:val="0"/>
                    <w:textAlignment w:val="baseline"/>
                    <w:rPr>
                      <w:color w:val="000000" w:themeColor="text1"/>
                      <w:sz w:val="18"/>
                      <w:szCs w:val="18"/>
                    </w:rPr>
                  </w:pPr>
                  <w:r>
                    <w:rPr>
                      <w:color w:val="000000" w:themeColor="text1"/>
                      <w:sz w:val="18"/>
                      <w:szCs w:val="18"/>
                    </w:rPr>
                    <w:t>The following aspects can be further studied:</w:t>
                  </w:r>
                </w:p>
                <w:p w14:paraId="4238222B" w14:textId="77777777" w:rsidR="00B80DD3" w:rsidRDefault="00BE5045">
                  <w:pPr>
                    <w:numPr>
                      <w:ilvl w:val="0"/>
                      <w:numId w:val="30"/>
                    </w:numPr>
                    <w:overflowPunct w:val="0"/>
                    <w:autoSpaceDE w:val="0"/>
                    <w:autoSpaceDN w:val="0"/>
                    <w:adjustRightInd w:val="0"/>
                    <w:textAlignment w:val="baseline"/>
                    <w:rPr>
                      <w:color w:val="000000" w:themeColor="text1"/>
                      <w:sz w:val="18"/>
                      <w:szCs w:val="18"/>
                    </w:rPr>
                  </w:pPr>
                  <w:r>
                    <w:rPr>
                      <w:color w:val="000000" w:themeColor="text1"/>
                      <w:sz w:val="18"/>
                      <w:szCs w:val="18"/>
                    </w:rPr>
                    <w:t xml:space="preserve">Basic procedure of beam sweeping, e.g., P1/2/3, inter/intra-symbol beam sweeping, </w:t>
                  </w:r>
                </w:p>
                <w:p w14:paraId="7E83AD8D" w14:textId="77777777" w:rsidR="00B80DD3" w:rsidRDefault="00BE5045">
                  <w:pPr>
                    <w:numPr>
                      <w:ilvl w:val="0"/>
                      <w:numId w:val="30"/>
                    </w:numPr>
                    <w:overflowPunct w:val="0"/>
                    <w:autoSpaceDE w:val="0"/>
                    <w:autoSpaceDN w:val="0"/>
                    <w:adjustRightInd w:val="0"/>
                    <w:textAlignment w:val="baseline"/>
                    <w:rPr>
                      <w:color w:val="000000" w:themeColor="text1"/>
                      <w:sz w:val="18"/>
                      <w:szCs w:val="18"/>
                    </w:rPr>
                  </w:pPr>
                  <w:r>
                    <w:rPr>
                      <w:color w:val="000000" w:themeColor="text1"/>
                      <w:sz w:val="18"/>
                      <w:szCs w:val="18"/>
                    </w:rPr>
                    <w:t>Measurement metrics, e.g., RSRP or SINR based</w:t>
                  </w:r>
                </w:p>
                <w:p w14:paraId="1CA5E393" w14:textId="77777777" w:rsidR="00B80DD3" w:rsidRDefault="00BE5045">
                  <w:pPr>
                    <w:numPr>
                      <w:ilvl w:val="0"/>
                      <w:numId w:val="30"/>
                    </w:numPr>
                    <w:overflowPunct w:val="0"/>
                    <w:autoSpaceDE w:val="0"/>
                    <w:autoSpaceDN w:val="0"/>
                    <w:adjustRightInd w:val="0"/>
                    <w:textAlignment w:val="baseline"/>
                    <w:rPr>
                      <w:color w:val="000000" w:themeColor="text1"/>
                      <w:sz w:val="18"/>
                      <w:szCs w:val="18"/>
                    </w:rPr>
                  </w:pPr>
                  <w:r>
                    <w:rPr>
                      <w:color w:val="000000" w:themeColor="text1"/>
                      <w:sz w:val="18"/>
                      <w:szCs w:val="18"/>
                    </w:rPr>
                    <w:t xml:space="preserve">Time-domain behavior for both beam measurement and report, e.g., aperiodic, semi-persistent, periodic </w:t>
                  </w:r>
                </w:p>
                <w:p w14:paraId="231840B7" w14:textId="77777777" w:rsidR="00B80DD3" w:rsidRDefault="00BE5045">
                  <w:pPr>
                    <w:numPr>
                      <w:ilvl w:val="0"/>
                      <w:numId w:val="30"/>
                    </w:numPr>
                    <w:overflowPunct w:val="0"/>
                    <w:autoSpaceDE w:val="0"/>
                    <w:autoSpaceDN w:val="0"/>
                    <w:adjustRightInd w:val="0"/>
                    <w:textAlignment w:val="baseline"/>
                    <w:rPr>
                      <w:color w:val="000000" w:themeColor="text1"/>
                      <w:sz w:val="18"/>
                      <w:szCs w:val="18"/>
                    </w:rPr>
                  </w:pPr>
                  <w:r>
                    <w:rPr>
                      <w:color w:val="000000" w:themeColor="text1"/>
                      <w:sz w:val="18"/>
                      <w:szCs w:val="18"/>
                    </w:rPr>
                    <w:t>Report format with/without the assumption of simultaneous reception, e.g., group and non-</w:t>
                  </w:r>
                  <w:proofErr w:type="gramStart"/>
                  <w:r>
                    <w:rPr>
                      <w:color w:val="000000" w:themeColor="text1"/>
                      <w:sz w:val="18"/>
                      <w:szCs w:val="18"/>
                    </w:rPr>
                    <w:t>group based</w:t>
                  </w:r>
                  <w:proofErr w:type="gramEnd"/>
                  <w:r>
                    <w:rPr>
                      <w:color w:val="000000" w:themeColor="text1"/>
                      <w:sz w:val="18"/>
                      <w:szCs w:val="18"/>
                    </w:rPr>
                    <w:t xml:space="preserve"> beam report</w:t>
                  </w:r>
                </w:p>
                <w:p w14:paraId="74777CCD" w14:textId="77777777" w:rsidR="00B80DD3" w:rsidRDefault="00BE5045">
                  <w:pPr>
                    <w:numPr>
                      <w:ilvl w:val="0"/>
                      <w:numId w:val="30"/>
                    </w:numPr>
                    <w:overflowPunct w:val="0"/>
                    <w:autoSpaceDE w:val="0"/>
                    <w:autoSpaceDN w:val="0"/>
                    <w:adjustRightInd w:val="0"/>
                    <w:textAlignment w:val="baseline"/>
                    <w:rPr>
                      <w:strike/>
                      <w:color w:val="FF0000"/>
                      <w:sz w:val="18"/>
                      <w:szCs w:val="18"/>
                    </w:rPr>
                  </w:pPr>
                  <w:r>
                    <w:rPr>
                      <w:strike/>
                      <w:color w:val="FF0000"/>
                      <w:sz w:val="18"/>
                      <w:szCs w:val="18"/>
                    </w:rPr>
                    <w:t>Early beam report/refinement during initial access</w:t>
                  </w:r>
                </w:p>
              </w:tc>
            </w:tr>
          </w:tbl>
          <w:p w14:paraId="22170538" w14:textId="77777777" w:rsidR="00B80DD3" w:rsidRDefault="00B80DD3">
            <w:pPr>
              <w:overflowPunct w:val="0"/>
              <w:autoSpaceDE w:val="0"/>
              <w:autoSpaceDN w:val="0"/>
              <w:adjustRightInd w:val="0"/>
              <w:textAlignment w:val="baseline"/>
              <w:rPr>
                <w:color w:val="000000" w:themeColor="text1"/>
                <w:sz w:val="18"/>
                <w:szCs w:val="18"/>
              </w:rPr>
            </w:pPr>
          </w:p>
          <w:p w14:paraId="68300152" w14:textId="77777777" w:rsidR="00B80DD3" w:rsidRDefault="00BE5045">
            <w:pPr>
              <w:overflowPunct w:val="0"/>
              <w:autoSpaceDE w:val="0"/>
              <w:autoSpaceDN w:val="0"/>
              <w:adjustRightInd w:val="0"/>
              <w:textAlignment w:val="baseline"/>
              <w:rPr>
                <w:color w:val="000000" w:themeColor="text1"/>
                <w:sz w:val="18"/>
                <w:szCs w:val="18"/>
              </w:rPr>
            </w:pPr>
            <w:r>
              <w:rPr>
                <w:color w:val="0000FF"/>
                <w:sz w:val="18"/>
                <w:szCs w:val="18"/>
              </w:rPr>
              <w:t>[Mod]: Before update, let’s check other’s views.</w:t>
            </w:r>
          </w:p>
          <w:p w14:paraId="14AF87AD" w14:textId="77777777" w:rsidR="00B80DD3" w:rsidRDefault="00B80DD3">
            <w:pPr>
              <w:overflowPunct w:val="0"/>
              <w:autoSpaceDE w:val="0"/>
              <w:autoSpaceDN w:val="0"/>
              <w:adjustRightInd w:val="0"/>
              <w:textAlignment w:val="baseline"/>
              <w:rPr>
                <w:color w:val="000000" w:themeColor="text1"/>
                <w:sz w:val="18"/>
                <w:szCs w:val="18"/>
              </w:rPr>
            </w:pPr>
          </w:p>
          <w:p w14:paraId="2CF4A601" w14:textId="77777777" w:rsidR="00B80DD3" w:rsidRDefault="00BE5045">
            <w:pPr>
              <w:overflowPunct w:val="0"/>
              <w:autoSpaceDE w:val="0"/>
              <w:autoSpaceDN w:val="0"/>
              <w:adjustRightInd w:val="0"/>
              <w:textAlignment w:val="baseline"/>
              <w:rPr>
                <w:color w:val="000000" w:themeColor="text1"/>
                <w:sz w:val="18"/>
                <w:szCs w:val="18"/>
              </w:rPr>
            </w:pPr>
            <w:r>
              <w:rPr>
                <w:b/>
                <w:bCs/>
                <w:color w:val="000000" w:themeColor="text1"/>
                <w:sz w:val="18"/>
                <w:szCs w:val="18"/>
              </w:rPr>
              <w:t>Proposed 6.2.3</w:t>
            </w:r>
            <w:r>
              <w:rPr>
                <w:color w:val="000000" w:themeColor="text1"/>
                <w:sz w:val="18"/>
                <w:szCs w:val="18"/>
              </w:rPr>
              <w:t xml:space="preserve">: Support. This proposal includes everything including configuration, triggering signaling, reporting signaling, …., </w:t>
            </w:r>
            <w:r>
              <w:rPr>
                <w:rFonts w:eastAsia="PMingLiU" w:hint="eastAsia"/>
                <w:color w:val="000000" w:themeColor="text1"/>
                <w:sz w:val="18"/>
                <w:szCs w:val="18"/>
                <w:lang w:eastAsia="zh-TW"/>
              </w:rPr>
              <w:t>is my understanding correct</w:t>
            </w:r>
            <w:r>
              <w:rPr>
                <w:color w:val="000000" w:themeColor="text1"/>
                <w:sz w:val="18"/>
                <w:szCs w:val="18"/>
              </w:rPr>
              <w:t>?</w:t>
            </w:r>
          </w:p>
          <w:p w14:paraId="40914A02" w14:textId="77777777" w:rsidR="00B80DD3" w:rsidRDefault="00BE5045">
            <w:pPr>
              <w:overflowPunct w:val="0"/>
              <w:autoSpaceDE w:val="0"/>
              <w:autoSpaceDN w:val="0"/>
              <w:adjustRightInd w:val="0"/>
              <w:textAlignment w:val="baseline"/>
              <w:rPr>
                <w:color w:val="000000" w:themeColor="text1"/>
                <w:sz w:val="18"/>
                <w:szCs w:val="18"/>
              </w:rPr>
            </w:pPr>
            <w:r>
              <w:rPr>
                <w:color w:val="0000FF"/>
                <w:sz w:val="18"/>
                <w:szCs w:val="18"/>
              </w:rPr>
              <w:t>[Mod]: Exactly.</w:t>
            </w:r>
          </w:p>
        </w:tc>
      </w:tr>
      <w:tr w:rsidR="00B80DD3" w14:paraId="1A27E92F"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0C0C2DD4" w14:textId="77777777" w:rsidR="00B80DD3" w:rsidRDefault="00BE5045">
            <w:pPr>
              <w:snapToGrid w:val="0"/>
              <w:rPr>
                <w:color w:val="000000" w:themeColor="text1"/>
                <w:sz w:val="18"/>
                <w:szCs w:val="18"/>
                <w:lang w:eastAsia="zh-CN"/>
              </w:rPr>
            </w:pPr>
            <w:r>
              <w:rPr>
                <w:color w:val="000000" w:themeColor="text1"/>
                <w:sz w:val="18"/>
                <w:szCs w:val="18"/>
                <w:lang w:eastAsia="zh-CN"/>
              </w:rPr>
              <w:t>OPPO</w:t>
            </w:r>
          </w:p>
        </w:tc>
        <w:tc>
          <w:tcPr>
            <w:tcW w:w="8479" w:type="dxa"/>
            <w:tcBorders>
              <w:top w:val="single" w:sz="4" w:space="0" w:color="auto"/>
              <w:left w:val="single" w:sz="4" w:space="0" w:color="auto"/>
              <w:bottom w:val="single" w:sz="4" w:space="0" w:color="auto"/>
              <w:right w:val="single" w:sz="4" w:space="0" w:color="auto"/>
            </w:tcBorders>
          </w:tcPr>
          <w:p w14:paraId="4A46D743" w14:textId="77777777" w:rsidR="00B80DD3" w:rsidRDefault="00BE5045">
            <w:pPr>
              <w:jc w:val="both"/>
              <w:rPr>
                <w:color w:val="000000" w:themeColor="text1"/>
                <w:sz w:val="18"/>
                <w:szCs w:val="18"/>
                <w:lang w:eastAsia="zh-CN"/>
              </w:rPr>
            </w:pPr>
            <w:r>
              <w:rPr>
                <w:color w:val="000000" w:themeColor="text1"/>
                <w:sz w:val="18"/>
                <w:szCs w:val="18"/>
                <w:lang w:eastAsia="zh-CN"/>
              </w:rPr>
              <w:t>Re 6.2.1: we should not just assume DL RS must be sync signal and CSI-RS. Before we decide which RS or which design of RS shall be supported for DL beam measurement, we shall first determine the requirement on RS for DL beam measurement, instead of just directly assuming to use sync signal or CSI-RS even before we know their design.</w:t>
            </w:r>
          </w:p>
          <w:p w14:paraId="1ABCF67D" w14:textId="77777777" w:rsidR="00B80DD3" w:rsidRDefault="00B80DD3">
            <w:pPr>
              <w:jc w:val="both"/>
              <w:rPr>
                <w:color w:val="000000" w:themeColor="text1"/>
                <w:sz w:val="18"/>
                <w:szCs w:val="18"/>
                <w:lang w:eastAsia="zh-CN"/>
              </w:rPr>
            </w:pPr>
          </w:p>
          <w:p w14:paraId="5E48E862" w14:textId="77777777" w:rsidR="00B80DD3" w:rsidRDefault="00BE5045">
            <w:pPr>
              <w:snapToGrid w:val="0"/>
              <w:jc w:val="both"/>
              <w:rPr>
                <w:rFonts w:eastAsia="宋体"/>
                <w:sz w:val="18"/>
                <w:szCs w:val="18"/>
              </w:rPr>
            </w:pPr>
            <w:r>
              <w:rPr>
                <w:rFonts w:eastAsia="宋体"/>
                <w:b/>
                <w:sz w:val="18"/>
                <w:szCs w:val="18"/>
                <w:highlight w:val="yellow"/>
                <w:u w:val="single"/>
              </w:rPr>
              <w:lastRenderedPageBreak/>
              <w:t>Proposed 6.2.1:</w:t>
            </w:r>
            <w:r>
              <w:rPr>
                <w:rFonts w:eastAsia="宋体"/>
                <w:sz w:val="18"/>
                <w:szCs w:val="18"/>
              </w:rPr>
              <w:t xml:space="preserve">  Support DL </w:t>
            </w:r>
            <w:r>
              <w:rPr>
                <w:color w:val="000000"/>
                <w:sz w:val="18"/>
                <w:szCs w:val="18"/>
                <w:lang w:eastAsia="zh-CN"/>
              </w:rPr>
              <w:t>beam measurement and report procedure on DL RS(s) for both single-TRP and multi-TRP (including intra/inter-cell) scenario(s).</w:t>
            </w:r>
          </w:p>
          <w:p w14:paraId="2E07E2AD" w14:textId="77777777" w:rsidR="00B80DD3" w:rsidRDefault="00BE5045">
            <w:pPr>
              <w:pStyle w:val="ListParagraph"/>
              <w:numPr>
                <w:ilvl w:val="0"/>
                <w:numId w:val="22"/>
              </w:numPr>
              <w:snapToGrid w:val="0"/>
              <w:spacing w:after="0" w:line="257" w:lineRule="auto"/>
              <w:jc w:val="both"/>
              <w:rPr>
                <w:color w:val="00B050"/>
                <w:sz w:val="18"/>
                <w:szCs w:val="18"/>
              </w:rPr>
            </w:pPr>
            <w:r>
              <w:rPr>
                <w:color w:val="00B050"/>
                <w:sz w:val="18"/>
                <w:szCs w:val="18"/>
              </w:rPr>
              <w:t xml:space="preserve">Study the requirement on DL RS from beam measurement, including both the requirement on reference signal design and transmission. </w:t>
            </w:r>
          </w:p>
          <w:p w14:paraId="7F8FCFF9" w14:textId="77777777" w:rsidR="00B80DD3" w:rsidRDefault="00BE5045">
            <w:pPr>
              <w:pStyle w:val="ListParagraph"/>
              <w:numPr>
                <w:ilvl w:val="1"/>
                <w:numId w:val="22"/>
              </w:numPr>
              <w:snapToGrid w:val="0"/>
              <w:spacing w:after="0" w:line="257" w:lineRule="auto"/>
              <w:jc w:val="both"/>
              <w:rPr>
                <w:color w:val="00B050"/>
                <w:sz w:val="18"/>
                <w:szCs w:val="18"/>
              </w:rPr>
            </w:pPr>
            <w:r>
              <w:rPr>
                <w:color w:val="00B050"/>
                <w:sz w:val="18"/>
                <w:szCs w:val="18"/>
              </w:rPr>
              <w:t xml:space="preserve">For </w:t>
            </w:r>
            <w:proofErr w:type="gramStart"/>
            <w:r>
              <w:rPr>
                <w:color w:val="00B050"/>
                <w:sz w:val="18"/>
                <w:szCs w:val="18"/>
              </w:rPr>
              <w:t>example</w:t>
            </w:r>
            <w:proofErr w:type="gramEnd"/>
            <w:r>
              <w:rPr>
                <w:color w:val="00B050"/>
                <w:sz w:val="18"/>
                <w:szCs w:val="18"/>
              </w:rPr>
              <w:t xml:space="preserve"> how to support beam sweeping.</w:t>
            </w:r>
          </w:p>
          <w:p w14:paraId="4B2A8E73" w14:textId="77777777" w:rsidR="00B80DD3" w:rsidRDefault="00BE5045">
            <w:pPr>
              <w:pStyle w:val="ListParagraph"/>
              <w:numPr>
                <w:ilvl w:val="0"/>
                <w:numId w:val="22"/>
              </w:numPr>
              <w:snapToGrid w:val="0"/>
              <w:spacing w:after="0" w:line="257" w:lineRule="auto"/>
              <w:jc w:val="both"/>
              <w:rPr>
                <w:color w:val="00B050"/>
                <w:sz w:val="18"/>
                <w:szCs w:val="18"/>
              </w:rPr>
            </w:pPr>
            <w:r>
              <w:rPr>
                <w:color w:val="00B050"/>
                <w:sz w:val="18"/>
                <w:szCs w:val="18"/>
              </w:rPr>
              <w:t>Study the candidate DL RS for beam measurement:</w:t>
            </w:r>
          </w:p>
          <w:p w14:paraId="3AA7A985" w14:textId="77777777" w:rsidR="00B80DD3" w:rsidRDefault="00BE5045">
            <w:pPr>
              <w:pStyle w:val="ListParagraph"/>
              <w:numPr>
                <w:ilvl w:val="1"/>
                <w:numId w:val="22"/>
              </w:numPr>
              <w:snapToGrid w:val="0"/>
              <w:spacing w:after="0" w:line="257" w:lineRule="auto"/>
              <w:jc w:val="both"/>
              <w:rPr>
                <w:color w:val="00B050"/>
                <w:sz w:val="18"/>
                <w:szCs w:val="18"/>
              </w:rPr>
            </w:pPr>
            <w:r>
              <w:rPr>
                <w:color w:val="00B050"/>
                <w:sz w:val="18"/>
                <w:szCs w:val="18"/>
              </w:rPr>
              <w:t xml:space="preserve">For </w:t>
            </w:r>
            <w:proofErr w:type="gramStart"/>
            <w:r>
              <w:rPr>
                <w:color w:val="00B050"/>
                <w:sz w:val="18"/>
                <w:szCs w:val="18"/>
              </w:rPr>
              <w:t>example</w:t>
            </w:r>
            <w:proofErr w:type="gramEnd"/>
            <w:r>
              <w:rPr>
                <w:color w:val="00B050"/>
                <w:sz w:val="18"/>
                <w:szCs w:val="18"/>
              </w:rPr>
              <w:t xml:space="preserve"> reusing the sync signal, reusing the CSI-RS, designing dedicated RS for DL beam measurement.</w:t>
            </w:r>
          </w:p>
          <w:p w14:paraId="4D1F21B1" w14:textId="77777777" w:rsidR="00B80DD3" w:rsidRDefault="00BE5045">
            <w:pPr>
              <w:pStyle w:val="ListParagraph"/>
              <w:numPr>
                <w:ilvl w:val="0"/>
                <w:numId w:val="22"/>
              </w:numPr>
              <w:snapToGrid w:val="0"/>
              <w:spacing w:after="0" w:line="257" w:lineRule="auto"/>
              <w:jc w:val="both"/>
              <w:rPr>
                <w:strike/>
                <w:color w:val="00B050"/>
                <w:sz w:val="18"/>
                <w:szCs w:val="18"/>
              </w:rPr>
            </w:pPr>
            <w:r>
              <w:rPr>
                <w:strike/>
                <w:color w:val="00B050"/>
                <w:sz w:val="18"/>
                <w:szCs w:val="18"/>
              </w:rPr>
              <w:t xml:space="preserve">DL RS at least comprises </w:t>
            </w:r>
            <w:r>
              <w:rPr>
                <w:strike/>
                <w:color w:val="00B050"/>
                <w:sz w:val="18"/>
                <w:szCs w:val="18"/>
                <w:lang w:eastAsia="zh-CN"/>
              </w:rPr>
              <w:t>sync signal or CSI-RS.</w:t>
            </w:r>
          </w:p>
          <w:p w14:paraId="3E5C5CFE" w14:textId="77777777" w:rsidR="00B80DD3" w:rsidRDefault="00BE5045">
            <w:pPr>
              <w:pStyle w:val="ListParagraph"/>
              <w:numPr>
                <w:ilvl w:val="0"/>
                <w:numId w:val="22"/>
              </w:numPr>
              <w:snapToGrid w:val="0"/>
              <w:spacing w:after="0" w:line="257" w:lineRule="auto"/>
              <w:jc w:val="both"/>
              <w:rPr>
                <w:sz w:val="18"/>
                <w:szCs w:val="18"/>
              </w:rPr>
            </w:pPr>
            <w:r>
              <w:rPr>
                <w:sz w:val="18"/>
                <w:szCs w:val="18"/>
              </w:rPr>
              <w:t xml:space="preserve">The following aspects </w:t>
            </w:r>
            <w:r>
              <w:rPr>
                <w:color w:val="00B050"/>
                <w:sz w:val="18"/>
                <w:szCs w:val="18"/>
              </w:rPr>
              <w:t xml:space="preserve">for beam measurement and reporting </w:t>
            </w:r>
            <w:r>
              <w:rPr>
                <w:sz w:val="18"/>
                <w:szCs w:val="18"/>
              </w:rPr>
              <w:t>can be further studied</w:t>
            </w:r>
            <w:r>
              <w:rPr>
                <w:rFonts w:hint="eastAsia"/>
                <w:sz w:val="18"/>
                <w:szCs w:val="18"/>
                <w:lang w:eastAsia="zh-CN"/>
              </w:rPr>
              <w:t>:</w:t>
            </w:r>
          </w:p>
          <w:p w14:paraId="78684001" w14:textId="77777777" w:rsidR="00B80DD3" w:rsidRDefault="00BE5045">
            <w:pPr>
              <w:pStyle w:val="ListParagraph"/>
              <w:numPr>
                <w:ilvl w:val="0"/>
                <w:numId w:val="30"/>
              </w:numPr>
              <w:snapToGrid w:val="0"/>
              <w:spacing w:after="0" w:line="257" w:lineRule="auto"/>
              <w:rPr>
                <w:strike/>
                <w:color w:val="00B050"/>
                <w:sz w:val="18"/>
                <w:szCs w:val="18"/>
              </w:rPr>
            </w:pPr>
            <w:r>
              <w:rPr>
                <w:strike/>
                <w:color w:val="00B050"/>
                <w:sz w:val="18"/>
                <w:szCs w:val="18"/>
              </w:rPr>
              <w:t xml:space="preserve">Basic procedure of beam sweeping, e.g., P1/2/3, inter/intra-symbol beam sweeping, </w:t>
            </w:r>
          </w:p>
          <w:p w14:paraId="526C6E5B" w14:textId="77777777" w:rsidR="00B80DD3" w:rsidRDefault="00BE5045">
            <w:pPr>
              <w:pStyle w:val="ListParagraph"/>
              <w:numPr>
                <w:ilvl w:val="0"/>
                <w:numId w:val="30"/>
              </w:numPr>
              <w:snapToGrid w:val="0"/>
              <w:spacing w:after="0" w:line="257" w:lineRule="auto"/>
              <w:rPr>
                <w:sz w:val="18"/>
                <w:szCs w:val="18"/>
              </w:rPr>
            </w:pPr>
            <w:r>
              <w:rPr>
                <w:sz w:val="18"/>
                <w:szCs w:val="18"/>
              </w:rPr>
              <w:t>Measurement metrics</w:t>
            </w:r>
            <w:r>
              <w:rPr>
                <w:strike/>
                <w:color w:val="00B050"/>
                <w:sz w:val="18"/>
                <w:szCs w:val="18"/>
              </w:rPr>
              <w:t>, e.g., RSRP or SINR based</w:t>
            </w:r>
          </w:p>
          <w:p w14:paraId="24D28CFA" w14:textId="77777777" w:rsidR="00B80DD3" w:rsidRDefault="00BE5045">
            <w:pPr>
              <w:pStyle w:val="ListParagraph"/>
              <w:numPr>
                <w:ilvl w:val="1"/>
                <w:numId w:val="30"/>
              </w:numPr>
              <w:snapToGrid w:val="0"/>
              <w:spacing w:after="0" w:line="257" w:lineRule="auto"/>
              <w:rPr>
                <w:color w:val="00B050"/>
                <w:sz w:val="18"/>
                <w:szCs w:val="18"/>
              </w:rPr>
            </w:pPr>
            <w:r>
              <w:rPr>
                <w:color w:val="00B050"/>
                <w:sz w:val="18"/>
                <w:szCs w:val="18"/>
              </w:rPr>
              <w:t>For each measurement metric, evaluate the system benefit and potential system impact.</w:t>
            </w:r>
          </w:p>
          <w:p w14:paraId="3C770639" w14:textId="77777777" w:rsidR="00B80DD3" w:rsidRDefault="00BE5045">
            <w:pPr>
              <w:pStyle w:val="ListParagraph"/>
              <w:numPr>
                <w:ilvl w:val="0"/>
                <w:numId w:val="30"/>
              </w:numPr>
              <w:snapToGrid w:val="0"/>
              <w:spacing w:after="0" w:line="257" w:lineRule="auto"/>
              <w:rPr>
                <w:sz w:val="18"/>
                <w:szCs w:val="18"/>
              </w:rPr>
            </w:pPr>
            <w:r>
              <w:rPr>
                <w:sz w:val="18"/>
                <w:szCs w:val="18"/>
              </w:rPr>
              <w:t xml:space="preserve">Time-domain behavior for both beam measurement and report, e.g., aperiodic, semi-persistent, periodic </w:t>
            </w:r>
          </w:p>
          <w:p w14:paraId="3D368369" w14:textId="77777777" w:rsidR="00B80DD3" w:rsidRDefault="00BE5045">
            <w:pPr>
              <w:pStyle w:val="ListParagraph"/>
              <w:numPr>
                <w:ilvl w:val="0"/>
                <w:numId w:val="30"/>
              </w:numPr>
              <w:snapToGrid w:val="0"/>
              <w:spacing w:after="0" w:line="257" w:lineRule="auto"/>
              <w:rPr>
                <w:sz w:val="18"/>
                <w:szCs w:val="18"/>
              </w:rPr>
            </w:pPr>
            <w:r>
              <w:rPr>
                <w:color w:val="00B050"/>
                <w:sz w:val="18"/>
                <w:szCs w:val="18"/>
              </w:rPr>
              <w:t>Report contents for single TRP and reporting contents for multi-</w:t>
            </w:r>
            <w:proofErr w:type="spellStart"/>
            <w:r>
              <w:rPr>
                <w:color w:val="00B050"/>
                <w:sz w:val="18"/>
                <w:szCs w:val="18"/>
              </w:rPr>
              <w:t>TRP</w:t>
            </w:r>
            <w:r>
              <w:rPr>
                <w:strike/>
                <w:color w:val="00B050"/>
                <w:sz w:val="18"/>
                <w:szCs w:val="18"/>
              </w:rPr>
              <w:t>Report</w:t>
            </w:r>
            <w:proofErr w:type="spellEnd"/>
            <w:r>
              <w:rPr>
                <w:strike/>
                <w:color w:val="00B050"/>
                <w:sz w:val="18"/>
                <w:szCs w:val="18"/>
              </w:rPr>
              <w:t xml:space="preserve"> format with/without the assumption of simultaneous reception, e.g., group and non-</w:t>
            </w:r>
            <w:proofErr w:type="gramStart"/>
            <w:r>
              <w:rPr>
                <w:strike/>
                <w:color w:val="00B050"/>
                <w:sz w:val="18"/>
                <w:szCs w:val="18"/>
              </w:rPr>
              <w:t>group based</w:t>
            </w:r>
            <w:proofErr w:type="gramEnd"/>
            <w:r>
              <w:rPr>
                <w:strike/>
                <w:color w:val="00B050"/>
                <w:sz w:val="18"/>
                <w:szCs w:val="18"/>
              </w:rPr>
              <w:t xml:space="preserve"> beam report</w:t>
            </w:r>
          </w:p>
          <w:p w14:paraId="6F5C30A7" w14:textId="77777777" w:rsidR="00B80DD3" w:rsidRDefault="00BE5045">
            <w:pPr>
              <w:pStyle w:val="ListParagraph"/>
              <w:numPr>
                <w:ilvl w:val="0"/>
                <w:numId w:val="30"/>
              </w:numPr>
              <w:spacing w:after="0" w:line="257" w:lineRule="auto"/>
              <w:rPr>
                <w:sz w:val="18"/>
                <w:szCs w:val="18"/>
              </w:rPr>
            </w:pPr>
            <w:r>
              <w:rPr>
                <w:sz w:val="18"/>
                <w:szCs w:val="18"/>
              </w:rPr>
              <w:t>Early beam report/refinement during initial access</w:t>
            </w:r>
          </w:p>
          <w:p w14:paraId="3EC36AE2" w14:textId="77777777" w:rsidR="00B80DD3" w:rsidRDefault="00B80DD3">
            <w:pPr>
              <w:jc w:val="both"/>
              <w:rPr>
                <w:color w:val="000000" w:themeColor="text1"/>
                <w:sz w:val="18"/>
                <w:szCs w:val="18"/>
                <w:lang w:eastAsia="zh-CN"/>
              </w:rPr>
            </w:pPr>
          </w:p>
          <w:p w14:paraId="69E82F73" w14:textId="77777777" w:rsidR="00B80DD3" w:rsidRDefault="00BE5045">
            <w:pPr>
              <w:jc w:val="both"/>
              <w:rPr>
                <w:color w:val="0000FF"/>
                <w:sz w:val="18"/>
                <w:szCs w:val="18"/>
              </w:rPr>
            </w:pPr>
            <w:r>
              <w:rPr>
                <w:color w:val="0000FF"/>
                <w:sz w:val="18"/>
                <w:szCs w:val="18"/>
              </w:rPr>
              <w:t>[Mod]: Try to capture your views with minor update.</w:t>
            </w:r>
          </w:p>
          <w:p w14:paraId="0B713655" w14:textId="77777777" w:rsidR="00B80DD3" w:rsidRDefault="00B80DD3">
            <w:pPr>
              <w:jc w:val="both"/>
              <w:rPr>
                <w:color w:val="000000" w:themeColor="text1"/>
                <w:sz w:val="18"/>
                <w:szCs w:val="18"/>
                <w:lang w:eastAsia="zh-CN"/>
              </w:rPr>
            </w:pPr>
          </w:p>
          <w:p w14:paraId="113E0F68" w14:textId="77777777" w:rsidR="00B80DD3" w:rsidRDefault="00BE5045">
            <w:pPr>
              <w:overflowPunct w:val="0"/>
              <w:autoSpaceDE w:val="0"/>
              <w:autoSpaceDN w:val="0"/>
              <w:adjustRightInd w:val="0"/>
              <w:textAlignment w:val="baseline"/>
              <w:rPr>
                <w:color w:val="000000" w:themeColor="text1"/>
                <w:sz w:val="18"/>
                <w:szCs w:val="18"/>
                <w:lang w:eastAsia="zh-CN"/>
              </w:rPr>
            </w:pPr>
            <w:r>
              <w:rPr>
                <w:rFonts w:hint="eastAsia"/>
                <w:color w:val="000000" w:themeColor="text1"/>
                <w:sz w:val="18"/>
                <w:szCs w:val="18"/>
                <w:lang w:eastAsia="zh-CN"/>
              </w:rPr>
              <w:t xml:space="preserve">Regarding </w:t>
            </w:r>
            <w:r>
              <w:rPr>
                <w:rFonts w:eastAsia="宋体" w:hint="eastAsia"/>
                <w:b/>
                <w:sz w:val="18"/>
                <w:szCs w:val="18"/>
                <w:highlight w:val="yellow"/>
                <w:u w:val="single"/>
              </w:rPr>
              <w:t>Proposal 6.2.2</w:t>
            </w:r>
            <w:r>
              <w:rPr>
                <w:rFonts w:hint="eastAsia"/>
                <w:color w:val="000000" w:themeColor="text1"/>
                <w:sz w:val="18"/>
                <w:szCs w:val="18"/>
                <w:lang w:eastAsia="zh-CN"/>
              </w:rPr>
              <w:t xml:space="preserve"> on AI/ML part:</w:t>
            </w:r>
          </w:p>
          <w:p w14:paraId="14E1C8EC" w14:textId="77777777" w:rsidR="00B80DD3" w:rsidRDefault="00BE5045">
            <w:pPr>
              <w:overflowPunct w:val="0"/>
              <w:autoSpaceDE w:val="0"/>
              <w:autoSpaceDN w:val="0"/>
              <w:adjustRightInd w:val="0"/>
              <w:textAlignment w:val="baseline"/>
              <w:rPr>
                <w:color w:val="000000" w:themeColor="text1"/>
                <w:sz w:val="18"/>
                <w:szCs w:val="18"/>
                <w:lang w:eastAsia="zh-CN"/>
              </w:rPr>
            </w:pPr>
            <w:r>
              <w:rPr>
                <w:rFonts w:hint="eastAsia"/>
                <w:color w:val="000000" w:themeColor="text1"/>
                <w:sz w:val="18"/>
                <w:szCs w:val="18"/>
                <w:lang w:eastAsia="zh-CN"/>
              </w:rPr>
              <w:t xml:space="preserve">First, we are open to </w:t>
            </w:r>
            <w:r>
              <w:rPr>
                <w:color w:val="000000" w:themeColor="text1"/>
                <w:sz w:val="18"/>
                <w:szCs w:val="18"/>
                <w:lang w:eastAsia="zh-CN"/>
              </w:rPr>
              <w:t>studying</w:t>
            </w:r>
            <w:r>
              <w:rPr>
                <w:rFonts w:hint="eastAsia"/>
                <w:color w:val="000000" w:themeColor="text1"/>
                <w:sz w:val="18"/>
                <w:szCs w:val="18"/>
                <w:lang w:eastAsia="zh-CN"/>
              </w:rPr>
              <w:t xml:space="preserve"> the AI/ML-based beam prediction in 6GR. Please FL note our company name as one of the supporting companies. Thanks in advance. </w:t>
            </w:r>
          </w:p>
          <w:p w14:paraId="34E5CBCB" w14:textId="77777777" w:rsidR="00B80DD3" w:rsidRDefault="00B80DD3">
            <w:pPr>
              <w:overflowPunct w:val="0"/>
              <w:autoSpaceDE w:val="0"/>
              <w:autoSpaceDN w:val="0"/>
              <w:adjustRightInd w:val="0"/>
              <w:textAlignment w:val="baseline"/>
              <w:rPr>
                <w:color w:val="000000" w:themeColor="text1"/>
                <w:sz w:val="18"/>
                <w:szCs w:val="18"/>
                <w:lang w:eastAsia="zh-CN"/>
              </w:rPr>
            </w:pPr>
          </w:p>
          <w:p w14:paraId="6EC7FE37" w14:textId="77777777" w:rsidR="00B80DD3" w:rsidRDefault="00BE5045">
            <w:pPr>
              <w:overflowPunct w:val="0"/>
              <w:autoSpaceDE w:val="0"/>
              <w:autoSpaceDN w:val="0"/>
              <w:adjustRightInd w:val="0"/>
              <w:textAlignment w:val="baseline"/>
              <w:rPr>
                <w:color w:val="000000" w:themeColor="text1"/>
                <w:sz w:val="18"/>
                <w:szCs w:val="18"/>
                <w:lang w:eastAsia="zh-CN"/>
              </w:rPr>
            </w:pPr>
            <w:r>
              <w:rPr>
                <w:rFonts w:hint="eastAsia"/>
                <w:color w:val="000000" w:themeColor="text1"/>
                <w:sz w:val="18"/>
                <w:szCs w:val="18"/>
                <w:lang w:eastAsia="zh-CN"/>
              </w:rPr>
              <w:t xml:space="preserve">Secondly, there are two wording suggestions for the first two sub-bullets. In our understanding, if we say beam prediction in Rel-19 AI/ML based beam management, that seems sufficient, i.e. no need to combine beam </w:t>
            </w:r>
            <w:r>
              <w:rPr>
                <w:color w:val="000000" w:themeColor="text1"/>
                <w:sz w:val="18"/>
                <w:szCs w:val="18"/>
                <w:lang w:eastAsia="zh-CN"/>
              </w:rPr>
              <w:t>prediction</w:t>
            </w:r>
            <w:r>
              <w:rPr>
                <w:rFonts w:hint="eastAsia"/>
                <w:color w:val="000000" w:themeColor="text1"/>
                <w:sz w:val="18"/>
                <w:szCs w:val="18"/>
                <w:lang w:eastAsia="zh-CN"/>
              </w:rPr>
              <w:t xml:space="preserve"> and management as a convention. </w:t>
            </w:r>
          </w:p>
          <w:p w14:paraId="09706B29" w14:textId="77777777" w:rsidR="00B80DD3" w:rsidRDefault="00BE5045">
            <w:pPr>
              <w:pStyle w:val="ListParagraph"/>
              <w:numPr>
                <w:ilvl w:val="0"/>
                <w:numId w:val="22"/>
              </w:numPr>
              <w:snapToGrid w:val="0"/>
              <w:spacing w:after="0" w:line="257" w:lineRule="auto"/>
              <w:jc w:val="both"/>
              <w:rPr>
                <w:sz w:val="18"/>
                <w:szCs w:val="18"/>
              </w:rPr>
            </w:pPr>
            <w:r>
              <w:rPr>
                <w:sz w:val="18"/>
                <w:szCs w:val="18"/>
              </w:rPr>
              <w:t xml:space="preserve">Spatial domain DL Tx beam prediction </w:t>
            </w:r>
            <w:r>
              <w:rPr>
                <w:strike/>
                <w:color w:val="EE0000"/>
                <w:sz w:val="18"/>
                <w:szCs w:val="18"/>
              </w:rPr>
              <w:t>and management</w:t>
            </w:r>
          </w:p>
          <w:p w14:paraId="38CBBC04" w14:textId="77777777" w:rsidR="00B80DD3" w:rsidRDefault="00BE5045">
            <w:pPr>
              <w:pStyle w:val="ListParagraph"/>
              <w:snapToGrid w:val="0"/>
              <w:spacing w:after="0" w:line="257" w:lineRule="auto"/>
              <w:jc w:val="both"/>
              <w:rPr>
                <w:sz w:val="18"/>
                <w:szCs w:val="18"/>
                <w:lang w:eastAsia="zh-CN"/>
              </w:rPr>
            </w:pPr>
            <w:r>
              <w:rPr>
                <w:sz w:val="18"/>
                <w:szCs w:val="18"/>
                <w:lang w:eastAsia="zh-CN"/>
              </w:rPr>
              <w:t>…</w:t>
            </w:r>
          </w:p>
          <w:p w14:paraId="7AF8C129" w14:textId="77777777" w:rsidR="00B80DD3" w:rsidRDefault="00BE5045">
            <w:pPr>
              <w:pStyle w:val="ListParagraph"/>
              <w:numPr>
                <w:ilvl w:val="0"/>
                <w:numId w:val="22"/>
              </w:numPr>
              <w:snapToGrid w:val="0"/>
              <w:spacing w:after="0" w:line="257" w:lineRule="auto"/>
              <w:jc w:val="both"/>
              <w:rPr>
                <w:sz w:val="18"/>
                <w:szCs w:val="18"/>
              </w:rPr>
            </w:pPr>
            <w:r>
              <w:rPr>
                <w:rFonts w:hint="eastAsia"/>
                <w:sz w:val="18"/>
                <w:szCs w:val="18"/>
                <w:lang w:eastAsia="zh-CN"/>
              </w:rPr>
              <w:t>T</w:t>
            </w:r>
            <w:r>
              <w:rPr>
                <w:sz w:val="18"/>
                <w:szCs w:val="18"/>
              </w:rPr>
              <w:t xml:space="preserve">emporal DL Tx beam prediction </w:t>
            </w:r>
            <w:r>
              <w:rPr>
                <w:strike/>
                <w:color w:val="EE0000"/>
                <w:sz w:val="18"/>
                <w:szCs w:val="18"/>
              </w:rPr>
              <w:t>and management</w:t>
            </w:r>
          </w:p>
          <w:p w14:paraId="34174EB0" w14:textId="77777777" w:rsidR="00B80DD3" w:rsidRDefault="00B80DD3">
            <w:pPr>
              <w:overflowPunct w:val="0"/>
              <w:autoSpaceDE w:val="0"/>
              <w:autoSpaceDN w:val="0"/>
              <w:adjustRightInd w:val="0"/>
              <w:textAlignment w:val="baseline"/>
              <w:rPr>
                <w:color w:val="000000" w:themeColor="text1"/>
                <w:sz w:val="18"/>
                <w:szCs w:val="18"/>
                <w:lang w:eastAsia="zh-CN"/>
              </w:rPr>
            </w:pPr>
          </w:p>
          <w:p w14:paraId="7D327519" w14:textId="77777777" w:rsidR="00B80DD3" w:rsidRDefault="00BE5045">
            <w:pPr>
              <w:overflowPunct w:val="0"/>
              <w:autoSpaceDE w:val="0"/>
              <w:autoSpaceDN w:val="0"/>
              <w:adjustRightInd w:val="0"/>
              <w:textAlignment w:val="baseline"/>
              <w:rPr>
                <w:rFonts w:eastAsia="Malgun Gothic"/>
                <w:color w:val="0000FF"/>
                <w:sz w:val="18"/>
                <w:szCs w:val="18"/>
                <w:lang w:eastAsia="zh-CN"/>
              </w:rPr>
            </w:pPr>
            <w:r>
              <w:rPr>
                <w:color w:val="0000FF"/>
                <w:sz w:val="18"/>
                <w:szCs w:val="18"/>
              </w:rPr>
              <w:t xml:space="preserve">[Mod]: Tend to agree. But, this description is indeed copied from 6GR AI/ML outcome. </w:t>
            </w:r>
            <w:proofErr w:type="gramStart"/>
            <w:r>
              <w:rPr>
                <w:rFonts w:hint="eastAsia"/>
                <w:color w:val="0000FF"/>
                <w:sz w:val="18"/>
                <w:szCs w:val="18"/>
                <w:lang w:eastAsia="zh-CN"/>
              </w:rPr>
              <w:t>S</w:t>
            </w:r>
            <w:r>
              <w:rPr>
                <w:color w:val="0000FF"/>
                <w:sz w:val="18"/>
                <w:szCs w:val="18"/>
                <w:lang w:eastAsia="zh-CN"/>
              </w:rPr>
              <w:t>o</w:t>
            </w:r>
            <w:proofErr w:type="gramEnd"/>
            <w:r>
              <w:rPr>
                <w:color w:val="0000FF"/>
                <w:sz w:val="18"/>
                <w:szCs w:val="18"/>
                <w:lang w:eastAsia="zh-CN"/>
              </w:rPr>
              <w:t xml:space="preserve"> let’s check other input, before update.</w:t>
            </w:r>
          </w:p>
          <w:p w14:paraId="13C34502" w14:textId="77777777" w:rsidR="00B80DD3" w:rsidRDefault="00B80DD3">
            <w:pPr>
              <w:overflowPunct w:val="0"/>
              <w:autoSpaceDE w:val="0"/>
              <w:autoSpaceDN w:val="0"/>
              <w:adjustRightInd w:val="0"/>
              <w:textAlignment w:val="baseline"/>
              <w:rPr>
                <w:color w:val="000000" w:themeColor="text1"/>
                <w:sz w:val="18"/>
                <w:szCs w:val="18"/>
                <w:lang w:eastAsia="zh-CN"/>
              </w:rPr>
            </w:pPr>
          </w:p>
          <w:p w14:paraId="453B1A0B" w14:textId="77777777" w:rsidR="00B80DD3" w:rsidRDefault="00BE5045">
            <w:pPr>
              <w:overflowPunct w:val="0"/>
              <w:autoSpaceDE w:val="0"/>
              <w:autoSpaceDN w:val="0"/>
              <w:adjustRightInd w:val="0"/>
              <w:textAlignment w:val="baseline"/>
              <w:rPr>
                <w:color w:val="000000" w:themeColor="text1"/>
                <w:sz w:val="18"/>
                <w:szCs w:val="18"/>
                <w:lang w:eastAsia="zh-CN"/>
              </w:rPr>
            </w:pPr>
            <w:r>
              <w:rPr>
                <w:rFonts w:hint="eastAsia"/>
                <w:color w:val="000000" w:themeColor="text1"/>
                <w:sz w:val="18"/>
                <w:szCs w:val="18"/>
                <w:lang w:eastAsia="zh-CN"/>
              </w:rPr>
              <w:t>Thirdly, the 3</w:t>
            </w:r>
            <w:r>
              <w:rPr>
                <w:rFonts w:hint="eastAsia"/>
                <w:color w:val="000000" w:themeColor="text1"/>
                <w:sz w:val="18"/>
                <w:szCs w:val="18"/>
                <w:vertAlign w:val="superscript"/>
                <w:lang w:eastAsia="zh-CN"/>
              </w:rPr>
              <w:t>rd</w:t>
            </w:r>
            <w:r>
              <w:rPr>
                <w:rFonts w:hint="eastAsia"/>
                <w:color w:val="000000" w:themeColor="text1"/>
                <w:sz w:val="18"/>
                <w:szCs w:val="18"/>
                <w:lang w:eastAsia="zh-CN"/>
              </w:rPr>
              <w:t xml:space="preserve"> bullet </w:t>
            </w:r>
            <w:r>
              <w:rPr>
                <w:color w:val="000000" w:themeColor="text1"/>
                <w:sz w:val="18"/>
                <w:szCs w:val="18"/>
                <w:lang w:eastAsia="zh-CN"/>
              </w:rPr>
              <w:t>below</w:t>
            </w:r>
            <w:r>
              <w:rPr>
                <w:rFonts w:hint="eastAsia"/>
                <w:color w:val="000000" w:themeColor="text1"/>
                <w:sz w:val="18"/>
                <w:szCs w:val="18"/>
                <w:lang w:eastAsia="zh-CN"/>
              </w:rPr>
              <w:t xml:space="preserve"> includes beam pair prediction, but others only include DL Tx beam and there is a </w:t>
            </w:r>
            <w:r>
              <w:rPr>
                <w:color w:val="000000" w:themeColor="text1"/>
                <w:sz w:val="18"/>
                <w:szCs w:val="18"/>
                <w:lang w:eastAsia="zh-CN"/>
              </w:rPr>
              <w:t>last bullet</w:t>
            </w:r>
            <w:r>
              <w:rPr>
                <w:rFonts w:hint="eastAsia"/>
                <w:color w:val="000000" w:themeColor="text1"/>
                <w:sz w:val="18"/>
                <w:szCs w:val="18"/>
                <w:lang w:eastAsia="zh-CN"/>
              </w:rPr>
              <w:t xml:space="preserve"> to include beam pair prediction, so we are wondering whether it is possible to include the study of both Tx beam and beam pair for all cases at the </w:t>
            </w:r>
            <w:r>
              <w:rPr>
                <w:color w:val="000000" w:themeColor="text1"/>
                <w:sz w:val="18"/>
                <w:szCs w:val="18"/>
                <w:lang w:eastAsia="zh-CN"/>
              </w:rPr>
              <w:t>beginning</w:t>
            </w:r>
            <w:r>
              <w:rPr>
                <w:rFonts w:hint="eastAsia"/>
                <w:color w:val="000000" w:themeColor="text1"/>
                <w:sz w:val="18"/>
                <w:szCs w:val="18"/>
                <w:lang w:eastAsia="zh-CN"/>
              </w:rPr>
              <w:t xml:space="preserve">? </w:t>
            </w:r>
          </w:p>
          <w:p w14:paraId="0762FA4E" w14:textId="77777777" w:rsidR="00B80DD3" w:rsidRDefault="00BE5045">
            <w:pPr>
              <w:pStyle w:val="ListParagraph"/>
              <w:numPr>
                <w:ilvl w:val="0"/>
                <w:numId w:val="22"/>
              </w:numPr>
              <w:snapToGrid w:val="0"/>
              <w:spacing w:after="0" w:line="257" w:lineRule="auto"/>
              <w:jc w:val="both"/>
              <w:rPr>
                <w:sz w:val="18"/>
                <w:szCs w:val="18"/>
              </w:rPr>
            </w:pPr>
            <w:r>
              <w:rPr>
                <w:sz w:val="18"/>
                <w:szCs w:val="18"/>
              </w:rPr>
              <w:t>Cross-frequency DL Tx beam/beam pair prediction (e.g., Sub-case B in Table E1 for BM)</w:t>
            </w:r>
          </w:p>
          <w:p w14:paraId="7B2941CC" w14:textId="77777777" w:rsidR="00B80DD3" w:rsidRDefault="00BE5045">
            <w:pPr>
              <w:pStyle w:val="ListParagraph"/>
              <w:numPr>
                <w:ilvl w:val="0"/>
                <w:numId w:val="22"/>
              </w:numPr>
              <w:snapToGrid w:val="0"/>
              <w:spacing w:after="0" w:line="257" w:lineRule="auto"/>
              <w:jc w:val="both"/>
              <w:rPr>
                <w:sz w:val="18"/>
                <w:szCs w:val="18"/>
              </w:rPr>
            </w:pPr>
            <w:r>
              <w:rPr>
                <w:sz w:val="18"/>
                <w:szCs w:val="18"/>
                <w:lang w:eastAsia="zh-CN"/>
              </w:rPr>
              <w:t>…</w:t>
            </w:r>
          </w:p>
          <w:p w14:paraId="78CE298A" w14:textId="77777777" w:rsidR="00B80DD3" w:rsidRDefault="00BE5045">
            <w:pPr>
              <w:jc w:val="both"/>
              <w:rPr>
                <w:color w:val="000000" w:themeColor="text1"/>
                <w:sz w:val="18"/>
                <w:szCs w:val="18"/>
                <w:lang w:eastAsia="zh-CN"/>
              </w:rPr>
            </w:pPr>
            <w:r>
              <w:rPr>
                <w:sz w:val="18"/>
                <w:szCs w:val="18"/>
              </w:rPr>
              <w:t>Others are not precluded, e.g., Tx-Rx beam pair prediction (e.g., Sub-case C in Table E1 for BM)</w:t>
            </w:r>
          </w:p>
          <w:p w14:paraId="181C8BB2" w14:textId="77777777" w:rsidR="00B80DD3" w:rsidRDefault="00BE5045">
            <w:pPr>
              <w:jc w:val="both"/>
              <w:rPr>
                <w:color w:val="000000" w:themeColor="text1"/>
                <w:sz w:val="18"/>
                <w:szCs w:val="18"/>
                <w:lang w:eastAsia="zh-CN"/>
              </w:rPr>
            </w:pPr>
            <w:r>
              <w:rPr>
                <w:color w:val="0000FF"/>
                <w:sz w:val="18"/>
                <w:szCs w:val="18"/>
              </w:rPr>
              <w:t>[Mod]: Good question. Let’s check companies on the update.</w:t>
            </w:r>
          </w:p>
        </w:tc>
      </w:tr>
      <w:tr w:rsidR="00B80DD3" w14:paraId="569FED0D"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0829686D" w14:textId="77777777" w:rsidR="00B80DD3" w:rsidRDefault="00BE5045">
            <w:pPr>
              <w:snapToGrid w:val="0"/>
              <w:rPr>
                <w:color w:val="000000" w:themeColor="text1"/>
                <w:sz w:val="18"/>
                <w:szCs w:val="18"/>
                <w:lang w:eastAsia="zh-CN"/>
              </w:rPr>
            </w:pPr>
            <w:r>
              <w:rPr>
                <w:color w:val="000000" w:themeColor="text1"/>
                <w:sz w:val="18"/>
                <w:szCs w:val="18"/>
              </w:rPr>
              <w:lastRenderedPageBreak/>
              <w:t>Nokia</w:t>
            </w:r>
          </w:p>
        </w:tc>
        <w:tc>
          <w:tcPr>
            <w:tcW w:w="8479" w:type="dxa"/>
            <w:tcBorders>
              <w:top w:val="single" w:sz="4" w:space="0" w:color="auto"/>
              <w:left w:val="single" w:sz="4" w:space="0" w:color="auto"/>
              <w:bottom w:val="single" w:sz="4" w:space="0" w:color="auto"/>
              <w:right w:val="single" w:sz="4" w:space="0" w:color="auto"/>
            </w:tcBorders>
          </w:tcPr>
          <w:p w14:paraId="3797C17D" w14:textId="77777777" w:rsidR="00B80DD3" w:rsidRDefault="00BE5045">
            <w:pPr>
              <w:overflowPunct w:val="0"/>
              <w:autoSpaceDE w:val="0"/>
              <w:autoSpaceDN w:val="0"/>
              <w:adjustRightInd w:val="0"/>
              <w:textAlignment w:val="baseline"/>
              <w:rPr>
                <w:color w:val="000000" w:themeColor="text1"/>
                <w:sz w:val="18"/>
                <w:szCs w:val="18"/>
              </w:rPr>
            </w:pPr>
            <w:r>
              <w:rPr>
                <w:color w:val="000000" w:themeColor="text1"/>
                <w:sz w:val="18"/>
                <w:szCs w:val="18"/>
              </w:rPr>
              <w:t xml:space="preserve">Proposal 6.2.1: Support, with updates below. For example, which type of RS can be used it depends on the RS designs to be agreed in other agendas. These objectives should be valid for both AI and non-AI based mechanisms. Therefore, the examples for reporting metrics can be removed for now. </w:t>
            </w:r>
          </w:p>
          <w:p w14:paraId="53E6B279" w14:textId="77777777" w:rsidR="00B80DD3" w:rsidRDefault="00BE5045">
            <w:pPr>
              <w:overflowPunct w:val="0"/>
              <w:autoSpaceDE w:val="0"/>
              <w:autoSpaceDN w:val="0"/>
              <w:adjustRightInd w:val="0"/>
              <w:textAlignment w:val="baseline"/>
              <w:rPr>
                <w:color w:val="000000" w:themeColor="text1"/>
                <w:sz w:val="18"/>
                <w:szCs w:val="18"/>
              </w:rPr>
            </w:pPr>
            <w:r>
              <w:rPr>
                <w:color w:val="000000" w:themeColor="text1"/>
                <w:sz w:val="18"/>
                <w:szCs w:val="18"/>
              </w:rPr>
              <w:t xml:space="preserve">Proposal 6.2.2: Proposal is unclear. Not all use-cases are required to be listed in this proposal. </w:t>
            </w:r>
          </w:p>
          <w:p w14:paraId="5459B288" w14:textId="77777777" w:rsidR="00B80DD3" w:rsidRDefault="00BE5045">
            <w:pPr>
              <w:overflowPunct w:val="0"/>
              <w:autoSpaceDE w:val="0"/>
              <w:autoSpaceDN w:val="0"/>
              <w:adjustRightInd w:val="0"/>
              <w:textAlignment w:val="baseline"/>
              <w:rPr>
                <w:color w:val="000000" w:themeColor="text1"/>
                <w:sz w:val="18"/>
                <w:szCs w:val="18"/>
              </w:rPr>
            </w:pPr>
            <w:r>
              <w:rPr>
                <w:color w:val="0000FF"/>
                <w:sz w:val="18"/>
                <w:szCs w:val="18"/>
              </w:rPr>
              <w:t>[Mod]: Down-selection is one possible way-forward solution</w:t>
            </w:r>
          </w:p>
          <w:p w14:paraId="1022FECD" w14:textId="77777777" w:rsidR="00B80DD3" w:rsidRDefault="00BE5045">
            <w:pPr>
              <w:overflowPunct w:val="0"/>
              <w:autoSpaceDE w:val="0"/>
              <w:autoSpaceDN w:val="0"/>
              <w:adjustRightInd w:val="0"/>
              <w:textAlignment w:val="baseline"/>
              <w:rPr>
                <w:color w:val="000000" w:themeColor="text1"/>
                <w:sz w:val="18"/>
                <w:szCs w:val="18"/>
              </w:rPr>
            </w:pPr>
            <w:r>
              <w:rPr>
                <w:color w:val="000000" w:themeColor="text1"/>
                <w:sz w:val="18"/>
                <w:szCs w:val="18"/>
              </w:rPr>
              <w:t xml:space="preserve">Proposal 6.2.3: Support, partly covered by 6.2.1 already, and this can be discussed at a later point once the details on the type of RS, type of reporting are clear. </w:t>
            </w:r>
          </w:p>
          <w:p w14:paraId="2995A776" w14:textId="77777777" w:rsidR="00B80DD3" w:rsidRDefault="00B80DD3">
            <w:pPr>
              <w:overflowPunct w:val="0"/>
              <w:autoSpaceDE w:val="0"/>
              <w:autoSpaceDN w:val="0"/>
              <w:adjustRightInd w:val="0"/>
              <w:textAlignment w:val="baseline"/>
              <w:rPr>
                <w:color w:val="000000" w:themeColor="text1"/>
                <w:sz w:val="18"/>
                <w:szCs w:val="18"/>
              </w:rPr>
            </w:pPr>
          </w:p>
          <w:p w14:paraId="6D461B0D" w14:textId="77777777" w:rsidR="00B80DD3" w:rsidRDefault="00BE5045">
            <w:pPr>
              <w:snapToGrid w:val="0"/>
              <w:jc w:val="both"/>
              <w:rPr>
                <w:color w:val="000000"/>
                <w:sz w:val="18"/>
                <w:szCs w:val="18"/>
                <w:lang w:eastAsia="zh-CN"/>
              </w:rPr>
            </w:pPr>
            <w:r>
              <w:rPr>
                <w:rFonts w:eastAsia="宋体"/>
                <w:b/>
                <w:sz w:val="18"/>
                <w:szCs w:val="18"/>
                <w:highlight w:val="yellow"/>
                <w:u w:val="single"/>
              </w:rPr>
              <w:t>Updated Proposed 6.2.1:</w:t>
            </w:r>
            <w:r>
              <w:rPr>
                <w:rFonts w:eastAsia="宋体"/>
                <w:sz w:val="18"/>
                <w:szCs w:val="18"/>
              </w:rPr>
              <w:t xml:space="preserve">  </w:t>
            </w:r>
            <w:r>
              <w:rPr>
                <w:rFonts w:eastAsia="宋体"/>
                <w:color w:val="FF0000"/>
                <w:sz w:val="18"/>
                <w:szCs w:val="18"/>
              </w:rPr>
              <w:t xml:space="preserve">Strive to </w:t>
            </w:r>
            <w:proofErr w:type="gramStart"/>
            <w:r>
              <w:rPr>
                <w:rFonts w:eastAsia="宋体"/>
                <w:sz w:val="18"/>
                <w:szCs w:val="18"/>
              </w:rPr>
              <w:t xml:space="preserve">support  </w:t>
            </w:r>
            <w:r>
              <w:rPr>
                <w:rFonts w:eastAsia="宋体"/>
                <w:color w:val="FF0000"/>
                <w:sz w:val="18"/>
                <w:szCs w:val="18"/>
              </w:rPr>
              <w:t>unified</w:t>
            </w:r>
            <w:proofErr w:type="gramEnd"/>
            <w:r>
              <w:rPr>
                <w:rFonts w:eastAsia="宋体"/>
                <w:color w:val="FF0000"/>
                <w:sz w:val="18"/>
                <w:szCs w:val="18"/>
              </w:rPr>
              <w:t xml:space="preserve"> </w:t>
            </w:r>
            <w:r>
              <w:rPr>
                <w:rFonts w:eastAsia="宋体"/>
                <w:sz w:val="18"/>
                <w:szCs w:val="18"/>
              </w:rPr>
              <w:t xml:space="preserve">DL </w:t>
            </w:r>
            <w:r>
              <w:rPr>
                <w:color w:val="000000"/>
                <w:sz w:val="18"/>
                <w:szCs w:val="18"/>
                <w:lang w:eastAsia="zh-CN"/>
              </w:rPr>
              <w:t xml:space="preserve">beam measurement and report procedure on DL RS(s). </w:t>
            </w:r>
          </w:p>
          <w:p w14:paraId="3588C2FA" w14:textId="77777777" w:rsidR="00B80DD3" w:rsidRDefault="00BE5045">
            <w:pPr>
              <w:pStyle w:val="ListParagraph"/>
              <w:numPr>
                <w:ilvl w:val="0"/>
                <w:numId w:val="32"/>
              </w:numPr>
              <w:snapToGrid w:val="0"/>
              <w:jc w:val="both"/>
              <w:rPr>
                <w:sz w:val="18"/>
                <w:szCs w:val="18"/>
              </w:rPr>
            </w:pPr>
            <w:r>
              <w:rPr>
                <w:color w:val="FF0000"/>
                <w:sz w:val="18"/>
                <w:szCs w:val="18"/>
                <w:lang w:eastAsia="zh-CN"/>
              </w:rPr>
              <w:t xml:space="preserve">Consider </w:t>
            </w:r>
            <w:r>
              <w:rPr>
                <w:strike/>
                <w:color w:val="FF0000"/>
                <w:sz w:val="18"/>
                <w:szCs w:val="18"/>
                <w:lang w:eastAsia="zh-CN"/>
              </w:rPr>
              <w:t>for</w:t>
            </w:r>
            <w:r>
              <w:rPr>
                <w:color w:val="FF0000"/>
                <w:sz w:val="18"/>
                <w:szCs w:val="18"/>
                <w:lang w:eastAsia="zh-CN"/>
              </w:rPr>
              <w:t xml:space="preserve"> </w:t>
            </w:r>
            <w:r>
              <w:rPr>
                <w:color w:val="000000"/>
                <w:sz w:val="18"/>
                <w:szCs w:val="18"/>
                <w:lang w:eastAsia="zh-CN"/>
              </w:rPr>
              <w:t xml:space="preserve">both single-TRP and multi-TRP (including intra/inter-cell) scenario(s) </w:t>
            </w:r>
          </w:p>
          <w:p w14:paraId="5AACB108" w14:textId="77777777" w:rsidR="00B80DD3" w:rsidRDefault="00BE5045">
            <w:pPr>
              <w:pStyle w:val="ListParagraph"/>
              <w:numPr>
                <w:ilvl w:val="0"/>
                <w:numId w:val="32"/>
              </w:numPr>
              <w:snapToGrid w:val="0"/>
              <w:jc w:val="both"/>
              <w:rPr>
                <w:sz w:val="18"/>
                <w:szCs w:val="18"/>
              </w:rPr>
            </w:pPr>
            <w:r>
              <w:rPr>
                <w:color w:val="FF0000"/>
                <w:sz w:val="18"/>
                <w:szCs w:val="18"/>
                <w:lang w:eastAsia="zh-CN"/>
              </w:rPr>
              <w:t xml:space="preserve">Consider accommodating the use of both AI and advance non-AI </w:t>
            </w:r>
            <w:proofErr w:type="gramStart"/>
            <w:r>
              <w:rPr>
                <w:color w:val="FF0000"/>
                <w:sz w:val="18"/>
                <w:szCs w:val="18"/>
                <w:lang w:eastAsia="zh-CN"/>
              </w:rPr>
              <w:t xml:space="preserve">considerations </w:t>
            </w:r>
            <w:r>
              <w:rPr>
                <w:color w:val="000000"/>
                <w:sz w:val="18"/>
                <w:szCs w:val="18"/>
                <w:lang w:eastAsia="zh-CN"/>
              </w:rPr>
              <w:t>.</w:t>
            </w:r>
            <w:proofErr w:type="gramEnd"/>
          </w:p>
          <w:p w14:paraId="2E10734C" w14:textId="77777777" w:rsidR="00B80DD3" w:rsidRDefault="00BE5045">
            <w:pPr>
              <w:pStyle w:val="ListParagraph"/>
              <w:numPr>
                <w:ilvl w:val="0"/>
                <w:numId w:val="32"/>
              </w:numPr>
              <w:snapToGrid w:val="0"/>
              <w:spacing w:line="257" w:lineRule="auto"/>
              <w:jc w:val="both"/>
              <w:rPr>
                <w:sz w:val="18"/>
                <w:szCs w:val="18"/>
              </w:rPr>
            </w:pPr>
            <w:r>
              <w:rPr>
                <w:color w:val="FF0000"/>
                <w:sz w:val="18"/>
                <w:szCs w:val="18"/>
              </w:rPr>
              <w:t xml:space="preserve">[ </w:t>
            </w:r>
            <w:r>
              <w:rPr>
                <w:sz w:val="18"/>
                <w:szCs w:val="18"/>
              </w:rPr>
              <w:t xml:space="preserve">DL RS at least comprises </w:t>
            </w:r>
            <w:r>
              <w:rPr>
                <w:color w:val="000000"/>
                <w:sz w:val="18"/>
                <w:szCs w:val="18"/>
                <w:lang w:eastAsia="zh-CN"/>
              </w:rPr>
              <w:t>sync signal or CSI-RS</w:t>
            </w:r>
            <w:r>
              <w:rPr>
                <w:color w:val="FF0000"/>
                <w:sz w:val="18"/>
                <w:szCs w:val="18"/>
                <w:lang w:eastAsia="zh-CN"/>
              </w:rPr>
              <w:t>.]</w:t>
            </w:r>
          </w:p>
          <w:p w14:paraId="4823F9F5" w14:textId="77777777" w:rsidR="00B80DD3" w:rsidRDefault="00BE5045">
            <w:pPr>
              <w:pStyle w:val="ListParagraph"/>
              <w:numPr>
                <w:ilvl w:val="0"/>
                <w:numId w:val="32"/>
              </w:numPr>
              <w:snapToGrid w:val="0"/>
              <w:spacing w:line="257" w:lineRule="auto"/>
              <w:jc w:val="both"/>
              <w:rPr>
                <w:sz w:val="18"/>
                <w:szCs w:val="18"/>
              </w:rPr>
            </w:pPr>
            <w:r>
              <w:rPr>
                <w:sz w:val="18"/>
                <w:szCs w:val="18"/>
              </w:rPr>
              <w:t>The following aspects can be further studied</w:t>
            </w:r>
            <w:r>
              <w:rPr>
                <w:rFonts w:hint="eastAsia"/>
                <w:sz w:val="18"/>
                <w:szCs w:val="18"/>
                <w:lang w:eastAsia="zh-CN"/>
              </w:rPr>
              <w:t>:</w:t>
            </w:r>
          </w:p>
          <w:p w14:paraId="2739138F" w14:textId="77777777" w:rsidR="00B80DD3" w:rsidRDefault="00BE5045">
            <w:pPr>
              <w:pStyle w:val="ListParagraph"/>
              <w:numPr>
                <w:ilvl w:val="0"/>
                <w:numId w:val="30"/>
              </w:numPr>
              <w:snapToGrid w:val="0"/>
              <w:spacing w:after="0" w:line="257" w:lineRule="auto"/>
              <w:rPr>
                <w:sz w:val="18"/>
                <w:szCs w:val="18"/>
              </w:rPr>
            </w:pPr>
            <w:r>
              <w:rPr>
                <w:sz w:val="18"/>
                <w:szCs w:val="18"/>
              </w:rPr>
              <w:t xml:space="preserve">Basic procedure of beam sweeping, e.g., P1/2/3, inter/intra-symbol beam sweeping, </w:t>
            </w:r>
          </w:p>
          <w:p w14:paraId="53B00979" w14:textId="77777777" w:rsidR="00B80DD3" w:rsidRDefault="00BE5045">
            <w:pPr>
              <w:pStyle w:val="ListParagraph"/>
              <w:numPr>
                <w:ilvl w:val="0"/>
                <w:numId w:val="30"/>
              </w:numPr>
              <w:snapToGrid w:val="0"/>
              <w:spacing w:after="0" w:line="257" w:lineRule="auto"/>
              <w:rPr>
                <w:sz w:val="18"/>
                <w:szCs w:val="18"/>
              </w:rPr>
            </w:pPr>
            <w:r>
              <w:rPr>
                <w:color w:val="FF0000"/>
                <w:sz w:val="18"/>
                <w:szCs w:val="18"/>
              </w:rPr>
              <w:t xml:space="preserve">Reporting </w:t>
            </w:r>
            <w:r>
              <w:rPr>
                <w:strike/>
                <w:color w:val="FF0000"/>
                <w:sz w:val="18"/>
                <w:szCs w:val="18"/>
              </w:rPr>
              <w:t>Measurement</w:t>
            </w:r>
            <w:r>
              <w:rPr>
                <w:color w:val="FF0000"/>
                <w:sz w:val="18"/>
                <w:szCs w:val="18"/>
              </w:rPr>
              <w:t xml:space="preserve"> </w:t>
            </w:r>
            <w:r>
              <w:rPr>
                <w:sz w:val="18"/>
                <w:szCs w:val="18"/>
              </w:rPr>
              <w:t>metrics</w:t>
            </w:r>
            <w:r>
              <w:rPr>
                <w:strike/>
                <w:color w:val="EE0000"/>
                <w:sz w:val="18"/>
                <w:szCs w:val="18"/>
              </w:rPr>
              <w:t>, e.g., RSRP or SINR based</w:t>
            </w:r>
          </w:p>
          <w:p w14:paraId="23684D76" w14:textId="77777777" w:rsidR="00B80DD3" w:rsidRDefault="00BE5045">
            <w:pPr>
              <w:pStyle w:val="ListParagraph"/>
              <w:numPr>
                <w:ilvl w:val="0"/>
                <w:numId w:val="30"/>
              </w:numPr>
              <w:snapToGrid w:val="0"/>
              <w:spacing w:after="0" w:line="257" w:lineRule="auto"/>
              <w:rPr>
                <w:sz w:val="18"/>
                <w:szCs w:val="18"/>
              </w:rPr>
            </w:pPr>
            <w:r>
              <w:rPr>
                <w:sz w:val="18"/>
                <w:szCs w:val="18"/>
              </w:rPr>
              <w:t xml:space="preserve">Time-domain behavior for both beam measurement and report, e.g., aperiodic, semi-persistent, periodic </w:t>
            </w:r>
          </w:p>
          <w:p w14:paraId="73706DEC" w14:textId="77777777" w:rsidR="00B80DD3" w:rsidRDefault="00BE5045">
            <w:pPr>
              <w:pStyle w:val="ListParagraph"/>
              <w:numPr>
                <w:ilvl w:val="0"/>
                <w:numId w:val="30"/>
              </w:numPr>
              <w:snapToGrid w:val="0"/>
              <w:spacing w:after="0" w:line="257" w:lineRule="auto"/>
              <w:rPr>
                <w:sz w:val="18"/>
                <w:szCs w:val="18"/>
              </w:rPr>
            </w:pPr>
            <w:r>
              <w:rPr>
                <w:sz w:val="18"/>
                <w:szCs w:val="18"/>
              </w:rPr>
              <w:lastRenderedPageBreak/>
              <w:t>Report format with/without the assumption of simultaneous reception, e.g., group and non-</w:t>
            </w:r>
            <w:proofErr w:type="gramStart"/>
            <w:r>
              <w:rPr>
                <w:sz w:val="18"/>
                <w:szCs w:val="18"/>
              </w:rPr>
              <w:t>group based</w:t>
            </w:r>
            <w:proofErr w:type="gramEnd"/>
            <w:r>
              <w:rPr>
                <w:sz w:val="18"/>
                <w:szCs w:val="18"/>
              </w:rPr>
              <w:t xml:space="preserve"> beam report</w:t>
            </w:r>
          </w:p>
          <w:p w14:paraId="3B35F092" w14:textId="77777777" w:rsidR="00B80DD3" w:rsidRDefault="00BE5045">
            <w:pPr>
              <w:pStyle w:val="ListParagraph"/>
              <w:numPr>
                <w:ilvl w:val="0"/>
                <w:numId w:val="30"/>
              </w:numPr>
              <w:spacing w:after="0" w:line="257" w:lineRule="auto"/>
              <w:rPr>
                <w:sz w:val="18"/>
                <w:szCs w:val="18"/>
              </w:rPr>
            </w:pPr>
            <w:r>
              <w:rPr>
                <w:sz w:val="18"/>
                <w:szCs w:val="18"/>
              </w:rPr>
              <w:t>Early beam report/refinement during initial access</w:t>
            </w:r>
          </w:p>
          <w:p w14:paraId="1F5AD1DB" w14:textId="77777777" w:rsidR="00B80DD3" w:rsidRDefault="00B80DD3">
            <w:pPr>
              <w:overflowPunct w:val="0"/>
              <w:autoSpaceDE w:val="0"/>
              <w:autoSpaceDN w:val="0"/>
              <w:adjustRightInd w:val="0"/>
              <w:textAlignment w:val="baseline"/>
              <w:rPr>
                <w:color w:val="000000" w:themeColor="text1"/>
                <w:sz w:val="18"/>
                <w:szCs w:val="18"/>
              </w:rPr>
            </w:pPr>
          </w:p>
          <w:p w14:paraId="7A31769A" w14:textId="77777777" w:rsidR="00B80DD3" w:rsidRDefault="00BE5045">
            <w:pPr>
              <w:jc w:val="both"/>
              <w:rPr>
                <w:color w:val="000000" w:themeColor="text1"/>
                <w:sz w:val="18"/>
                <w:szCs w:val="18"/>
                <w:lang w:eastAsia="zh-CN"/>
              </w:rPr>
            </w:pPr>
            <w:r>
              <w:rPr>
                <w:color w:val="0000FF"/>
                <w:sz w:val="18"/>
                <w:szCs w:val="18"/>
              </w:rPr>
              <w:t>[Mod]: While considering measurement procedure, in NR, we usually use measurement metrics. But, I can understand your concern.</w:t>
            </w:r>
          </w:p>
        </w:tc>
      </w:tr>
      <w:tr w:rsidR="00B80DD3" w14:paraId="7A35B968"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5055F658" w14:textId="77777777" w:rsidR="00B80DD3" w:rsidRDefault="00BE5045">
            <w:pPr>
              <w:snapToGrid w:val="0"/>
              <w:rPr>
                <w:color w:val="000000" w:themeColor="text1"/>
                <w:sz w:val="18"/>
                <w:szCs w:val="18"/>
                <w:lang w:eastAsia="zh-CN"/>
              </w:rPr>
            </w:pPr>
            <w:r>
              <w:rPr>
                <w:rFonts w:hint="eastAsia"/>
                <w:color w:val="000000" w:themeColor="text1"/>
                <w:sz w:val="18"/>
                <w:szCs w:val="18"/>
                <w:lang w:eastAsia="zh-CN"/>
              </w:rPr>
              <w:lastRenderedPageBreak/>
              <w:t>X</w:t>
            </w:r>
            <w:r>
              <w:rPr>
                <w:color w:val="000000" w:themeColor="text1"/>
                <w:sz w:val="18"/>
                <w:szCs w:val="18"/>
                <w:lang w:eastAsia="zh-CN"/>
              </w:rPr>
              <w:t>iaomi</w:t>
            </w:r>
          </w:p>
        </w:tc>
        <w:tc>
          <w:tcPr>
            <w:tcW w:w="8479" w:type="dxa"/>
            <w:tcBorders>
              <w:top w:val="single" w:sz="4" w:space="0" w:color="auto"/>
              <w:left w:val="single" w:sz="4" w:space="0" w:color="auto"/>
              <w:bottom w:val="single" w:sz="4" w:space="0" w:color="auto"/>
              <w:right w:val="single" w:sz="4" w:space="0" w:color="auto"/>
            </w:tcBorders>
          </w:tcPr>
          <w:p w14:paraId="0CD87A05" w14:textId="77777777" w:rsidR="00B80DD3" w:rsidRDefault="00BE5045">
            <w:pPr>
              <w:overflowPunct w:val="0"/>
              <w:autoSpaceDE w:val="0"/>
              <w:autoSpaceDN w:val="0"/>
              <w:adjustRightInd w:val="0"/>
              <w:textAlignment w:val="baseline"/>
              <w:rPr>
                <w:color w:val="000000" w:themeColor="text1"/>
                <w:sz w:val="18"/>
                <w:szCs w:val="18"/>
                <w:lang w:eastAsia="zh-CN"/>
              </w:rPr>
            </w:pPr>
            <w:r>
              <w:rPr>
                <w:b/>
                <w:bCs/>
                <w:color w:val="000000" w:themeColor="text1"/>
                <w:sz w:val="18"/>
                <w:szCs w:val="18"/>
                <w:u w:val="single"/>
                <w:lang w:eastAsia="zh-CN"/>
              </w:rPr>
              <w:t>Proposal 6.2.1</w:t>
            </w:r>
            <w:r>
              <w:rPr>
                <w:color w:val="000000" w:themeColor="text1"/>
                <w:sz w:val="18"/>
                <w:szCs w:val="18"/>
                <w:lang w:eastAsia="zh-CN"/>
              </w:rPr>
              <w:t>: suggest to add following sub-bullets into FFS aspects</w:t>
            </w:r>
          </w:p>
          <w:p w14:paraId="67CDC271" w14:textId="77777777" w:rsidR="00B80DD3" w:rsidRDefault="00B80DD3">
            <w:pPr>
              <w:overflowPunct w:val="0"/>
              <w:autoSpaceDE w:val="0"/>
              <w:autoSpaceDN w:val="0"/>
              <w:adjustRightInd w:val="0"/>
              <w:textAlignment w:val="baseline"/>
              <w:rPr>
                <w:color w:val="000000" w:themeColor="text1"/>
                <w:sz w:val="18"/>
                <w:szCs w:val="18"/>
                <w:lang w:eastAsia="zh-CN"/>
              </w:rPr>
            </w:pPr>
          </w:p>
          <w:p w14:paraId="5BA964D5" w14:textId="77777777" w:rsidR="00B80DD3" w:rsidRDefault="00BE5045">
            <w:pPr>
              <w:snapToGrid w:val="0"/>
              <w:jc w:val="both"/>
              <w:rPr>
                <w:rFonts w:eastAsia="宋体"/>
                <w:sz w:val="18"/>
                <w:szCs w:val="18"/>
              </w:rPr>
            </w:pPr>
            <w:r>
              <w:rPr>
                <w:rFonts w:eastAsia="宋体"/>
                <w:b/>
                <w:sz w:val="18"/>
                <w:szCs w:val="18"/>
                <w:highlight w:val="yellow"/>
                <w:u w:val="single"/>
              </w:rPr>
              <w:t>Proposed 6.2.1:</w:t>
            </w:r>
            <w:r>
              <w:rPr>
                <w:rFonts w:eastAsia="宋体"/>
                <w:sz w:val="18"/>
                <w:szCs w:val="18"/>
              </w:rPr>
              <w:t xml:space="preserve">  Support DL </w:t>
            </w:r>
            <w:r>
              <w:rPr>
                <w:color w:val="000000"/>
                <w:sz w:val="18"/>
                <w:szCs w:val="18"/>
                <w:lang w:eastAsia="zh-CN"/>
              </w:rPr>
              <w:t>beam measurement and report procedure on DL RS(s) for both single-TRP and multi-TRP (including intra/inter-cell) scenario(s).</w:t>
            </w:r>
          </w:p>
          <w:p w14:paraId="0C8E1BEB" w14:textId="77777777" w:rsidR="00B80DD3" w:rsidRDefault="00BE5045">
            <w:pPr>
              <w:pStyle w:val="ListParagraph"/>
              <w:numPr>
                <w:ilvl w:val="0"/>
                <w:numId w:val="22"/>
              </w:numPr>
              <w:snapToGrid w:val="0"/>
              <w:spacing w:after="0" w:line="257" w:lineRule="auto"/>
              <w:jc w:val="both"/>
              <w:rPr>
                <w:sz w:val="18"/>
                <w:szCs w:val="18"/>
              </w:rPr>
            </w:pPr>
            <w:r>
              <w:rPr>
                <w:sz w:val="18"/>
                <w:szCs w:val="18"/>
              </w:rPr>
              <w:t xml:space="preserve">DL RS at least comprises </w:t>
            </w:r>
            <w:r>
              <w:rPr>
                <w:color w:val="000000"/>
                <w:sz w:val="18"/>
                <w:szCs w:val="18"/>
                <w:lang w:eastAsia="zh-CN"/>
              </w:rPr>
              <w:t>sync signal or CSI-RS.</w:t>
            </w:r>
          </w:p>
          <w:p w14:paraId="42D1C65C" w14:textId="77777777" w:rsidR="00B80DD3" w:rsidRDefault="00BE5045">
            <w:pPr>
              <w:pStyle w:val="ListParagraph"/>
              <w:numPr>
                <w:ilvl w:val="0"/>
                <w:numId w:val="22"/>
              </w:numPr>
              <w:snapToGrid w:val="0"/>
              <w:spacing w:after="0" w:line="257" w:lineRule="auto"/>
              <w:jc w:val="both"/>
              <w:rPr>
                <w:sz w:val="18"/>
                <w:szCs w:val="18"/>
              </w:rPr>
            </w:pPr>
            <w:r>
              <w:rPr>
                <w:sz w:val="18"/>
                <w:szCs w:val="18"/>
              </w:rPr>
              <w:t>The following aspects can be further studied</w:t>
            </w:r>
            <w:r>
              <w:rPr>
                <w:rFonts w:hint="eastAsia"/>
                <w:sz w:val="18"/>
                <w:szCs w:val="18"/>
                <w:lang w:eastAsia="zh-CN"/>
              </w:rPr>
              <w:t>:</w:t>
            </w:r>
          </w:p>
          <w:p w14:paraId="04B395E9" w14:textId="77777777" w:rsidR="00B80DD3" w:rsidRDefault="00BE5045">
            <w:pPr>
              <w:pStyle w:val="ListParagraph"/>
              <w:numPr>
                <w:ilvl w:val="0"/>
                <w:numId w:val="30"/>
              </w:numPr>
              <w:overflowPunct w:val="0"/>
              <w:autoSpaceDE w:val="0"/>
              <w:autoSpaceDN w:val="0"/>
              <w:adjustRightInd w:val="0"/>
              <w:snapToGrid w:val="0"/>
              <w:spacing w:after="0" w:line="257" w:lineRule="auto"/>
              <w:textAlignment w:val="baseline"/>
              <w:rPr>
                <w:ins w:id="35" w:author="李明菊" w:date="2026-02-09T02:33:00Z"/>
                <w:color w:val="000000" w:themeColor="text1"/>
                <w:sz w:val="18"/>
                <w:szCs w:val="18"/>
                <w:lang w:eastAsia="zh-CN"/>
              </w:rPr>
            </w:pPr>
            <w:r>
              <w:rPr>
                <w:sz w:val="18"/>
                <w:szCs w:val="18"/>
              </w:rPr>
              <w:t xml:space="preserve">Basic procedure of beam sweeping, e.g., P1/2/3, inter/intra-symbol beam sweeping, </w:t>
            </w:r>
          </w:p>
          <w:p w14:paraId="788AC0FE" w14:textId="77777777" w:rsidR="00B80DD3" w:rsidRDefault="00BE5045">
            <w:pPr>
              <w:pStyle w:val="ListParagraph"/>
              <w:numPr>
                <w:ilvl w:val="0"/>
                <w:numId w:val="30"/>
              </w:numPr>
              <w:snapToGrid w:val="0"/>
              <w:spacing w:after="0" w:line="257" w:lineRule="auto"/>
              <w:rPr>
                <w:ins w:id="36" w:author="李明菊" w:date="2026-02-09T02:33:00Z"/>
                <w:sz w:val="18"/>
                <w:szCs w:val="18"/>
              </w:rPr>
            </w:pPr>
            <w:ins w:id="37" w:author="李明菊" w:date="2026-02-09T02:33:00Z">
              <w:r>
                <w:rPr>
                  <w:sz w:val="18"/>
                  <w:szCs w:val="18"/>
                </w:rPr>
                <w:t>The number of ports of DL RS for beam measurement.</w:t>
              </w:r>
            </w:ins>
          </w:p>
          <w:p w14:paraId="7E1AB6B2" w14:textId="77777777" w:rsidR="00B80DD3" w:rsidRDefault="00BE5045">
            <w:pPr>
              <w:pStyle w:val="ListParagraph"/>
              <w:numPr>
                <w:ilvl w:val="0"/>
                <w:numId w:val="30"/>
              </w:numPr>
              <w:snapToGrid w:val="0"/>
              <w:spacing w:after="0" w:line="257" w:lineRule="auto"/>
              <w:rPr>
                <w:sz w:val="18"/>
                <w:szCs w:val="18"/>
              </w:rPr>
            </w:pPr>
            <w:ins w:id="38" w:author="李明菊" w:date="2026-02-09T02:33:00Z">
              <w:r>
                <w:rPr>
                  <w:sz w:val="18"/>
                  <w:szCs w:val="18"/>
                </w:rPr>
                <w:t>The report content.</w:t>
              </w:r>
            </w:ins>
          </w:p>
          <w:p w14:paraId="61DFD68E" w14:textId="77777777" w:rsidR="00B80DD3" w:rsidRDefault="00BE5045">
            <w:pPr>
              <w:pStyle w:val="ListParagraph"/>
              <w:numPr>
                <w:ilvl w:val="0"/>
                <w:numId w:val="30"/>
              </w:numPr>
              <w:snapToGrid w:val="0"/>
              <w:spacing w:after="0" w:line="257" w:lineRule="auto"/>
              <w:rPr>
                <w:sz w:val="18"/>
                <w:szCs w:val="18"/>
              </w:rPr>
            </w:pPr>
            <w:r>
              <w:rPr>
                <w:sz w:val="18"/>
                <w:szCs w:val="18"/>
              </w:rPr>
              <w:t>Measurement metrics, e.g., RSRP or SINR based</w:t>
            </w:r>
          </w:p>
          <w:p w14:paraId="6336E438" w14:textId="77777777" w:rsidR="00B80DD3" w:rsidRDefault="00BE5045">
            <w:pPr>
              <w:pStyle w:val="ListParagraph"/>
              <w:numPr>
                <w:ilvl w:val="0"/>
                <w:numId w:val="30"/>
              </w:numPr>
              <w:snapToGrid w:val="0"/>
              <w:spacing w:after="0" w:line="257" w:lineRule="auto"/>
              <w:rPr>
                <w:sz w:val="18"/>
                <w:szCs w:val="18"/>
              </w:rPr>
            </w:pPr>
            <w:r>
              <w:rPr>
                <w:sz w:val="18"/>
                <w:szCs w:val="18"/>
              </w:rPr>
              <w:t xml:space="preserve">Time-domain behavior for both beam measurement and report, e.g., aperiodic, semi-persistent, periodic </w:t>
            </w:r>
          </w:p>
          <w:p w14:paraId="4BDE21FE" w14:textId="77777777" w:rsidR="00B80DD3" w:rsidRDefault="00BE5045">
            <w:pPr>
              <w:pStyle w:val="ListParagraph"/>
              <w:numPr>
                <w:ilvl w:val="0"/>
                <w:numId w:val="30"/>
              </w:numPr>
              <w:snapToGrid w:val="0"/>
              <w:spacing w:after="0" w:line="257" w:lineRule="auto"/>
              <w:rPr>
                <w:sz w:val="18"/>
                <w:szCs w:val="18"/>
              </w:rPr>
            </w:pPr>
            <w:r>
              <w:rPr>
                <w:sz w:val="18"/>
                <w:szCs w:val="18"/>
              </w:rPr>
              <w:t>Report format with/without the assumption of simultaneous reception, e.g., group and non-</w:t>
            </w:r>
            <w:proofErr w:type="gramStart"/>
            <w:r>
              <w:rPr>
                <w:sz w:val="18"/>
                <w:szCs w:val="18"/>
              </w:rPr>
              <w:t>group based</w:t>
            </w:r>
            <w:proofErr w:type="gramEnd"/>
            <w:r>
              <w:rPr>
                <w:sz w:val="18"/>
                <w:szCs w:val="18"/>
              </w:rPr>
              <w:t xml:space="preserve"> beam report</w:t>
            </w:r>
          </w:p>
          <w:p w14:paraId="23CAEB76" w14:textId="77777777" w:rsidR="00B80DD3" w:rsidRDefault="00BE5045">
            <w:pPr>
              <w:pStyle w:val="ListParagraph"/>
              <w:numPr>
                <w:ilvl w:val="0"/>
                <w:numId w:val="30"/>
              </w:numPr>
              <w:spacing w:after="0" w:line="257" w:lineRule="auto"/>
              <w:rPr>
                <w:sz w:val="18"/>
                <w:szCs w:val="18"/>
              </w:rPr>
            </w:pPr>
            <w:r>
              <w:rPr>
                <w:sz w:val="18"/>
                <w:szCs w:val="18"/>
              </w:rPr>
              <w:t>Early beam report/refinement during initial access</w:t>
            </w:r>
          </w:p>
          <w:p w14:paraId="3AB7CDB5" w14:textId="77777777" w:rsidR="00B80DD3" w:rsidRDefault="00B80DD3">
            <w:pPr>
              <w:overflowPunct w:val="0"/>
              <w:autoSpaceDE w:val="0"/>
              <w:autoSpaceDN w:val="0"/>
              <w:adjustRightInd w:val="0"/>
              <w:textAlignment w:val="baseline"/>
              <w:rPr>
                <w:color w:val="000000" w:themeColor="text1"/>
                <w:sz w:val="18"/>
                <w:szCs w:val="18"/>
                <w:lang w:eastAsia="zh-CN"/>
              </w:rPr>
            </w:pPr>
          </w:p>
          <w:p w14:paraId="385B694D" w14:textId="77777777" w:rsidR="00B80DD3" w:rsidRDefault="00BE5045">
            <w:pPr>
              <w:overflowPunct w:val="0"/>
              <w:autoSpaceDE w:val="0"/>
              <w:autoSpaceDN w:val="0"/>
              <w:adjustRightInd w:val="0"/>
              <w:textAlignment w:val="baseline"/>
              <w:rPr>
                <w:color w:val="0000FF"/>
                <w:sz w:val="18"/>
                <w:szCs w:val="18"/>
              </w:rPr>
            </w:pPr>
            <w:r>
              <w:rPr>
                <w:color w:val="0000FF"/>
                <w:sz w:val="18"/>
                <w:szCs w:val="18"/>
              </w:rPr>
              <w:t>[Mod]: Update.</w:t>
            </w:r>
          </w:p>
          <w:p w14:paraId="25E392EE" w14:textId="77777777" w:rsidR="00B80DD3" w:rsidRDefault="00B80DD3">
            <w:pPr>
              <w:overflowPunct w:val="0"/>
              <w:autoSpaceDE w:val="0"/>
              <w:autoSpaceDN w:val="0"/>
              <w:adjustRightInd w:val="0"/>
              <w:textAlignment w:val="baseline"/>
              <w:rPr>
                <w:color w:val="000000" w:themeColor="text1"/>
                <w:sz w:val="18"/>
                <w:szCs w:val="18"/>
                <w:lang w:eastAsia="zh-CN"/>
              </w:rPr>
            </w:pPr>
          </w:p>
          <w:p w14:paraId="268873C7" w14:textId="77777777" w:rsidR="00B80DD3" w:rsidRDefault="00BE5045">
            <w:pPr>
              <w:overflowPunct w:val="0"/>
              <w:autoSpaceDE w:val="0"/>
              <w:autoSpaceDN w:val="0"/>
              <w:adjustRightInd w:val="0"/>
              <w:textAlignment w:val="baseline"/>
              <w:rPr>
                <w:color w:val="000000" w:themeColor="text1"/>
                <w:sz w:val="18"/>
                <w:szCs w:val="18"/>
                <w:lang w:eastAsia="zh-CN"/>
              </w:rPr>
            </w:pPr>
            <w:r>
              <w:rPr>
                <w:b/>
                <w:bCs/>
                <w:color w:val="000000" w:themeColor="text1"/>
                <w:sz w:val="18"/>
                <w:szCs w:val="18"/>
                <w:u w:val="single"/>
                <w:lang w:eastAsia="zh-CN"/>
              </w:rPr>
              <w:t>Proposal 6.2.2</w:t>
            </w:r>
            <w:r>
              <w:rPr>
                <w:b/>
                <w:bCs/>
                <w:color w:val="000000" w:themeColor="text1"/>
                <w:sz w:val="18"/>
                <w:szCs w:val="18"/>
                <w:lang w:eastAsia="zh-CN"/>
              </w:rPr>
              <w:t xml:space="preserve">: </w:t>
            </w:r>
            <w:r>
              <w:rPr>
                <w:color w:val="000000" w:themeColor="text1"/>
                <w:sz w:val="18"/>
                <w:szCs w:val="18"/>
                <w:lang w:eastAsia="zh-CN"/>
              </w:rPr>
              <w:t>for the last second sub-bullet, i.e., low-interference/weak-DL-Tx beam reporting, we think both non-AI based and AI based schemes can be studied. But the wording in bracket may</w:t>
            </w:r>
            <w:r>
              <w:rPr>
                <w:rStyle w:val="00TextChar"/>
                <w:rFonts w:hint="cs"/>
              </w:rPr>
              <w:t xml:space="preserve"> </w:t>
            </w:r>
            <w:r>
              <w:rPr>
                <w:rStyle w:val="00TextChar"/>
              </w:rPr>
              <w:t>cause</w:t>
            </w:r>
            <w:r>
              <w:rPr>
                <w:color w:val="000000" w:themeColor="text1"/>
                <w:sz w:val="18"/>
                <w:szCs w:val="18"/>
                <w:lang w:eastAsia="zh-CN"/>
              </w:rPr>
              <w:t xml:space="preserve"> some misunderstanding that only including AI-based scheme.</w:t>
            </w:r>
          </w:p>
          <w:p w14:paraId="5BCE5F6D" w14:textId="77777777" w:rsidR="00B80DD3" w:rsidRDefault="00B80DD3">
            <w:pPr>
              <w:overflowPunct w:val="0"/>
              <w:autoSpaceDE w:val="0"/>
              <w:autoSpaceDN w:val="0"/>
              <w:adjustRightInd w:val="0"/>
              <w:textAlignment w:val="baseline"/>
              <w:rPr>
                <w:color w:val="000000" w:themeColor="text1"/>
                <w:sz w:val="18"/>
                <w:szCs w:val="18"/>
                <w:lang w:eastAsia="zh-CN"/>
              </w:rPr>
            </w:pPr>
          </w:p>
          <w:p w14:paraId="172FB30A" w14:textId="77777777" w:rsidR="00B80DD3" w:rsidRDefault="00BE5045">
            <w:pPr>
              <w:overflowPunct w:val="0"/>
              <w:autoSpaceDE w:val="0"/>
              <w:autoSpaceDN w:val="0"/>
              <w:adjustRightInd w:val="0"/>
              <w:textAlignment w:val="baseline"/>
              <w:rPr>
                <w:color w:val="0000FF"/>
                <w:sz w:val="18"/>
                <w:szCs w:val="18"/>
              </w:rPr>
            </w:pPr>
            <w:r>
              <w:rPr>
                <w:color w:val="0000FF"/>
                <w:sz w:val="18"/>
                <w:szCs w:val="18"/>
              </w:rPr>
              <w:t>[Mod]: Please check the main bullet.</w:t>
            </w:r>
          </w:p>
          <w:p w14:paraId="1BF44354" w14:textId="77777777" w:rsidR="00B80DD3" w:rsidRDefault="00B80DD3">
            <w:pPr>
              <w:overflowPunct w:val="0"/>
              <w:autoSpaceDE w:val="0"/>
              <w:autoSpaceDN w:val="0"/>
              <w:adjustRightInd w:val="0"/>
              <w:textAlignment w:val="baseline"/>
              <w:rPr>
                <w:color w:val="000000" w:themeColor="text1"/>
                <w:sz w:val="18"/>
                <w:szCs w:val="18"/>
                <w:lang w:eastAsia="zh-CN"/>
              </w:rPr>
            </w:pPr>
          </w:p>
          <w:p w14:paraId="04C7A5F1" w14:textId="77777777" w:rsidR="00B80DD3" w:rsidRDefault="00BE5045">
            <w:pPr>
              <w:jc w:val="both"/>
              <w:rPr>
                <w:color w:val="000000" w:themeColor="text1"/>
                <w:sz w:val="18"/>
                <w:szCs w:val="18"/>
                <w:lang w:eastAsia="zh-CN"/>
              </w:rPr>
            </w:pPr>
            <w:r>
              <w:rPr>
                <w:b/>
                <w:bCs/>
                <w:color w:val="000000" w:themeColor="text1"/>
                <w:sz w:val="18"/>
                <w:szCs w:val="18"/>
                <w:u w:val="single"/>
                <w:lang w:eastAsia="zh-CN"/>
              </w:rPr>
              <w:t>Proposal 6.2.3</w:t>
            </w:r>
            <w:r>
              <w:rPr>
                <w:b/>
                <w:bCs/>
                <w:color w:val="000000" w:themeColor="text1"/>
                <w:sz w:val="18"/>
                <w:szCs w:val="18"/>
                <w:lang w:eastAsia="zh-CN"/>
              </w:rPr>
              <w:t xml:space="preserve">: </w:t>
            </w:r>
            <w:r>
              <w:rPr>
                <w:color w:val="000000" w:themeColor="text1"/>
                <w:sz w:val="18"/>
                <w:szCs w:val="18"/>
                <w:lang w:eastAsia="zh-CN"/>
              </w:rPr>
              <w:t>ok</w:t>
            </w:r>
          </w:p>
        </w:tc>
      </w:tr>
      <w:tr w:rsidR="00B80DD3" w14:paraId="7D4F565C"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7A16C716" w14:textId="77777777" w:rsidR="00B80DD3" w:rsidRDefault="00BE5045">
            <w:pPr>
              <w:snapToGrid w:val="0"/>
              <w:rPr>
                <w:color w:val="0000FF"/>
                <w:sz w:val="18"/>
                <w:szCs w:val="18"/>
                <w:lang w:eastAsia="zh-CN"/>
              </w:rPr>
            </w:pPr>
            <w:r>
              <w:rPr>
                <w:color w:val="0000FF"/>
                <w:sz w:val="18"/>
                <w:szCs w:val="18"/>
                <w:lang w:eastAsia="zh-CN"/>
              </w:rPr>
              <w:t>Mod</w:t>
            </w:r>
          </w:p>
        </w:tc>
        <w:tc>
          <w:tcPr>
            <w:tcW w:w="8479" w:type="dxa"/>
            <w:tcBorders>
              <w:top w:val="single" w:sz="4" w:space="0" w:color="auto"/>
              <w:left w:val="single" w:sz="4" w:space="0" w:color="auto"/>
              <w:bottom w:val="single" w:sz="4" w:space="0" w:color="auto"/>
              <w:right w:val="single" w:sz="4" w:space="0" w:color="auto"/>
            </w:tcBorders>
          </w:tcPr>
          <w:p w14:paraId="56E07E04" w14:textId="77777777" w:rsidR="00B80DD3" w:rsidRDefault="00BE5045">
            <w:pPr>
              <w:jc w:val="both"/>
              <w:rPr>
                <w:color w:val="0000FF"/>
                <w:sz w:val="18"/>
                <w:szCs w:val="18"/>
                <w:lang w:eastAsia="zh-CN"/>
              </w:rPr>
            </w:pPr>
            <w:r>
              <w:rPr>
                <w:color w:val="0000FF"/>
                <w:sz w:val="18"/>
                <w:szCs w:val="18"/>
                <w:lang w:eastAsia="zh-CN"/>
              </w:rPr>
              <w:t>Update</w:t>
            </w:r>
          </w:p>
        </w:tc>
      </w:tr>
      <w:tr w:rsidR="00B80DD3" w14:paraId="02145E27"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67B111BD" w14:textId="77777777" w:rsidR="00B80DD3" w:rsidRDefault="00BE5045">
            <w:pPr>
              <w:snapToGrid w:val="0"/>
              <w:rPr>
                <w:color w:val="000000" w:themeColor="text1"/>
                <w:sz w:val="18"/>
                <w:szCs w:val="18"/>
                <w:lang w:eastAsia="zh-CN"/>
              </w:rPr>
            </w:pPr>
            <w:proofErr w:type="spellStart"/>
            <w:r>
              <w:rPr>
                <w:rFonts w:hint="eastAsia"/>
                <w:color w:val="000000" w:themeColor="text1"/>
                <w:sz w:val="18"/>
                <w:szCs w:val="18"/>
                <w:lang w:eastAsia="zh-CN"/>
              </w:rPr>
              <w:t>Spreadtrum</w:t>
            </w:r>
            <w:proofErr w:type="spellEnd"/>
          </w:p>
        </w:tc>
        <w:tc>
          <w:tcPr>
            <w:tcW w:w="8479" w:type="dxa"/>
            <w:tcBorders>
              <w:top w:val="single" w:sz="4" w:space="0" w:color="auto"/>
              <w:left w:val="single" w:sz="4" w:space="0" w:color="auto"/>
              <w:bottom w:val="single" w:sz="4" w:space="0" w:color="auto"/>
              <w:right w:val="single" w:sz="4" w:space="0" w:color="auto"/>
            </w:tcBorders>
          </w:tcPr>
          <w:p w14:paraId="0F026557" w14:textId="77777777" w:rsidR="00B80DD3" w:rsidRDefault="00BE5045">
            <w:pPr>
              <w:jc w:val="both"/>
              <w:rPr>
                <w:color w:val="000000" w:themeColor="text1"/>
                <w:sz w:val="18"/>
                <w:szCs w:val="18"/>
                <w:lang w:eastAsia="zh-CN"/>
              </w:rPr>
            </w:pPr>
            <w:r>
              <w:rPr>
                <w:b/>
                <w:bCs/>
                <w:color w:val="000000" w:themeColor="text1"/>
                <w:sz w:val="18"/>
                <w:szCs w:val="18"/>
                <w:u w:val="single"/>
                <w:lang w:eastAsia="zh-CN"/>
              </w:rPr>
              <w:t>Proposal 6.2.1</w:t>
            </w:r>
            <w:r>
              <w:rPr>
                <w:color w:val="000000" w:themeColor="text1"/>
                <w:sz w:val="18"/>
                <w:szCs w:val="18"/>
                <w:lang w:eastAsia="zh-CN"/>
              </w:rPr>
              <w:t xml:space="preserve">: </w:t>
            </w:r>
            <w:r>
              <w:rPr>
                <w:rFonts w:hint="eastAsia"/>
                <w:color w:val="000000" w:themeColor="text1"/>
                <w:sz w:val="18"/>
                <w:szCs w:val="18"/>
                <w:lang w:eastAsia="zh-CN"/>
              </w:rPr>
              <w:t xml:space="preserve">Suggest to study </w:t>
            </w:r>
            <w:r>
              <w:rPr>
                <w:rFonts w:hint="eastAsia"/>
                <w:b/>
                <w:bCs/>
                <w:color w:val="000000" w:themeColor="text1"/>
                <w:sz w:val="18"/>
                <w:szCs w:val="18"/>
                <w:lang w:eastAsia="zh-CN"/>
              </w:rPr>
              <w:t xml:space="preserve">collaborative beam </w:t>
            </w:r>
            <w:r>
              <w:rPr>
                <w:b/>
                <w:bCs/>
                <w:color w:val="000000" w:themeColor="text1"/>
                <w:sz w:val="18"/>
                <w:szCs w:val="18"/>
                <w:lang w:eastAsia="zh-CN"/>
              </w:rPr>
              <w:t>measurement</w:t>
            </w:r>
            <w:r>
              <w:rPr>
                <w:rFonts w:hint="eastAsia"/>
                <w:b/>
                <w:bCs/>
                <w:color w:val="000000" w:themeColor="text1"/>
                <w:sz w:val="18"/>
                <w:szCs w:val="18"/>
                <w:lang w:eastAsia="zh-CN"/>
              </w:rPr>
              <w:t xml:space="preserve"> and reporting based on UE aggregation</w:t>
            </w:r>
            <w:r>
              <w:rPr>
                <w:rFonts w:hint="eastAsia"/>
                <w:color w:val="000000" w:themeColor="text1"/>
                <w:sz w:val="18"/>
                <w:szCs w:val="18"/>
                <w:lang w:eastAsia="zh-CN"/>
              </w:rPr>
              <w:t>.</w:t>
            </w:r>
          </w:p>
          <w:p w14:paraId="69F680BC" w14:textId="77777777" w:rsidR="00B80DD3" w:rsidRDefault="00BE5045">
            <w:pPr>
              <w:jc w:val="both"/>
              <w:rPr>
                <w:color w:val="000000" w:themeColor="text1"/>
                <w:sz w:val="18"/>
                <w:szCs w:val="18"/>
                <w:lang w:eastAsia="zh-CN"/>
              </w:rPr>
            </w:pPr>
            <w:r>
              <w:rPr>
                <w:color w:val="000000" w:themeColor="text1"/>
                <w:sz w:val="18"/>
                <w:szCs w:val="18"/>
                <w:lang w:eastAsia="zh-CN"/>
              </w:rPr>
              <w:t>C</w:t>
            </w:r>
            <w:r>
              <w:rPr>
                <w:rFonts w:hint="eastAsia"/>
                <w:color w:val="000000" w:themeColor="text1"/>
                <w:sz w:val="18"/>
                <w:szCs w:val="18"/>
                <w:lang w:eastAsia="zh-CN"/>
              </w:rPr>
              <w:t xml:space="preserve">ompared to the existing beam </w:t>
            </w:r>
            <w:r>
              <w:rPr>
                <w:color w:val="000000" w:themeColor="text1"/>
                <w:sz w:val="18"/>
                <w:szCs w:val="18"/>
                <w:lang w:eastAsia="zh-CN"/>
              </w:rPr>
              <w:t>management</w:t>
            </w:r>
            <w:r>
              <w:rPr>
                <w:rFonts w:hint="eastAsia"/>
                <w:color w:val="000000" w:themeColor="text1"/>
                <w:sz w:val="18"/>
                <w:szCs w:val="18"/>
                <w:lang w:eastAsia="zh-CN"/>
              </w:rPr>
              <w:t xml:space="preserve"> for single UE, </w:t>
            </w:r>
            <w:r>
              <w:rPr>
                <w:color w:val="000000" w:themeColor="text1"/>
                <w:sz w:val="18"/>
                <w:szCs w:val="18"/>
                <w:lang w:eastAsia="zh-CN"/>
              </w:rPr>
              <w:t>the</w:t>
            </w:r>
            <w:r>
              <w:rPr>
                <w:rFonts w:hint="eastAsia"/>
                <w:color w:val="000000" w:themeColor="text1"/>
                <w:sz w:val="18"/>
                <w:szCs w:val="18"/>
                <w:lang w:eastAsia="zh-CN"/>
              </w:rPr>
              <w:t xml:space="preserve"> number of UEs performing beam measurement and reporting can be reduced, thereby the overall overhead and power consumption of multiple collaborative UEs are reduced. </w:t>
            </w:r>
            <w:r>
              <w:rPr>
                <w:color w:val="000000" w:themeColor="text1"/>
                <w:sz w:val="18"/>
                <w:szCs w:val="18"/>
                <w:lang w:eastAsia="zh-CN"/>
              </w:rPr>
              <w:t>For example, for personal networks</w:t>
            </w:r>
            <w:r>
              <w:rPr>
                <w:rFonts w:hint="eastAsia"/>
                <w:color w:val="000000" w:themeColor="text1"/>
                <w:sz w:val="18"/>
                <w:szCs w:val="18"/>
                <w:lang w:eastAsia="zh-CN"/>
              </w:rPr>
              <w:t xml:space="preserve"> (</w:t>
            </w:r>
            <w:r>
              <w:rPr>
                <w:color w:val="000000" w:themeColor="text1"/>
                <w:sz w:val="18"/>
                <w:szCs w:val="18"/>
                <w:lang w:eastAsia="zh-CN"/>
              </w:rPr>
              <w:t>XR glasses, watches, and handheld terminals</w:t>
            </w:r>
            <w:r>
              <w:rPr>
                <w:rFonts w:hint="eastAsia"/>
                <w:color w:val="000000" w:themeColor="text1"/>
                <w:sz w:val="18"/>
                <w:szCs w:val="18"/>
                <w:lang w:eastAsia="zh-CN"/>
              </w:rPr>
              <w:t>)</w:t>
            </w:r>
            <w:r>
              <w:rPr>
                <w:color w:val="000000" w:themeColor="text1"/>
                <w:sz w:val="18"/>
                <w:szCs w:val="18"/>
                <w:lang w:eastAsia="zh-CN"/>
              </w:rPr>
              <w:t xml:space="preserve">, </w:t>
            </w:r>
            <w:r>
              <w:rPr>
                <w:rFonts w:hint="eastAsia"/>
                <w:color w:val="000000" w:themeColor="text1"/>
                <w:sz w:val="18"/>
                <w:szCs w:val="18"/>
                <w:lang w:eastAsia="zh-CN"/>
              </w:rPr>
              <w:t>t</w:t>
            </w:r>
            <w:r>
              <w:rPr>
                <w:color w:val="000000" w:themeColor="text1"/>
                <w:sz w:val="18"/>
                <w:szCs w:val="18"/>
                <w:lang w:eastAsia="zh-CN"/>
              </w:rPr>
              <w:t xml:space="preserve">he positions </w:t>
            </w:r>
            <w:r>
              <w:rPr>
                <w:rFonts w:hint="eastAsia"/>
                <w:color w:val="000000" w:themeColor="text1"/>
                <w:sz w:val="18"/>
                <w:szCs w:val="18"/>
                <w:lang w:eastAsia="zh-CN"/>
              </w:rPr>
              <w:t>among multiple</w:t>
            </w:r>
            <w:r>
              <w:rPr>
                <w:color w:val="000000" w:themeColor="text1"/>
                <w:sz w:val="18"/>
                <w:szCs w:val="18"/>
                <w:lang w:eastAsia="zh-CN"/>
              </w:rPr>
              <w:t xml:space="preserve"> devices are close, </w:t>
            </w:r>
            <w:r>
              <w:rPr>
                <w:rFonts w:hint="eastAsia"/>
                <w:color w:val="000000" w:themeColor="text1"/>
                <w:sz w:val="18"/>
                <w:szCs w:val="18"/>
                <w:lang w:eastAsia="zh-CN"/>
              </w:rPr>
              <w:t xml:space="preserve">and </w:t>
            </w:r>
            <w:r>
              <w:rPr>
                <w:color w:val="000000" w:themeColor="text1"/>
                <w:sz w:val="18"/>
                <w:szCs w:val="18"/>
                <w:lang w:eastAsia="zh-CN"/>
              </w:rPr>
              <w:t xml:space="preserve">it can be approximated that the spatial propagation characteristics between </w:t>
            </w:r>
            <w:r>
              <w:rPr>
                <w:rFonts w:hint="eastAsia"/>
                <w:color w:val="000000" w:themeColor="text1"/>
                <w:sz w:val="18"/>
                <w:szCs w:val="18"/>
                <w:lang w:eastAsia="zh-CN"/>
              </w:rPr>
              <w:t>different devices</w:t>
            </w:r>
            <w:r>
              <w:rPr>
                <w:color w:val="000000" w:themeColor="text1"/>
                <w:sz w:val="18"/>
                <w:szCs w:val="18"/>
                <w:lang w:eastAsia="zh-CN"/>
              </w:rPr>
              <w:t xml:space="preserve"> and the network are similar. Only one UE among multiple collaborative UEs </w:t>
            </w:r>
            <w:r>
              <w:rPr>
                <w:rFonts w:hint="eastAsia"/>
                <w:color w:val="000000" w:themeColor="text1"/>
                <w:sz w:val="18"/>
                <w:szCs w:val="18"/>
                <w:lang w:eastAsia="zh-CN"/>
              </w:rPr>
              <w:t>is needed to</w:t>
            </w:r>
            <w:r>
              <w:rPr>
                <w:color w:val="000000" w:themeColor="text1"/>
                <w:sz w:val="18"/>
                <w:szCs w:val="18"/>
                <w:lang w:eastAsia="zh-CN"/>
              </w:rPr>
              <w:t xml:space="preserve"> perform beam measurement and reporting</w:t>
            </w:r>
            <w:r>
              <w:rPr>
                <w:rFonts w:hint="eastAsia"/>
                <w:color w:val="000000" w:themeColor="text1"/>
                <w:sz w:val="18"/>
                <w:szCs w:val="18"/>
                <w:lang w:eastAsia="zh-CN"/>
              </w:rPr>
              <w:t xml:space="preserve"> to </w:t>
            </w:r>
            <w:r>
              <w:rPr>
                <w:color w:val="000000" w:themeColor="text1"/>
                <w:sz w:val="18"/>
                <w:szCs w:val="18"/>
                <w:lang w:eastAsia="zh-CN"/>
              </w:rPr>
              <w:t>avoid the overhead and power consumption of multiple UEs independently perform</w:t>
            </w:r>
            <w:r>
              <w:rPr>
                <w:rFonts w:hint="eastAsia"/>
                <w:color w:val="000000" w:themeColor="text1"/>
                <w:sz w:val="18"/>
                <w:szCs w:val="18"/>
                <w:lang w:eastAsia="zh-CN"/>
              </w:rPr>
              <w:t>ing</w:t>
            </w:r>
            <w:r>
              <w:rPr>
                <w:color w:val="000000" w:themeColor="text1"/>
                <w:sz w:val="18"/>
                <w:szCs w:val="18"/>
                <w:lang w:eastAsia="zh-CN"/>
              </w:rPr>
              <w:t xml:space="preserve"> beam measurement and reporting.</w:t>
            </w:r>
          </w:p>
          <w:p w14:paraId="30B5AD1A" w14:textId="3EF7FDEC" w:rsidR="00B80DD3" w:rsidRDefault="00B80DD3">
            <w:pPr>
              <w:jc w:val="both"/>
              <w:rPr>
                <w:color w:val="000000" w:themeColor="text1"/>
                <w:sz w:val="18"/>
                <w:szCs w:val="18"/>
                <w:lang w:eastAsia="zh-CN"/>
              </w:rPr>
            </w:pPr>
          </w:p>
          <w:p w14:paraId="6C7502E7" w14:textId="77777777" w:rsidR="00EF454E" w:rsidRDefault="00EF454E" w:rsidP="00EF454E">
            <w:pPr>
              <w:overflowPunct w:val="0"/>
              <w:autoSpaceDE w:val="0"/>
              <w:autoSpaceDN w:val="0"/>
              <w:adjustRightInd w:val="0"/>
              <w:textAlignment w:val="baseline"/>
              <w:rPr>
                <w:color w:val="000000" w:themeColor="text1"/>
                <w:sz w:val="18"/>
                <w:szCs w:val="18"/>
                <w:lang w:eastAsia="zh-CN"/>
              </w:rPr>
            </w:pPr>
          </w:p>
          <w:p w14:paraId="5FFD379A" w14:textId="59656308" w:rsidR="00EF454E" w:rsidRDefault="00EF454E" w:rsidP="00EF454E">
            <w:pPr>
              <w:overflowPunct w:val="0"/>
              <w:autoSpaceDE w:val="0"/>
              <w:autoSpaceDN w:val="0"/>
              <w:adjustRightInd w:val="0"/>
              <w:textAlignment w:val="baseline"/>
              <w:rPr>
                <w:color w:val="0000FF"/>
                <w:sz w:val="18"/>
                <w:szCs w:val="18"/>
              </w:rPr>
            </w:pPr>
            <w:r>
              <w:rPr>
                <w:color w:val="0000FF"/>
                <w:sz w:val="18"/>
                <w:szCs w:val="18"/>
              </w:rPr>
              <w:t>[Mod]: Update!</w:t>
            </w:r>
          </w:p>
          <w:p w14:paraId="4AD51AE1" w14:textId="77777777" w:rsidR="00EF454E" w:rsidRDefault="00EF454E">
            <w:pPr>
              <w:jc w:val="both"/>
              <w:rPr>
                <w:color w:val="000000" w:themeColor="text1"/>
                <w:sz w:val="18"/>
                <w:szCs w:val="18"/>
                <w:lang w:eastAsia="zh-CN"/>
              </w:rPr>
            </w:pPr>
          </w:p>
          <w:p w14:paraId="44BE7B23" w14:textId="77777777" w:rsidR="00B80DD3" w:rsidRDefault="00BE5045">
            <w:pPr>
              <w:jc w:val="both"/>
              <w:rPr>
                <w:color w:val="000000" w:themeColor="text1"/>
                <w:sz w:val="18"/>
                <w:szCs w:val="18"/>
                <w:lang w:eastAsia="zh-CN"/>
              </w:rPr>
            </w:pPr>
            <w:r>
              <w:rPr>
                <w:b/>
                <w:bCs/>
                <w:color w:val="000000" w:themeColor="text1"/>
                <w:sz w:val="18"/>
                <w:szCs w:val="18"/>
                <w:u w:val="single"/>
                <w:lang w:eastAsia="zh-CN"/>
              </w:rPr>
              <w:t>Proposal 6.2.</w:t>
            </w:r>
            <w:r>
              <w:rPr>
                <w:rFonts w:hint="eastAsia"/>
                <w:b/>
                <w:bCs/>
                <w:color w:val="000000" w:themeColor="text1"/>
                <w:sz w:val="18"/>
                <w:szCs w:val="18"/>
                <w:u w:val="single"/>
                <w:lang w:eastAsia="zh-CN"/>
              </w:rPr>
              <w:t>2</w:t>
            </w:r>
            <w:r>
              <w:rPr>
                <w:color w:val="000000" w:themeColor="text1"/>
                <w:sz w:val="18"/>
                <w:szCs w:val="18"/>
                <w:lang w:eastAsia="zh-CN"/>
              </w:rPr>
              <w:t>:</w:t>
            </w:r>
            <w:r>
              <w:rPr>
                <w:rFonts w:hint="eastAsia"/>
                <w:color w:val="000000" w:themeColor="text1"/>
                <w:sz w:val="18"/>
                <w:szCs w:val="18"/>
                <w:lang w:eastAsia="zh-CN"/>
              </w:rPr>
              <w:t xml:space="preserve"> It is unclear whether all listed use cases require study AI and non-AI schemes.</w:t>
            </w:r>
          </w:p>
          <w:p w14:paraId="5A86CC7F" w14:textId="77777777" w:rsidR="00B80DD3" w:rsidRDefault="00B80DD3">
            <w:pPr>
              <w:jc w:val="both"/>
              <w:rPr>
                <w:color w:val="000000" w:themeColor="text1"/>
                <w:sz w:val="18"/>
                <w:szCs w:val="18"/>
                <w:lang w:eastAsia="zh-CN"/>
              </w:rPr>
            </w:pPr>
          </w:p>
          <w:p w14:paraId="00601BBA" w14:textId="77777777" w:rsidR="00B80DD3" w:rsidRDefault="00BE5045">
            <w:pPr>
              <w:jc w:val="both"/>
              <w:rPr>
                <w:color w:val="000000" w:themeColor="text1"/>
                <w:sz w:val="18"/>
                <w:szCs w:val="18"/>
                <w:lang w:eastAsia="zh-CN"/>
              </w:rPr>
            </w:pPr>
            <w:r>
              <w:rPr>
                <w:b/>
                <w:bCs/>
                <w:color w:val="000000" w:themeColor="text1"/>
                <w:sz w:val="18"/>
                <w:szCs w:val="18"/>
                <w:u w:val="single"/>
                <w:lang w:eastAsia="zh-CN"/>
              </w:rPr>
              <w:t>Proposed 6.2.3</w:t>
            </w:r>
            <w:r>
              <w:rPr>
                <w:color w:val="000000" w:themeColor="text1"/>
                <w:sz w:val="18"/>
                <w:szCs w:val="18"/>
              </w:rPr>
              <w:t>: Support.</w:t>
            </w:r>
          </w:p>
        </w:tc>
      </w:tr>
      <w:tr w:rsidR="00B80DD3" w14:paraId="5B5AFA68"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626CBEC1" w14:textId="77777777" w:rsidR="00B80DD3" w:rsidRDefault="00BE5045">
            <w:pPr>
              <w:snapToGrid w:val="0"/>
              <w:rPr>
                <w:rFonts w:eastAsia="PMingLiU"/>
                <w:color w:val="000000" w:themeColor="text1"/>
                <w:sz w:val="18"/>
                <w:szCs w:val="18"/>
                <w:lang w:eastAsia="zh-TW"/>
              </w:rPr>
            </w:pPr>
            <w:r>
              <w:rPr>
                <w:rFonts w:hint="eastAsia"/>
                <w:color w:val="000000" w:themeColor="text1"/>
                <w:sz w:val="18"/>
                <w:szCs w:val="18"/>
                <w:lang w:eastAsia="zh-CN"/>
              </w:rPr>
              <w:t>H</w:t>
            </w:r>
            <w:r>
              <w:rPr>
                <w:color w:val="000000" w:themeColor="text1"/>
                <w:sz w:val="18"/>
                <w:szCs w:val="18"/>
                <w:lang w:eastAsia="zh-CN"/>
              </w:rPr>
              <w:t xml:space="preserve">uawei, </w:t>
            </w:r>
            <w:proofErr w:type="spellStart"/>
            <w:r>
              <w:rPr>
                <w:color w:val="000000" w:themeColor="text1"/>
                <w:sz w:val="18"/>
                <w:szCs w:val="18"/>
                <w:lang w:eastAsia="zh-CN"/>
              </w:rPr>
              <w:t>Hisilicon</w:t>
            </w:r>
            <w:proofErr w:type="spellEnd"/>
          </w:p>
        </w:tc>
        <w:tc>
          <w:tcPr>
            <w:tcW w:w="8479" w:type="dxa"/>
            <w:tcBorders>
              <w:top w:val="single" w:sz="4" w:space="0" w:color="auto"/>
              <w:left w:val="single" w:sz="4" w:space="0" w:color="auto"/>
              <w:bottom w:val="single" w:sz="4" w:space="0" w:color="auto"/>
              <w:right w:val="single" w:sz="4" w:space="0" w:color="auto"/>
            </w:tcBorders>
          </w:tcPr>
          <w:p w14:paraId="00DEF05C" w14:textId="77777777" w:rsidR="00B80DD3" w:rsidRDefault="00BE5045">
            <w:pPr>
              <w:overflowPunct w:val="0"/>
              <w:autoSpaceDE w:val="0"/>
              <w:autoSpaceDN w:val="0"/>
              <w:adjustRightInd w:val="0"/>
              <w:textAlignment w:val="baseline"/>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P</w:t>
            </w:r>
            <w:r>
              <w:rPr>
                <w:rFonts w:eastAsiaTheme="minorEastAsia"/>
                <w:b/>
                <w:color w:val="000000" w:themeColor="text1"/>
                <w:sz w:val="18"/>
                <w:szCs w:val="18"/>
                <w:lang w:eastAsia="zh-CN"/>
              </w:rPr>
              <w:t>roposal 6.2.1:</w:t>
            </w:r>
          </w:p>
          <w:p w14:paraId="03B7AF73" w14:textId="77777777" w:rsidR="00B80DD3" w:rsidRDefault="00BE5045">
            <w:pPr>
              <w:overflowPunct w:val="0"/>
              <w:autoSpaceDE w:val="0"/>
              <w:autoSpaceDN w:val="0"/>
              <w:adjustRightInd w:val="0"/>
              <w:textAlignment w:val="baseline"/>
              <w:rPr>
                <w:rFonts w:eastAsiaTheme="minorEastAsia"/>
                <w:color w:val="000000" w:themeColor="text1"/>
                <w:sz w:val="18"/>
                <w:szCs w:val="18"/>
                <w:lang w:eastAsia="zh-CN"/>
              </w:rPr>
            </w:pPr>
            <w:r>
              <w:rPr>
                <w:rFonts w:eastAsiaTheme="minorEastAsia" w:hint="eastAsia"/>
                <w:color w:val="000000" w:themeColor="text1"/>
                <w:sz w:val="18"/>
                <w:szCs w:val="18"/>
                <w:lang w:eastAsia="zh-CN"/>
              </w:rPr>
              <w:t>I</w:t>
            </w:r>
            <w:r>
              <w:rPr>
                <w:rFonts w:eastAsiaTheme="minorEastAsia"/>
                <w:color w:val="000000" w:themeColor="text1"/>
                <w:sz w:val="18"/>
                <w:szCs w:val="18"/>
                <w:lang w:eastAsia="zh-CN"/>
              </w:rPr>
              <w:t>n addition to the 5 bullets for study, report content should also be studied.</w:t>
            </w:r>
          </w:p>
          <w:p w14:paraId="38D280D5" w14:textId="77777777" w:rsidR="00B80DD3" w:rsidRDefault="00BE5045">
            <w:pPr>
              <w:snapToGrid w:val="0"/>
              <w:spacing w:beforeLines="30" w:before="109"/>
              <w:jc w:val="both"/>
              <w:rPr>
                <w:rFonts w:eastAsia="宋体"/>
                <w:sz w:val="18"/>
                <w:szCs w:val="18"/>
              </w:rPr>
            </w:pPr>
            <w:r>
              <w:rPr>
                <w:rFonts w:eastAsia="宋体"/>
                <w:b/>
                <w:sz w:val="18"/>
                <w:szCs w:val="18"/>
                <w:highlight w:val="yellow"/>
                <w:u w:val="single"/>
              </w:rPr>
              <w:t>Proposed 6.2.1:</w:t>
            </w:r>
            <w:r>
              <w:rPr>
                <w:rFonts w:eastAsia="宋体"/>
                <w:sz w:val="18"/>
                <w:szCs w:val="18"/>
              </w:rPr>
              <w:t xml:space="preserve">  Support DL </w:t>
            </w:r>
            <w:r>
              <w:rPr>
                <w:color w:val="000000"/>
                <w:sz w:val="18"/>
                <w:szCs w:val="18"/>
                <w:lang w:eastAsia="zh-CN"/>
              </w:rPr>
              <w:t>beam measurement and report procedure on DL RS(s) for both single-TRP and multi-TRP (including intra/inter-cell) scenario(s).</w:t>
            </w:r>
          </w:p>
          <w:p w14:paraId="7EA5373E" w14:textId="77777777" w:rsidR="00B80DD3" w:rsidRDefault="00BE5045">
            <w:pPr>
              <w:pStyle w:val="ListParagraph"/>
              <w:numPr>
                <w:ilvl w:val="0"/>
                <w:numId w:val="22"/>
              </w:numPr>
              <w:snapToGrid w:val="0"/>
              <w:spacing w:after="0" w:line="257" w:lineRule="auto"/>
              <w:jc w:val="both"/>
              <w:rPr>
                <w:sz w:val="18"/>
                <w:szCs w:val="18"/>
              </w:rPr>
            </w:pPr>
            <w:r>
              <w:rPr>
                <w:sz w:val="18"/>
                <w:szCs w:val="18"/>
              </w:rPr>
              <w:t xml:space="preserve">DL RS at least comprises </w:t>
            </w:r>
            <w:r>
              <w:rPr>
                <w:color w:val="000000"/>
                <w:sz w:val="18"/>
                <w:szCs w:val="18"/>
                <w:lang w:eastAsia="zh-CN"/>
              </w:rPr>
              <w:t>sync signal or CSI-RS.</w:t>
            </w:r>
          </w:p>
          <w:p w14:paraId="23452F2D" w14:textId="77777777" w:rsidR="00B80DD3" w:rsidRDefault="00BE5045">
            <w:pPr>
              <w:pStyle w:val="ListParagraph"/>
              <w:numPr>
                <w:ilvl w:val="0"/>
                <w:numId w:val="22"/>
              </w:numPr>
              <w:snapToGrid w:val="0"/>
              <w:spacing w:after="0" w:line="257" w:lineRule="auto"/>
              <w:jc w:val="both"/>
              <w:rPr>
                <w:sz w:val="18"/>
                <w:szCs w:val="18"/>
              </w:rPr>
            </w:pPr>
            <w:r>
              <w:rPr>
                <w:sz w:val="18"/>
                <w:szCs w:val="18"/>
              </w:rPr>
              <w:t>The following aspects can be further studied</w:t>
            </w:r>
            <w:r>
              <w:rPr>
                <w:rFonts w:hint="eastAsia"/>
                <w:sz w:val="18"/>
                <w:szCs w:val="18"/>
                <w:lang w:eastAsia="zh-CN"/>
              </w:rPr>
              <w:t>:</w:t>
            </w:r>
          </w:p>
          <w:p w14:paraId="302F892C" w14:textId="77777777" w:rsidR="00B80DD3" w:rsidRDefault="00BE5045">
            <w:pPr>
              <w:pStyle w:val="ListParagraph"/>
              <w:numPr>
                <w:ilvl w:val="0"/>
                <w:numId w:val="30"/>
              </w:numPr>
              <w:snapToGrid w:val="0"/>
              <w:spacing w:after="0" w:line="257" w:lineRule="auto"/>
              <w:rPr>
                <w:sz w:val="18"/>
                <w:szCs w:val="18"/>
              </w:rPr>
            </w:pPr>
            <w:r>
              <w:rPr>
                <w:sz w:val="18"/>
                <w:szCs w:val="18"/>
              </w:rPr>
              <w:t xml:space="preserve">Basic procedure of beam sweeping, e.g., P1/2/3, inter/intra-symbol beam sweeping, </w:t>
            </w:r>
          </w:p>
          <w:p w14:paraId="2AAE1CD3" w14:textId="77777777" w:rsidR="00B80DD3" w:rsidRDefault="00BE5045">
            <w:pPr>
              <w:pStyle w:val="ListParagraph"/>
              <w:numPr>
                <w:ilvl w:val="0"/>
                <w:numId w:val="30"/>
              </w:numPr>
              <w:snapToGrid w:val="0"/>
              <w:spacing w:after="0" w:line="257" w:lineRule="auto"/>
              <w:rPr>
                <w:sz w:val="18"/>
                <w:szCs w:val="18"/>
              </w:rPr>
            </w:pPr>
            <w:r>
              <w:rPr>
                <w:sz w:val="18"/>
                <w:szCs w:val="18"/>
              </w:rPr>
              <w:t>Measurement metrics, e.g., RSRP or SINR based</w:t>
            </w:r>
          </w:p>
          <w:p w14:paraId="74949B33" w14:textId="77777777" w:rsidR="00B80DD3" w:rsidRDefault="00BE5045">
            <w:pPr>
              <w:pStyle w:val="ListParagraph"/>
              <w:numPr>
                <w:ilvl w:val="0"/>
                <w:numId w:val="30"/>
              </w:numPr>
              <w:snapToGrid w:val="0"/>
              <w:spacing w:after="0" w:line="257" w:lineRule="auto"/>
              <w:rPr>
                <w:sz w:val="18"/>
                <w:szCs w:val="18"/>
              </w:rPr>
            </w:pPr>
            <w:r>
              <w:rPr>
                <w:sz w:val="18"/>
                <w:szCs w:val="18"/>
              </w:rPr>
              <w:t xml:space="preserve">Time-domain behavior for both beam measurement and report, e.g., aperiodic, semi-persistent, periodic </w:t>
            </w:r>
          </w:p>
          <w:p w14:paraId="0412D77C" w14:textId="77777777" w:rsidR="00B80DD3" w:rsidRDefault="00BE5045">
            <w:pPr>
              <w:pStyle w:val="ListParagraph"/>
              <w:numPr>
                <w:ilvl w:val="0"/>
                <w:numId w:val="30"/>
              </w:numPr>
              <w:snapToGrid w:val="0"/>
              <w:spacing w:after="0" w:line="257" w:lineRule="auto"/>
              <w:rPr>
                <w:sz w:val="18"/>
                <w:szCs w:val="18"/>
              </w:rPr>
            </w:pPr>
            <w:r>
              <w:rPr>
                <w:sz w:val="18"/>
                <w:szCs w:val="18"/>
              </w:rPr>
              <w:t>Report format with/without the assumption of simultaneous reception, e.g., group and non-</w:t>
            </w:r>
            <w:proofErr w:type="gramStart"/>
            <w:r>
              <w:rPr>
                <w:sz w:val="18"/>
                <w:szCs w:val="18"/>
              </w:rPr>
              <w:t>group based</w:t>
            </w:r>
            <w:proofErr w:type="gramEnd"/>
            <w:r>
              <w:rPr>
                <w:sz w:val="18"/>
                <w:szCs w:val="18"/>
              </w:rPr>
              <w:t xml:space="preserve"> beam report</w:t>
            </w:r>
          </w:p>
          <w:p w14:paraId="61E16F5C" w14:textId="77777777" w:rsidR="00B80DD3" w:rsidRDefault="00BE5045">
            <w:pPr>
              <w:pStyle w:val="ListParagraph"/>
              <w:numPr>
                <w:ilvl w:val="0"/>
                <w:numId w:val="30"/>
              </w:numPr>
              <w:spacing w:after="0" w:line="257" w:lineRule="auto"/>
              <w:rPr>
                <w:sz w:val="18"/>
                <w:szCs w:val="18"/>
              </w:rPr>
            </w:pPr>
            <w:r>
              <w:rPr>
                <w:sz w:val="18"/>
                <w:szCs w:val="18"/>
              </w:rPr>
              <w:t>Early beam report/refinement during initial access</w:t>
            </w:r>
          </w:p>
          <w:p w14:paraId="207A08EC" w14:textId="77777777" w:rsidR="00B80DD3" w:rsidRDefault="00BE5045">
            <w:pPr>
              <w:pStyle w:val="ListParagraph"/>
              <w:numPr>
                <w:ilvl w:val="0"/>
                <w:numId w:val="30"/>
              </w:numPr>
              <w:spacing w:after="0" w:line="257" w:lineRule="auto"/>
              <w:rPr>
                <w:color w:val="FF0000"/>
                <w:sz w:val="18"/>
                <w:szCs w:val="18"/>
              </w:rPr>
            </w:pPr>
            <w:r>
              <w:rPr>
                <w:rFonts w:hint="eastAsia"/>
                <w:color w:val="FF0000"/>
                <w:sz w:val="18"/>
                <w:szCs w:val="18"/>
                <w:lang w:eastAsia="zh-CN"/>
              </w:rPr>
              <w:t>R</w:t>
            </w:r>
            <w:r>
              <w:rPr>
                <w:color w:val="FF0000"/>
                <w:sz w:val="18"/>
                <w:szCs w:val="18"/>
                <w:lang w:eastAsia="zh-CN"/>
              </w:rPr>
              <w:t xml:space="preserve">eport content, e.g., CRI/SSBRI, channel information (e.g., RSRP), interference information </w:t>
            </w:r>
            <w:r>
              <w:rPr>
                <w:color w:val="FF0000"/>
                <w:sz w:val="18"/>
                <w:szCs w:val="18"/>
                <w:lang w:eastAsia="zh-CN"/>
              </w:rPr>
              <w:lastRenderedPageBreak/>
              <w:t>(e.g., weak interference beam), and others are not precluded.</w:t>
            </w:r>
          </w:p>
          <w:p w14:paraId="04B4F9D0" w14:textId="676B0542" w:rsidR="00B80DD3" w:rsidRPr="001C3C48" w:rsidRDefault="001C3C48">
            <w:pPr>
              <w:overflowPunct w:val="0"/>
              <w:autoSpaceDE w:val="0"/>
              <w:autoSpaceDN w:val="0"/>
              <w:adjustRightInd w:val="0"/>
              <w:textAlignment w:val="baseline"/>
              <w:rPr>
                <w:rFonts w:eastAsia="Malgun Gothic"/>
                <w:color w:val="0000FF"/>
                <w:sz w:val="18"/>
                <w:szCs w:val="18"/>
              </w:rPr>
            </w:pPr>
            <w:r w:rsidRPr="001C3C48">
              <w:rPr>
                <w:rFonts w:eastAsia="Malgun Gothic"/>
                <w:color w:val="0000FF"/>
                <w:sz w:val="18"/>
                <w:szCs w:val="18"/>
              </w:rPr>
              <w:t>[Mod]: The above update is relevant to report format.</w:t>
            </w:r>
          </w:p>
          <w:p w14:paraId="715823C3" w14:textId="77777777" w:rsidR="001C3C48" w:rsidRDefault="001C3C48">
            <w:pPr>
              <w:overflowPunct w:val="0"/>
              <w:autoSpaceDE w:val="0"/>
              <w:autoSpaceDN w:val="0"/>
              <w:adjustRightInd w:val="0"/>
              <w:textAlignment w:val="baseline"/>
              <w:rPr>
                <w:rFonts w:eastAsia="Malgun Gothic"/>
                <w:color w:val="000000" w:themeColor="text1"/>
                <w:sz w:val="18"/>
                <w:szCs w:val="18"/>
              </w:rPr>
            </w:pPr>
          </w:p>
          <w:p w14:paraId="2DE05D41" w14:textId="77777777" w:rsidR="00B80DD3" w:rsidRDefault="00BE5045">
            <w:pPr>
              <w:overflowPunct w:val="0"/>
              <w:autoSpaceDE w:val="0"/>
              <w:autoSpaceDN w:val="0"/>
              <w:adjustRightInd w:val="0"/>
              <w:textAlignment w:val="baseline"/>
              <w:rPr>
                <w:rFonts w:eastAsiaTheme="minorEastAsia"/>
                <w:b/>
                <w:color w:val="000000" w:themeColor="text1"/>
                <w:sz w:val="18"/>
                <w:szCs w:val="18"/>
                <w:lang w:eastAsia="zh-CN"/>
              </w:rPr>
            </w:pPr>
            <w:r>
              <w:rPr>
                <w:rFonts w:eastAsiaTheme="minorEastAsia" w:hint="eastAsia"/>
                <w:b/>
                <w:color w:val="000000" w:themeColor="text1"/>
                <w:sz w:val="18"/>
                <w:szCs w:val="18"/>
                <w:lang w:eastAsia="zh-CN"/>
              </w:rPr>
              <w:t>P</w:t>
            </w:r>
            <w:r>
              <w:rPr>
                <w:rFonts w:eastAsiaTheme="minorEastAsia"/>
                <w:b/>
                <w:color w:val="000000" w:themeColor="text1"/>
                <w:sz w:val="18"/>
                <w:szCs w:val="18"/>
                <w:lang w:eastAsia="zh-CN"/>
              </w:rPr>
              <w:t>roposal 6.2.2:</w:t>
            </w:r>
          </w:p>
          <w:p w14:paraId="13666567" w14:textId="77777777" w:rsidR="00B80DD3" w:rsidRDefault="00BE5045">
            <w:pPr>
              <w:overflowPunct w:val="0"/>
              <w:autoSpaceDE w:val="0"/>
              <w:autoSpaceDN w:val="0"/>
              <w:adjustRightInd w:val="0"/>
              <w:textAlignment w:val="baseline"/>
              <w:rPr>
                <w:rFonts w:eastAsiaTheme="minorEastAsia"/>
                <w:color w:val="000000" w:themeColor="text1"/>
                <w:sz w:val="18"/>
                <w:szCs w:val="18"/>
                <w:lang w:eastAsia="zh-CN"/>
              </w:rPr>
            </w:pPr>
            <w:r>
              <w:rPr>
                <w:rFonts w:eastAsiaTheme="minorEastAsia"/>
                <w:color w:val="000000" w:themeColor="text1"/>
                <w:sz w:val="18"/>
                <w:szCs w:val="18"/>
                <w:lang w:eastAsia="zh-CN"/>
              </w:rPr>
              <w:t xml:space="preserve">Support with some update for bullet 4 to make it </w:t>
            </w:r>
            <w:proofErr w:type="gramStart"/>
            <w:r>
              <w:rPr>
                <w:rFonts w:eastAsiaTheme="minorEastAsia"/>
                <w:color w:val="000000" w:themeColor="text1"/>
                <w:sz w:val="18"/>
                <w:szCs w:val="18"/>
                <w:lang w:eastAsia="zh-CN"/>
              </w:rPr>
              <w:t>more clear</w:t>
            </w:r>
            <w:proofErr w:type="gramEnd"/>
            <w:r>
              <w:rPr>
                <w:rFonts w:eastAsiaTheme="minorEastAsia"/>
                <w:color w:val="000000" w:themeColor="text1"/>
                <w:sz w:val="18"/>
                <w:szCs w:val="18"/>
                <w:lang w:eastAsia="zh-CN"/>
              </w:rPr>
              <w:t>.</w:t>
            </w:r>
          </w:p>
          <w:p w14:paraId="5A4CCB47" w14:textId="77777777" w:rsidR="00B80DD3" w:rsidRDefault="00BE5045">
            <w:pPr>
              <w:snapToGrid w:val="0"/>
              <w:spacing w:beforeLines="30" w:before="109"/>
              <w:jc w:val="both"/>
              <w:rPr>
                <w:rFonts w:eastAsia="宋体"/>
                <w:b/>
                <w:sz w:val="18"/>
                <w:szCs w:val="18"/>
                <w:highlight w:val="yellow"/>
                <w:u w:val="single"/>
              </w:rPr>
            </w:pPr>
            <w:r>
              <w:rPr>
                <w:rFonts w:eastAsia="宋体"/>
                <w:b/>
                <w:sz w:val="18"/>
                <w:szCs w:val="18"/>
                <w:highlight w:val="yellow"/>
                <w:u w:val="single"/>
              </w:rPr>
              <w:t>Proposed 6.2.2:</w:t>
            </w:r>
            <w:r>
              <w:rPr>
                <w:rFonts w:eastAsia="宋体"/>
                <w:sz w:val="18"/>
                <w:szCs w:val="18"/>
              </w:rPr>
              <w:t xml:space="preserve">  </w:t>
            </w:r>
            <w:r>
              <w:rPr>
                <w:rFonts w:eastAsia="宋体" w:hint="eastAsia"/>
                <w:sz w:val="18"/>
                <w:szCs w:val="18"/>
                <w:lang w:eastAsia="zh-CN"/>
              </w:rPr>
              <w:t>R</w:t>
            </w:r>
            <w:r>
              <w:rPr>
                <w:rFonts w:eastAsia="宋体"/>
                <w:sz w:val="18"/>
                <w:szCs w:val="18"/>
              </w:rPr>
              <w:t xml:space="preserve">egarding DL </w:t>
            </w:r>
            <w:r>
              <w:rPr>
                <w:color w:val="000000"/>
                <w:sz w:val="18"/>
                <w:szCs w:val="18"/>
                <w:lang w:eastAsia="zh-CN"/>
              </w:rPr>
              <w:t>beam measurement and report (NW initiated), the following aspects (relevant to AI/ML or non-AI/advanced schemes (e.g., compressed sensing)) can be further studied:</w:t>
            </w:r>
          </w:p>
          <w:p w14:paraId="4F1F38BC" w14:textId="77777777" w:rsidR="00B80DD3" w:rsidRDefault="00BE5045">
            <w:pPr>
              <w:pStyle w:val="ListParagraph"/>
              <w:numPr>
                <w:ilvl w:val="0"/>
                <w:numId w:val="22"/>
              </w:numPr>
              <w:snapToGrid w:val="0"/>
              <w:spacing w:after="0" w:line="257" w:lineRule="auto"/>
              <w:jc w:val="both"/>
              <w:rPr>
                <w:sz w:val="18"/>
                <w:szCs w:val="18"/>
              </w:rPr>
            </w:pPr>
            <w:r>
              <w:rPr>
                <w:sz w:val="18"/>
                <w:szCs w:val="18"/>
              </w:rPr>
              <w:t>Spatial domain DL Tx beam prediction and management</w:t>
            </w:r>
          </w:p>
          <w:p w14:paraId="7BD06B3F" w14:textId="77777777" w:rsidR="00B80DD3" w:rsidRDefault="00BE5045">
            <w:pPr>
              <w:pStyle w:val="ListParagraph"/>
              <w:numPr>
                <w:ilvl w:val="1"/>
                <w:numId w:val="22"/>
              </w:numPr>
              <w:snapToGrid w:val="0"/>
              <w:spacing w:after="0" w:line="257" w:lineRule="auto"/>
              <w:jc w:val="both"/>
              <w:rPr>
                <w:sz w:val="18"/>
                <w:szCs w:val="18"/>
              </w:rPr>
            </w:pPr>
            <w:r>
              <w:rPr>
                <w:sz w:val="18"/>
                <w:szCs w:val="18"/>
              </w:rPr>
              <w:t xml:space="preserve">FFS: Applicable for </w:t>
            </w:r>
            <w:proofErr w:type="spellStart"/>
            <w:r>
              <w:rPr>
                <w:sz w:val="18"/>
                <w:szCs w:val="18"/>
              </w:rPr>
              <w:t>sTRP</w:t>
            </w:r>
            <w:proofErr w:type="spellEnd"/>
            <w:r>
              <w:rPr>
                <w:sz w:val="18"/>
                <w:szCs w:val="18"/>
              </w:rPr>
              <w:t xml:space="preserve"> (e.g., BM-case1 as in Rel-19) and</w:t>
            </w:r>
            <w:r>
              <w:rPr>
                <w:rFonts w:hint="eastAsia"/>
                <w:sz w:val="18"/>
                <w:szCs w:val="18"/>
                <w:lang w:eastAsia="zh-CN"/>
              </w:rPr>
              <w:t>/</w:t>
            </w:r>
            <w:r>
              <w:rPr>
                <w:sz w:val="18"/>
                <w:szCs w:val="18"/>
                <w:lang w:eastAsia="zh-CN"/>
              </w:rPr>
              <w:t xml:space="preserve">or </w:t>
            </w:r>
            <w:r>
              <w:rPr>
                <w:sz w:val="18"/>
                <w:szCs w:val="18"/>
              </w:rPr>
              <w:t>inter-Cell/M-TRP (e.g., Sub-case A in Table E1 for BM)</w:t>
            </w:r>
          </w:p>
          <w:p w14:paraId="05AF3FC2" w14:textId="77777777" w:rsidR="00B80DD3" w:rsidRDefault="00BE5045">
            <w:pPr>
              <w:pStyle w:val="ListParagraph"/>
              <w:numPr>
                <w:ilvl w:val="1"/>
                <w:numId w:val="22"/>
              </w:numPr>
              <w:snapToGrid w:val="0"/>
              <w:spacing w:after="0" w:line="257" w:lineRule="auto"/>
              <w:jc w:val="both"/>
              <w:rPr>
                <w:sz w:val="18"/>
                <w:szCs w:val="18"/>
              </w:rPr>
            </w:pPr>
            <w:r>
              <w:rPr>
                <w:sz w:val="18"/>
                <w:szCs w:val="18"/>
              </w:rPr>
              <w:t>FFS: additional local UE information (e.g., Sub-case E in Table E1 for BM)</w:t>
            </w:r>
          </w:p>
          <w:p w14:paraId="2F2DB04C" w14:textId="77777777" w:rsidR="00B80DD3" w:rsidRDefault="00BE5045">
            <w:pPr>
              <w:pStyle w:val="ListParagraph"/>
              <w:numPr>
                <w:ilvl w:val="0"/>
                <w:numId w:val="22"/>
              </w:numPr>
              <w:snapToGrid w:val="0"/>
              <w:spacing w:after="0" w:line="257" w:lineRule="auto"/>
              <w:jc w:val="both"/>
              <w:rPr>
                <w:sz w:val="18"/>
                <w:szCs w:val="18"/>
              </w:rPr>
            </w:pPr>
            <w:r>
              <w:rPr>
                <w:rFonts w:hint="eastAsia"/>
                <w:sz w:val="18"/>
                <w:szCs w:val="18"/>
                <w:lang w:eastAsia="zh-CN"/>
              </w:rPr>
              <w:t>T</w:t>
            </w:r>
            <w:r>
              <w:rPr>
                <w:sz w:val="18"/>
                <w:szCs w:val="18"/>
              </w:rPr>
              <w:t>emporal DL Tx beam prediction and management</w:t>
            </w:r>
          </w:p>
          <w:p w14:paraId="06D11DA4" w14:textId="77777777" w:rsidR="00B80DD3" w:rsidRDefault="00BE5045">
            <w:pPr>
              <w:pStyle w:val="ListParagraph"/>
              <w:numPr>
                <w:ilvl w:val="1"/>
                <w:numId w:val="22"/>
              </w:numPr>
              <w:snapToGrid w:val="0"/>
              <w:spacing w:after="0" w:line="257" w:lineRule="auto"/>
              <w:jc w:val="both"/>
              <w:rPr>
                <w:sz w:val="18"/>
                <w:szCs w:val="18"/>
              </w:rPr>
            </w:pPr>
            <w:r>
              <w:rPr>
                <w:sz w:val="18"/>
                <w:szCs w:val="18"/>
              </w:rPr>
              <w:t xml:space="preserve">FFS: Applicable for </w:t>
            </w:r>
            <w:proofErr w:type="spellStart"/>
            <w:r>
              <w:rPr>
                <w:sz w:val="18"/>
                <w:szCs w:val="18"/>
              </w:rPr>
              <w:t>sTRP</w:t>
            </w:r>
            <w:proofErr w:type="spellEnd"/>
            <w:r>
              <w:rPr>
                <w:sz w:val="18"/>
                <w:szCs w:val="18"/>
              </w:rPr>
              <w:t xml:space="preserve"> (e.g., BM-case2 as in Rel-19) and</w:t>
            </w:r>
            <w:r>
              <w:rPr>
                <w:rFonts w:hint="eastAsia"/>
                <w:sz w:val="18"/>
                <w:szCs w:val="18"/>
                <w:lang w:eastAsia="zh-CN"/>
              </w:rPr>
              <w:t>/</w:t>
            </w:r>
            <w:r>
              <w:rPr>
                <w:sz w:val="18"/>
                <w:szCs w:val="18"/>
                <w:lang w:eastAsia="zh-CN"/>
              </w:rPr>
              <w:t xml:space="preserve">or </w:t>
            </w:r>
            <w:r>
              <w:rPr>
                <w:sz w:val="18"/>
                <w:szCs w:val="18"/>
              </w:rPr>
              <w:t>inter-Cell/M-TRP (e.g., Sub-case A in Table E1 for BM)</w:t>
            </w:r>
          </w:p>
          <w:p w14:paraId="1F6AE1BD" w14:textId="77777777" w:rsidR="00B80DD3" w:rsidRDefault="00BE5045">
            <w:pPr>
              <w:pStyle w:val="ListParagraph"/>
              <w:numPr>
                <w:ilvl w:val="1"/>
                <w:numId w:val="22"/>
              </w:numPr>
              <w:snapToGrid w:val="0"/>
              <w:spacing w:after="0" w:line="257" w:lineRule="auto"/>
              <w:jc w:val="both"/>
              <w:rPr>
                <w:sz w:val="18"/>
                <w:szCs w:val="18"/>
              </w:rPr>
            </w:pPr>
            <w:r>
              <w:rPr>
                <w:sz w:val="18"/>
                <w:szCs w:val="18"/>
              </w:rPr>
              <w:t>FFS: additional local UE information (e.g., Sub-case E in Table E1 for BM)</w:t>
            </w:r>
          </w:p>
          <w:p w14:paraId="6262DC3C" w14:textId="77777777" w:rsidR="00B80DD3" w:rsidRDefault="00BE5045">
            <w:pPr>
              <w:pStyle w:val="ListParagraph"/>
              <w:numPr>
                <w:ilvl w:val="0"/>
                <w:numId w:val="22"/>
              </w:numPr>
              <w:snapToGrid w:val="0"/>
              <w:spacing w:after="0" w:line="257" w:lineRule="auto"/>
              <w:jc w:val="both"/>
              <w:rPr>
                <w:sz w:val="18"/>
                <w:szCs w:val="18"/>
              </w:rPr>
            </w:pPr>
            <w:r>
              <w:rPr>
                <w:sz w:val="18"/>
                <w:szCs w:val="18"/>
              </w:rPr>
              <w:t>Cross-frequency DL Tx beam/beam pair prediction (e.g., Sub-case B in Table E1 for BM)</w:t>
            </w:r>
          </w:p>
          <w:p w14:paraId="05A7DC11" w14:textId="77777777" w:rsidR="00B80DD3" w:rsidRDefault="00BE5045">
            <w:pPr>
              <w:pStyle w:val="ListParagraph"/>
              <w:numPr>
                <w:ilvl w:val="0"/>
                <w:numId w:val="22"/>
              </w:numPr>
              <w:snapToGrid w:val="0"/>
              <w:spacing w:after="0" w:line="257" w:lineRule="auto"/>
              <w:jc w:val="both"/>
              <w:rPr>
                <w:sz w:val="18"/>
                <w:szCs w:val="18"/>
              </w:rPr>
            </w:pPr>
            <w:r>
              <w:rPr>
                <w:sz w:val="18"/>
                <w:szCs w:val="18"/>
              </w:rPr>
              <w:t xml:space="preserve">Dynamically computed analog beam alignment </w:t>
            </w:r>
            <w:r>
              <w:rPr>
                <w:color w:val="FF0000"/>
                <w:sz w:val="18"/>
                <w:szCs w:val="18"/>
              </w:rPr>
              <w:t>based on enhanced beam reporting</w:t>
            </w:r>
            <w:r>
              <w:rPr>
                <w:strike/>
                <w:color w:val="FF0000"/>
                <w:sz w:val="18"/>
                <w:szCs w:val="18"/>
              </w:rPr>
              <w:t>, e.g., accurate angular estimation</w:t>
            </w:r>
            <w:r>
              <w:rPr>
                <w:sz w:val="18"/>
                <w:szCs w:val="18"/>
              </w:rPr>
              <w:t xml:space="preserve"> [5], [6], [19], [36]</w:t>
            </w:r>
          </w:p>
          <w:p w14:paraId="13B22BBB" w14:textId="77777777" w:rsidR="00B80DD3" w:rsidRDefault="00BE5045">
            <w:pPr>
              <w:pStyle w:val="ListParagraph"/>
              <w:numPr>
                <w:ilvl w:val="0"/>
                <w:numId w:val="22"/>
              </w:numPr>
              <w:snapToGrid w:val="0"/>
              <w:spacing w:after="0" w:line="257" w:lineRule="auto"/>
              <w:jc w:val="both"/>
              <w:rPr>
                <w:sz w:val="18"/>
                <w:szCs w:val="18"/>
              </w:rPr>
            </w:pPr>
            <w:r>
              <w:rPr>
                <w:sz w:val="18"/>
                <w:szCs w:val="18"/>
              </w:rPr>
              <w:t>Low-interference/weak-DL-Tx beam reporting to provide explicit interference information among beams for beam-based scheduling [5] [8] [16] (e.g., Sub-Case G in Table E1 for BM)</w:t>
            </w:r>
          </w:p>
          <w:p w14:paraId="35445736" w14:textId="77777777" w:rsidR="00B80DD3" w:rsidRDefault="00BE5045">
            <w:pPr>
              <w:overflowPunct w:val="0"/>
              <w:autoSpaceDE w:val="0"/>
              <w:autoSpaceDN w:val="0"/>
              <w:adjustRightInd w:val="0"/>
              <w:textAlignment w:val="baseline"/>
              <w:rPr>
                <w:rFonts w:eastAsiaTheme="minorEastAsia"/>
                <w:color w:val="000000" w:themeColor="text1"/>
                <w:sz w:val="18"/>
                <w:szCs w:val="18"/>
                <w:lang w:eastAsia="zh-CN"/>
              </w:rPr>
            </w:pPr>
            <w:r>
              <w:rPr>
                <w:sz w:val="18"/>
                <w:szCs w:val="18"/>
              </w:rPr>
              <w:t>Others are not precluded, e.g., Tx-Rx beam pair prediction (e.g., Sub-case C in Table E1 for BM)</w:t>
            </w:r>
          </w:p>
          <w:p w14:paraId="19D287E3" w14:textId="0FB5B1E3" w:rsidR="00B80DD3" w:rsidRDefault="00B80DD3">
            <w:pPr>
              <w:overflowPunct w:val="0"/>
              <w:autoSpaceDE w:val="0"/>
              <w:autoSpaceDN w:val="0"/>
              <w:adjustRightInd w:val="0"/>
              <w:textAlignment w:val="baseline"/>
              <w:rPr>
                <w:rFonts w:eastAsiaTheme="minorEastAsia"/>
                <w:color w:val="000000" w:themeColor="text1"/>
                <w:sz w:val="18"/>
                <w:szCs w:val="18"/>
                <w:lang w:eastAsia="zh-CN"/>
              </w:rPr>
            </w:pPr>
          </w:p>
          <w:p w14:paraId="4515434E" w14:textId="430FC76A" w:rsidR="001C3C48" w:rsidRPr="001C3C48" w:rsidRDefault="001C3C48" w:rsidP="001C3C48">
            <w:pPr>
              <w:overflowPunct w:val="0"/>
              <w:autoSpaceDE w:val="0"/>
              <w:autoSpaceDN w:val="0"/>
              <w:adjustRightInd w:val="0"/>
              <w:textAlignment w:val="baseline"/>
              <w:rPr>
                <w:rFonts w:eastAsia="Malgun Gothic"/>
                <w:color w:val="0000FF"/>
                <w:sz w:val="18"/>
                <w:szCs w:val="18"/>
              </w:rPr>
            </w:pPr>
            <w:r w:rsidRPr="001C3C48">
              <w:rPr>
                <w:rFonts w:eastAsia="Malgun Gothic"/>
                <w:color w:val="0000FF"/>
                <w:sz w:val="18"/>
                <w:szCs w:val="18"/>
              </w:rPr>
              <w:t xml:space="preserve">[Mod]: </w:t>
            </w:r>
            <w:r>
              <w:rPr>
                <w:rFonts w:eastAsia="Malgun Gothic"/>
                <w:color w:val="0000FF"/>
                <w:sz w:val="18"/>
                <w:szCs w:val="18"/>
              </w:rPr>
              <w:t>Okay</w:t>
            </w:r>
            <w:r w:rsidRPr="001C3C48">
              <w:rPr>
                <w:rFonts w:eastAsia="Malgun Gothic"/>
                <w:color w:val="0000FF"/>
                <w:sz w:val="18"/>
                <w:szCs w:val="18"/>
              </w:rPr>
              <w:t>.</w:t>
            </w:r>
          </w:p>
          <w:p w14:paraId="4875FD13" w14:textId="77777777" w:rsidR="001C3C48" w:rsidRDefault="001C3C48">
            <w:pPr>
              <w:overflowPunct w:val="0"/>
              <w:autoSpaceDE w:val="0"/>
              <w:autoSpaceDN w:val="0"/>
              <w:adjustRightInd w:val="0"/>
              <w:textAlignment w:val="baseline"/>
              <w:rPr>
                <w:rFonts w:eastAsiaTheme="minorEastAsia"/>
                <w:color w:val="000000" w:themeColor="text1"/>
                <w:sz w:val="18"/>
                <w:szCs w:val="18"/>
                <w:lang w:eastAsia="zh-CN"/>
              </w:rPr>
            </w:pPr>
          </w:p>
          <w:p w14:paraId="3CB3DE11" w14:textId="77777777" w:rsidR="00B80DD3" w:rsidRDefault="00BE5045">
            <w:pPr>
              <w:overflowPunct w:val="0"/>
              <w:autoSpaceDE w:val="0"/>
              <w:autoSpaceDN w:val="0"/>
              <w:adjustRightInd w:val="0"/>
              <w:textAlignment w:val="baseline"/>
              <w:rPr>
                <w:color w:val="000000" w:themeColor="text1"/>
                <w:sz w:val="18"/>
                <w:szCs w:val="18"/>
              </w:rPr>
            </w:pPr>
            <w:r>
              <w:rPr>
                <w:rFonts w:eastAsiaTheme="minorEastAsia" w:hint="eastAsia"/>
                <w:b/>
                <w:color w:val="000000" w:themeColor="text1"/>
                <w:sz w:val="18"/>
                <w:szCs w:val="18"/>
                <w:lang w:eastAsia="zh-CN"/>
              </w:rPr>
              <w:t>P</w:t>
            </w:r>
            <w:r>
              <w:rPr>
                <w:rFonts w:eastAsiaTheme="minorEastAsia"/>
                <w:b/>
                <w:color w:val="000000" w:themeColor="text1"/>
                <w:sz w:val="18"/>
                <w:szCs w:val="18"/>
                <w:lang w:eastAsia="zh-CN"/>
              </w:rPr>
              <w:t xml:space="preserve">roposal 6.2.3: </w:t>
            </w:r>
            <w:r>
              <w:rPr>
                <w:rFonts w:eastAsiaTheme="minorEastAsia"/>
                <w:color w:val="000000" w:themeColor="text1"/>
                <w:sz w:val="18"/>
                <w:szCs w:val="18"/>
                <w:lang w:eastAsia="zh-CN"/>
              </w:rPr>
              <w:t>Support.</w:t>
            </w:r>
          </w:p>
        </w:tc>
      </w:tr>
      <w:tr w:rsidR="00B80DD3" w14:paraId="008DC074"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4C454584" w14:textId="77777777" w:rsidR="00B80DD3" w:rsidRDefault="00BE5045">
            <w:pPr>
              <w:snapToGrid w:val="0"/>
              <w:rPr>
                <w:color w:val="000000" w:themeColor="text1"/>
                <w:sz w:val="18"/>
                <w:szCs w:val="18"/>
                <w:lang w:eastAsia="zh-CN"/>
              </w:rPr>
            </w:pPr>
            <w:r>
              <w:rPr>
                <w:color w:val="000000" w:themeColor="text1"/>
                <w:sz w:val="18"/>
                <w:szCs w:val="18"/>
                <w:lang w:eastAsia="zh-CN"/>
              </w:rPr>
              <w:lastRenderedPageBreak/>
              <w:t>Google</w:t>
            </w:r>
          </w:p>
        </w:tc>
        <w:tc>
          <w:tcPr>
            <w:tcW w:w="8479" w:type="dxa"/>
            <w:tcBorders>
              <w:top w:val="single" w:sz="4" w:space="0" w:color="auto"/>
              <w:left w:val="single" w:sz="4" w:space="0" w:color="auto"/>
              <w:bottom w:val="single" w:sz="4" w:space="0" w:color="auto"/>
              <w:right w:val="single" w:sz="4" w:space="0" w:color="auto"/>
            </w:tcBorders>
          </w:tcPr>
          <w:p w14:paraId="1888BBB6" w14:textId="77777777" w:rsidR="00B80DD3" w:rsidRDefault="00BE5045">
            <w:pPr>
              <w:overflowPunct w:val="0"/>
              <w:autoSpaceDE w:val="0"/>
              <w:autoSpaceDN w:val="0"/>
              <w:adjustRightInd w:val="0"/>
              <w:textAlignment w:val="baseline"/>
              <w:rPr>
                <w:rFonts w:eastAsiaTheme="minorEastAsia"/>
                <w:bCs/>
                <w:color w:val="000000" w:themeColor="text1"/>
                <w:sz w:val="18"/>
                <w:szCs w:val="18"/>
                <w:lang w:eastAsia="zh-CN"/>
              </w:rPr>
            </w:pPr>
            <w:r>
              <w:rPr>
                <w:rFonts w:eastAsiaTheme="minorEastAsia"/>
                <w:bCs/>
                <w:color w:val="000000" w:themeColor="text1"/>
                <w:sz w:val="18"/>
                <w:szCs w:val="18"/>
                <w:lang w:eastAsia="zh-CN"/>
              </w:rPr>
              <w:t>Proposal 6.2.1: OK</w:t>
            </w:r>
          </w:p>
          <w:p w14:paraId="5095F807" w14:textId="77777777" w:rsidR="00B80DD3" w:rsidRDefault="00B80DD3">
            <w:pPr>
              <w:overflowPunct w:val="0"/>
              <w:autoSpaceDE w:val="0"/>
              <w:autoSpaceDN w:val="0"/>
              <w:adjustRightInd w:val="0"/>
              <w:textAlignment w:val="baseline"/>
              <w:rPr>
                <w:rFonts w:eastAsiaTheme="minorEastAsia"/>
                <w:bCs/>
                <w:color w:val="000000" w:themeColor="text1"/>
                <w:sz w:val="18"/>
                <w:szCs w:val="18"/>
                <w:lang w:eastAsia="zh-CN"/>
              </w:rPr>
            </w:pPr>
          </w:p>
          <w:p w14:paraId="24590640" w14:textId="77777777" w:rsidR="00B80DD3" w:rsidRDefault="00BE5045">
            <w:pPr>
              <w:overflowPunct w:val="0"/>
              <w:autoSpaceDE w:val="0"/>
              <w:autoSpaceDN w:val="0"/>
              <w:adjustRightInd w:val="0"/>
              <w:textAlignment w:val="baseline"/>
              <w:rPr>
                <w:rFonts w:eastAsiaTheme="minorEastAsia"/>
                <w:bCs/>
                <w:color w:val="000000" w:themeColor="text1"/>
                <w:sz w:val="18"/>
                <w:szCs w:val="18"/>
                <w:lang w:eastAsia="zh-CN"/>
              </w:rPr>
            </w:pPr>
            <w:r>
              <w:rPr>
                <w:rFonts w:eastAsiaTheme="minorEastAsia"/>
                <w:bCs/>
                <w:color w:val="000000" w:themeColor="text1"/>
                <w:sz w:val="18"/>
                <w:szCs w:val="18"/>
                <w:lang w:eastAsia="zh-CN"/>
              </w:rPr>
              <w:t>Proposal 6.2.2: OK to study</w:t>
            </w:r>
          </w:p>
          <w:p w14:paraId="065199B3" w14:textId="77777777" w:rsidR="00B80DD3" w:rsidRDefault="00B80DD3">
            <w:pPr>
              <w:overflowPunct w:val="0"/>
              <w:autoSpaceDE w:val="0"/>
              <w:autoSpaceDN w:val="0"/>
              <w:adjustRightInd w:val="0"/>
              <w:textAlignment w:val="baseline"/>
              <w:rPr>
                <w:rFonts w:eastAsiaTheme="minorEastAsia"/>
                <w:bCs/>
                <w:color w:val="000000" w:themeColor="text1"/>
                <w:sz w:val="18"/>
                <w:szCs w:val="18"/>
                <w:lang w:eastAsia="zh-CN"/>
              </w:rPr>
            </w:pPr>
          </w:p>
          <w:p w14:paraId="03821058" w14:textId="77777777" w:rsidR="00B80DD3" w:rsidRDefault="00BE5045">
            <w:pPr>
              <w:overflowPunct w:val="0"/>
              <w:autoSpaceDE w:val="0"/>
              <w:autoSpaceDN w:val="0"/>
              <w:adjustRightInd w:val="0"/>
              <w:textAlignment w:val="baseline"/>
              <w:rPr>
                <w:rFonts w:eastAsiaTheme="minorEastAsia"/>
                <w:bCs/>
                <w:color w:val="000000" w:themeColor="text1"/>
                <w:sz w:val="18"/>
                <w:szCs w:val="18"/>
                <w:lang w:eastAsia="zh-CN"/>
              </w:rPr>
            </w:pPr>
            <w:r>
              <w:rPr>
                <w:rFonts w:eastAsiaTheme="minorEastAsia"/>
                <w:bCs/>
                <w:color w:val="000000" w:themeColor="text1"/>
                <w:sz w:val="18"/>
                <w:szCs w:val="18"/>
                <w:lang w:eastAsia="zh-CN"/>
              </w:rPr>
              <w:t>Proposal 6.2.3: OK to study</w:t>
            </w:r>
          </w:p>
          <w:p w14:paraId="74BBC919" w14:textId="77777777" w:rsidR="00427044" w:rsidRPr="001C3C48" w:rsidRDefault="00427044" w:rsidP="00427044">
            <w:pPr>
              <w:overflowPunct w:val="0"/>
              <w:autoSpaceDE w:val="0"/>
              <w:autoSpaceDN w:val="0"/>
              <w:adjustRightInd w:val="0"/>
              <w:textAlignment w:val="baseline"/>
              <w:rPr>
                <w:rFonts w:eastAsia="Malgun Gothic"/>
                <w:color w:val="0000FF"/>
                <w:sz w:val="18"/>
                <w:szCs w:val="18"/>
              </w:rPr>
            </w:pPr>
            <w:r w:rsidRPr="001C3C48">
              <w:rPr>
                <w:rFonts w:eastAsia="Malgun Gothic"/>
                <w:color w:val="0000FF"/>
                <w:sz w:val="18"/>
                <w:szCs w:val="18"/>
              </w:rPr>
              <w:t xml:space="preserve">[Mod]: </w:t>
            </w:r>
            <w:r>
              <w:rPr>
                <w:rFonts w:eastAsia="Malgun Gothic"/>
                <w:color w:val="0000FF"/>
                <w:sz w:val="18"/>
                <w:szCs w:val="18"/>
              </w:rPr>
              <w:t>Okay</w:t>
            </w:r>
            <w:r w:rsidRPr="001C3C48">
              <w:rPr>
                <w:rFonts w:eastAsia="Malgun Gothic"/>
                <w:color w:val="0000FF"/>
                <w:sz w:val="18"/>
                <w:szCs w:val="18"/>
              </w:rPr>
              <w:t>.</w:t>
            </w:r>
          </w:p>
          <w:p w14:paraId="2FB9A8CE" w14:textId="77777777" w:rsidR="00B80DD3" w:rsidRDefault="00B80DD3">
            <w:pPr>
              <w:overflowPunct w:val="0"/>
              <w:autoSpaceDE w:val="0"/>
              <w:autoSpaceDN w:val="0"/>
              <w:adjustRightInd w:val="0"/>
              <w:textAlignment w:val="baseline"/>
              <w:rPr>
                <w:rFonts w:eastAsiaTheme="minorEastAsia"/>
                <w:b/>
                <w:color w:val="000000" w:themeColor="text1"/>
                <w:sz w:val="18"/>
                <w:szCs w:val="18"/>
                <w:lang w:eastAsia="zh-CN"/>
              </w:rPr>
            </w:pPr>
          </w:p>
        </w:tc>
      </w:tr>
      <w:tr w:rsidR="00B80DD3" w14:paraId="658E19EA"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591CDEE8" w14:textId="77777777" w:rsidR="00B80DD3" w:rsidRDefault="00BE5045">
            <w:pPr>
              <w:snapToGrid w:val="0"/>
              <w:rPr>
                <w:color w:val="000000" w:themeColor="text1"/>
                <w:sz w:val="18"/>
                <w:szCs w:val="18"/>
                <w:lang w:eastAsia="zh-CN"/>
              </w:rPr>
            </w:pPr>
            <w:r>
              <w:rPr>
                <w:rFonts w:eastAsia="PMingLiU"/>
                <w:color w:val="000000" w:themeColor="text1"/>
                <w:sz w:val="18"/>
                <w:szCs w:val="18"/>
                <w:lang w:eastAsia="zh-TW"/>
              </w:rPr>
              <w:t>Fujitsu</w:t>
            </w:r>
          </w:p>
        </w:tc>
        <w:tc>
          <w:tcPr>
            <w:tcW w:w="8479" w:type="dxa"/>
            <w:tcBorders>
              <w:top w:val="single" w:sz="4" w:space="0" w:color="auto"/>
              <w:left w:val="single" w:sz="4" w:space="0" w:color="auto"/>
              <w:bottom w:val="single" w:sz="4" w:space="0" w:color="auto"/>
              <w:right w:val="single" w:sz="4" w:space="0" w:color="auto"/>
            </w:tcBorders>
          </w:tcPr>
          <w:p w14:paraId="43A05009" w14:textId="77777777" w:rsidR="00B80DD3" w:rsidRDefault="00BE5045">
            <w:pPr>
              <w:overflowPunct w:val="0"/>
              <w:autoSpaceDE w:val="0"/>
              <w:autoSpaceDN w:val="0"/>
              <w:adjustRightInd w:val="0"/>
              <w:textAlignment w:val="baseline"/>
              <w:rPr>
                <w:color w:val="000000" w:themeColor="text1"/>
                <w:sz w:val="18"/>
                <w:szCs w:val="18"/>
                <w:u w:val="single"/>
              </w:rPr>
            </w:pPr>
            <w:r>
              <w:rPr>
                <w:color w:val="000000" w:themeColor="text1"/>
                <w:sz w:val="18"/>
                <w:szCs w:val="18"/>
                <w:u w:val="single"/>
              </w:rPr>
              <w:t>FL Proposal 6.2.1:</w:t>
            </w:r>
          </w:p>
          <w:p w14:paraId="782B41D5" w14:textId="77777777" w:rsidR="00B80DD3" w:rsidRDefault="00BE5045">
            <w:pPr>
              <w:overflowPunct w:val="0"/>
              <w:autoSpaceDE w:val="0"/>
              <w:autoSpaceDN w:val="0"/>
              <w:adjustRightInd w:val="0"/>
              <w:textAlignment w:val="baseline"/>
              <w:rPr>
                <w:color w:val="000000" w:themeColor="text1"/>
                <w:sz w:val="18"/>
                <w:szCs w:val="18"/>
              </w:rPr>
            </w:pPr>
            <w:r>
              <w:rPr>
                <w:color w:val="000000" w:themeColor="text1"/>
                <w:sz w:val="18"/>
                <w:szCs w:val="18"/>
              </w:rPr>
              <w:t>We also think the sub-bullet on BM for initial access may have overlap with other agenda, i.e., 10.5.1.1. Some collaboration among FLs might be needed on the scope.</w:t>
            </w:r>
          </w:p>
          <w:p w14:paraId="2E897D0B" w14:textId="77777777" w:rsidR="00B80DD3" w:rsidRDefault="00B80DD3">
            <w:pPr>
              <w:overflowPunct w:val="0"/>
              <w:autoSpaceDE w:val="0"/>
              <w:autoSpaceDN w:val="0"/>
              <w:adjustRightInd w:val="0"/>
              <w:textAlignment w:val="baseline"/>
              <w:rPr>
                <w:color w:val="000000" w:themeColor="text1"/>
                <w:sz w:val="18"/>
                <w:szCs w:val="18"/>
              </w:rPr>
            </w:pPr>
          </w:p>
          <w:p w14:paraId="6B8EE1CA" w14:textId="77777777" w:rsidR="00B80DD3" w:rsidRDefault="00BE5045">
            <w:pPr>
              <w:overflowPunct w:val="0"/>
              <w:autoSpaceDE w:val="0"/>
              <w:autoSpaceDN w:val="0"/>
              <w:adjustRightInd w:val="0"/>
              <w:textAlignment w:val="baseline"/>
              <w:rPr>
                <w:color w:val="000000" w:themeColor="text1"/>
                <w:sz w:val="18"/>
                <w:szCs w:val="18"/>
                <w:u w:val="single"/>
              </w:rPr>
            </w:pPr>
            <w:r>
              <w:rPr>
                <w:color w:val="000000" w:themeColor="text1"/>
                <w:sz w:val="18"/>
                <w:szCs w:val="18"/>
                <w:u w:val="single"/>
              </w:rPr>
              <w:t>FL Proposal 6.2.2:</w:t>
            </w:r>
          </w:p>
          <w:p w14:paraId="6378F792" w14:textId="77777777" w:rsidR="00B80DD3" w:rsidRDefault="00BE5045">
            <w:pPr>
              <w:overflowPunct w:val="0"/>
              <w:autoSpaceDE w:val="0"/>
              <w:autoSpaceDN w:val="0"/>
              <w:adjustRightInd w:val="0"/>
              <w:textAlignment w:val="baseline"/>
              <w:rPr>
                <w:color w:val="000000" w:themeColor="text1"/>
                <w:sz w:val="18"/>
                <w:szCs w:val="18"/>
              </w:rPr>
            </w:pPr>
            <w:r>
              <w:rPr>
                <w:color w:val="000000" w:themeColor="text1"/>
                <w:sz w:val="18"/>
                <w:szCs w:val="18"/>
              </w:rPr>
              <w:t>Generally fine.</w:t>
            </w:r>
          </w:p>
          <w:p w14:paraId="32BE792D" w14:textId="77777777" w:rsidR="00B80DD3" w:rsidRDefault="00B80DD3">
            <w:pPr>
              <w:overflowPunct w:val="0"/>
              <w:autoSpaceDE w:val="0"/>
              <w:autoSpaceDN w:val="0"/>
              <w:adjustRightInd w:val="0"/>
              <w:textAlignment w:val="baseline"/>
              <w:rPr>
                <w:color w:val="000000" w:themeColor="text1"/>
                <w:sz w:val="18"/>
                <w:szCs w:val="18"/>
              </w:rPr>
            </w:pPr>
          </w:p>
          <w:p w14:paraId="503B84B8" w14:textId="77777777" w:rsidR="00B80DD3" w:rsidRDefault="00BE5045">
            <w:pPr>
              <w:overflowPunct w:val="0"/>
              <w:autoSpaceDE w:val="0"/>
              <w:autoSpaceDN w:val="0"/>
              <w:adjustRightInd w:val="0"/>
              <w:textAlignment w:val="baseline"/>
              <w:rPr>
                <w:color w:val="000000" w:themeColor="text1"/>
                <w:sz w:val="18"/>
                <w:szCs w:val="18"/>
                <w:u w:val="single"/>
              </w:rPr>
            </w:pPr>
            <w:r>
              <w:rPr>
                <w:color w:val="000000" w:themeColor="text1"/>
                <w:sz w:val="18"/>
                <w:szCs w:val="18"/>
                <w:u w:val="single"/>
              </w:rPr>
              <w:t>FL Proposal 6.2.3:</w:t>
            </w:r>
          </w:p>
          <w:p w14:paraId="3B37C464" w14:textId="77777777" w:rsidR="00B80DD3" w:rsidRDefault="00BE5045">
            <w:pPr>
              <w:overflowPunct w:val="0"/>
              <w:autoSpaceDE w:val="0"/>
              <w:autoSpaceDN w:val="0"/>
              <w:adjustRightInd w:val="0"/>
              <w:textAlignment w:val="baseline"/>
              <w:rPr>
                <w:color w:val="000000" w:themeColor="text1"/>
                <w:sz w:val="18"/>
                <w:szCs w:val="18"/>
              </w:rPr>
            </w:pPr>
            <w:r>
              <w:rPr>
                <w:color w:val="000000" w:themeColor="text1"/>
                <w:sz w:val="18"/>
                <w:szCs w:val="18"/>
              </w:rPr>
              <w:t>Ok.</w:t>
            </w:r>
          </w:p>
          <w:p w14:paraId="6575FD47" w14:textId="77777777" w:rsidR="00C4325F" w:rsidRPr="001C3C48" w:rsidRDefault="00C4325F" w:rsidP="00C4325F">
            <w:pPr>
              <w:overflowPunct w:val="0"/>
              <w:autoSpaceDE w:val="0"/>
              <w:autoSpaceDN w:val="0"/>
              <w:adjustRightInd w:val="0"/>
              <w:textAlignment w:val="baseline"/>
              <w:rPr>
                <w:rFonts w:eastAsia="Malgun Gothic"/>
                <w:color w:val="0000FF"/>
                <w:sz w:val="18"/>
                <w:szCs w:val="18"/>
              </w:rPr>
            </w:pPr>
            <w:r w:rsidRPr="001C3C48">
              <w:rPr>
                <w:rFonts w:eastAsia="Malgun Gothic"/>
                <w:color w:val="0000FF"/>
                <w:sz w:val="18"/>
                <w:szCs w:val="18"/>
              </w:rPr>
              <w:t xml:space="preserve">[Mod]: </w:t>
            </w:r>
            <w:r>
              <w:rPr>
                <w:rFonts w:eastAsia="Malgun Gothic"/>
                <w:color w:val="0000FF"/>
                <w:sz w:val="18"/>
                <w:szCs w:val="18"/>
              </w:rPr>
              <w:t>Okay</w:t>
            </w:r>
            <w:r w:rsidRPr="001C3C48">
              <w:rPr>
                <w:rFonts w:eastAsia="Malgun Gothic"/>
                <w:color w:val="0000FF"/>
                <w:sz w:val="18"/>
                <w:szCs w:val="18"/>
              </w:rPr>
              <w:t>.</w:t>
            </w:r>
          </w:p>
          <w:p w14:paraId="165F6ABA" w14:textId="0B28E722" w:rsidR="00C4325F" w:rsidRDefault="00C4325F">
            <w:pPr>
              <w:overflowPunct w:val="0"/>
              <w:autoSpaceDE w:val="0"/>
              <w:autoSpaceDN w:val="0"/>
              <w:adjustRightInd w:val="0"/>
              <w:textAlignment w:val="baseline"/>
              <w:rPr>
                <w:rFonts w:eastAsiaTheme="minorEastAsia"/>
                <w:bCs/>
                <w:color w:val="000000" w:themeColor="text1"/>
                <w:sz w:val="18"/>
                <w:szCs w:val="18"/>
                <w:lang w:eastAsia="zh-CN"/>
              </w:rPr>
            </w:pPr>
          </w:p>
        </w:tc>
      </w:tr>
      <w:tr w:rsidR="00B80DD3" w14:paraId="3B9A2704"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178516A1" w14:textId="77777777" w:rsidR="00B80DD3" w:rsidRDefault="00BE5045">
            <w:pPr>
              <w:snapToGrid w:val="0"/>
              <w:rPr>
                <w:color w:val="000000" w:themeColor="text1"/>
                <w:sz w:val="18"/>
                <w:szCs w:val="18"/>
                <w:lang w:eastAsia="zh-TW"/>
              </w:rPr>
            </w:pPr>
            <w:r>
              <w:rPr>
                <w:rFonts w:hint="eastAsia"/>
                <w:color w:val="000000" w:themeColor="text1"/>
                <w:sz w:val="18"/>
                <w:szCs w:val="18"/>
                <w:lang w:eastAsia="zh-CN"/>
              </w:rPr>
              <w:t>ZTE</w:t>
            </w:r>
          </w:p>
        </w:tc>
        <w:tc>
          <w:tcPr>
            <w:tcW w:w="8479" w:type="dxa"/>
            <w:tcBorders>
              <w:top w:val="single" w:sz="4" w:space="0" w:color="auto"/>
              <w:left w:val="single" w:sz="4" w:space="0" w:color="auto"/>
              <w:bottom w:val="single" w:sz="4" w:space="0" w:color="auto"/>
              <w:right w:val="single" w:sz="4" w:space="0" w:color="auto"/>
            </w:tcBorders>
          </w:tcPr>
          <w:p w14:paraId="67C1D230" w14:textId="77777777" w:rsidR="00B80DD3" w:rsidRDefault="00BE5045">
            <w:pPr>
              <w:overflowPunct w:val="0"/>
              <w:autoSpaceDE w:val="0"/>
              <w:autoSpaceDN w:val="0"/>
              <w:adjustRightInd w:val="0"/>
              <w:textAlignment w:val="baseline"/>
              <w:rPr>
                <w:color w:val="000000" w:themeColor="text1"/>
                <w:sz w:val="18"/>
                <w:szCs w:val="18"/>
              </w:rPr>
            </w:pPr>
            <w:r>
              <w:rPr>
                <w:rFonts w:hint="eastAsia"/>
                <w:color w:val="000000" w:themeColor="text1"/>
                <w:sz w:val="18"/>
                <w:szCs w:val="18"/>
              </w:rPr>
              <w:t>Proposal 6.2.1</w:t>
            </w:r>
            <w:r>
              <w:rPr>
                <w:rFonts w:hint="eastAsia"/>
                <w:color w:val="000000" w:themeColor="text1"/>
                <w:sz w:val="18"/>
                <w:szCs w:val="18"/>
              </w:rPr>
              <w:t>：</w:t>
            </w:r>
          </w:p>
          <w:p w14:paraId="11A96204" w14:textId="77777777" w:rsidR="00B80DD3" w:rsidRDefault="00BE5045">
            <w:pPr>
              <w:overflowPunct w:val="0"/>
              <w:autoSpaceDE w:val="0"/>
              <w:autoSpaceDN w:val="0"/>
              <w:adjustRightInd w:val="0"/>
              <w:jc w:val="both"/>
              <w:textAlignment w:val="baseline"/>
              <w:rPr>
                <w:color w:val="000000" w:themeColor="text1"/>
                <w:sz w:val="18"/>
                <w:szCs w:val="18"/>
              </w:rPr>
            </w:pPr>
            <w:r>
              <w:rPr>
                <w:rFonts w:hint="eastAsia"/>
                <w:color w:val="000000" w:themeColor="text1"/>
                <w:sz w:val="18"/>
                <w:szCs w:val="18"/>
              </w:rPr>
              <w:t>For the main bullet, we can clarify that this proposal is for NW-initiated beam management, while UE-initiated beam measurement report is discussed separately. For the first bullet, we may further clarify whether the SSB for beam measurement includes always on SSB, on demand SSB, or both.</w:t>
            </w:r>
          </w:p>
          <w:p w14:paraId="2A22007B" w14:textId="77777777" w:rsidR="00B80DD3" w:rsidRDefault="00B80DD3">
            <w:pPr>
              <w:overflowPunct w:val="0"/>
              <w:autoSpaceDE w:val="0"/>
              <w:autoSpaceDN w:val="0"/>
              <w:adjustRightInd w:val="0"/>
              <w:jc w:val="both"/>
              <w:textAlignment w:val="baseline"/>
              <w:rPr>
                <w:color w:val="000000" w:themeColor="text1"/>
                <w:sz w:val="18"/>
                <w:szCs w:val="18"/>
              </w:rPr>
            </w:pPr>
          </w:p>
          <w:p w14:paraId="75793E08" w14:textId="77777777" w:rsidR="00B80DD3" w:rsidRDefault="00BE5045">
            <w:pPr>
              <w:overflowPunct w:val="0"/>
              <w:autoSpaceDE w:val="0"/>
              <w:autoSpaceDN w:val="0"/>
              <w:adjustRightInd w:val="0"/>
              <w:jc w:val="both"/>
              <w:textAlignment w:val="baseline"/>
              <w:rPr>
                <w:color w:val="000000" w:themeColor="text1"/>
                <w:sz w:val="18"/>
                <w:szCs w:val="18"/>
              </w:rPr>
            </w:pPr>
            <w:r>
              <w:rPr>
                <w:rFonts w:hint="eastAsia"/>
                <w:color w:val="000000" w:themeColor="text1"/>
                <w:sz w:val="18"/>
                <w:szCs w:val="18"/>
              </w:rPr>
              <w:t xml:space="preserve">For the basic procedure of beam sweeping in the </w:t>
            </w:r>
            <w:proofErr w:type="spellStart"/>
            <w:r>
              <w:rPr>
                <w:rFonts w:hint="eastAsia"/>
                <w:color w:val="000000" w:themeColor="text1"/>
                <w:sz w:val="18"/>
                <w:szCs w:val="18"/>
              </w:rPr>
              <w:t>subbullet</w:t>
            </w:r>
            <w:proofErr w:type="spellEnd"/>
            <w:r>
              <w:rPr>
                <w:rFonts w:hint="eastAsia"/>
                <w:color w:val="000000" w:themeColor="text1"/>
                <w:sz w:val="18"/>
                <w:szCs w:val="18"/>
              </w:rPr>
              <w:t xml:space="preserve">, we would like to consider the compatibility with diverse UE types </w:t>
            </w:r>
            <w:proofErr w:type="spellStart"/>
            <w:r>
              <w:rPr>
                <w:rFonts w:hint="eastAsia"/>
                <w:color w:val="000000" w:themeColor="text1"/>
                <w:sz w:val="18"/>
                <w:szCs w:val="18"/>
              </w:rPr>
              <w:t>especifically</w:t>
            </w:r>
            <w:proofErr w:type="spellEnd"/>
            <w:r>
              <w:rPr>
                <w:rFonts w:hint="eastAsia"/>
                <w:color w:val="000000" w:themeColor="text1"/>
                <w:sz w:val="18"/>
                <w:szCs w:val="18"/>
              </w:rPr>
              <w:t xml:space="preserve"> the handheld UT modeling introduced in R19. Based on our preliminary evaluations, RSRP measurement values of different UE antenna ports under the assumption of UT antenna modelling varies significantly. Therefore, port-specific beam reporting becomes critical to enable the network to indicate the optimal port for both downlink reception and uplink transmission.</w:t>
            </w:r>
          </w:p>
          <w:p w14:paraId="474DA075" w14:textId="77777777" w:rsidR="00B80DD3" w:rsidRDefault="00B80DD3">
            <w:pPr>
              <w:overflowPunct w:val="0"/>
              <w:autoSpaceDE w:val="0"/>
              <w:autoSpaceDN w:val="0"/>
              <w:adjustRightInd w:val="0"/>
              <w:jc w:val="both"/>
              <w:textAlignment w:val="baseline"/>
              <w:rPr>
                <w:color w:val="000000" w:themeColor="text1"/>
                <w:sz w:val="18"/>
                <w:szCs w:val="18"/>
              </w:rPr>
            </w:pPr>
          </w:p>
          <w:p w14:paraId="08118365" w14:textId="77777777" w:rsidR="00B80DD3" w:rsidRDefault="00BE5045">
            <w:pPr>
              <w:pStyle w:val="ListParagraph"/>
              <w:numPr>
                <w:ilvl w:val="0"/>
                <w:numId w:val="22"/>
              </w:numPr>
              <w:snapToGrid w:val="0"/>
              <w:spacing w:after="0" w:line="257" w:lineRule="auto"/>
              <w:jc w:val="both"/>
              <w:rPr>
                <w:sz w:val="18"/>
                <w:szCs w:val="18"/>
              </w:rPr>
            </w:pPr>
            <w:r>
              <w:rPr>
                <w:sz w:val="18"/>
                <w:szCs w:val="18"/>
              </w:rPr>
              <w:t>The following aspects can be further studied</w:t>
            </w:r>
            <w:r>
              <w:rPr>
                <w:rFonts w:hint="eastAsia"/>
                <w:sz w:val="18"/>
                <w:szCs w:val="18"/>
                <w:lang w:eastAsia="zh-CN"/>
              </w:rPr>
              <w:t>:</w:t>
            </w:r>
          </w:p>
          <w:p w14:paraId="22EA79D5" w14:textId="77777777" w:rsidR="00B80DD3" w:rsidRDefault="00BE5045">
            <w:pPr>
              <w:pStyle w:val="ListParagraph"/>
              <w:numPr>
                <w:ilvl w:val="0"/>
                <w:numId w:val="30"/>
              </w:numPr>
              <w:snapToGrid w:val="0"/>
              <w:spacing w:after="0" w:line="257" w:lineRule="auto"/>
              <w:rPr>
                <w:color w:val="FF0000"/>
                <w:sz w:val="18"/>
                <w:szCs w:val="18"/>
              </w:rPr>
            </w:pPr>
            <w:r>
              <w:rPr>
                <w:sz w:val="18"/>
                <w:szCs w:val="18"/>
              </w:rPr>
              <w:t>Basic procedure of beam sweeping, e.g., P1/2/3, inter/intra-symbol beam sweeping</w:t>
            </w:r>
            <w:r>
              <w:rPr>
                <w:color w:val="FF0000"/>
                <w:sz w:val="18"/>
                <w:szCs w:val="18"/>
              </w:rPr>
              <w:t xml:space="preserve">, </w:t>
            </w:r>
            <w:r>
              <w:rPr>
                <w:rFonts w:hint="eastAsia"/>
                <w:color w:val="FF0000"/>
                <w:sz w:val="18"/>
                <w:szCs w:val="18"/>
              </w:rPr>
              <w:t>port</w:t>
            </w:r>
            <w:r>
              <w:rPr>
                <w:rFonts w:hint="eastAsia"/>
                <w:color w:val="FF0000"/>
                <w:sz w:val="18"/>
                <w:szCs w:val="18"/>
                <w:lang w:eastAsia="zh-CN"/>
              </w:rPr>
              <w:t>/panel</w:t>
            </w:r>
            <w:r>
              <w:rPr>
                <w:rFonts w:hint="eastAsia"/>
                <w:color w:val="FF0000"/>
                <w:sz w:val="18"/>
                <w:szCs w:val="18"/>
              </w:rPr>
              <w:t xml:space="preserve">-specific beam </w:t>
            </w:r>
            <w:r>
              <w:rPr>
                <w:rFonts w:hint="eastAsia"/>
                <w:color w:val="FF0000"/>
                <w:sz w:val="18"/>
                <w:szCs w:val="18"/>
                <w:lang w:eastAsia="zh-CN"/>
              </w:rPr>
              <w:t>measurement/</w:t>
            </w:r>
            <w:r>
              <w:rPr>
                <w:rFonts w:hint="eastAsia"/>
                <w:color w:val="FF0000"/>
                <w:sz w:val="18"/>
                <w:szCs w:val="18"/>
              </w:rPr>
              <w:t>reporting</w:t>
            </w:r>
          </w:p>
          <w:p w14:paraId="1850A671" w14:textId="7A827B89" w:rsidR="00B80DD3" w:rsidRDefault="00B80DD3">
            <w:pPr>
              <w:overflowPunct w:val="0"/>
              <w:autoSpaceDE w:val="0"/>
              <w:autoSpaceDN w:val="0"/>
              <w:adjustRightInd w:val="0"/>
              <w:jc w:val="both"/>
              <w:textAlignment w:val="baseline"/>
              <w:rPr>
                <w:color w:val="000000" w:themeColor="text1"/>
                <w:sz w:val="18"/>
                <w:szCs w:val="18"/>
              </w:rPr>
            </w:pPr>
          </w:p>
          <w:p w14:paraId="379823A4" w14:textId="0C87AAE5" w:rsidR="00C4325F" w:rsidRPr="001C3C48" w:rsidRDefault="00C4325F" w:rsidP="00C4325F">
            <w:pPr>
              <w:overflowPunct w:val="0"/>
              <w:autoSpaceDE w:val="0"/>
              <w:autoSpaceDN w:val="0"/>
              <w:adjustRightInd w:val="0"/>
              <w:textAlignment w:val="baseline"/>
              <w:rPr>
                <w:rFonts w:eastAsia="Malgun Gothic"/>
                <w:color w:val="0000FF"/>
                <w:sz w:val="18"/>
                <w:szCs w:val="18"/>
              </w:rPr>
            </w:pPr>
            <w:r w:rsidRPr="001C3C48">
              <w:rPr>
                <w:rFonts w:eastAsia="Malgun Gothic"/>
                <w:color w:val="0000FF"/>
                <w:sz w:val="18"/>
                <w:szCs w:val="18"/>
              </w:rPr>
              <w:t>[Mod]:</w:t>
            </w:r>
            <w:r>
              <w:rPr>
                <w:rFonts w:eastAsia="Malgun Gothic"/>
                <w:color w:val="0000FF"/>
                <w:sz w:val="18"/>
                <w:szCs w:val="18"/>
              </w:rPr>
              <w:t xml:space="preserve"> Captured!</w:t>
            </w:r>
          </w:p>
          <w:p w14:paraId="7ACA2270" w14:textId="77777777" w:rsidR="00C4325F" w:rsidRDefault="00C4325F">
            <w:pPr>
              <w:overflowPunct w:val="0"/>
              <w:autoSpaceDE w:val="0"/>
              <w:autoSpaceDN w:val="0"/>
              <w:adjustRightInd w:val="0"/>
              <w:jc w:val="both"/>
              <w:textAlignment w:val="baseline"/>
              <w:rPr>
                <w:color w:val="000000" w:themeColor="text1"/>
                <w:sz w:val="18"/>
                <w:szCs w:val="18"/>
              </w:rPr>
            </w:pPr>
          </w:p>
          <w:p w14:paraId="690DEA28" w14:textId="77777777" w:rsidR="00B80DD3" w:rsidRDefault="00BE5045">
            <w:pPr>
              <w:overflowPunct w:val="0"/>
              <w:autoSpaceDE w:val="0"/>
              <w:autoSpaceDN w:val="0"/>
              <w:adjustRightInd w:val="0"/>
              <w:jc w:val="both"/>
              <w:textAlignment w:val="baseline"/>
              <w:rPr>
                <w:color w:val="000000" w:themeColor="text1"/>
                <w:sz w:val="18"/>
                <w:szCs w:val="18"/>
              </w:rPr>
            </w:pPr>
            <w:r>
              <w:rPr>
                <w:rFonts w:hint="eastAsia"/>
                <w:color w:val="000000" w:themeColor="text1"/>
                <w:sz w:val="18"/>
                <w:szCs w:val="18"/>
              </w:rPr>
              <w:t>Proposed 6.2.2:</w:t>
            </w:r>
          </w:p>
          <w:p w14:paraId="55DCE7B5" w14:textId="77777777" w:rsidR="00B80DD3" w:rsidRDefault="00BE5045">
            <w:pPr>
              <w:overflowPunct w:val="0"/>
              <w:autoSpaceDE w:val="0"/>
              <w:autoSpaceDN w:val="0"/>
              <w:adjustRightInd w:val="0"/>
              <w:jc w:val="both"/>
              <w:textAlignment w:val="baseline"/>
              <w:rPr>
                <w:color w:val="000000" w:themeColor="text1"/>
                <w:sz w:val="18"/>
                <w:szCs w:val="18"/>
              </w:rPr>
            </w:pPr>
            <w:r>
              <w:rPr>
                <w:rFonts w:hint="eastAsia"/>
                <w:color w:val="000000" w:themeColor="text1"/>
                <w:sz w:val="18"/>
                <w:szCs w:val="18"/>
              </w:rPr>
              <w:t xml:space="preserve">Suggest to remove all FFS in the bullets since the whole proposal is for study purpose. Additionally, there are too </w:t>
            </w:r>
            <w:r>
              <w:rPr>
                <w:rFonts w:hint="eastAsia"/>
                <w:color w:val="000000" w:themeColor="text1"/>
                <w:sz w:val="18"/>
                <w:szCs w:val="18"/>
              </w:rPr>
              <w:lastRenderedPageBreak/>
              <w:t>many AI/ML or non-AI/advanced schemes related use cases listed in this proposal, potentially resulting in large workload for simulations and spec discussions. We prefer to clarify somewhere that the group shall strive to down selection one or two use cases for further study in the next meeting.</w:t>
            </w:r>
          </w:p>
          <w:p w14:paraId="16B1E92B" w14:textId="45F7E362" w:rsidR="00B80DD3" w:rsidRDefault="00B80DD3">
            <w:pPr>
              <w:overflowPunct w:val="0"/>
              <w:autoSpaceDE w:val="0"/>
              <w:autoSpaceDN w:val="0"/>
              <w:adjustRightInd w:val="0"/>
              <w:jc w:val="both"/>
              <w:textAlignment w:val="baseline"/>
              <w:rPr>
                <w:color w:val="000000" w:themeColor="text1"/>
                <w:sz w:val="18"/>
                <w:szCs w:val="18"/>
              </w:rPr>
            </w:pPr>
          </w:p>
          <w:p w14:paraId="57653AFA" w14:textId="37055F56" w:rsidR="004558FC" w:rsidRPr="001C3C48" w:rsidRDefault="004558FC" w:rsidP="004558FC">
            <w:pPr>
              <w:overflowPunct w:val="0"/>
              <w:autoSpaceDE w:val="0"/>
              <w:autoSpaceDN w:val="0"/>
              <w:adjustRightInd w:val="0"/>
              <w:textAlignment w:val="baseline"/>
              <w:rPr>
                <w:rFonts w:eastAsia="Malgun Gothic"/>
                <w:color w:val="0000FF"/>
                <w:sz w:val="18"/>
                <w:szCs w:val="18"/>
              </w:rPr>
            </w:pPr>
            <w:r w:rsidRPr="001C3C48">
              <w:rPr>
                <w:rFonts w:eastAsia="Malgun Gothic"/>
                <w:color w:val="0000FF"/>
                <w:sz w:val="18"/>
                <w:szCs w:val="18"/>
              </w:rPr>
              <w:t>[Mod]:</w:t>
            </w:r>
            <w:r>
              <w:rPr>
                <w:rFonts w:eastAsia="Malgun Gothic"/>
                <w:color w:val="0000FF"/>
                <w:sz w:val="18"/>
                <w:szCs w:val="18"/>
              </w:rPr>
              <w:t xml:space="preserve"> Let’s check other views!</w:t>
            </w:r>
          </w:p>
          <w:p w14:paraId="51DAF13B" w14:textId="61945ACA" w:rsidR="004558FC" w:rsidRDefault="004558FC">
            <w:pPr>
              <w:overflowPunct w:val="0"/>
              <w:autoSpaceDE w:val="0"/>
              <w:autoSpaceDN w:val="0"/>
              <w:adjustRightInd w:val="0"/>
              <w:jc w:val="both"/>
              <w:textAlignment w:val="baseline"/>
              <w:rPr>
                <w:color w:val="000000" w:themeColor="text1"/>
                <w:sz w:val="18"/>
                <w:szCs w:val="18"/>
              </w:rPr>
            </w:pPr>
          </w:p>
          <w:p w14:paraId="136BECA6" w14:textId="77777777" w:rsidR="004558FC" w:rsidRDefault="004558FC">
            <w:pPr>
              <w:overflowPunct w:val="0"/>
              <w:autoSpaceDE w:val="0"/>
              <w:autoSpaceDN w:val="0"/>
              <w:adjustRightInd w:val="0"/>
              <w:jc w:val="both"/>
              <w:textAlignment w:val="baseline"/>
              <w:rPr>
                <w:color w:val="000000" w:themeColor="text1"/>
                <w:sz w:val="18"/>
                <w:szCs w:val="18"/>
              </w:rPr>
            </w:pPr>
          </w:p>
          <w:p w14:paraId="424AC500" w14:textId="77777777" w:rsidR="00B80DD3" w:rsidRDefault="00BE5045">
            <w:pPr>
              <w:overflowPunct w:val="0"/>
              <w:autoSpaceDE w:val="0"/>
              <w:autoSpaceDN w:val="0"/>
              <w:adjustRightInd w:val="0"/>
              <w:jc w:val="both"/>
              <w:textAlignment w:val="baseline"/>
              <w:rPr>
                <w:color w:val="000000" w:themeColor="text1"/>
                <w:sz w:val="18"/>
                <w:szCs w:val="18"/>
              </w:rPr>
            </w:pPr>
            <w:r>
              <w:rPr>
                <w:rFonts w:hint="eastAsia"/>
                <w:color w:val="000000" w:themeColor="text1"/>
                <w:sz w:val="18"/>
                <w:szCs w:val="18"/>
              </w:rPr>
              <w:t>Proposed 6.2.</w:t>
            </w:r>
            <w:r>
              <w:rPr>
                <w:rFonts w:hint="eastAsia"/>
                <w:color w:val="000000" w:themeColor="text1"/>
                <w:sz w:val="18"/>
                <w:szCs w:val="18"/>
                <w:lang w:eastAsia="zh-CN"/>
              </w:rPr>
              <w:t>3</w:t>
            </w:r>
            <w:r>
              <w:rPr>
                <w:rFonts w:hint="eastAsia"/>
                <w:color w:val="000000" w:themeColor="text1"/>
                <w:sz w:val="18"/>
                <w:szCs w:val="18"/>
              </w:rPr>
              <w:t>:</w:t>
            </w:r>
          </w:p>
          <w:p w14:paraId="49747B8C" w14:textId="77777777" w:rsidR="00B80DD3" w:rsidRDefault="00BE5045">
            <w:pPr>
              <w:overflowPunct w:val="0"/>
              <w:autoSpaceDE w:val="0"/>
              <w:autoSpaceDN w:val="0"/>
              <w:adjustRightInd w:val="0"/>
              <w:jc w:val="both"/>
              <w:textAlignment w:val="baseline"/>
              <w:rPr>
                <w:color w:val="000000" w:themeColor="text1"/>
                <w:sz w:val="18"/>
                <w:szCs w:val="18"/>
              </w:rPr>
            </w:pPr>
            <w:r>
              <w:rPr>
                <w:rFonts w:hint="eastAsia"/>
                <w:color w:val="000000" w:themeColor="text1"/>
                <w:sz w:val="18"/>
                <w:szCs w:val="18"/>
              </w:rPr>
              <w:t>Ok to further study and consider at least the followings for the signaling framework design:</w:t>
            </w:r>
          </w:p>
          <w:p w14:paraId="14B48EF1" w14:textId="77777777" w:rsidR="00B80DD3" w:rsidRDefault="00BE5045">
            <w:pPr>
              <w:overflowPunct w:val="0"/>
              <w:autoSpaceDE w:val="0"/>
              <w:autoSpaceDN w:val="0"/>
              <w:adjustRightInd w:val="0"/>
              <w:jc w:val="both"/>
              <w:textAlignment w:val="baseline"/>
              <w:rPr>
                <w:color w:val="000000" w:themeColor="text1"/>
                <w:sz w:val="18"/>
                <w:szCs w:val="18"/>
              </w:rPr>
            </w:pPr>
            <w:r>
              <w:rPr>
                <w:rFonts w:hint="eastAsia"/>
                <w:color w:val="000000" w:themeColor="text1"/>
                <w:sz w:val="18"/>
                <w:szCs w:val="18"/>
              </w:rPr>
              <w:t xml:space="preserve">- </w:t>
            </w:r>
            <w:proofErr w:type="spellStart"/>
            <w:r>
              <w:rPr>
                <w:rFonts w:hint="eastAsia"/>
                <w:color w:val="000000" w:themeColor="text1"/>
                <w:sz w:val="18"/>
                <w:szCs w:val="18"/>
              </w:rPr>
              <w:t>Intergration</w:t>
            </w:r>
            <w:proofErr w:type="spellEnd"/>
            <w:r>
              <w:rPr>
                <w:rFonts w:hint="eastAsia"/>
                <w:color w:val="000000" w:themeColor="text1"/>
                <w:sz w:val="18"/>
                <w:szCs w:val="18"/>
              </w:rPr>
              <w:t xml:space="preserve"> of both non-AI and AI based beam measurement and reporting, e.g., one RS resource setting for measurement and another one for prediction/reporting.</w:t>
            </w:r>
          </w:p>
          <w:p w14:paraId="7304130F" w14:textId="77777777" w:rsidR="00B80DD3" w:rsidRDefault="00BE5045">
            <w:pPr>
              <w:overflowPunct w:val="0"/>
              <w:autoSpaceDE w:val="0"/>
              <w:autoSpaceDN w:val="0"/>
              <w:adjustRightInd w:val="0"/>
              <w:jc w:val="both"/>
              <w:textAlignment w:val="baseline"/>
              <w:rPr>
                <w:color w:val="000000" w:themeColor="text1"/>
                <w:sz w:val="18"/>
                <w:szCs w:val="18"/>
              </w:rPr>
            </w:pPr>
            <w:r>
              <w:rPr>
                <w:rFonts w:hint="eastAsia"/>
                <w:color w:val="000000" w:themeColor="text1"/>
                <w:sz w:val="18"/>
                <w:szCs w:val="18"/>
              </w:rPr>
              <w:t>-</w:t>
            </w:r>
            <w:r>
              <w:rPr>
                <w:rFonts w:hint="eastAsia"/>
                <w:color w:val="000000" w:themeColor="text1"/>
                <w:sz w:val="18"/>
                <w:szCs w:val="18"/>
                <w:lang w:eastAsia="zh-CN"/>
              </w:rPr>
              <w:t xml:space="preserve"> </w:t>
            </w:r>
            <w:r>
              <w:rPr>
                <w:rFonts w:hint="eastAsia"/>
                <w:color w:val="000000" w:themeColor="text1"/>
                <w:sz w:val="18"/>
                <w:szCs w:val="18"/>
              </w:rPr>
              <w:t>Decoupled triggering of measurement &amp; reporting to reduce NW complexity in managing CSI report triggering and avoid out-of-order PUSCH scheduling.</w:t>
            </w:r>
          </w:p>
          <w:p w14:paraId="7E5C2526" w14:textId="77777777" w:rsidR="00E87A05" w:rsidRDefault="00E87A05" w:rsidP="00E87A05">
            <w:pPr>
              <w:overflowPunct w:val="0"/>
              <w:autoSpaceDE w:val="0"/>
              <w:autoSpaceDN w:val="0"/>
              <w:adjustRightInd w:val="0"/>
              <w:jc w:val="both"/>
              <w:textAlignment w:val="baseline"/>
              <w:rPr>
                <w:color w:val="000000" w:themeColor="text1"/>
                <w:sz w:val="18"/>
                <w:szCs w:val="18"/>
              </w:rPr>
            </w:pPr>
          </w:p>
          <w:p w14:paraId="300A2901" w14:textId="4883A6B9" w:rsidR="00E87A05" w:rsidRPr="001C3C48" w:rsidRDefault="00E87A05" w:rsidP="00E87A05">
            <w:pPr>
              <w:overflowPunct w:val="0"/>
              <w:autoSpaceDE w:val="0"/>
              <w:autoSpaceDN w:val="0"/>
              <w:adjustRightInd w:val="0"/>
              <w:textAlignment w:val="baseline"/>
              <w:rPr>
                <w:rFonts w:eastAsia="Malgun Gothic"/>
                <w:color w:val="0000FF"/>
                <w:sz w:val="18"/>
                <w:szCs w:val="18"/>
              </w:rPr>
            </w:pPr>
            <w:r w:rsidRPr="001C3C48">
              <w:rPr>
                <w:rFonts w:eastAsia="Malgun Gothic"/>
                <w:color w:val="0000FF"/>
                <w:sz w:val="18"/>
                <w:szCs w:val="18"/>
              </w:rPr>
              <w:t>[Mod]:</w:t>
            </w:r>
            <w:r>
              <w:rPr>
                <w:rFonts w:eastAsia="Malgun Gothic"/>
                <w:color w:val="0000FF"/>
                <w:sz w:val="18"/>
                <w:szCs w:val="18"/>
              </w:rPr>
              <w:t xml:space="preserve"> Good comments! Let’s check other views.</w:t>
            </w:r>
          </w:p>
          <w:p w14:paraId="6DDC684C" w14:textId="7883CAB2" w:rsidR="00E87A05" w:rsidRDefault="00E87A05">
            <w:pPr>
              <w:overflowPunct w:val="0"/>
              <w:autoSpaceDE w:val="0"/>
              <w:autoSpaceDN w:val="0"/>
              <w:adjustRightInd w:val="0"/>
              <w:jc w:val="both"/>
              <w:textAlignment w:val="baseline"/>
              <w:rPr>
                <w:color w:val="000000" w:themeColor="text1"/>
                <w:sz w:val="18"/>
                <w:szCs w:val="18"/>
              </w:rPr>
            </w:pPr>
          </w:p>
        </w:tc>
      </w:tr>
      <w:tr w:rsidR="0040460B" w14:paraId="2EBED848"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23D7A497" w14:textId="77777777" w:rsidR="0040460B" w:rsidRPr="002C2345" w:rsidRDefault="0040460B" w:rsidP="0040460B">
            <w:pPr>
              <w:snapToGrid w:val="0"/>
              <w:rPr>
                <w:rFonts w:eastAsia="PMingLiU"/>
                <w:color w:val="000000" w:themeColor="text1"/>
                <w:sz w:val="18"/>
                <w:szCs w:val="18"/>
                <w:lang w:eastAsia="zh-TW"/>
              </w:rPr>
            </w:pPr>
            <w:r>
              <w:rPr>
                <w:rFonts w:hint="eastAsia"/>
                <w:color w:val="000000" w:themeColor="text1"/>
                <w:sz w:val="18"/>
                <w:szCs w:val="18"/>
                <w:lang w:eastAsia="zh-CN"/>
              </w:rPr>
              <w:lastRenderedPageBreak/>
              <w:t>v</w:t>
            </w:r>
            <w:r>
              <w:rPr>
                <w:color w:val="000000" w:themeColor="text1"/>
                <w:sz w:val="18"/>
                <w:szCs w:val="18"/>
                <w:lang w:eastAsia="zh-CN"/>
              </w:rPr>
              <w:t>ivo</w:t>
            </w:r>
          </w:p>
        </w:tc>
        <w:tc>
          <w:tcPr>
            <w:tcW w:w="8479" w:type="dxa"/>
            <w:tcBorders>
              <w:top w:val="single" w:sz="4" w:space="0" w:color="auto"/>
              <w:left w:val="single" w:sz="4" w:space="0" w:color="auto"/>
              <w:bottom w:val="single" w:sz="4" w:space="0" w:color="auto"/>
              <w:right w:val="single" w:sz="4" w:space="0" w:color="auto"/>
            </w:tcBorders>
          </w:tcPr>
          <w:p w14:paraId="22D1EA0F" w14:textId="77777777" w:rsidR="0040460B" w:rsidRDefault="0040460B" w:rsidP="0040460B">
            <w:pPr>
              <w:jc w:val="both"/>
              <w:rPr>
                <w:color w:val="000000" w:themeColor="text1"/>
                <w:sz w:val="18"/>
                <w:szCs w:val="18"/>
                <w:lang w:eastAsia="zh-CN"/>
              </w:rPr>
            </w:pPr>
            <w:r w:rsidRPr="00EF67F2">
              <w:rPr>
                <w:b/>
                <w:bCs/>
                <w:color w:val="000000" w:themeColor="text1"/>
                <w:sz w:val="18"/>
                <w:szCs w:val="18"/>
                <w:u w:val="single"/>
                <w:lang w:eastAsia="zh-CN"/>
              </w:rPr>
              <w:t>Proposal 6.2.1</w:t>
            </w:r>
            <w:r>
              <w:rPr>
                <w:color w:val="000000" w:themeColor="text1"/>
                <w:sz w:val="18"/>
                <w:szCs w:val="18"/>
                <w:lang w:eastAsia="zh-CN"/>
              </w:rPr>
              <w:t xml:space="preserve">: </w:t>
            </w:r>
          </w:p>
          <w:p w14:paraId="6A0CF393" w14:textId="77777777" w:rsidR="0040460B" w:rsidRDefault="0040460B" w:rsidP="0040460B">
            <w:pPr>
              <w:jc w:val="both"/>
              <w:rPr>
                <w:color w:val="000000" w:themeColor="text1"/>
                <w:sz w:val="18"/>
                <w:szCs w:val="18"/>
                <w:lang w:eastAsia="zh-CN"/>
              </w:rPr>
            </w:pPr>
            <w:r>
              <w:rPr>
                <w:color w:val="000000" w:themeColor="text1"/>
                <w:sz w:val="18"/>
                <w:szCs w:val="18"/>
                <w:lang w:eastAsia="zh-CN"/>
              </w:rPr>
              <w:t>For the main bullet, compared to “support”, it is more suitable to describe “</w:t>
            </w:r>
            <w:r w:rsidRPr="00513925">
              <w:rPr>
                <w:color w:val="000000" w:themeColor="text1"/>
                <w:sz w:val="18"/>
                <w:szCs w:val="18"/>
                <w:lang w:eastAsia="zh-CN"/>
              </w:rPr>
              <w:t>DL beam measurement and report procedure on DL RS(s) for both single-TRP and multi-TRP (including intra/inter-cell) scenario(s)</w:t>
            </w:r>
            <w:r>
              <w:rPr>
                <w:color w:val="000000" w:themeColor="text1"/>
                <w:sz w:val="18"/>
                <w:szCs w:val="18"/>
                <w:lang w:eastAsia="zh-CN"/>
              </w:rPr>
              <w:t xml:space="preserve"> can be studied in 6GR”</w:t>
            </w:r>
            <w:r w:rsidRPr="00513925">
              <w:rPr>
                <w:color w:val="000000" w:themeColor="text1"/>
                <w:sz w:val="18"/>
                <w:szCs w:val="18"/>
                <w:lang w:eastAsia="zh-CN"/>
              </w:rPr>
              <w:t>.</w:t>
            </w:r>
          </w:p>
          <w:p w14:paraId="0DE93C1A" w14:textId="77777777" w:rsidR="0040460B" w:rsidRDefault="0040460B" w:rsidP="0040460B">
            <w:pPr>
              <w:jc w:val="both"/>
              <w:rPr>
                <w:color w:val="000000" w:themeColor="text1"/>
                <w:sz w:val="18"/>
                <w:szCs w:val="18"/>
                <w:lang w:eastAsia="zh-CN"/>
              </w:rPr>
            </w:pPr>
            <w:r>
              <w:rPr>
                <w:color w:val="000000" w:themeColor="text1"/>
                <w:sz w:val="18"/>
                <w:szCs w:val="18"/>
                <w:lang w:eastAsia="zh-CN"/>
              </w:rPr>
              <w:t xml:space="preserve">For the last sub-bullet, we think early beam report during IA should focus on </w:t>
            </w:r>
            <w:proofErr w:type="spellStart"/>
            <w:r>
              <w:rPr>
                <w:rFonts w:hint="eastAsia"/>
                <w:color w:val="000000" w:themeColor="text1"/>
                <w:sz w:val="18"/>
                <w:szCs w:val="18"/>
                <w:lang w:eastAsia="zh-CN"/>
              </w:rPr>
              <w:t>s</w:t>
            </w:r>
            <w:r>
              <w:rPr>
                <w:color w:val="000000" w:themeColor="text1"/>
                <w:sz w:val="18"/>
                <w:szCs w:val="18"/>
                <w:lang w:eastAsia="zh-CN"/>
              </w:rPr>
              <w:t>TRP</w:t>
            </w:r>
            <w:proofErr w:type="spellEnd"/>
            <w:r>
              <w:rPr>
                <w:color w:val="000000" w:themeColor="text1"/>
                <w:sz w:val="18"/>
                <w:szCs w:val="18"/>
                <w:lang w:eastAsia="zh-CN"/>
              </w:rPr>
              <w:t xml:space="preserve"> deployment scenarios. Before UE entering connected mode or accessing a cell, it is unnecessary to obtain any information related to </w:t>
            </w:r>
            <w:proofErr w:type="spellStart"/>
            <w:r>
              <w:rPr>
                <w:color w:val="000000" w:themeColor="text1"/>
                <w:sz w:val="18"/>
                <w:szCs w:val="18"/>
                <w:lang w:eastAsia="zh-CN"/>
              </w:rPr>
              <w:t>mTRP</w:t>
            </w:r>
            <w:proofErr w:type="spellEnd"/>
            <w:r>
              <w:rPr>
                <w:color w:val="000000" w:themeColor="text1"/>
                <w:sz w:val="18"/>
                <w:szCs w:val="18"/>
                <w:lang w:eastAsia="zh-CN"/>
              </w:rPr>
              <w:t xml:space="preserve">. </w:t>
            </w:r>
          </w:p>
          <w:p w14:paraId="47B361EC" w14:textId="77777777" w:rsidR="0040460B" w:rsidRDefault="0040460B" w:rsidP="0040460B">
            <w:pPr>
              <w:jc w:val="both"/>
              <w:rPr>
                <w:color w:val="000000" w:themeColor="text1"/>
                <w:sz w:val="18"/>
                <w:szCs w:val="18"/>
                <w:lang w:eastAsia="zh-CN"/>
              </w:rPr>
            </w:pPr>
            <w:r>
              <w:rPr>
                <w:color w:val="000000" w:themeColor="text1"/>
                <w:sz w:val="18"/>
                <w:szCs w:val="18"/>
                <w:lang w:eastAsia="zh-CN"/>
              </w:rPr>
              <w:t>Combined with analysis mentioned above, we revise proposal as follows.</w:t>
            </w:r>
          </w:p>
          <w:tbl>
            <w:tblPr>
              <w:tblStyle w:val="TableGrid"/>
              <w:tblW w:w="0" w:type="auto"/>
              <w:tblLook w:val="04A0" w:firstRow="1" w:lastRow="0" w:firstColumn="1" w:lastColumn="0" w:noHBand="0" w:noVBand="1"/>
            </w:tblPr>
            <w:tblGrid>
              <w:gridCol w:w="8253"/>
            </w:tblGrid>
            <w:tr w:rsidR="0040460B" w14:paraId="1AF2BF0E" w14:textId="77777777" w:rsidTr="00A167BF">
              <w:tc>
                <w:tcPr>
                  <w:tcW w:w="8253" w:type="dxa"/>
                </w:tcPr>
                <w:p w14:paraId="47C08894" w14:textId="77777777" w:rsidR="0040460B" w:rsidRDefault="0040460B" w:rsidP="0040460B">
                  <w:pPr>
                    <w:snapToGrid w:val="0"/>
                    <w:jc w:val="both"/>
                    <w:rPr>
                      <w:rFonts w:eastAsia="宋体"/>
                      <w:sz w:val="18"/>
                      <w:szCs w:val="18"/>
                    </w:rPr>
                  </w:pPr>
                  <w:r>
                    <w:rPr>
                      <w:rFonts w:eastAsia="宋体"/>
                      <w:b/>
                      <w:sz w:val="18"/>
                      <w:szCs w:val="18"/>
                      <w:highlight w:val="yellow"/>
                      <w:u w:val="single"/>
                    </w:rPr>
                    <w:t>Proposed 6.2.1:</w:t>
                  </w:r>
                  <w:r>
                    <w:rPr>
                      <w:rFonts w:eastAsia="宋体"/>
                      <w:sz w:val="18"/>
                      <w:szCs w:val="18"/>
                    </w:rPr>
                    <w:t xml:space="preserve">  </w:t>
                  </w:r>
                  <w:r w:rsidRPr="00EC3E49">
                    <w:rPr>
                      <w:rFonts w:eastAsia="宋体"/>
                      <w:strike/>
                      <w:color w:val="00B0F0"/>
                      <w:sz w:val="18"/>
                      <w:szCs w:val="18"/>
                    </w:rPr>
                    <w:t xml:space="preserve">Support </w:t>
                  </w:r>
                  <w:r>
                    <w:rPr>
                      <w:rFonts w:eastAsia="宋体"/>
                      <w:sz w:val="18"/>
                      <w:szCs w:val="18"/>
                    </w:rPr>
                    <w:t xml:space="preserve">DL </w:t>
                  </w:r>
                  <w:r>
                    <w:rPr>
                      <w:color w:val="000000"/>
                      <w:sz w:val="18"/>
                      <w:szCs w:val="18"/>
                      <w:lang w:eastAsia="zh-CN"/>
                    </w:rPr>
                    <w:t>beam</w:t>
                  </w:r>
                  <w:r w:rsidRPr="00DB6C47">
                    <w:rPr>
                      <w:color w:val="000000"/>
                      <w:sz w:val="18"/>
                      <w:szCs w:val="18"/>
                      <w:lang w:eastAsia="zh-CN"/>
                    </w:rPr>
                    <w:t xml:space="preserve"> measurement</w:t>
                  </w:r>
                  <w:r>
                    <w:rPr>
                      <w:color w:val="000000"/>
                      <w:sz w:val="18"/>
                      <w:szCs w:val="18"/>
                      <w:lang w:eastAsia="zh-CN"/>
                    </w:rPr>
                    <w:t xml:space="preserve"> and report procedure</w:t>
                  </w:r>
                  <w:r w:rsidRPr="00DB6C47">
                    <w:rPr>
                      <w:color w:val="000000"/>
                      <w:sz w:val="18"/>
                      <w:szCs w:val="18"/>
                      <w:lang w:eastAsia="zh-CN"/>
                    </w:rPr>
                    <w:t xml:space="preserve"> on </w:t>
                  </w:r>
                  <w:r>
                    <w:rPr>
                      <w:color w:val="000000"/>
                      <w:sz w:val="18"/>
                      <w:szCs w:val="18"/>
                      <w:lang w:eastAsia="zh-CN"/>
                    </w:rPr>
                    <w:t xml:space="preserve">DL RS(s) </w:t>
                  </w:r>
                  <w:r w:rsidRPr="00DB6C47">
                    <w:rPr>
                      <w:color w:val="000000"/>
                      <w:sz w:val="18"/>
                      <w:szCs w:val="18"/>
                      <w:lang w:eastAsia="zh-CN"/>
                    </w:rPr>
                    <w:t>for</w:t>
                  </w:r>
                  <w:r>
                    <w:rPr>
                      <w:color w:val="000000"/>
                      <w:sz w:val="18"/>
                      <w:szCs w:val="18"/>
                      <w:lang w:eastAsia="zh-CN"/>
                    </w:rPr>
                    <w:t xml:space="preserve"> both single-TRP and multi-TRP (including intra/inter-cell</w:t>
                  </w:r>
                  <w:r w:rsidRPr="00F30195">
                    <w:rPr>
                      <w:color w:val="FF0000"/>
                      <w:sz w:val="18"/>
                      <w:szCs w:val="18"/>
                      <w:lang w:eastAsia="zh-CN"/>
                    </w:rPr>
                    <w:t>/carrier</w:t>
                  </w:r>
                  <w:r>
                    <w:rPr>
                      <w:color w:val="000000"/>
                      <w:sz w:val="18"/>
                      <w:szCs w:val="18"/>
                      <w:lang w:eastAsia="zh-CN"/>
                    </w:rPr>
                    <w:t xml:space="preserve">) scenario(s) </w:t>
                  </w:r>
                  <w:r w:rsidRPr="00EC3E49">
                    <w:rPr>
                      <w:color w:val="00B0F0"/>
                      <w:sz w:val="18"/>
                      <w:szCs w:val="18"/>
                      <w:lang w:eastAsia="zh-CN"/>
                    </w:rPr>
                    <w:t>can be studied in 6GR</w:t>
                  </w:r>
                  <w:r>
                    <w:rPr>
                      <w:color w:val="000000"/>
                      <w:sz w:val="18"/>
                      <w:szCs w:val="18"/>
                      <w:lang w:eastAsia="zh-CN"/>
                    </w:rPr>
                    <w:t>.</w:t>
                  </w:r>
                </w:p>
                <w:p w14:paraId="40447A8B" w14:textId="77777777" w:rsidR="0040460B" w:rsidRDefault="0040460B" w:rsidP="0040460B">
                  <w:pPr>
                    <w:pStyle w:val="ListParagraph"/>
                    <w:numPr>
                      <w:ilvl w:val="0"/>
                      <w:numId w:val="22"/>
                    </w:numPr>
                    <w:tabs>
                      <w:tab w:val="num" w:pos="720"/>
                    </w:tabs>
                    <w:snapToGrid w:val="0"/>
                    <w:spacing w:after="0" w:line="257" w:lineRule="auto"/>
                    <w:jc w:val="both"/>
                    <w:rPr>
                      <w:sz w:val="18"/>
                      <w:szCs w:val="18"/>
                    </w:rPr>
                  </w:pPr>
                  <w:r w:rsidRPr="00E25DAA">
                    <w:rPr>
                      <w:color w:val="FF0000"/>
                      <w:sz w:val="18"/>
                      <w:szCs w:val="18"/>
                    </w:rPr>
                    <w:t xml:space="preserve">Study RS types for </w:t>
                  </w:r>
                  <w:r>
                    <w:rPr>
                      <w:color w:val="FF0000"/>
                      <w:sz w:val="18"/>
                      <w:szCs w:val="18"/>
                    </w:rPr>
                    <w:t xml:space="preserve">the DL RS(s), e.g., </w:t>
                  </w:r>
                  <w:r>
                    <w:rPr>
                      <w:color w:val="000000"/>
                      <w:sz w:val="18"/>
                      <w:szCs w:val="18"/>
                      <w:lang w:eastAsia="zh-CN"/>
                    </w:rPr>
                    <w:t xml:space="preserve">sync signal or </w:t>
                  </w:r>
                  <w:r w:rsidRPr="00DB6C47">
                    <w:rPr>
                      <w:color w:val="000000"/>
                      <w:sz w:val="18"/>
                      <w:szCs w:val="18"/>
                      <w:lang w:eastAsia="zh-CN"/>
                    </w:rPr>
                    <w:t>CSI-RS</w:t>
                  </w:r>
                  <w:r>
                    <w:rPr>
                      <w:color w:val="000000"/>
                      <w:sz w:val="18"/>
                      <w:szCs w:val="18"/>
                      <w:lang w:eastAsia="zh-CN"/>
                    </w:rPr>
                    <w:t>.</w:t>
                  </w:r>
                </w:p>
                <w:p w14:paraId="1E1E0C1A" w14:textId="77777777" w:rsidR="0040460B" w:rsidRPr="00FC2DA4" w:rsidRDefault="0040460B" w:rsidP="0040460B">
                  <w:pPr>
                    <w:pStyle w:val="ListParagraph"/>
                    <w:numPr>
                      <w:ilvl w:val="0"/>
                      <w:numId w:val="22"/>
                    </w:numPr>
                    <w:tabs>
                      <w:tab w:val="num" w:pos="720"/>
                    </w:tabs>
                    <w:snapToGrid w:val="0"/>
                    <w:spacing w:after="0" w:line="257" w:lineRule="auto"/>
                    <w:jc w:val="both"/>
                    <w:rPr>
                      <w:sz w:val="18"/>
                      <w:szCs w:val="18"/>
                    </w:rPr>
                  </w:pPr>
                  <w:r>
                    <w:rPr>
                      <w:sz w:val="18"/>
                      <w:szCs w:val="18"/>
                    </w:rPr>
                    <w:t>The following aspects can be further studied</w:t>
                  </w:r>
                  <w:r>
                    <w:rPr>
                      <w:rFonts w:hint="eastAsia"/>
                      <w:sz w:val="18"/>
                      <w:szCs w:val="18"/>
                      <w:lang w:eastAsia="zh-CN"/>
                    </w:rPr>
                    <w:t>:</w:t>
                  </w:r>
                </w:p>
                <w:p w14:paraId="01C3009D" w14:textId="77777777" w:rsidR="0040460B" w:rsidRDefault="0040460B" w:rsidP="0040460B">
                  <w:pPr>
                    <w:pStyle w:val="ListParagraph"/>
                    <w:numPr>
                      <w:ilvl w:val="0"/>
                      <w:numId w:val="30"/>
                    </w:numPr>
                    <w:snapToGrid w:val="0"/>
                    <w:spacing w:after="0" w:line="257" w:lineRule="auto"/>
                    <w:rPr>
                      <w:sz w:val="18"/>
                      <w:szCs w:val="18"/>
                    </w:rPr>
                  </w:pPr>
                  <w:r>
                    <w:rPr>
                      <w:sz w:val="18"/>
                      <w:szCs w:val="18"/>
                    </w:rPr>
                    <w:t xml:space="preserve">Basic procedure of beam sweeping, e.g., P1/2/3, inter/intra-symbol beam sweeping, </w:t>
                  </w:r>
                </w:p>
                <w:p w14:paraId="30FB3F3C" w14:textId="77777777" w:rsidR="0040460B" w:rsidRDefault="0040460B" w:rsidP="0040460B">
                  <w:pPr>
                    <w:pStyle w:val="ListParagraph"/>
                    <w:numPr>
                      <w:ilvl w:val="0"/>
                      <w:numId w:val="30"/>
                    </w:numPr>
                    <w:snapToGrid w:val="0"/>
                    <w:spacing w:after="0" w:line="257" w:lineRule="auto"/>
                    <w:rPr>
                      <w:sz w:val="18"/>
                      <w:szCs w:val="18"/>
                    </w:rPr>
                  </w:pPr>
                  <w:r>
                    <w:rPr>
                      <w:sz w:val="18"/>
                      <w:szCs w:val="18"/>
                    </w:rPr>
                    <w:t>Measurement metrics, e.g., RSRP or SINR based</w:t>
                  </w:r>
                </w:p>
                <w:p w14:paraId="31B59D1E" w14:textId="77777777" w:rsidR="0040460B" w:rsidRDefault="0040460B" w:rsidP="0040460B">
                  <w:pPr>
                    <w:pStyle w:val="ListParagraph"/>
                    <w:numPr>
                      <w:ilvl w:val="0"/>
                      <w:numId w:val="30"/>
                    </w:numPr>
                    <w:snapToGrid w:val="0"/>
                    <w:spacing w:after="0" w:line="257" w:lineRule="auto"/>
                    <w:rPr>
                      <w:sz w:val="18"/>
                      <w:szCs w:val="18"/>
                    </w:rPr>
                  </w:pPr>
                  <w:r>
                    <w:rPr>
                      <w:sz w:val="18"/>
                      <w:szCs w:val="18"/>
                    </w:rPr>
                    <w:t xml:space="preserve">Time-domain behavior for both beam measurement and report, e.g., aperiodic, semi-persistent, periodic </w:t>
                  </w:r>
                </w:p>
                <w:p w14:paraId="1F595AD9" w14:textId="77777777" w:rsidR="0040460B" w:rsidRDefault="0040460B" w:rsidP="0040460B">
                  <w:pPr>
                    <w:pStyle w:val="ListParagraph"/>
                    <w:numPr>
                      <w:ilvl w:val="0"/>
                      <w:numId w:val="30"/>
                    </w:numPr>
                    <w:snapToGrid w:val="0"/>
                    <w:spacing w:after="0" w:line="257" w:lineRule="auto"/>
                    <w:rPr>
                      <w:sz w:val="18"/>
                      <w:szCs w:val="18"/>
                    </w:rPr>
                  </w:pPr>
                  <w:r>
                    <w:rPr>
                      <w:sz w:val="18"/>
                      <w:szCs w:val="18"/>
                    </w:rPr>
                    <w:t xml:space="preserve">Report format </w:t>
                  </w:r>
                  <w:r>
                    <w:rPr>
                      <w:color w:val="FF0000"/>
                      <w:sz w:val="18"/>
                      <w:szCs w:val="18"/>
                    </w:rPr>
                    <w:t xml:space="preserve">for single/multi-TRP </w:t>
                  </w:r>
                  <w:r>
                    <w:rPr>
                      <w:sz w:val="18"/>
                      <w:szCs w:val="18"/>
                    </w:rPr>
                    <w:t>with/without the assumption of simultaneous reception, e.g., group and non-</w:t>
                  </w:r>
                  <w:proofErr w:type="gramStart"/>
                  <w:r>
                    <w:rPr>
                      <w:sz w:val="18"/>
                      <w:szCs w:val="18"/>
                    </w:rPr>
                    <w:t>group based</w:t>
                  </w:r>
                  <w:proofErr w:type="gramEnd"/>
                  <w:r>
                    <w:rPr>
                      <w:sz w:val="18"/>
                      <w:szCs w:val="18"/>
                    </w:rPr>
                    <w:t xml:space="preserve"> beam report</w:t>
                  </w:r>
                </w:p>
                <w:p w14:paraId="41FEED3B" w14:textId="77777777" w:rsidR="0040460B" w:rsidRPr="006E28A6" w:rsidRDefault="0040460B" w:rsidP="0040460B">
                  <w:pPr>
                    <w:pStyle w:val="ListParagraph"/>
                    <w:numPr>
                      <w:ilvl w:val="0"/>
                      <w:numId w:val="30"/>
                    </w:numPr>
                    <w:spacing w:after="0" w:line="257" w:lineRule="auto"/>
                    <w:rPr>
                      <w:sz w:val="18"/>
                      <w:szCs w:val="18"/>
                    </w:rPr>
                  </w:pPr>
                  <w:r>
                    <w:rPr>
                      <w:sz w:val="18"/>
                      <w:szCs w:val="18"/>
                    </w:rPr>
                    <w:t>E</w:t>
                  </w:r>
                  <w:r w:rsidRPr="00D9327C">
                    <w:rPr>
                      <w:sz w:val="18"/>
                      <w:szCs w:val="18"/>
                    </w:rPr>
                    <w:t>arly beam report/refinement during initial access</w:t>
                  </w:r>
                  <w:r>
                    <w:rPr>
                      <w:sz w:val="18"/>
                      <w:szCs w:val="18"/>
                    </w:rPr>
                    <w:t xml:space="preserve"> </w:t>
                  </w:r>
                  <w:r w:rsidRPr="00EC3E49">
                    <w:rPr>
                      <w:color w:val="00B0F0"/>
                      <w:sz w:val="18"/>
                      <w:szCs w:val="18"/>
                    </w:rPr>
                    <w:t>for single-TRP scenarios.</w:t>
                  </w:r>
                </w:p>
                <w:p w14:paraId="6BDFC553" w14:textId="77777777" w:rsidR="0040460B" w:rsidRPr="00F30195" w:rsidRDefault="0040460B" w:rsidP="0040460B">
                  <w:pPr>
                    <w:pStyle w:val="ListParagraph"/>
                    <w:numPr>
                      <w:ilvl w:val="0"/>
                      <w:numId w:val="22"/>
                    </w:numPr>
                    <w:tabs>
                      <w:tab w:val="num" w:pos="720"/>
                    </w:tabs>
                    <w:snapToGrid w:val="0"/>
                    <w:spacing w:after="0" w:line="257" w:lineRule="auto"/>
                    <w:jc w:val="both"/>
                    <w:rPr>
                      <w:sz w:val="18"/>
                      <w:szCs w:val="18"/>
                    </w:rPr>
                  </w:pPr>
                  <w:r>
                    <w:rPr>
                      <w:color w:val="FF0000"/>
                      <w:sz w:val="18"/>
                      <w:szCs w:val="18"/>
                      <w:lang w:eastAsia="zh-CN"/>
                    </w:rPr>
                    <w:t>Note: C</w:t>
                  </w:r>
                  <w:r w:rsidRPr="001B3800">
                    <w:rPr>
                      <w:color w:val="FF0000"/>
                      <w:sz w:val="18"/>
                      <w:szCs w:val="18"/>
                      <w:lang w:eastAsia="zh-CN"/>
                    </w:rPr>
                    <w:t xml:space="preserve">onsider </w:t>
                  </w:r>
                  <w:r>
                    <w:rPr>
                      <w:color w:val="FF0000"/>
                      <w:sz w:val="18"/>
                      <w:szCs w:val="18"/>
                      <w:lang w:eastAsia="zh-CN"/>
                    </w:rPr>
                    <w:t xml:space="preserve">accommodating the use of both </w:t>
                  </w:r>
                  <w:r w:rsidRPr="001B3800">
                    <w:rPr>
                      <w:color w:val="FF0000"/>
                      <w:sz w:val="18"/>
                      <w:szCs w:val="18"/>
                      <w:lang w:eastAsia="zh-CN"/>
                    </w:rPr>
                    <w:t xml:space="preserve">AI and </w:t>
                  </w:r>
                  <w:r>
                    <w:rPr>
                      <w:color w:val="FF0000"/>
                      <w:sz w:val="18"/>
                      <w:szCs w:val="18"/>
                      <w:lang w:eastAsia="zh-CN"/>
                    </w:rPr>
                    <w:t xml:space="preserve">advance </w:t>
                  </w:r>
                  <w:r w:rsidRPr="001B3800">
                    <w:rPr>
                      <w:color w:val="FF0000"/>
                      <w:sz w:val="18"/>
                      <w:szCs w:val="18"/>
                      <w:lang w:eastAsia="zh-CN"/>
                    </w:rPr>
                    <w:t xml:space="preserve">non-AI </w:t>
                  </w:r>
                  <w:r>
                    <w:rPr>
                      <w:color w:val="FF0000"/>
                      <w:sz w:val="18"/>
                      <w:szCs w:val="18"/>
                      <w:lang w:eastAsia="zh-CN"/>
                    </w:rPr>
                    <w:t>considerations.</w:t>
                  </w:r>
                </w:p>
                <w:p w14:paraId="02A1F9A4" w14:textId="77777777" w:rsidR="0040460B" w:rsidRPr="00EC3E49" w:rsidRDefault="0040460B" w:rsidP="0040460B">
                  <w:pPr>
                    <w:spacing w:line="257" w:lineRule="auto"/>
                    <w:rPr>
                      <w:rFonts w:eastAsia="Malgun Gothic"/>
                      <w:sz w:val="18"/>
                      <w:szCs w:val="18"/>
                    </w:rPr>
                  </w:pPr>
                </w:p>
              </w:tc>
            </w:tr>
          </w:tbl>
          <w:p w14:paraId="128B0F91" w14:textId="77777777" w:rsidR="00BC2D48" w:rsidRDefault="00BC2D48" w:rsidP="0040460B">
            <w:pPr>
              <w:jc w:val="both"/>
              <w:rPr>
                <w:b/>
                <w:color w:val="000000" w:themeColor="text1"/>
                <w:sz w:val="18"/>
                <w:szCs w:val="18"/>
                <w:u w:val="single"/>
                <w:lang w:eastAsia="zh-CN"/>
              </w:rPr>
            </w:pPr>
          </w:p>
          <w:p w14:paraId="7B8F5955" w14:textId="0DD331CA" w:rsidR="00BC2D48" w:rsidRDefault="00BC2D48" w:rsidP="0040460B">
            <w:pPr>
              <w:jc w:val="both"/>
              <w:rPr>
                <w:rFonts w:eastAsia="Malgun Gothic"/>
                <w:color w:val="0000FF"/>
                <w:sz w:val="18"/>
                <w:szCs w:val="18"/>
              </w:rPr>
            </w:pPr>
            <w:r w:rsidRPr="001C3C48">
              <w:rPr>
                <w:rFonts w:eastAsia="Malgun Gothic"/>
                <w:color w:val="0000FF"/>
                <w:sz w:val="18"/>
                <w:szCs w:val="18"/>
              </w:rPr>
              <w:t>[Mod]:</w:t>
            </w:r>
            <w:r>
              <w:rPr>
                <w:rFonts w:eastAsia="Malgun Gothic"/>
                <w:color w:val="0000FF"/>
                <w:sz w:val="18"/>
                <w:szCs w:val="18"/>
              </w:rPr>
              <w:t xml:space="preserve"> Good comments! Please review the update. Personally speaking, ‘support’ </w:t>
            </w:r>
            <w:r w:rsidR="003226FB">
              <w:rPr>
                <w:rFonts w:eastAsia="Malgun Gothic"/>
                <w:color w:val="0000FF"/>
                <w:sz w:val="18"/>
                <w:szCs w:val="18"/>
              </w:rPr>
              <w:t xml:space="preserve">in the main bullet </w:t>
            </w:r>
            <w:r>
              <w:rPr>
                <w:rFonts w:eastAsia="Malgun Gothic"/>
                <w:color w:val="0000FF"/>
                <w:sz w:val="18"/>
                <w:szCs w:val="18"/>
              </w:rPr>
              <w:t>should be fine.</w:t>
            </w:r>
          </w:p>
          <w:p w14:paraId="21DA6496" w14:textId="77777777" w:rsidR="00BC2D48" w:rsidRDefault="00BC2D48" w:rsidP="0040460B">
            <w:pPr>
              <w:jc w:val="both"/>
              <w:rPr>
                <w:b/>
                <w:color w:val="000000" w:themeColor="text1"/>
                <w:sz w:val="18"/>
                <w:szCs w:val="18"/>
                <w:u w:val="single"/>
                <w:lang w:eastAsia="zh-CN"/>
              </w:rPr>
            </w:pPr>
          </w:p>
          <w:p w14:paraId="6D983196" w14:textId="4EF4AC92" w:rsidR="0040460B" w:rsidRDefault="0040460B" w:rsidP="0040460B">
            <w:pPr>
              <w:jc w:val="both"/>
              <w:rPr>
                <w:sz w:val="18"/>
                <w:szCs w:val="18"/>
              </w:rPr>
            </w:pPr>
            <w:r w:rsidRPr="00B07015">
              <w:rPr>
                <w:b/>
                <w:color w:val="000000" w:themeColor="text1"/>
                <w:sz w:val="18"/>
                <w:szCs w:val="18"/>
                <w:u w:val="single"/>
                <w:lang w:eastAsia="zh-CN"/>
              </w:rPr>
              <w:t>Proposal 6.2.</w:t>
            </w:r>
            <w:r>
              <w:rPr>
                <w:b/>
                <w:color w:val="000000" w:themeColor="text1"/>
                <w:sz w:val="18"/>
                <w:szCs w:val="18"/>
                <w:u w:val="single"/>
                <w:lang w:eastAsia="zh-CN"/>
              </w:rPr>
              <w:t xml:space="preserve">2: </w:t>
            </w:r>
            <w:r w:rsidRPr="0040460B">
              <w:rPr>
                <w:sz w:val="18"/>
                <w:szCs w:val="18"/>
              </w:rPr>
              <w:t>Tx-Rx beam pair prediction, proposed by several companies, can be directly listed as an option rather than being categorized under other</w:t>
            </w:r>
            <w:r>
              <w:rPr>
                <w:sz w:val="18"/>
                <w:szCs w:val="18"/>
              </w:rPr>
              <w:t xml:space="preserve"> option</w:t>
            </w:r>
          </w:p>
          <w:p w14:paraId="1B8D4618" w14:textId="2EACD2E7" w:rsidR="009C0FDF" w:rsidRDefault="009C0FDF" w:rsidP="0040460B">
            <w:pPr>
              <w:jc w:val="both"/>
              <w:rPr>
                <w:color w:val="000000" w:themeColor="text1"/>
                <w:sz w:val="18"/>
                <w:szCs w:val="18"/>
                <w:lang w:eastAsia="zh-CN"/>
              </w:rPr>
            </w:pPr>
            <w:r w:rsidRPr="001C3C48">
              <w:rPr>
                <w:rFonts w:eastAsia="Malgun Gothic"/>
                <w:color w:val="0000FF"/>
                <w:sz w:val="18"/>
                <w:szCs w:val="18"/>
              </w:rPr>
              <w:t>[Mod]:</w:t>
            </w:r>
            <w:r>
              <w:rPr>
                <w:rFonts w:eastAsia="Malgun Gothic"/>
                <w:color w:val="0000FF"/>
                <w:sz w:val="18"/>
                <w:szCs w:val="18"/>
              </w:rPr>
              <w:t xml:space="preserve"> The reason for that is due to the fact that I found a list of contribution providing negative views on that</w:t>
            </w:r>
          </w:p>
          <w:p w14:paraId="04159F83" w14:textId="77777777" w:rsidR="009C0FDF" w:rsidRDefault="009C0FDF" w:rsidP="0040460B">
            <w:pPr>
              <w:jc w:val="both"/>
              <w:rPr>
                <w:color w:val="000000" w:themeColor="text1"/>
                <w:sz w:val="18"/>
                <w:szCs w:val="18"/>
                <w:lang w:eastAsia="zh-CN"/>
              </w:rPr>
            </w:pPr>
          </w:p>
          <w:p w14:paraId="02B32C80" w14:textId="77777777" w:rsidR="0040460B" w:rsidRDefault="0040460B" w:rsidP="0040460B">
            <w:pPr>
              <w:overflowPunct w:val="0"/>
              <w:autoSpaceDE w:val="0"/>
              <w:autoSpaceDN w:val="0"/>
              <w:adjustRightInd w:val="0"/>
              <w:textAlignment w:val="baseline"/>
              <w:rPr>
                <w:color w:val="000000" w:themeColor="text1"/>
                <w:sz w:val="18"/>
                <w:szCs w:val="18"/>
              </w:rPr>
            </w:pPr>
            <w:r w:rsidRPr="00B07015">
              <w:rPr>
                <w:b/>
                <w:color w:val="000000" w:themeColor="text1"/>
                <w:sz w:val="18"/>
                <w:szCs w:val="18"/>
                <w:u w:val="single"/>
                <w:lang w:eastAsia="zh-CN"/>
              </w:rPr>
              <w:t>Proposal 6.2.3</w:t>
            </w:r>
            <w:r>
              <w:rPr>
                <w:b/>
                <w:color w:val="000000" w:themeColor="text1"/>
                <w:sz w:val="18"/>
                <w:szCs w:val="18"/>
                <w:u w:val="single"/>
                <w:lang w:eastAsia="zh-CN"/>
              </w:rPr>
              <w:t xml:space="preserve">: </w:t>
            </w:r>
            <w:r>
              <w:rPr>
                <w:color w:val="000000" w:themeColor="text1"/>
                <w:sz w:val="18"/>
                <w:szCs w:val="18"/>
                <w:lang w:eastAsia="zh-CN"/>
              </w:rPr>
              <w:t>F</w:t>
            </w:r>
            <w:r w:rsidRPr="00B07015">
              <w:rPr>
                <w:color w:val="000000" w:themeColor="text1"/>
                <w:sz w:val="18"/>
                <w:szCs w:val="18"/>
                <w:lang w:eastAsia="zh-CN"/>
              </w:rPr>
              <w:t>ine</w:t>
            </w:r>
          </w:p>
        </w:tc>
      </w:tr>
      <w:tr w:rsidR="00FD66E0" w14:paraId="4D05D49C"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7676898F" w14:textId="3A7A8CEA" w:rsidR="00FD66E0" w:rsidRDefault="00FD66E0" w:rsidP="00FD66E0">
            <w:pPr>
              <w:snapToGrid w:val="0"/>
              <w:rPr>
                <w:color w:val="000000" w:themeColor="text1"/>
                <w:sz w:val="18"/>
                <w:szCs w:val="18"/>
                <w:lang w:eastAsia="zh-CN"/>
              </w:rPr>
            </w:pPr>
            <w:r>
              <w:rPr>
                <w:color w:val="000000" w:themeColor="text1"/>
                <w:sz w:val="18"/>
                <w:szCs w:val="18"/>
                <w:lang w:eastAsia="zh-CN"/>
              </w:rPr>
              <w:t>Ofinno</w:t>
            </w:r>
          </w:p>
        </w:tc>
        <w:tc>
          <w:tcPr>
            <w:tcW w:w="8479" w:type="dxa"/>
            <w:tcBorders>
              <w:top w:val="single" w:sz="4" w:space="0" w:color="auto"/>
              <w:left w:val="single" w:sz="4" w:space="0" w:color="auto"/>
              <w:bottom w:val="single" w:sz="4" w:space="0" w:color="auto"/>
              <w:right w:val="single" w:sz="4" w:space="0" w:color="auto"/>
            </w:tcBorders>
          </w:tcPr>
          <w:p w14:paraId="732A6B97" w14:textId="77777777" w:rsidR="00FD66E0" w:rsidRDefault="00FD66E0" w:rsidP="00FD66E0">
            <w:pPr>
              <w:jc w:val="both"/>
              <w:rPr>
                <w:color w:val="000000" w:themeColor="text1"/>
                <w:sz w:val="18"/>
                <w:szCs w:val="18"/>
                <w:lang w:eastAsia="zh-CN"/>
              </w:rPr>
            </w:pPr>
            <w:r>
              <w:rPr>
                <w:color w:val="000000" w:themeColor="text1"/>
                <w:sz w:val="18"/>
                <w:szCs w:val="18"/>
                <w:lang w:eastAsia="zh-CN"/>
              </w:rPr>
              <w:t>For proposal 6.2.1, we are supportive in principle, but the main bullet needs to be revised in a way to study rather than support, and we have a minor suggestion for the first sub-bullet, as follows.</w:t>
            </w:r>
          </w:p>
          <w:p w14:paraId="4EDB232B" w14:textId="6118E54F" w:rsidR="00FD66E0" w:rsidRPr="00FD66E0" w:rsidRDefault="00FD66E0" w:rsidP="00FD66E0">
            <w:pPr>
              <w:pStyle w:val="ListParagraph"/>
              <w:numPr>
                <w:ilvl w:val="0"/>
                <w:numId w:val="22"/>
              </w:numPr>
              <w:tabs>
                <w:tab w:val="num" w:pos="720"/>
              </w:tabs>
              <w:snapToGrid w:val="0"/>
              <w:spacing w:after="0" w:line="257" w:lineRule="auto"/>
              <w:jc w:val="both"/>
              <w:rPr>
                <w:sz w:val="18"/>
                <w:szCs w:val="18"/>
              </w:rPr>
            </w:pPr>
            <w:r w:rsidRPr="00BF57D4">
              <w:rPr>
                <w:color w:val="CD5937"/>
                <w:sz w:val="18"/>
                <w:szCs w:val="18"/>
              </w:rPr>
              <w:t>Study RS types for the DL RS(s), e.g., </w:t>
            </w:r>
            <w:r w:rsidRPr="00BF57D4">
              <w:rPr>
                <w:strike/>
                <w:sz w:val="18"/>
                <w:szCs w:val="18"/>
              </w:rPr>
              <w:t xml:space="preserve">DL RS at least comprises </w:t>
            </w:r>
            <w:r>
              <w:rPr>
                <w:color w:val="000000"/>
                <w:sz w:val="18"/>
                <w:szCs w:val="18"/>
                <w:lang w:eastAsia="zh-CN"/>
              </w:rPr>
              <w:t xml:space="preserve">sync signal or </w:t>
            </w:r>
            <w:r w:rsidRPr="00DB6C47">
              <w:rPr>
                <w:color w:val="000000"/>
                <w:sz w:val="18"/>
                <w:szCs w:val="18"/>
                <w:lang w:eastAsia="zh-CN"/>
              </w:rPr>
              <w:t>CSI-RS</w:t>
            </w:r>
            <w:r>
              <w:rPr>
                <w:color w:val="000000"/>
                <w:sz w:val="18"/>
                <w:szCs w:val="18"/>
                <w:lang w:eastAsia="zh-CN"/>
              </w:rPr>
              <w:t>.</w:t>
            </w:r>
          </w:p>
          <w:p w14:paraId="5947D8AA" w14:textId="77777777" w:rsidR="00FD66E0" w:rsidRDefault="00FD66E0" w:rsidP="00FD66E0">
            <w:pPr>
              <w:jc w:val="both"/>
              <w:rPr>
                <w:color w:val="000000" w:themeColor="text1"/>
                <w:sz w:val="18"/>
                <w:szCs w:val="18"/>
                <w:lang w:eastAsia="zh-CN"/>
              </w:rPr>
            </w:pPr>
            <w:r>
              <w:rPr>
                <w:color w:val="000000" w:themeColor="text1"/>
                <w:sz w:val="18"/>
                <w:szCs w:val="18"/>
                <w:lang w:eastAsia="zh-CN"/>
              </w:rPr>
              <w:t>For proposal 6.2.2, and 6.2.3, we are ok.</w:t>
            </w:r>
          </w:p>
          <w:p w14:paraId="7576106A" w14:textId="77777777" w:rsidR="000719C3" w:rsidRDefault="000719C3" w:rsidP="00FD66E0">
            <w:pPr>
              <w:jc w:val="both"/>
              <w:rPr>
                <w:b/>
                <w:bCs/>
                <w:color w:val="000000" w:themeColor="text1"/>
                <w:sz w:val="18"/>
                <w:szCs w:val="18"/>
                <w:u w:val="single"/>
                <w:lang w:eastAsia="zh-CN"/>
              </w:rPr>
            </w:pPr>
          </w:p>
          <w:p w14:paraId="3C881E79" w14:textId="331A59AE" w:rsidR="000719C3" w:rsidRPr="00EF67F2" w:rsidRDefault="000719C3" w:rsidP="00FD66E0">
            <w:pPr>
              <w:jc w:val="both"/>
              <w:rPr>
                <w:b/>
                <w:bCs/>
                <w:color w:val="000000" w:themeColor="text1"/>
                <w:sz w:val="18"/>
                <w:szCs w:val="18"/>
                <w:u w:val="single"/>
                <w:lang w:eastAsia="zh-CN"/>
              </w:rPr>
            </w:pPr>
            <w:r w:rsidRPr="001C3C48">
              <w:rPr>
                <w:rFonts w:eastAsia="Malgun Gothic"/>
                <w:color w:val="0000FF"/>
                <w:sz w:val="18"/>
                <w:szCs w:val="18"/>
              </w:rPr>
              <w:t>[Mod]:</w:t>
            </w:r>
            <w:r>
              <w:rPr>
                <w:rFonts w:eastAsia="Malgun Gothic"/>
                <w:color w:val="0000FF"/>
                <w:sz w:val="18"/>
                <w:szCs w:val="18"/>
              </w:rPr>
              <w:t xml:space="preserve"> Captured!</w:t>
            </w:r>
          </w:p>
        </w:tc>
      </w:tr>
      <w:tr w:rsidR="00C966AD" w14:paraId="2A2E75BD"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429DA771" w14:textId="7BFA08CF" w:rsidR="00C966AD" w:rsidRDefault="00C966AD" w:rsidP="00FD66E0">
            <w:pPr>
              <w:snapToGrid w:val="0"/>
              <w:rPr>
                <w:color w:val="000000" w:themeColor="text1"/>
                <w:sz w:val="18"/>
                <w:szCs w:val="18"/>
                <w:lang w:eastAsia="zh-CN"/>
              </w:rPr>
            </w:pPr>
            <w:r>
              <w:rPr>
                <w:color w:val="000000" w:themeColor="text1"/>
                <w:sz w:val="18"/>
                <w:szCs w:val="18"/>
                <w:lang w:eastAsia="zh-CN"/>
              </w:rPr>
              <w:t>TCL</w:t>
            </w:r>
          </w:p>
        </w:tc>
        <w:tc>
          <w:tcPr>
            <w:tcW w:w="8479" w:type="dxa"/>
            <w:tcBorders>
              <w:top w:val="single" w:sz="4" w:space="0" w:color="auto"/>
              <w:left w:val="single" w:sz="4" w:space="0" w:color="auto"/>
              <w:bottom w:val="single" w:sz="4" w:space="0" w:color="auto"/>
              <w:right w:val="single" w:sz="4" w:space="0" w:color="auto"/>
            </w:tcBorders>
          </w:tcPr>
          <w:p w14:paraId="21EAAF79" w14:textId="16D639A6" w:rsidR="005D3F8F" w:rsidRDefault="005D3F8F" w:rsidP="00FD66E0">
            <w:pPr>
              <w:jc w:val="both"/>
              <w:rPr>
                <w:color w:val="000000" w:themeColor="text1"/>
                <w:sz w:val="18"/>
                <w:szCs w:val="18"/>
                <w:lang w:eastAsia="zh-CN"/>
              </w:rPr>
            </w:pPr>
            <w:r>
              <w:rPr>
                <w:color w:val="000000" w:themeColor="text1"/>
                <w:sz w:val="18"/>
                <w:szCs w:val="18"/>
                <w:lang w:eastAsia="zh-CN"/>
              </w:rPr>
              <w:t>For 6.2.1:</w:t>
            </w:r>
          </w:p>
          <w:p w14:paraId="36BF27BB" w14:textId="073BF31F" w:rsidR="00C966AD" w:rsidRDefault="000C4EDF" w:rsidP="00FD66E0">
            <w:pPr>
              <w:jc w:val="both"/>
              <w:rPr>
                <w:color w:val="000000" w:themeColor="text1"/>
                <w:sz w:val="18"/>
                <w:szCs w:val="18"/>
                <w:lang w:eastAsia="zh-CN"/>
              </w:rPr>
            </w:pPr>
            <w:r>
              <w:rPr>
                <w:color w:val="000000" w:themeColor="text1"/>
                <w:sz w:val="18"/>
                <w:szCs w:val="18"/>
                <w:lang w:eastAsia="zh-CN"/>
              </w:rPr>
              <w:t>We suggest the following changes:</w:t>
            </w:r>
          </w:p>
          <w:p w14:paraId="3AC87860" w14:textId="77777777" w:rsidR="000C4EDF" w:rsidRDefault="000C4EDF" w:rsidP="000C4EDF">
            <w:pPr>
              <w:snapToGrid w:val="0"/>
              <w:rPr>
                <w:sz w:val="18"/>
                <w:szCs w:val="18"/>
                <w:lang w:eastAsia="zh-CN"/>
              </w:rPr>
            </w:pPr>
            <w:r>
              <w:rPr>
                <w:b/>
                <w:sz w:val="18"/>
                <w:szCs w:val="18"/>
                <w:highlight w:val="yellow"/>
                <w:u w:val="single"/>
              </w:rPr>
              <w:t>Proposed 6.2.1:</w:t>
            </w:r>
            <w:r>
              <w:rPr>
                <w:sz w:val="18"/>
                <w:szCs w:val="18"/>
              </w:rPr>
              <w:t xml:space="preserve">  Support DL </w:t>
            </w:r>
            <w:r>
              <w:rPr>
                <w:color w:val="000000"/>
                <w:sz w:val="18"/>
                <w:szCs w:val="18"/>
              </w:rPr>
              <w:t>beam measurement and report procedure on DL RS(s) for both single-TRP and multi-TRP (including intra/inter-cell) scenario(s).</w:t>
            </w:r>
          </w:p>
          <w:p w14:paraId="37BED9CF" w14:textId="77777777" w:rsidR="000C4EDF" w:rsidRDefault="000C4EDF" w:rsidP="000C4EDF">
            <w:pPr>
              <w:pStyle w:val="NormalWeb"/>
              <w:numPr>
                <w:ilvl w:val="0"/>
                <w:numId w:val="37"/>
              </w:numPr>
              <w:tabs>
                <w:tab w:val="left" w:pos="720"/>
              </w:tabs>
              <w:snapToGrid w:val="0"/>
              <w:spacing w:before="0" w:after="0" w:line="254" w:lineRule="auto"/>
              <w:jc w:val="both"/>
              <w:rPr>
                <w:sz w:val="18"/>
                <w:szCs w:val="18"/>
              </w:rPr>
            </w:pPr>
            <w:r>
              <w:rPr>
                <w:sz w:val="18"/>
                <w:szCs w:val="18"/>
              </w:rPr>
              <w:t xml:space="preserve">DL RS at least comprises </w:t>
            </w:r>
            <w:r>
              <w:rPr>
                <w:color w:val="000000"/>
                <w:sz w:val="18"/>
                <w:szCs w:val="18"/>
              </w:rPr>
              <w:t>sync signal or CSI-RS.</w:t>
            </w:r>
          </w:p>
          <w:p w14:paraId="2FB6B95C" w14:textId="77777777" w:rsidR="000C4EDF" w:rsidRDefault="000C4EDF" w:rsidP="000C4EDF">
            <w:pPr>
              <w:pStyle w:val="NormalWeb"/>
              <w:numPr>
                <w:ilvl w:val="0"/>
                <w:numId w:val="37"/>
              </w:numPr>
              <w:tabs>
                <w:tab w:val="left" w:pos="720"/>
              </w:tabs>
              <w:snapToGrid w:val="0"/>
              <w:spacing w:before="0" w:after="0" w:line="254" w:lineRule="auto"/>
              <w:jc w:val="both"/>
              <w:rPr>
                <w:sz w:val="18"/>
                <w:szCs w:val="18"/>
              </w:rPr>
            </w:pPr>
            <w:r>
              <w:rPr>
                <w:sz w:val="18"/>
                <w:szCs w:val="18"/>
              </w:rPr>
              <w:t>The following aspects can be further studied:</w:t>
            </w:r>
          </w:p>
          <w:p w14:paraId="0FF1CC20" w14:textId="77777777" w:rsidR="000C4EDF" w:rsidRDefault="000C4EDF" w:rsidP="000C4EDF">
            <w:pPr>
              <w:pStyle w:val="NormalWeb"/>
              <w:numPr>
                <w:ilvl w:val="0"/>
                <w:numId w:val="38"/>
              </w:numPr>
              <w:tabs>
                <w:tab w:val="left" w:pos="0"/>
              </w:tabs>
              <w:snapToGrid w:val="0"/>
              <w:spacing w:before="0" w:after="0" w:line="254" w:lineRule="auto"/>
              <w:rPr>
                <w:sz w:val="18"/>
                <w:szCs w:val="18"/>
              </w:rPr>
            </w:pPr>
            <w:r>
              <w:rPr>
                <w:sz w:val="18"/>
                <w:szCs w:val="18"/>
              </w:rPr>
              <w:t xml:space="preserve">Basic procedure of beam sweeping, e.g., P1/2/3, </w:t>
            </w:r>
            <w:r>
              <w:rPr>
                <w:strike/>
                <w:color w:val="FF0000"/>
                <w:sz w:val="18"/>
                <w:szCs w:val="18"/>
              </w:rPr>
              <w:t>inter/intra-symbol beam sweeping</w:t>
            </w:r>
          </w:p>
          <w:p w14:paraId="4A30A8F6" w14:textId="26E9A1A3" w:rsidR="000C4EDF" w:rsidRDefault="000C4EDF" w:rsidP="000C4EDF">
            <w:pPr>
              <w:pStyle w:val="NormalWeb"/>
              <w:numPr>
                <w:ilvl w:val="0"/>
                <w:numId w:val="38"/>
              </w:numPr>
              <w:tabs>
                <w:tab w:val="left" w:pos="0"/>
              </w:tabs>
              <w:snapToGrid w:val="0"/>
              <w:spacing w:before="0" w:after="0" w:line="254" w:lineRule="auto"/>
              <w:rPr>
                <w:color w:val="FF0000"/>
                <w:sz w:val="18"/>
                <w:szCs w:val="18"/>
              </w:rPr>
            </w:pPr>
            <w:r>
              <w:rPr>
                <w:color w:val="FF0000"/>
                <w:sz w:val="18"/>
                <w:szCs w:val="18"/>
              </w:rPr>
              <w:t>Time-domain behavior for beam sweeping, e.g., inter/intra-symbol beam sweeping</w:t>
            </w:r>
          </w:p>
          <w:p w14:paraId="47CECE31" w14:textId="77777777" w:rsidR="000C4EDF" w:rsidRDefault="000C4EDF" w:rsidP="000C4EDF">
            <w:pPr>
              <w:pStyle w:val="NormalWeb"/>
              <w:numPr>
                <w:ilvl w:val="0"/>
                <w:numId w:val="38"/>
              </w:numPr>
              <w:tabs>
                <w:tab w:val="left" w:pos="0"/>
              </w:tabs>
              <w:snapToGrid w:val="0"/>
              <w:spacing w:before="0" w:after="0" w:line="254" w:lineRule="auto"/>
              <w:rPr>
                <w:sz w:val="18"/>
                <w:szCs w:val="18"/>
              </w:rPr>
            </w:pPr>
            <w:r>
              <w:rPr>
                <w:sz w:val="18"/>
                <w:szCs w:val="18"/>
              </w:rPr>
              <w:t>Measurement metrics, e.g., RSRP or SINR based</w:t>
            </w:r>
          </w:p>
          <w:p w14:paraId="63C90C0F" w14:textId="77777777" w:rsidR="000C4EDF" w:rsidRDefault="000C4EDF" w:rsidP="000C4EDF">
            <w:pPr>
              <w:pStyle w:val="NormalWeb"/>
              <w:numPr>
                <w:ilvl w:val="0"/>
                <w:numId w:val="38"/>
              </w:numPr>
              <w:tabs>
                <w:tab w:val="left" w:pos="0"/>
              </w:tabs>
              <w:snapToGrid w:val="0"/>
              <w:spacing w:before="0" w:after="0" w:line="254" w:lineRule="auto"/>
              <w:rPr>
                <w:sz w:val="18"/>
                <w:szCs w:val="18"/>
              </w:rPr>
            </w:pPr>
            <w:r>
              <w:rPr>
                <w:sz w:val="18"/>
                <w:szCs w:val="18"/>
              </w:rPr>
              <w:t xml:space="preserve">Time-domain behavior for both beam measurement and report, e.g., aperiodic, semi-persistent, periodic </w:t>
            </w:r>
          </w:p>
          <w:p w14:paraId="32E0889F" w14:textId="77777777" w:rsidR="000C4EDF" w:rsidRDefault="000C4EDF" w:rsidP="000C4EDF">
            <w:pPr>
              <w:pStyle w:val="NormalWeb"/>
              <w:numPr>
                <w:ilvl w:val="0"/>
                <w:numId w:val="38"/>
              </w:numPr>
              <w:tabs>
                <w:tab w:val="left" w:pos="0"/>
              </w:tabs>
              <w:snapToGrid w:val="0"/>
              <w:spacing w:before="0" w:after="0" w:line="254" w:lineRule="auto"/>
              <w:rPr>
                <w:sz w:val="18"/>
                <w:szCs w:val="18"/>
              </w:rPr>
            </w:pPr>
            <w:r>
              <w:rPr>
                <w:sz w:val="18"/>
                <w:szCs w:val="18"/>
              </w:rPr>
              <w:t>Report format with/without the assumption of simultaneous reception, e.g., group and non-</w:t>
            </w:r>
            <w:proofErr w:type="gramStart"/>
            <w:r>
              <w:rPr>
                <w:sz w:val="18"/>
                <w:szCs w:val="18"/>
              </w:rPr>
              <w:t xml:space="preserve">group </w:t>
            </w:r>
            <w:r>
              <w:rPr>
                <w:sz w:val="18"/>
                <w:szCs w:val="18"/>
              </w:rPr>
              <w:lastRenderedPageBreak/>
              <w:t>based</w:t>
            </w:r>
            <w:proofErr w:type="gramEnd"/>
            <w:r>
              <w:rPr>
                <w:sz w:val="18"/>
                <w:szCs w:val="18"/>
              </w:rPr>
              <w:t xml:space="preserve"> beam report</w:t>
            </w:r>
          </w:p>
          <w:p w14:paraId="2ACAFCBB" w14:textId="77777777" w:rsidR="000C4EDF" w:rsidRDefault="000C4EDF" w:rsidP="000C4EDF">
            <w:pPr>
              <w:pStyle w:val="NormalWeb"/>
              <w:numPr>
                <w:ilvl w:val="0"/>
                <w:numId w:val="38"/>
              </w:numPr>
              <w:tabs>
                <w:tab w:val="left" w:pos="0"/>
              </w:tabs>
              <w:spacing w:before="0" w:after="0" w:line="254" w:lineRule="auto"/>
              <w:rPr>
                <w:sz w:val="18"/>
                <w:szCs w:val="18"/>
              </w:rPr>
            </w:pPr>
            <w:r>
              <w:rPr>
                <w:sz w:val="18"/>
                <w:szCs w:val="18"/>
              </w:rPr>
              <w:t>Early beam report/refinement during initial access</w:t>
            </w:r>
          </w:p>
          <w:p w14:paraId="3FB3F3C1" w14:textId="2DB6725C" w:rsidR="005D3F8F" w:rsidRPr="00A13F55" w:rsidRDefault="00A13F55" w:rsidP="005D3F8F">
            <w:pPr>
              <w:pStyle w:val="NormalWeb"/>
              <w:tabs>
                <w:tab w:val="left" w:pos="0"/>
              </w:tabs>
              <w:spacing w:before="0" w:after="0" w:line="254" w:lineRule="auto"/>
              <w:rPr>
                <w:color w:val="0000FF"/>
                <w:sz w:val="18"/>
                <w:szCs w:val="18"/>
              </w:rPr>
            </w:pPr>
            <w:r w:rsidRPr="00A13F55">
              <w:rPr>
                <w:color w:val="0000FF"/>
                <w:sz w:val="18"/>
                <w:szCs w:val="18"/>
              </w:rPr>
              <w:t>[Mod]: Let’s check other views before update.</w:t>
            </w:r>
          </w:p>
          <w:p w14:paraId="53CBAFA5" w14:textId="3DC6315E" w:rsidR="005D3F8F" w:rsidRDefault="005D3F8F" w:rsidP="005D3F8F">
            <w:pPr>
              <w:pStyle w:val="NormalWeb"/>
              <w:tabs>
                <w:tab w:val="left" w:pos="0"/>
              </w:tabs>
              <w:spacing w:before="0" w:after="0" w:line="254" w:lineRule="auto"/>
              <w:rPr>
                <w:sz w:val="18"/>
                <w:szCs w:val="18"/>
              </w:rPr>
            </w:pPr>
            <w:r>
              <w:rPr>
                <w:sz w:val="18"/>
                <w:szCs w:val="18"/>
              </w:rPr>
              <w:t>For 6.2.2:</w:t>
            </w:r>
          </w:p>
          <w:p w14:paraId="51CC8F49" w14:textId="64A94B2E" w:rsidR="005D3F8F" w:rsidRDefault="005D3F8F" w:rsidP="005D3F8F">
            <w:pPr>
              <w:pStyle w:val="NormalWeb"/>
              <w:tabs>
                <w:tab w:val="left" w:pos="0"/>
              </w:tabs>
              <w:spacing w:before="0" w:after="0" w:line="254" w:lineRule="auto"/>
              <w:rPr>
                <w:sz w:val="18"/>
                <w:szCs w:val="18"/>
              </w:rPr>
            </w:pPr>
            <w:r>
              <w:rPr>
                <w:sz w:val="18"/>
                <w:szCs w:val="18"/>
              </w:rPr>
              <w:t>Support.</w:t>
            </w:r>
          </w:p>
          <w:p w14:paraId="5EBDA2FD" w14:textId="77777777" w:rsidR="005D3F8F" w:rsidRDefault="005D3F8F" w:rsidP="005D3F8F">
            <w:pPr>
              <w:pStyle w:val="NormalWeb"/>
              <w:tabs>
                <w:tab w:val="left" w:pos="0"/>
              </w:tabs>
              <w:spacing w:before="0" w:after="0" w:line="254" w:lineRule="auto"/>
              <w:rPr>
                <w:sz w:val="18"/>
                <w:szCs w:val="18"/>
              </w:rPr>
            </w:pPr>
          </w:p>
          <w:p w14:paraId="4B323092" w14:textId="3010E791" w:rsidR="005D3F8F" w:rsidRDefault="005D3F8F" w:rsidP="005D3F8F">
            <w:pPr>
              <w:pStyle w:val="NormalWeb"/>
              <w:tabs>
                <w:tab w:val="left" w:pos="0"/>
              </w:tabs>
              <w:spacing w:before="0" w:after="0" w:line="254" w:lineRule="auto"/>
              <w:rPr>
                <w:sz w:val="18"/>
                <w:szCs w:val="18"/>
              </w:rPr>
            </w:pPr>
            <w:r>
              <w:rPr>
                <w:sz w:val="18"/>
                <w:szCs w:val="18"/>
              </w:rPr>
              <w:t>For 6.2.3:</w:t>
            </w:r>
          </w:p>
          <w:p w14:paraId="33D9A941" w14:textId="774C1762" w:rsidR="003748EB" w:rsidRDefault="003748EB" w:rsidP="005D3F8F">
            <w:pPr>
              <w:pStyle w:val="NormalWeb"/>
              <w:tabs>
                <w:tab w:val="left" w:pos="0"/>
              </w:tabs>
              <w:spacing w:before="0" w:after="0" w:line="254" w:lineRule="auto"/>
              <w:rPr>
                <w:sz w:val="18"/>
                <w:szCs w:val="18"/>
              </w:rPr>
            </w:pPr>
            <w:r>
              <w:rPr>
                <w:sz w:val="18"/>
                <w:szCs w:val="18"/>
              </w:rPr>
              <w:t>We suggest the following changes:</w:t>
            </w:r>
          </w:p>
          <w:p w14:paraId="3173E812" w14:textId="77777777" w:rsidR="005D3F8F" w:rsidRDefault="003748EB" w:rsidP="005D3F8F">
            <w:pPr>
              <w:pStyle w:val="NormalWeb"/>
              <w:tabs>
                <w:tab w:val="left" w:pos="0"/>
              </w:tabs>
              <w:spacing w:before="0" w:after="0" w:line="254" w:lineRule="auto"/>
              <w:rPr>
                <w:rFonts w:eastAsia="等线"/>
                <w:color w:val="000000"/>
                <w:sz w:val="18"/>
                <w:szCs w:val="18"/>
              </w:rPr>
            </w:pPr>
            <w:r>
              <w:rPr>
                <w:b/>
                <w:sz w:val="18"/>
                <w:szCs w:val="18"/>
                <w:highlight w:val="yellow"/>
                <w:u w:val="single"/>
              </w:rPr>
              <w:t>Proposed 6.2.3:</w:t>
            </w:r>
            <w:r>
              <w:rPr>
                <w:sz w:val="18"/>
                <w:szCs w:val="18"/>
              </w:rPr>
              <w:t xml:space="preserve">  Regarding DL </w:t>
            </w:r>
            <w:r>
              <w:rPr>
                <w:rFonts w:eastAsia="等线"/>
                <w:color w:val="000000"/>
                <w:sz w:val="18"/>
                <w:szCs w:val="18"/>
              </w:rPr>
              <w:t xml:space="preserve">beam measurement and report (NW initiated), further study framework of signaling </w:t>
            </w:r>
            <w:r>
              <w:rPr>
                <w:rFonts w:eastAsia="等线"/>
                <w:color w:val="FF0000"/>
                <w:sz w:val="18"/>
                <w:szCs w:val="18"/>
              </w:rPr>
              <w:t xml:space="preserve">of </w:t>
            </w:r>
            <w:r>
              <w:rPr>
                <w:rFonts w:eastAsia="等线"/>
                <w:color w:val="000000"/>
                <w:sz w:val="18"/>
                <w:szCs w:val="18"/>
              </w:rPr>
              <w:t>beam measurement and report.</w:t>
            </w:r>
          </w:p>
          <w:p w14:paraId="352D6953" w14:textId="26849019" w:rsidR="00A13F55" w:rsidRPr="000C4EDF" w:rsidRDefault="00A13F55" w:rsidP="005D3F8F">
            <w:pPr>
              <w:pStyle w:val="NormalWeb"/>
              <w:tabs>
                <w:tab w:val="left" w:pos="0"/>
              </w:tabs>
              <w:spacing w:before="0" w:after="0" w:line="254" w:lineRule="auto"/>
              <w:rPr>
                <w:sz w:val="18"/>
                <w:szCs w:val="18"/>
              </w:rPr>
            </w:pPr>
            <w:r w:rsidRPr="00A13F55">
              <w:rPr>
                <w:color w:val="0000FF"/>
                <w:sz w:val="18"/>
                <w:szCs w:val="18"/>
              </w:rPr>
              <w:t>[Mod]:</w:t>
            </w:r>
            <w:r>
              <w:rPr>
                <w:color w:val="0000FF"/>
                <w:sz w:val="18"/>
                <w:szCs w:val="18"/>
              </w:rPr>
              <w:t xml:space="preserve"> Original version seems fine.</w:t>
            </w:r>
          </w:p>
        </w:tc>
      </w:tr>
      <w:tr w:rsidR="007A2E12" w14:paraId="11702C43"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33376870" w14:textId="57440C2E" w:rsidR="007A2E12" w:rsidRDefault="007A2E12" w:rsidP="007A2E12">
            <w:pPr>
              <w:snapToGrid w:val="0"/>
              <w:rPr>
                <w:color w:val="000000" w:themeColor="text1"/>
                <w:sz w:val="18"/>
                <w:szCs w:val="18"/>
                <w:lang w:eastAsia="zh-CN"/>
              </w:rPr>
            </w:pPr>
            <w:r>
              <w:rPr>
                <w:color w:val="000000" w:themeColor="text1"/>
                <w:sz w:val="18"/>
                <w:szCs w:val="18"/>
                <w:lang w:eastAsia="zh-CN"/>
              </w:rPr>
              <w:lastRenderedPageBreak/>
              <w:t>ETRI</w:t>
            </w:r>
          </w:p>
        </w:tc>
        <w:tc>
          <w:tcPr>
            <w:tcW w:w="8479" w:type="dxa"/>
            <w:tcBorders>
              <w:top w:val="single" w:sz="4" w:space="0" w:color="auto"/>
              <w:left w:val="single" w:sz="4" w:space="0" w:color="auto"/>
              <w:bottom w:val="single" w:sz="4" w:space="0" w:color="auto"/>
              <w:right w:val="single" w:sz="4" w:space="0" w:color="auto"/>
            </w:tcBorders>
          </w:tcPr>
          <w:p w14:paraId="6FAE6BF3" w14:textId="30BF10F2" w:rsidR="007A2E12" w:rsidRDefault="007A2E12" w:rsidP="007A2E12">
            <w:pPr>
              <w:jc w:val="both"/>
              <w:rPr>
                <w:color w:val="000000" w:themeColor="text1"/>
                <w:sz w:val="18"/>
                <w:szCs w:val="18"/>
                <w:lang w:eastAsia="zh-CN"/>
              </w:rPr>
            </w:pPr>
            <w:r>
              <w:rPr>
                <w:color w:val="000000" w:themeColor="text1"/>
                <w:sz w:val="18"/>
                <w:szCs w:val="18"/>
                <w:lang w:eastAsia="zh-CN"/>
              </w:rPr>
              <w:t>We are fine.</w:t>
            </w:r>
          </w:p>
        </w:tc>
      </w:tr>
      <w:tr w:rsidR="00815002" w14:paraId="0CABA860"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1331D4FE" w14:textId="29E7B721" w:rsidR="00815002" w:rsidRDefault="00815002" w:rsidP="007A2E12">
            <w:pPr>
              <w:snapToGrid w:val="0"/>
              <w:rPr>
                <w:color w:val="000000" w:themeColor="text1"/>
                <w:sz w:val="18"/>
                <w:szCs w:val="18"/>
                <w:lang w:eastAsia="zh-CN"/>
              </w:rPr>
            </w:pPr>
            <w:r>
              <w:rPr>
                <w:color w:val="000000" w:themeColor="text1"/>
                <w:sz w:val="18"/>
                <w:szCs w:val="18"/>
                <w:lang w:eastAsia="zh-CN"/>
              </w:rPr>
              <w:t>QC</w:t>
            </w:r>
          </w:p>
        </w:tc>
        <w:tc>
          <w:tcPr>
            <w:tcW w:w="8479" w:type="dxa"/>
            <w:tcBorders>
              <w:top w:val="single" w:sz="4" w:space="0" w:color="auto"/>
              <w:left w:val="single" w:sz="4" w:space="0" w:color="auto"/>
              <w:bottom w:val="single" w:sz="4" w:space="0" w:color="auto"/>
              <w:right w:val="single" w:sz="4" w:space="0" w:color="auto"/>
            </w:tcBorders>
          </w:tcPr>
          <w:p w14:paraId="30671BA8" w14:textId="77777777" w:rsidR="00815002" w:rsidRPr="004500A9" w:rsidRDefault="00815002" w:rsidP="00815002">
            <w:pPr>
              <w:overflowPunct w:val="0"/>
              <w:autoSpaceDE w:val="0"/>
              <w:autoSpaceDN w:val="0"/>
              <w:adjustRightInd w:val="0"/>
              <w:textAlignment w:val="baseline"/>
              <w:rPr>
                <w:b/>
                <w:bCs/>
                <w:color w:val="000000" w:themeColor="text1"/>
                <w:sz w:val="18"/>
                <w:szCs w:val="18"/>
              </w:rPr>
            </w:pPr>
            <w:r w:rsidRPr="004500A9">
              <w:rPr>
                <w:b/>
                <w:bCs/>
                <w:color w:val="000000" w:themeColor="text1"/>
                <w:sz w:val="18"/>
                <w:szCs w:val="18"/>
              </w:rPr>
              <w:t>Comments for Proposal 6.2.2:</w:t>
            </w:r>
          </w:p>
          <w:p w14:paraId="7E9CB905" w14:textId="77777777" w:rsidR="00815002" w:rsidRDefault="00815002" w:rsidP="00815002">
            <w:pPr>
              <w:pStyle w:val="ListParagraph"/>
              <w:numPr>
                <w:ilvl w:val="0"/>
                <w:numId w:val="29"/>
              </w:numPr>
              <w:overflowPunct w:val="0"/>
              <w:autoSpaceDE w:val="0"/>
              <w:autoSpaceDN w:val="0"/>
              <w:adjustRightInd w:val="0"/>
              <w:textAlignment w:val="baseline"/>
              <w:rPr>
                <w:color w:val="000000" w:themeColor="text1"/>
                <w:sz w:val="18"/>
                <w:szCs w:val="18"/>
              </w:rPr>
            </w:pPr>
            <w:r w:rsidRPr="00C230C3">
              <w:rPr>
                <w:color w:val="000000" w:themeColor="text1"/>
                <w:sz w:val="18"/>
                <w:szCs w:val="18"/>
              </w:rPr>
              <w:t>We believe the first four bullets should be given higher priority compared to the other two. In particular, the benefits of “Low-interference/weak-DL-Tx beam reporting” needs to be further discussed to justify a potential study.</w:t>
            </w:r>
          </w:p>
          <w:p w14:paraId="5D72EF79" w14:textId="77777777" w:rsidR="00815002" w:rsidRDefault="00815002" w:rsidP="00815002">
            <w:pPr>
              <w:pStyle w:val="ListParagraph"/>
              <w:numPr>
                <w:ilvl w:val="0"/>
                <w:numId w:val="29"/>
              </w:numPr>
              <w:overflowPunct w:val="0"/>
              <w:autoSpaceDE w:val="0"/>
              <w:autoSpaceDN w:val="0"/>
              <w:adjustRightInd w:val="0"/>
              <w:textAlignment w:val="baseline"/>
              <w:rPr>
                <w:color w:val="000000" w:themeColor="text1"/>
                <w:sz w:val="18"/>
                <w:szCs w:val="18"/>
              </w:rPr>
            </w:pPr>
            <w:r>
              <w:rPr>
                <w:color w:val="000000" w:themeColor="text1"/>
                <w:sz w:val="18"/>
                <w:szCs w:val="18"/>
              </w:rPr>
              <w:t>The FFS regarding “</w:t>
            </w:r>
            <w:r w:rsidRPr="00CA7D38">
              <w:rPr>
                <w:sz w:val="18"/>
                <w:szCs w:val="18"/>
              </w:rPr>
              <w:t>additional local UE information</w:t>
            </w:r>
            <w:r>
              <w:rPr>
                <w:color w:val="000000" w:themeColor="text1"/>
                <w:sz w:val="18"/>
                <w:szCs w:val="18"/>
              </w:rPr>
              <w:t>” should be deleted from the first and second bullets, as this is up to UE implementation, and there is no presumed spec impact.</w:t>
            </w:r>
          </w:p>
          <w:p w14:paraId="2B104ADB" w14:textId="77777777" w:rsidR="00815002" w:rsidRDefault="00815002" w:rsidP="00815002">
            <w:pPr>
              <w:jc w:val="both"/>
              <w:rPr>
                <w:color w:val="000000" w:themeColor="text1"/>
                <w:sz w:val="18"/>
                <w:szCs w:val="18"/>
              </w:rPr>
            </w:pPr>
            <w:r>
              <w:rPr>
                <w:color w:val="000000" w:themeColor="text1"/>
                <w:sz w:val="18"/>
                <w:szCs w:val="18"/>
              </w:rPr>
              <w:t>Regarding the 4</w:t>
            </w:r>
            <w:r w:rsidRPr="00A7597E">
              <w:rPr>
                <w:color w:val="000000" w:themeColor="text1"/>
                <w:sz w:val="18"/>
                <w:szCs w:val="18"/>
                <w:vertAlign w:val="superscript"/>
              </w:rPr>
              <w:t>th</w:t>
            </w:r>
            <w:r>
              <w:rPr>
                <w:color w:val="000000" w:themeColor="text1"/>
                <w:sz w:val="18"/>
                <w:szCs w:val="18"/>
              </w:rPr>
              <w:t xml:space="preserve"> bullet, i</w:t>
            </w:r>
            <w:r w:rsidRPr="00A7597E">
              <w:rPr>
                <w:color w:val="000000" w:themeColor="text1"/>
                <w:sz w:val="18"/>
                <w:szCs w:val="18"/>
              </w:rPr>
              <w:t>n Rel-18, for the study of spatial and temporal beam prediction, it was debated whether beam pair prediction should be studied, and after lots of discussions, it was excluded from the scope of Rel-19 due to feasibility issues for beam pair prediction at NW side and no identified RAN1 specification impact for beam pair prediction at UE side. Therefore, we do not believe those discussions should be repeated, and hence the focus of the study should be on DL Tx beam prediction</w:t>
            </w:r>
            <w:r>
              <w:rPr>
                <w:color w:val="000000" w:themeColor="text1"/>
                <w:sz w:val="18"/>
                <w:szCs w:val="18"/>
              </w:rPr>
              <w:t xml:space="preserve"> only</w:t>
            </w:r>
            <w:r w:rsidRPr="00A7597E">
              <w:rPr>
                <w:color w:val="000000" w:themeColor="text1"/>
                <w:sz w:val="18"/>
                <w:szCs w:val="18"/>
              </w:rPr>
              <w:t>.</w:t>
            </w:r>
          </w:p>
          <w:p w14:paraId="79C4C44D" w14:textId="6F71F8BD" w:rsidR="00711496" w:rsidRDefault="00711496" w:rsidP="00815002">
            <w:pPr>
              <w:jc w:val="both"/>
              <w:rPr>
                <w:color w:val="000000" w:themeColor="text1"/>
                <w:sz w:val="18"/>
                <w:szCs w:val="18"/>
                <w:lang w:eastAsia="zh-CN"/>
              </w:rPr>
            </w:pPr>
            <w:r w:rsidRPr="00A13F55">
              <w:rPr>
                <w:color w:val="0000FF"/>
                <w:sz w:val="18"/>
                <w:szCs w:val="18"/>
              </w:rPr>
              <w:t>[Mod]:</w:t>
            </w:r>
            <w:r>
              <w:rPr>
                <w:color w:val="0000FF"/>
                <w:sz w:val="18"/>
                <w:szCs w:val="18"/>
              </w:rPr>
              <w:t xml:space="preserve"> Captured!</w:t>
            </w:r>
          </w:p>
        </w:tc>
      </w:tr>
      <w:tr w:rsidR="00AE4550" w14:paraId="6D636367"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22A680F4" w14:textId="3A0CF0F9" w:rsidR="00AE4550" w:rsidRPr="00AE4550" w:rsidRDefault="00AE4550" w:rsidP="007A2E12">
            <w:pPr>
              <w:snapToGrid w:val="0"/>
              <w:rPr>
                <w:rFonts w:eastAsia="MS Mincho"/>
                <w:color w:val="000000" w:themeColor="text1"/>
                <w:sz w:val="18"/>
                <w:szCs w:val="18"/>
                <w:lang w:eastAsia="ja-JP"/>
              </w:rPr>
            </w:pPr>
            <w:r>
              <w:rPr>
                <w:rFonts w:eastAsia="MS Mincho" w:hint="eastAsia"/>
                <w:color w:val="000000" w:themeColor="text1"/>
                <w:sz w:val="18"/>
                <w:szCs w:val="18"/>
                <w:lang w:eastAsia="ja-JP"/>
              </w:rPr>
              <w:t>Sharp</w:t>
            </w:r>
          </w:p>
        </w:tc>
        <w:tc>
          <w:tcPr>
            <w:tcW w:w="8479" w:type="dxa"/>
            <w:tcBorders>
              <w:top w:val="single" w:sz="4" w:space="0" w:color="auto"/>
              <w:left w:val="single" w:sz="4" w:space="0" w:color="auto"/>
              <w:bottom w:val="single" w:sz="4" w:space="0" w:color="auto"/>
              <w:right w:val="single" w:sz="4" w:space="0" w:color="auto"/>
            </w:tcBorders>
          </w:tcPr>
          <w:p w14:paraId="5F5EC788" w14:textId="77777777" w:rsidR="00AE4550" w:rsidRPr="00AE4550" w:rsidRDefault="00AE4550" w:rsidP="00AE4550">
            <w:pPr>
              <w:tabs>
                <w:tab w:val="left" w:pos="611"/>
              </w:tabs>
              <w:overflowPunct w:val="0"/>
              <w:autoSpaceDE w:val="0"/>
              <w:autoSpaceDN w:val="0"/>
              <w:adjustRightInd w:val="0"/>
              <w:textAlignment w:val="baseline"/>
              <w:rPr>
                <w:color w:val="000000" w:themeColor="text1"/>
                <w:sz w:val="18"/>
                <w:szCs w:val="18"/>
              </w:rPr>
            </w:pPr>
            <w:r w:rsidRPr="00AE4550">
              <w:rPr>
                <w:color w:val="000000" w:themeColor="text1"/>
                <w:sz w:val="18"/>
                <w:szCs w:val="18"/>
              </w:rPr>
              <w:t xml:space="preserve">Proposal 6.2.1: Support </w:t>
            </w:r>
          </w:p>
          <w:p w14:paraId="3ABE13D9" w14:textId="77777777" w:rsidR="00AE4550" w:rsidRPr="00AE4550" w:rsidRDefault="00AE4550" w:rsidP="00AE4550">
            <w:pPr>
              <w:tabs>
                <w:tab w:val="left" w:pos="611"/>
              </w:tabs>
              <w:overflowPunct w:val="0"/>
              <w:autoSpaceDE w:val="0"/>
              <w:autoSpaceDN w:val="0"/>
              <w:adjustRightInd w:val="0"/>
              <w:textAlignment w:val="baseline"/>
              <w:rPr>
                <w:color w:val="000000" w:themeColor="text1"/>
                <w:sz w:val="18"/>
                <w:szCs w:val="18"/>
              </w:rPr>
            </w:pPr>
            <w:r w:rsidRPr="00AE4550">
              <w:rPr>
                <w:color w:val="000000" w:themeColor="text1"/>
                <w:sz w:val="18"/>
                <w:szCs w:val="18"/>
              </w:rPr>
              <w:t xml:space="preserve">Proposal 6.2.2: Support </w:t>
            </w:r>
          </w:p>
          <w:p w14:paraId="481D33B3" w14:textId="77777777" w:rsidR="00AE4550" w:rsidRDefault="00AE4550" w:rsidP="00AE4550">
            <w:pPr>
              <w:tabs>
                <w:tab w:val="left" w:pos="611"/>
              </w:tabs>
              <w:overflowPunct w:val="0"/>
              <w:autoSpaceDE w:val="0"/>
              <w:autoSpaceDN w:val="0"/>
              <w:adjustRightInd w:val="0"/>
              <w:textAlignment w:val="baseline"/>
              <w:rPr>
                <w:color w:val="000000" w:themeColor="text1"/>
                <w:sz w:val="18"/>
                <w:szCs w:val="18"/>
              </w:rPr>
            </w:pPr>
            <w:r w:rsidRPr="00AE4550">
              <w:rPr>
                <w:color w:val="000000" w:themeColor="text1"/>
                <w:sz w:val="18"/>
                <w:szCs w:val="18"/>
              </w:rPr>
              <w:t>Proposal 6.2.3: Support</w:t>
            </w:r>
          </w:p>
          <w:p w14:paraId="68ADC4CA" w14:textId="23552435" w:rsidR="00711496" w:rsidRPr="00AE4550" w:rsidRDefault="00711496" w:rsidP="00AE4550">
            <w:pPr>
              <w:tabs>
                <w:tab w:val="left" w:pos="611"/>
              </w:tabs>
              <w:overflowPunct w:val="0"/>
              <w:autoSpaceDE w:val="0"/>
              <w:autoSpaceDN w:val="0"/>
              <w:adjustRightInd w:val="0"/>
              <w:textAlignment w:val="baseline"/>
              <w:rPr>
                <w:rFonts w:eastAsia="MS Mincho"/>
                <w:b/>
                <w:bCs/>
                <w:color w:val="000000" w:themeColor="text1"/>
                <w:sz w:val="18"/>
                <w:szCs w:val="18"/>
                <w:lang w:eastAsia="ja-JP"/>
              </w:rPr>
            </w:pPr>
            <w:r w:rsidRPr="00A13F55">
              <w:rPr>
                <w:color w:val="0000FF"/>
                <w:sz w:val="18"/>
                <w:szCs w:val="18"/>
              </w:rPr>
              <w:t>[Mod]:</w:t>
            </w:r>
            <w:r>
              <w:rPr>
                <w:color w:val="0000FF"/>
                <w:sz w:val="18"/>
                <w:szCs w:val="18"/>
              </w:rPr>
              <w:t xml:space="preserve"> Captured!</w:t>
            </w:r>
          </w:p>
        </w:tc>
      </w:tr>
      <w:tr w:rsidR="007661A0" w14:paraId="7ED9FAC8"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17D3DCDB" w14:textId="75C73950" w:rsidR="007661A0" w:rsidRDefault="007661A0" w:rsidP="007661A0">
            <w:pPr>
              <w:snapToGrid w:val="0"/>
              <w:rPr>
                <w:rFonts w:eastAsia="MS Mincho"/>
                <w:color w:val="000000" w:themeColor="text1"/>
                <w:sz w:val="18"/>
                <w:szCs w:val="18"/>
                <w:lang w:eastAsia="ja-JP"/>
              </w:rPr>
            </w:pPr>
            <w:r>
              <w:rPr>
                <w:rFonts w:eastAsia="MS Mincho" w:hint="eastAsia"/>
                <w:color w:val="000000" w:themeColor="text1"/>
                <w:sz w:val="18"/>
                <w:szCs w:val="18"/>
                <w:lang w:eastAsia="ja-JP"/>
              </w:rPr>
              <w:t>NTT DOCOMO</w:t>
            </w:r>
          </w:p>
        </w:tc>
        <w:tc>
          <w:tcPr>
            <w:tcW w:w="8479" w:type="dxa"/>
            <w:tcBorders>
              <w:top w:val="single" w:sz="4" w:space="0" w:color="auto"/>
              <w:left w:val="single" w:sz="4" w:space="0" w:color="auto"/>
              <w:bottom w:val="single" w:sz="4" w:space="0" w:color="auto"/>
              <w:right w:val="single" w:sz="4" w:space="0" w:color="auto"/>
            </w:tcBorders>
          </w:tcPr>
          <w:p w14:paraId="76EEAD77" w14:textId="77777777" w:rsidR="007661A0" w:rsidRDefault="007661A0" w:rsidP="007661A0">
            <w:pPr>
              <w:overflowPunct w:val="0"/>
              <w:autoSpaceDE w:val="0"/>
              <w:autoSpaceDN w:val="0"/>
              <w:adjustRightInd w:val="0"/>
              <w:textAlignment w:val="baseline"/>
              <w:rPr>
                <w:rFonts w:eastAsia="MS Mincho"/>
                <w:bCs/>
                <w:color w:val="000000" w:themeColor="text1"/>
                <w:sz w:val="18"/>
                <w:szCs w:val="18"/>
                <w:lang w:eastAsia="ja-JP"/>
              </w:rPr>
            </w:pPr>
            <w:r>
              <w:rPr>
                <w:rFonts w:eastAsiaTheme="minorEastAsia"/>
                <w:bCs/>
                <w:color w:val="000000" w:themeColor="text1"/>
                <w:sz w:val="18"/>
                <w:szCs w:val="18"/>
                <w:lang w:eastAsia="zh-CN"/>
              </w:rPr>
              <w:t xml:space="preserve">Proposal 6.2.1: </w:t>
            </w:r>
            <w:r>
              <w:rPr>
                <w:rFonts w:eastAsia="MS Mincho" w:hint="eastAsia"/>
                <w:bCs/>
                <w:color w:val="000000" w:themeColor="text1"/>
                <w:sz w:val="18"/>
                <w:szCs w:val="18"/>
                <w:lang w:eastAsia="ja-JP"/>
              </w:rPr>
              <w:t>We are generally fine.</w:t>
            </w:r>
          </w:p>
          <w:p w14:paraId="3D81B4BA" w14:textId="77777777" w:rsidR="007661A0" w:rsidRPr="00895DAC" w:rsidRDefault="007661A0" w:rsidP="007661A0">
            <w:pPr>
              <w:overflowPunct w:val="0"/>
              <w:autoSpaceDE w:val="0"/>
              <w:autoSpaceDN w:val="0"/>
              <w:adjustRightInd w:val="0"/>
              <w:textAlignment w:val="baseline"/>
              <w:rPr>
                <w:rFonts w:eastAsia="MS Mincho"/>
                <w:bCs/>
                <w:color w:val="000000" w:themeColor="text1"/>
                <w:sz w:val="18"/>
                <w:szCs w:val="18"/>
                <w:lang w:eastAsia="ja-JP"/>
              </w:rPr>
            </w:pPr>
          </w:p>
          <w:p w14:paraId="33FF1F35" w14:textId="77777777" w:rsidR="007661A0" w:rsidRDefault="007661A0" w:rsidP="007661A0">
            <w:pPr>
              <w:overflowPunct w:val="0"/>
              <w:autoSpaceDE w:val="0"/>
              <w:autoSpaceDN w:val="0"/>
              <w:adjustRightInd w:val="0"/>
              <w:textAlignment w:val="baseline"/>
              <w:rPr>
                <w:rFonts w:eastAsia="MS Mincho"/>
                <w:bCs/>
                <w:color w:val="000000" w:themeColor="text1"/>
                <w:sz w:val="18"/>
                <w:szCs w:val="18"/>
                <w:lang w:eastAsia="ja-JP"/>
              </w:rPr>
            </w:pPr>
            <w:r>
              <w:rPr>
                <w:rFonts w:eastAsiaTheme="minorEastAsia"/>
                <w:bCs/>
                <w:color w:val="000000" w:themeColor="text1"/>
                <w:sz w:val="18"/>
                <w:szCs w:val="18"/>
                <w:lang w:eastAsia="zh-CN"/>
              </w:rPr>
              <w:t xml:space="preserve">Proposal 6.2.3: </w:t>
            </w:r>
            <w:r>
              <w:rPr>
                <w:rFonts w:eastAsia="MS Mincho" w:hint="eastAsia"/>
                <w:bCs/>
                <w:color w:val="000000" w:themeColor="text1"/>
                <w:sz w:val="18"/>
                <w:szCs w:val="18"/>
                <w:lang w:eastAsia="ja-JP"/>
              </w:rPr>
              <w:t>We are generally fine.</w:t>
            </w:r>
          </w:p>
          <w:p w14:paraId="5D5D13B6" w14:textId="77777777" w:rsidR="007661A0" w:rsidRDefault="007661A0" w:rsidP="007661A0">
            <w:pPr>
              <w:overflowPunct w:val="0"/>
              <w:autoSpaceDE w:val="0"/>
              <w:autoSpaceDN w:val="0"/>
              <w:adjustRightInd w:val="0"/>
              <w:textAlignment w:val="baseline"/>
              <w:rPr>
                <w:rFonts w:eastAsia="MS Mincho"/>
                <w:bCs/>
                <w:color w:val="000000" w:themeColor="text1"/>
                <w:sz w:val="18"/>
                <w:szCs w:val="18"/>
                <w:lang w:eastAsia="ja-JP"/>
              </w:rPr>
            </w:pPr>
          </w:p>
          <w:p w14:paraId="56CA16B1" w14:textId="77777777" w:rsidR="007661A0" w:rsidRDefault="007661A0" w:rsidP="007661A0">
            <w:pPr>
              <w:snapToGrid w:val="0"/>
              <w:spacing w:line="257" w:lineRule="auto"/>
              <w:jc w:val="both"/>
              <w:rPr>
                <w:rFonts w:eastAsia="MS Mincho"/>
                <w:sz w:val="18"/>
                <w:szCs w:val="18"/>
                <w:lang w:eastAsia="ja-JP"/>
              </w:rPr>
            </w:pPr>
            <w:r>
              <w:rPr>
                <w:rFonts w:eastAsia="MS Mincho" w:hint="eastAsia"/>
                <w:sz w:val="18"/>
                <w:szCs w:val="18"/>
                <w:lang w:eastAsia="ja-JP"/>
              </w:rPr>
              <w:t>Proposal 6.2.2:</w:t>
            </w:r>
          </w:p>
          <w:p w14:paraId="21D55B85" w14:textId="77777777" w:rsidR="007661A0" w:rsidRPr="00E77C66" w:rsidRDefault="007661A0" w:rsidP="007661A0">
            <w:pPr>
              <w:snapToGrid w:val="0"/>
              <w:spacing w:line="257" w:lineRule="auto"/>
              <w:jc w:val="both"/>
              <w:rPr>
                <w:rFonts w:eastAsia="MS Mincho"/>
                <w:sz w:val="18"/>
                <w:szCs w:val="18"/>
                <w:lang w:eastAsia="ja-JP"/>
              </w:rPr>
            </w:pPr>
            <w:r>
              <w:rPr>
                <w:rFonts w:eastAsia="MS Mincho" w:hint="eastAsia"/>
                <w:sz w:val="18"/>
                <w:szCs w:val="18"/>
                <w:lang w:eastAsia="ja-JP"/>
              </w:rPr>
              <w:t xml:space="preserve">Some FFS use cases seems to be deprioritized but there is no discussion for down select still now. Some companies have concern for </w:t>
            </w:r>
            <w:r w:rsidRPr="00CA7D38">
              <w:rPr>
                <w:sz w:val="18"/>
                <w:szCs w:val="18"/>
              </w:rPr>
              <w:t>additional local UE information</w:t>
            </w:r>
            <w:r>
              <w:rPr>
                <w:rFonts w:eastAsia="MS Mincho" w:hint="eastAsia"/>
                <w:sz w:val="18"/>
                <w:szCs w:val="18"/>
                <w:lang w:eastAsia="ja-JP"/>
              </w:rPr>
              <w:t>, but at least FFS for a</w:t>
            </w:r>
            <w:r>
              <w:rPr>
                <w:sz w:val="18"/>
                <w:szCs w:val="18"/>
              </w:rPr>
              <w:t xml:space="preserve">pplicable for </w:t>
            </w:r>
            <w:proofErr w:type="spellStart"/>
            <w:r>
              <w:rPr>
                <w:sz w:val="18"/>
                <w:szCs w:val="18"/>
              </w:rPr>
              <w:t>sTRP</w:t>
            </w:r>
            <w:proofErr w:type="spellEnd"/>
            <w:r>
              <w:rPr>
                <w:sz w:val="18"/>
                <w:szCs w:val="18"/>
              </w:rPr>
              <w:t xml:space="preserve"> and</w:t>
            </w:r>
            <w:r>
              <w:rPr>
                <w:rFonts w:hint="eastAsia"/>
                <w:sz w:val="18"/>
                <w:szCs w:val="18"/>
                <w:lang w:eastAsia="zh-CN"/>
              </w:rPr>
              <w:t>/</w:t>
            </w:r>
            <w:r>
              <w:rPr>
                <w:sz w:val="18"/>
                <w:szCs w:val="18"/>
                <w:lang w:eastAsia="zh-CN"/>
              </w:rPr>
              <w:t xml:space="preserve">or </w:t>
            </w:r>
            <w:r>
              <w:rPr>
                <w:sz w:val="18"/>
                <w:szCs w:val="18"/>
              </w:rPr>
              <w:t>i</w:t>
            </w:r>
            <w:r w:rsidRPr="00F64D7C">
              <w:rPr>
                <w:sz w:val="18"/>
                <w:szCs w:val="18"/>
              </w:rPr>
              <w:t>nter-Cell/M-TRP</w:t>
            </w:r>
            <w:r>
              <w:rPr>
                <w:rFonts w:eastAsia="MS Mincho" w:hint="eastAsia"/>
                <w:sz w:val="18"/>
                <w:szCs w:val="18"/>
                <w:lang w:eastAsia="ja-JP"/>
              </w:rPr>
              <w:t xml:space="preserve"> can be removed.</w:t>
            </w:r>
          </w:p>
          <w:p w14:paraId="1124C148" w14:textId="77777777" w:rsidR="007661A0" w:rsidRPr="003C7541" w:rsidRDefault="007661A0" w:rsidP="007661A0">
            <w:pPr>
              <w:snapToGrid w:val="0"/>
              <w:jc w:val="both"/>
              <w:rPr>
                <w:rFonts w:eastAsia="宋体"/>
                <w:b/>
                <w:sz w:val="18"/>
                <w:szCs w:val="18"/>
                <w:highlight w:val="yellow"/>
                <w:u w:val="single"/>
              </w:rPr>
            </w:pPr>
            <w:r>
              <w:rPr>
                <w:rFonts w:eastAsia="宋体"/>
                <w:b/>
                <w:sz w:val="18"/>
                <w:szCs w:val="18"/>
                <w:highlight w:val="yellow"/>
                <w:u w:val="single"/>
              </w:rPr>
              <w:t>Proposed 6.2.2:</w:t>
            </w:r>
            <w:r>
              <w:rPr>
                <w:rFonts w:eastAsia="宋体"/>
                <w:sz w:val="18"/>
                <w:szCs w:val="18"/>
              </w:rPr>
              <w:t xml:space="preserve">  </w:t>
            </w:r>
            <w:r>
              <w:rPr>
                <w:rFonts w:eastAsia="宋体" w:hint="eastAsia"/>
                <w:sz w:val="18"/>
                <w:szCs w:val="18"/>
                <w:lang w:eastAsia="zh-CN"/>
              </w:rPr>
              <w:t>R</w:t>
            </w:r>
            <w:r>
              <w:rPr>
                <w:rFonts w:eastAsia="宋体"/>
                <w:sz w:val="18"/>
                <w:szCs w:val="18"/>
              </w:rPr>
              <w:t xml:space="preserve">egarding DL </w:t>
            </w:r>
            <w:r>
              <w:rPr>
                <w:color w:val="000000"/>
                <w:sz w:val="18"/>
                <w:szCs w:val="18"/>
                <w:lang w:eastAsia="zh-CN"/>
              </w:rPr>
              <w:t>beam</w:t>
            </w:r>
            <w:r w:rsidRPr="00DB6C47">
              <w:rPr>
                <w:color w:val="000000"/>
                <w:sz w:val="18"/>
                <w:szCs w:val="18"/>
                <w:lang w:eastAsia="zh-CN"/>
              </w:rPr>
              <w:t xml:space="preserve"> measurement</w:t>
            </w:r>
            <w:r>
              <w:rPr>
                <w:color w:val="000000"/>
                <w:sz w:val="18"/>
                <w:szCs w:val="18"/>
                <w:lang w:eastAsia="zh-CN"/>
              </w:rPr>
              <w:t xml:space="preserve"> and report (NW initiated), the following aspects (relevant to AI/ML or non-AI/advanced schemes (e.g., compressed sensing)) can be further studied:</w:t>
            </w:r>
          </w:p>
          <w:p w14:paraId="4A1790F7" w14:textId="77777777" w:rsidR="007661A0" w:rsidRDefault="007661A0" w:rsidP="007661A0">
            <w:pPr>
              <w:pStyle w:val="ListParagraph"/>
              <w:numPr>
                <w:ilvl w:val="0"/>
                <w:numId w:val="22"/>
              </w:numPr>
              <w:tabs>
                <w:tab w:val="num" w:pos="720"/>
              </w:tabs>
              <w:snapToGrid w:val="0"/>
              <w:spacing w:after="0" w:line="257" w:lineRule="auto"/>
              <w:jc w:val="both"/>
              <w:rPr>
                <w:sz w:val="18"/>
                <w:szCs w:val="18"/>
              </w:rPr>
            </w:pPr>
            <w:r>
              <w:rPr>
                <w:sz w:val="18"/>
                <w:szCs w:val="18"/>
              </w:rPr>
              <w:t>S</w:t>
            </w:r>
            <w:r w:rsidRPr="00AF2197">
              <w:rPr>
                <w:sz w:val="18"/>
                <w:szCs w:val="18"/>
              </w:rPr>
              <w:t>patial domain DL Tx beam prediction</w:t>
            </w:r>
            <w:r>
              <w:rPr>
                <w:sz w:val="18"/>
                <w:szCs w:val="18"/>
              </w:rPr>
              <w:t xml:space="preserve"> and management</w:t>
            </w:r>
          </w:p>
          <w:p w14:paraId="05213B36" w14:textId="77777777" w:rsidR="007661A0" w:rsidRDefault="007661A0" w:rsidP="007661A0">
            <w:pPr>
              <w:pStyle w:val="ListParagraph"/>
              <w:numPr>
                <w:ilvl w:val="1"/>
                <w:numId w:val="22"/>
              </w:numPr>
              <w:tabs>
                <w:tab w:val="num" w:pos="1440"/>
              </w:tabs>
              <w:snapToGrid w:val="0"/>
              <w:spacing w:after="0" w:line="257" w:lineRule="auto"/>
              <w:jc w:val="both"/>
              <w:rPr>
                <w:sz w:val="18"/>
                <w:szCs w:val="18"/>
              </w:rPr>
            </w:pPr>
            <w:r w:rsidRPr="00BE2D13">
              <w:rPr>
                <w:strike/>
                <w:color w:val="FF0000"/>
                <w:sz w:val="18"/>
                <w:szCs w:val="18"/>
              </w:rPr>
              <w:t xml:space="preserve">FFS: </w:t>
            </w:r>
            <w:r>
              <w:rPr>
                <w:sz w:val="18"/>
                <w:szCs w:val="18"/>
              </w:rPr>
              <w:t xml:space="preserve">Applicable for </w:t>
            </w:r>
            <w:proofErr w:type="spellStart"/>
            <w:r>
              <w:rPr>
                <w:sz w:val="18"/>
                <w:szCs w:val="18"/>
              </w:rPr>
              <w:t>sTRP</w:t>
            </w:r>
            <w:proofErr w:type="spellEnd"/>
            <w:r>
              <w:rPr>
                <w:sz w:val="18"/>
                <w:szCs w:val="18"/>
              </w:rPr>
              <w:t xml:space="preserve"> (e.g., </w:t>
            </w:r>
            <w:r w:rsidRPr="00AF2197">
              <w:rPr>
                <w:sz w:val="18"/>
                <w:szCs w:val="18"/>
              </w:rPr>
              <w:t>BM-case1</w:t>
            </w:r>
            <w:r>
              <w:rPr>
                <w:sz w:val="18"/>
                <w:szCs w:val="18"/>
              </w:rPr>
              <w:t xml:space="preserve"> as in </w:t>
            </w:r>
            <w:r w:rsidRPr="00AF2197">
              <w:rPr>
                <w:sz w:val="18"/>
                <w:szCs w:val="18"/>
              </w:rPr>
              <w:t>Rel-19</w:t>
            </w:r>
            <w:r>
              <w:rPr>
                <w:sz w:val="18"/>
                <w:szCs w:val="18"/>
              </w:rPr>
              <w:t>) and</w:t>
            </w:r>
            <w:r>
              <w:rPr>
                <w:rFonts w:hint="eastAsia"/>
                <w:sz w:val="18"/>
                <w:szCs w:val="18"/>
                <w:lang w:eastAsia="zh-CN"/>
              </w:rPr>
              <w:t>/</w:t>
            </w:r>
            <w:r>
              <w:rPr>
                <w:sz w:val="18"/>
                <w:szCs w:val="18"/>
                <w:lang w:eastAsia="zh-CN"/>
              </w:rPr>
              <w:t xml:space="preserve">or </w:t>
            </w:r>
            <w:r>
              <w:rPr>
                <w:sz w:val="18"/>
                <w:szCs w:val="18"/>
              </w:rPr>
              <w:t>i</w:t>
            </w:r>
            <w:r w:rsidRPr="00F64D7C">
              <w:rPr>
                <w:sz w:val="18"/>
                <w:szCs w:val="18"/>
              </w:rPr>
              <w:t>nter-Cell/M-TRP</w:t>
            </w:r>
            <w:r>
              <w:rPr>
                <w:sz w:val="18"/>
                <w:szCs w:val="18"/>
              </w:rPr>
              <w:t xml:space="preserve"> (e.g., Sub-case A in Table E1 for BM)</w:t>
            </w:r>
          </w:p>
          <w:p w14:paraId="66E9342C" w14:textId="77777777" w:rsidR="007661A0" w:rsidRDefault="007661A0" w:rsidP="007661A0">
            <w:pPr>
              <w:pStyle w:val="ListParagraph"/>
              <w:numPr>
                <w:ilvl w:val="1"/>
                <w:numId w:val="22"/>
              </w:numPr>
              <w:tabs>
                <w:tab w:val="num" w:pos="1440"/>
              </w:tabs>
              <w:snapToGrid w:val="0"/>
              <w:spacing w:after="0" w:line="257" w:lineRule="auto"/>
              <w:jc w:val="both"/>
              <w:rPr>
                <w:sz w:val="18"/>
                <w:szCs w:val="18"/>
              </w:rPr>
            </w:pPr>
            <w:r w:rsidRPr="00696F7B">
              <w:rPr>
                <w:sz w:val="18"/>
                <w:szCs w:val="18"/>
              </w:rPr>
              <w:t xml:space="preserve">FFS: </w:t>
            </w:r>
            <w:r w:rsidRPr="00CA7D38">
              <w:rPr>
                <w:sz w:val="18"/>
                <w:szCs w:val="18"/>
              </w:rPr>
              <w:t>additional local UE information</w:t>
            </w:r>
            <w:r>
              <w:rPr>
                <w:sz w:val="18"/>
                <w:szCs w:val="18"/>
              </w:rPr>
              <w:t xml:space="preserve"> (e.g., Sub-case E in Table E1 for BM)</w:t>
            </w:r>
          </w:p>
          <w:p w14:paraId="1B83669C" w14:textId="77777777" w:rsidR="007661A0" w:rsidRDefault="007661A0" w:rsidP="007661A0">
            <w:pPr>
              <w:pStyle w:val="ListParagraph"/>
              <w:numPr>
                <w:ilvl w:val="0"/>
                <w:numId w:val="22"/>
              </w:numPr>
              <w:tabs>
                <w:tab w:val="num" w:pos="720"/>
              </w:tabs>
              <w:snapToGrid w:val="0"/>
              <w:spacing w:after="0" w:line="257" w:lineRule="auto"/>
              <w:jc w:val="both"/>
              <w:rPr>
                <w:sz w:val="18"/>
                <w:szCs w:val="18"/>
              </w:rPr>
            </w:pPr>
            <w:r>
              <w:rPr>
                <w:rFonts w:hint="eastAsia"/>
                <w:sz w:val="18"/>
                <w:szCs w:val="18"/>
                <w:lang w:eastAsia="zh-CN"/>
              </w:rPr>
              <w:t>T</w:t>
            </w:r>
            <w:r w:rsidRPr="00AF2197">
              <w:rPr>
                <w:sz w:val="18"/>
                <w:szCs w:val="18"/>
              </w:rPr>
              <w:t>emporal DL Tx beam prediction</w:t>
            </w:r>
            <w:r>
              <w:rPr>
                <w:sz w:val="18"/>
                <w:szCs w:val="18"/>
              </w:rPr>
              <w:t xml:space="preserve"> and management</w:t>
            </w:r>
          </w:p>
          <w:p w14:paraId="1B04345C" w14:textId="77777777" w:rsidR="007661A0" w:rsidRPr="00731DA6" w:rsidRDefault="007661A0" w:rsidP="007661A0">
            <w:pPr>
              <w:pStyle w:val="ListParagraph"/>
              <w:numPr>
                <w:ilvl w:val="1"/>
                <w:numId w:val="22"/>
              </w:numPr>
              <w:tabs>
                <w:tab w:val="num" w:pos="1440"/>
              </w:tabs>
              <w:snapToGrid w:val="0"/>
              <w:spacing w:after="0" w:line="257" w:lineRule="auto"/>
              <w:jc w:val="both"/>
              <w:rPr>
                <w:sz w:val="18"/>
                <w:szCs w:val="18"/>
              </w:rPr>
            </w:pPr>
            <w:r w:rsidRPr="00BE2D13">
              <w:rPr>
                <w:strike/>
                <w:color w:val="FF0000"/>
                <w:sz w:val="18"/>
                <w:szCs w:val="18"/>
              </w:rPr>
              <w:t xml:space="preserve">FFS: </w:t>
            </w:r>
            <w:r>
              <w:rPr>
                <w:sz w:val="18"/>
                <w:szCs w:val="18"/>
              </w:rPr>
              <w:t xml:space="preserve">Applicable for </w:t>
            </w:r>
            <w:proofErr w:type="spellStart"/>
            <w:r>
              <w:rPr>
                <w:sz w:val="18"/>
                <w:szCs w:val="18"/>
              </w:rPr>
              <w:t>sTRP</w:t>
            </w:r>
            <w:proofErr w:type="spellEnd"/>
            <w:r>
              <w:rPr>
                <w:sz w:val="18"/>
                <w:szCs w:val="18"/>
              </w:rPr>
              <w:t xml:space="preserve"> (e.g., </w:t>
            </w:r>
            <w:r w:rsidRPr="00AF2197">
              <w:rPr>
                <w:sz w:val="18"/>
                <w:szCs w:val="18"/>
              </w:rPr>
              <w:t>BM-case</w:t>
            </w:r>
            <w:r>
              <w:rPr>
                <w:sz w:val="18"/>
                <w:szCs w:val="18"/>
              </w:rPr>
              <w:t xml:space="preserve">2 as in </w:t>
            </w:r>
            <w:r w:rsidRPr="00AF2197">
              <w:rPr>
                <w:sz w:val="18"/>
                <w:szCs w:val="18"/>
              </w:rPr>
              <w:t>Rel-19</w:t>
            </w:r>
            <w:r>
              <w:rPr>
                <w:sz w:val="18"/>
                <w:szCs w:val="18"/>
              </w:rPr>
              <w:t>) and</w:t>
            </w:r>
            <w:r>
              <w:rPr>
                <w:rFonts w:hint="eastAsia"/>
                <w:sz w:val="18"/>
                <w:szCs w:val="18"/>
                <w:lang w:eastAsia="zh-CN"/>
              </w:rPr>
              <w:t>/</w:t>
            </w:r>
            <w:r>
              <w:rPr>
                <w:sz w:val="18"/>
                <w:szCs w:val="18"/>
                <w:lang w:eastAsia="zh-CN"/>
              </w:rPr>
              <w:t xml:space="preserve">or </w:t>
            </w:r>
            <w:r>
              <w:rPr>
                <w:sz w:val="18"/>
                <w:szCs w:val="18"/>
              </w:rPr>
              <w:t>i</w:t>
            </w:r>
            <w:r w:rsidRPr="00F64D7C">
              <w:rPr>
                <w:sz w:val="18"/>
                <w:szCs w:val="18"/>
              </w:rPr>
              <w:t>nter-Cell/M-TRP</w:t>
            </w:r>
            <w:r>
              <w:rPr>
                <w:sz w:val="18"/>
                <w:szCs w:val="18"/>
              </w:rPr>
              <w:t xml:space="preserve"> (e.g., Sub-case A in Table E1 for BM)</w:t>
            </w:r>
          </w:p>
          <w:p w14:paraId="0B595E0E" w14:textId="77777777" w:rsidR="007661A0" w:rsidRPr="0005413E" w:rsidRDefault="007661A0" w:rsidP="007661A0">
            <w:pPr>
              <w:pStyle w:val="ListParagraph"/>
              <w:numPr>
                <w:ilvl w:val="1"/>
                <w:numId w:val="22"/>
              </w:numPr>
              <w:tabs>
                <w:tab w:val="num" w:pos="1440"/>
              </w:tabs>
              <w:snapToGrid w:val="0"/>
              <w:spacing w:after="0" w:line="257" w:lineRule="auto"/>
              <w:jc w:val="both"/>
              <w:rPr>
                <w:sz w:val="18"/>
                <w:szCs w:val="18"/>
              </w:rPr>
            </w:pPr>
            <w:r w:rsidRPr="00696F7B">
              <w:rPr>
                <w:sz w:val="18"/>
                <w:szCs w:val="18"/>
              </w:rPr>
              <w:t xml:space="preserve">FFS: </w:t>
            </w:r>
            <w:r w:rsidRPr="00CA7D38">
              <w:rPr>
                <w:sz w:val="18"/>
                <w:szCs w:val="18"/>
              </w:rPr>
              <w:t>additional local UE information</w:t>
            </w:r>
            <w:r>
              <w:rPr>
                <w:sz w:val="18"/>
                <w:szCs w:val="18"/>
              </w:rPr>
              <w:t xml:space="preserve"> (e.g., Sub-case E in Table E1 for BM)</w:t>
            </w:r>
          </w:p>
          <w:p w14:paraId="7E79EE23" w14:textId="77777777" w:rsidR="007661A0" w:rsidRDefault="007661A0" w:rsidP="007661A0">
            <w:pPr>
              <w:pStyle w:val="ListParagraph"/>
              <w:numPr>
                <w:ilvl w:val="0"/>
                <w:numId w:val="22"/>
              </w:numPr>
              <w:tabs>
                <w:tab w:val="num" w:pos="720"/>
              </w:tabs>
              <w:snapToGrid w:val="0"/>
              <w:spacing w:after="0" w:line="257" w:lineRule="auto"/>
              <w:jc w:val="both"/>
              <w:rPr>
                <w:sz w:val="18"/>
                <w:szCs w:val="18"/>
              </w:rPr>
            </w:pPr>
            <w:r w:rsidRPr="001975C8">
              <w:rPr>
                <w:sz w:val="18"/>
                <w:szCs w:val="18"/>
              </w:rPr>
              <w:t>Cross</w:t>
            </w:r>
            <w:r>
              <w:rPr>
                <w:sz w:val="18"/>
                <w:szCs w:val="18"/>
              </w:rPr>
              <w:t>-</w:t>
            </w:r>
            <w:r w:rsidRPr="001975C8">
              <w:rPr>
                <w:sz w:val="18"/>
                <w:szCs w:val="18"/>
              </w:rPr>
              <w:t>frequency DL Tx beam/beam pair prediction</w:t>
            </w:r>
            <w:r>
              <w:rPr>
                <w:sz w:val="18"/>
                <w:szCs w:val="18"/>
              </w:rPr>
              <w:t xml:space="preserve"> (e.g., Sub-case B in Table E1 for BM)</w:t>
            </w:r>
          </w:p>
          <w:p w14:paraId="26B1B79E" w14:textId="77777777" w:rsidR="007661A0" w:rsidRDefault="007661A0" w:rsidP="007661A0">
            <w:pPr>
              <w:pStyle w:val="ListParagraph"/>
              <w:numPr>
                <w:ilvl w:val="0"/>
                <w:numId w:val="22"/>
              </w:numPr>
              <w:tabs>
                <w:tab w:val="num" w:pos="720"/>
              </w:tabs>
              <w:snapToGrid w:val="0"/>
              <w:spacing w:after="0" w:line="257" w:lineRule="auto"/>
              <w:jc w:val="both"/>
              <w:rPr>
                <w:sz w:val="18"/>
                <w:szCs w:val="18"/>
              </w:rPr>
            </w:pPr>
            <w:r>
              <w:rPr>
                <w:sz w:val="18"/>
                <w:szCs w:val="18"/>
              </w:rPr>
              <w:t>D</w:t>
            </w:r>
            <w:r w:rsidRPr="004E2B68">
              <w:rPr>
                <w:sz w:val="18"/>
                <w:szCs w:val="18"/>
              </w:rPr>
              <w:t>ynamically computed analog beam</w:t>
            </w:r>
            <w:r>
              <w:rPr>
                <w:sz w:val="18"/>
                <w:szCs w:val="18"/>
              </w:rPr>
              <w:t xml:space="preserve"> alignment, e.g., accurate angular estimation [5], [6], [19], [36]</w:t>
            </w:r>
          </w:p>
          <w:p w14:paraId="0ADDE877" w14:textId="77777777" w:rsidR="007661A0" w:rsidRDefault="007661A0" w:rsidP="007661A0">
            <w:pPr>
              <w:pStyle w:val="ListParagraph"/>
              <w:numPr>
                <w:ilvl w:val="0"/>
                <w:numId w:val="22"/>
              </w:numPr>
              <w:tabs>
                <w:tab w:val="num" w:pos="720"/>
              </w:tabs>
              <w:snapToGrid w:val="0"/>
              <w:spacing w:after="0" w:line="257" w:lineRule="auto"/>
              <w:jc w:val="both"/>
              <w:rPr>
                <w:sz w:val="18"/>
                <w:szCs w:val="18"/>
              </w:rPr>
            </w:pPr>
            <w:r>
              <w:rPr>
                <w:sz w:val="18"/>
                <w:szCs w:val="18"/>
              </w:rPr>
              <w:t>Low-</w:t>
            </w:r>
            <w:r w:rsidRPr="00101FA1">
              <w:rPr>
                <w:sz w:val="18"/>
                <w:szCs w:val="18"/>
              </w:rPr>
              <w:t>interference</w:t>
            </w:r>
            <w:r>
              <w:rPr>
                <w:sz w:val="18"/>
                <w:szCs w:val="18"/>
              </w:rPr>
              <w:t>/weak-DL-Tx beam</w:t>
            </w:r>
            <w:r w:rsidRPr="00101FA1">
              <w:rPr>
                <w:sz w:val="18"/>
                <w:szCs w:val="18"/>
              </w:rPr>
              <w:t xml:space="preserve"> reporting to provide explicit interference information among beams for beam-based scheduling</w:t>
            </w:r>
            <w:r>
              <w:rPr>
                <w:sz w:val="18"/>
                <w:szCs w:val="18"/>
              </w:rPr>
              <w:t xml:space="preserve"> [5] [8] [16] (e.g., </w:t>
            </w:r>
            <w:r w:rsidRPr="007C1FA0">
              <w:rPr>
                <w:sz w:val="18"/>
                <w:szCs w:val="18"/>
              </w:rPr>
              <w:t>Sub-Case G</w:t>
            </w:r>
            <w:r>
              <w:rPr>
                <w:sz w:val="18"/>
                <w:szCs w:val="18"/>
              </w:rPr>
              <w:t xml:space="preserve"> in Table E1 for BM)</w:t>
            </w:r>
          </w:p>
          <w:p w14:paraId="7C2AB907" w14:textId="77777777" w:rsidR="007661A0" w:rsidRDefault="007661A0" w:rsidP="007661A0">
            <w:pPr>
              <w:tabs>
                <w:tab w:val="left" w:pos="611"/>
              </w:tabs>
              <w:overflowPunct w:val="0"/>
              <w:autoSpaceDE w:val="0"/>
              <w:autoSpaceDN w:val="0"/>
              <w:adjustRightInd w:val="0"/>
              <w:textAlignment w:val="baseline"/>
              <w:rPr>
                <w:sz w:val="18"/>
                <w:szCs w:val="18"/>
              </w:rPr>
            </w:pPr>
            <w:r>
              <w:rPr>
                <w:sz w:val="18"/>
                <w:szCs w:val="18"/>
              </w:rPr>
              <w:t>Others are not precluded, e.g., Tx-Rx beam pair prediction (e.g., Sub-case C in Table E1 for BM)</w:t>
            </w:r>
          </w:p>
          <w:p w14:paraId="35CC6F63" w14:textId="0E093490" w:rsidR="00711496" w:rsidRPr="00AE4550" w:rsidRDefault="00711496" w:rsidP="007661A0">
            <w:pPr>
              <w:tabs>
                <w:tab w:val="left" w:pos="611"/>
              </w:tabs>
              <w:overflowPunct w:val="0"/>
              <w:autoSpaceDE w:val="0"/>
              <w:autoSpaceDN w:val="0"/>
              <w:adjustRightInd w:val="0"/>
              <w:textAlignment w:val="baseline"/>
              <w:rPr>
                <w:color w:val="000000" w:themeColor="text1"/>
                <w:sz w:val="18"/>
                <w:szCs w:val="18"/>
              </w:rPr>
            </w:pPr>
            <w:r w:rsidRPr="00A13F55">
              <w:rPr>
                <w:color w:val="0000FF"/>
                <w:sz w:val="18"/>
                <w:szCs w:val="18"/>
              </w:rPr>
              <w:t>[Mod]:</w:t>
            </w:r>
            <w:r>
              <w:rPr>
                <w:color w:val="0000FF"/>
                <w:sz w:val="18"/>
                <w:szCs w:val="18"/>
              </w:rPr>
              <w:t xml:space="preserve"> Captured!</w:t>
            </w:r>
          </w:p>
        </w:tc>
      </w:tr>
      <w:tr w:rsidR="00FB14B9" w14:paraId="604D555B" w14:textId="77777777" w:rsidTr="00FB14B9">
        <w:trPr>
          <w:trHeight w:val="215"/>
        </w:trPr>
        <w:tc>
          <w:tcPr>
            <w:tcW w:w="1506" w:type="dxa"/>
          </w:tcPr>
          <w:p w14:paraId="6ACFAC11" w14:textId="77777777" w:rsidR="00FB14B9" w:rsidRDefault="00FB14B9" w:rsidP="00A167BF">
            <w:pPr>
              <w:snapToGrid w:val="0"/>
              <w:rPr>
                <w:color w:val="000000" w:themeColor="text1"/>
                <w:sz w:val="18"/>
                <w:szCs w:val="18"/>
                <w:lang w:eastAsia="zh-CN"/>
              </w:rPr>
            </w:pPr>
            <w:r>
              <w:rPr>
                <w:color w:val="000000" w:themeColor="text1"/>
                <w:sz w:val="18"/>
                <w:szCs w:val="18"/>
                <w:lang w:eastAsia="zh-CN"/>
              </w:rPr>
              <w:t>Fraunhofer IIS/HHI</w:t>
            </w:r>
          </w:p>
        </w:tc>
        <w:tc>
          <w:tcPr>
            <w:tcW w:w="8479" w:type="dxa"/>
          </w:tcPr>
          <w:p w14:paraId="3C08F19A" w14:textId="77777777" w:rsidR="00FB14B9" w:rsidRDefault="00FB14B9" w:rsidP="00A167BF">
            <w:pPr>
              <w:overflowPunct w:val="0"/>
              <w:autoSpaceDE w:val="0"/>
              <w:autoSpaceDN w:val="0"/>
              <w:adjustRightInd w:val="0"/>
              <w:textAlignment w:val="baseline"/>
              <w:rPr>
                <w:bCs/>
                <w:color w:val="000000" w:themeColor="text1"/>
                <w:sz w:val="18"/>
                <w:szCs w:val="18"/>
              </w:rPr>
            </w:pPr>
            <w:r>
              <w:rPr>
                <w:bCs/>
                <w:color w:val="000000" w:themeColor="text1"/>
                <w:sz w:val="18"/>
                <w:szCs w:val="18"/>
              </w:rPr>
              <w:t xml:space="preserve">Generally OK with the direction of 6.2.1. We have one correction/update regarding the measurement metrics. As described in our </w:t>
            </w:r>
            <w:proofErr w:type="spellStart"/>
            <w:r>
              <w:rPr>
                <w:bCs/>
                <w:color w:val="000000" w:themeColor="text1"/>
                <w:sz w:val="18"/>
                <w:szCs w:val="18"/>
              </w:rPr>
              <w:t>Tdoc</w:t>
            </w:r>
            <w:proofErr w:type="spellEnd"/>
            <w:r>
              <w:rPr>
                <w:bCs/>
                <w:color w:val="000000" w:themeColor="text1"/>
                <w:sz w:val="18"/>
                <w:szCs w:val="18"/>
              </w:rPr>
              <w:t xml:space="preserve"> [37], in some cases, the reporting of measurement metrics may not be necessary. Even in some AI-based beam prediction methods, measurement metrics may not be reported. So, in the further aspects, we would like to include the case where measurement metrics may not be included in the beam report. </w:t>
            </w:r>
          </w:p>
          <w:p w14:paraId="3E296A4D" w14:textId="77777777" w:rsidR="00FB14B9" w:rsidRDefault="00FB14B9" w:rsidP="00A167BF">
            <w:pPr>
              <w:overflowPunct w:val="0"/>
              <w:autoSpaceDE w:val="0"/>
              <w:autoSpaceDN w:val="0"/>
              <w:adjustRightInd w:val="0"/>
              <w:textAlignment w:val="baseline"/>
              <w:rPr>
                <w:bCs/>
                <w:color w:val="000000" w:themeColor="text1"/>
                <w:sz w:val="18"/>
                <w:szCs w:val="18"/>
              </w:rPr>
            </w:pPr>
          </w:p>
          <w:p w14:paraId="55DFDF24" w14:textId="77777777" w:rsidR="00FB14B9" w:rsidRDefault="00FB14B9" w:rsidP="00A167BF">
            <w:pPr>
              <w:snapToGrid w:val="0"/>
              <w:jc w:val="both"/>
              <w:rPr>
                <w:rFonts w:eastAsia="宋体"/>
                <w:sz w:val="18"/>
                <w:szCs w:val="18"/>
              </w:rPr>
            </w:pPr>
            <w:r>
              <w:rPr>
                <w:rFonts w:eastAsia="宋体"/>
                <w:b/>
                <w:sz w:val="18"/>
                <w:szCs w:val="18"/>
                <w:highlight w:val="yellow"/>
                <w:u w:val="single"/>
              </w:rPr>
              <w:t>Proposed 6.2.1:</w:t>
            </w:r>
            <w:r>
              <w:rPr>
                <w:rFonts w:eastAsia="宋体"/>
                <w:sz w:val="18"/>
                <w:szCs w:val="18"/>
              </w:rPr>
              <w:t xml:space="preserve">  Support DL </w:t>
            </w:r>
            <w:r>
              <w:rPr>
                <w:color w:val="000000"/>
                <w:sz w:val="18"/>
                <w:szCs w:val="18"/>
                <w:lang w:eastAsia="zh-CN"/>
              </w:rPr>
              <w:t>beam measurement and report procedure on DL RS(s) for both single-TRP and multi-TRP (including intra/inter-cell</w:t>
            </w:r>
            <w:r>
              <w:rPr>
                <w:color w:val="FF0000"/>
                <w:sz w:val="18"/>
                <w:szCs w:val="18"/>
                <w:lang w:eastAsia="zh-CN"/>
              </w:rPr>
              <w:t>/carrier</w:t>
            </w:r>
            <w:r>
              <w:rPr>
                <w:color w:val="000000"/>
                <w:sz w:val="18"/>
                <w:szCs w:val="18"/>
                <w:lang w:eastAsia="zh-CN"/>
              </w:rPr>
              <w:t>) scenario(s).</w:t>
            </w:r>
          </w:p>
          <w:p w14:paraId="088059C0" w14:textId="77777777" w:rsidR="00FB14B9" w:rsidRDefault="00FB14B9" w:rsidP="00A167BF">
            <w:pPr>
              <w:pStyle w:val="ListParagraph"/>
              <w:numPr>
                <w:ilvl w:val="0"/>
                <w:numId w:val="22"/>
              </w:numPr>
              <w:snapToGrid w:val="0"/>
              <w:spacing w:after="0" w:line="257" w:lineRule="auto"/>
              <w:jc w:val="both"/>
              <w:rPr>
                <w:sz w:val="18"/>
                <w:szCs w:val="18"/>
              </w:rPr>
            </w:pPr>
            <w:r>
              <w:rPr>
                <w:color w:val="FF0000"/>
                <w:sz w:val="18"/>
                <w:szCs w:val="18"/>
              </w:rPr>
              <w:t xml:space="preserve">Study RS types for the DL RS(s), e.g., </w:t>
            </w:r>
            <w:r>
              <w:rPr>
                <w:color w:val="000000"/>
                <w:sz w:val="18"/>
                <w:szCs w:val="18"/>
                <w:lang w:eastAsia="zh-CN"/>
              </w:rPr>
              <w:t>sync signal or CSI-RS.</w:t>
            </w:r>
          </w:p>
          <w:p w14:paraId="3EFFBCEB" w14:textId="77777777" w:rsidR="00FB14B9" w:rsidRDefault="00FB14B9" w:rsidP="00A167BF">
            <w:pPr>
              <w:pStyle w:val="ListParagraph"/>
              <w:numPr>
                <w:ilvl w:val="0"/>
                <w:numId w:val="22"/>
              </w:numPr>
              <w:snapToGrid w:val="0"/>
              <w:spacing w:after="0" w:line="257" w:lineRule="auto"/>
              <w:jc w:val="both"/>
              <w:rPr>
                <w:sz w:val="18"/>
                <w:szCs w:val="18"/>
              </w:rPr>
            </w:pPr>
            <w:r>
              <w:rPr>
                <w:sz w:val="18"/>
                <w:szCs w:val="18"/>
              </w:rPr>
              <w:lastRenderedPageBreak/>
              <w:t>The following aspects can be further studied</w:t>
            </w:r>
            <w:r>
              <w:rPr>
                <w:rFonts w:hint="eastAsia"/>
                <w:sz w:val="18"/>
                <w:szCs w:val="18"/>
                <w:lang w:eastAsia="zh-CN"/>
              </w:rPr>
              <w:t>:</w:t>
            </w:r>
          </w:p>
          <w:p w14:paraId="73FF569D" w14:textId="77777777" w:rsidR="00FB14B9" w:rsidRDefault="00FB14B9" w:rsidP="00A167BF">
            <w:pPr>
              <w:pStyle w:val="ListParagraph"/>
              <w:numPr>
                <w:ilvl w:val="0"/>
                <w:numId w:val="30"/>
              </w:numPr>
              <w:snapToGrid w:val="0"/>
              <w:spacing w:after="0" w:line="257" w:lineRule="auto"/>
              <w:rPr>
                <w:sz w:val="18"/>
                <w:szCs w:val="18"/>
              </w:rPr>
            </w:pPr>
            <w:r>
              <w:rPr>
                <w:sz w:val="18"/>
                <w:szCs w:val="18"/>
              </w:rPr>
              <w:t xml:space="preserve">Basic procedure of beam sweeping, e.g., P1/2/3, inter/intra-symbol beam sweeping, </w:t>
            </w:r>
          </w:p>
          <w:p w14:paraId="25AABDAC" w14:textId="77777777" w:rsidR="00FB14B9" w:rsidRDefault="00FB14B9" w:rsidP="00A167BF">
            <w:pPr>
              <w:pStyle w:val="ListParagraph"/>
              <w:numPr>
                <w:ilvl w:val="0"/>
                <w:numId w:val="30"/>
              </w:numPr>
              <w:snapToGrid w:val="0"/>
              <w:spacing w:after="0" w:line="257" w:lineRule="auto"/>
              <w:rPr>
                <w:sz w:val="18"/>
                <w:szCs w:val="18"/>
              </w:rPr>
            </w:pPr>
            <w:r>
              <w:rPr>
                <w:sz w:val="18"/>
                <w:szCs w:val="18"/>
              </w:rPr>
              <w:t>Measurement metrics, e.g., RSRP or SINR based</w:t>
            </w:r>
            <w:r w:rsidRPr="00401536">
              <w:rPr>
                <w:color w:val="0070C0"/>
                <w:sz w:val="18"/>
                <w:szCs w:val="18"/>
              </w:rPr>
              <w:t xml:space="preserve">, </w:t>
            </w:r>
            <w:r w:rsidRPr="00DE33F3">
              <w:rPr>
                <w:color w:val="0070C0"/>
                <w:sz w:val="18"/>
                <w:szCs w:val="18"/>
                <w:highlight w:val="cyan"/>
              </w:rPr>
              <w:t>or without measurement metrics</w:t>
            </w:r>
          </w:p>
          <w:p w14:paraId="223B340C" w14:textId="77777777" w:rsidR="00FB14B9" w:rsidRDefault="00FB14B9" w:rsidP="00A167BF">
            <w:pPr>
              <w:pStyle w:val="ListParagraph"/>
              <w:numPr>
                <w:ilvl w:val="0"/>
                <w:numId w:val="30"/>
              </w:numPr>
              <w:snapToGrid w:val="0"/>
              <w:spacing w:after="0" w:line="257" w:lineRule="auto"/>
              <w:rPr>
                <w:sz w:val="18"/>
                <w:szCs w:val="18"/>
              </w:rPr>
            </w:pPr>
            <w:r>
              <w:rPr>
                <w:sz w:val="18"/>
                <w:szCs w:val="18"/>
              </w:rPr>
              <w:t xml:space="preserve">Time-domain behavior for both beam measurement and report, e.g., aperiodic, semi-persistent, periodic </w:t>
            </w:r>
          </w:p>
          <w:p w14:paraId="54486B8D" w14:textId="77777777" w:rsidR="00FB14B9" w:rsidRDefault="00FB14B9" w:rsidP="00A167BF">
            <w:pPr>
              <w:pStyle w:val="ListParagraph"/>
              <w:numPr>
                <w:ilvl w:val="0"/>
                <w:numId w:val="30"/>
              </w:numPr>
              <w:snapToGrid w:val="0"/>
              <w:spacing w:after="0" w:line="257" w:lineRule="auto"/>
              <w:rPr>
                <w:sz w:val="18"/>
                <w:szCs w:val="18"/>
              </w:rPr>
            </w:pPr>
            <w:r>
              <w:rPr>
                <w:sz w:val="18"/>
                <w:szCs w:val="18"/>
              </w:rPr>
              <w:t xml:space="preserve">Report format </w:t>
            </w:r>
            <w:r>
              <w:rPr>
                <w:color w:val="FF0000"/>
                <w:sz w:val="18"/>
                <w:szCs w:val="18"/>
              </w:rPr>
              <w:t xml:space="preserve">for single/multi-TRP </w:t>
            </w:r>
            <w:r>
              <w:rPr>
                <w:sz w:val="18"/>
                <w:szCs w:val="18"/>
              </w:rPr>
              <w:t>with/without the assumption of simultaneous reception, e.g., group and non-</w:t>
            </w:r>
            <w:proofErr w:type="gramStart"/>
            <w:r>
              <w:rPr>
                <w:sz w:val="18"/>
                <w:szCs w:val="18"/>
              </w:rPr>
              <w:t>group based</w:t>
            </w:r>
            <w:proofErr w:type="gramEnd"/>
            <w:r>
              <w:rPr>
                <w:sz w:val="18"/>
                <w:szCs w:val="18"/>
              </w:rPr>
              <w:t xml:space="preserve"> beam report</w:t>
            </w:r>
          </w:p>
          <w:p w14:paraId="7952ED17" w14:textId="77777777" w:rsidR="00FB14B9" w:rsidRDefault="00FB14B9" w:rsidP="00A167BF">
            <w:pPr>
              <w:pStyle w:val="ListParagraph"/>
              <w:numPr>
                <w:ilvl w:val="0"/>
                <w:numId w:val="30"/>
              </w:numPr>
              <w:spacing w:after="0" w:line="257" w:lineRule="auto"/>
              <w:rPr>
                <w:sz w:val="18"/>
                <w:szCs w:val="18"/>
              </w:rPr>
            </w:pPr>
            <w:r>
              <w:rPr>
                <w:sz w:val="18"/>
                <w:szCs w:val="18"/>
              </w:rPr>
              <w:t>Early beam report/refinement during initial access</w:t>
            </w:r>
          </w:p>
          <w:p w14:paraId="7D5E88A2" w14:textId="77777777" w:rsidR="00FB14B9" w:rsidRDefault="00FB14B9" w:rsidP="00A167BF">
            <w:pPr>
              <w:pStyle w:val="ListParagraph"/>
              <w:numPr>
                <w:ilvl w:val="0"/>
                <w:numId w:val="22"/>
              </w:numPr>
              <w:snapToGrid w:val="0"/>
              <w:spacing w:after="0" w:line="257" w:lineRule="auto"/>
              <w:jc w:val="both"/>
              <w:rPr>
                <w:sz w:val="18"/>
                <w:szCs w:val="18"/>
              </w:rPr>
            </w:pPr>
            <w:r>
              <w:rPr>
                <w:color w:val="FF0000"/>
                <w:sz w:val="18"/>
                <w:szCs w:val="18"/>
                <w:lang w:eastAsia="zh-CN"/>
              </w:rPr>
              <w:t>Note: Consider accommodating the use of both AI and advance non-AI considerations.</w:t>
            </w:r>
          </w:p>
          <w:p w14:paraId="2EACA3AB" w14:textId="77777777" w:rsidR="00FB14B9" w:rsidRDefault="00FB14B9" w:rsidP="00A167BF">
            <w:pPr>
              <w:overflowPunct w:val="0"/>
              <w:autoSpaceDE w:val="0"/>
              <w:autoSpaceDN w:val="0"/>
              <w:adjustRightInd w:val="0"/>
              <w:textAlignment w:val="baseline"/>
              <w:rPr>
                <w:bCs/>
                <w:color w:val="000000" w:themeColor="text1"/>
                <w:sz w:val="18"/>
                <w:szCs w:val="18"/>
              </w:rPr>
            </w:pPr>
          </w:p>
          <w:p w14:paraId="300F917E" w14:textId="77777777" w:rsidR="00FB14B9" w:rsidRPr="00401536" w:rsidRDefault="00FB14B9" w:rsidP="00A167BF">
            <w:pPr>
              <w:overflowPunct w:val="0"/>
              <w:autoSpaceDE w:val="0"/>
              <w:autoSpaceDN w:val="0"/>
              <w:adjustRightInd w:val="0"/>
              <w:textAlignment w:val="baseline"/>
              <w:rPr>
                <w:bCs/>
                <w:color w:val="000000" w:themeColor="text1"/>
                <w:sz w:val="18"/>
                <w:szCs w:val="18"/>
              </w:rPr>
            </w:pPr>
            <w:r>
              <w:rPr>
                <w:bCs/>
                <w:color w:val="000000" w:themeColor="text1"/>
                <w:sz w:val="18"/>
                <w:szCs w:val="18"/>
              </w:rPr>
              <w:t xml:space="preserve">Support proposals 6.2.2 and 6.2.3. </w:t>
            </w:r>
          </w:p>
        </w:tc>
      </w:tr>
      <w:tr w:rsidR="005B65EA" w14:paraId="2168B516" w14:textId="77777777" w:rsidTr="00FB14B9">
        <w:trPr>
          <w:trHeight w:val="215"/>
        </w:trPr>
        <w:tc>
          <w:tcPr>
            <w:tcW w:w="1506" w:type="dxa"/>
          </w:tcPr>
          <w:p w14:paraId="0EB119D9" w14:textId="650979C0" w:rsidR="005B65EA" w:rsidRDefault="005B65EA" w:rsidP="005B65EA">
            <w:pPr>
              <w:snapToGrid w:val="0"/>
              <w:rPr>
                <w:color w:val="000000" w:themeColor="text1"/>
                <w:sz w:val="18"/>
                <w:szCs w:val="18"/>
                <w:lang w:eastAsia="zh-CN"/>
              </w:rPr>
            </w:pPr>
            <w:r>
              <w:rPr>
                <w:color w:val="000000" w:themeColor="text1"/>
                <w:sz w:val="18"/>
                <w:szCs w:val="18"/>
                <w:lang w:eastAsia="zh-CN"/>
              </w:rPr>
              <w:lastRenderedPageBreak/>
              <w:t>Samsung</w:t>
            </w:r>
          </w:p>
        </w:tc>
        <w:tc>
          <w:tcPr>
            <w:tcW w:w="8479" w:type="dxa"/>
          </w:tcPr>
          <w:p w14:paraId="3790A081" w14:textId="77777777" w:rsidR="005B65EA" w:rsidRDefault="005B65EA" w:rsidP="005B65EA">
            <w:pPr>
              <w:overflowPunct w:val="0"/>
              <w:autoSpaceDE w:val="0"/>
              <w:autoSpaceDN w:val="0"/>
              <w:adjustRightInd w:val="0"/>
              <w:jc w:val="both"/>
              <w:textAlignment w:val="baseline"/>
              <w:rPr>
                <w:rFonts w:cs="Times New Roman"/>
                <w:color w:val="000000" w:themeColor="text1"/>
                <w:sz w:val="18"/>
                <w:szCs w:val="18"/>
              </w:rPr>
            </w:pPr>
            <w:r>
              <w:rPr>
                <w:rFonts w:cs="Times New Roman"/>
                <w:color w:val="000000" w:themeColor="text1"/>
                <w:sz w:val="18"/>
                <w:szCs w:val="18"/>
              </w:rPr>
              <w:t>Proposal 6.2.1: in terms of supporting multi-TRP, we prefer to first clarify what multi-TRP schemes we are considering here. Clearly, there are many multi-TRP schemes introduced in NR, and supporting all of them as Day-1 features is less motivated. Prefer to first focus on/stabilize single-TRP operation. Whether/how to extend to the corresponding multi-TRP operation can be later studied. In terms of measurement metrics, we can make to more generic for 6GR study without limiting to RSRP/SINR-based. In terms of report format(s), as aforementioned, we can first focus on and prioritize non-</w:t>
            </w:r>
            <w:proofErr w:type="gramStart"/>
            <w:r>
              <w:rPr>
                <w:rFonts w:cs="Times New Roman"/>
                <w:color w:val="000000" w:themeColor="text1"/>
                <w:sz w:val="18"/>
                <w:szCs w:val="18"/>
              </w:rPr>
              <w:t>group based</w:t>
            </w:r>
            <w:proofErr w:type="gramEnd"/>
            <w:r>
              <w:rPr>
                <w:rFonts w:cs="Times New Roman"/>
                <w:color w:val="000000" w:themeColor="text1"/>
                <w:sz w:val="18"/>
                <w:szCs w:val="18"/>
              </w:rPr>
              <w:t xml:space="preserve"> reporting; whether/how to extend the reporting format to group based reporting (i.e., for multi-TRP) operation can be discussed later. Regarding early beam report/acquisition, it has some overlapping with discussions on early CSI acquisition in DL CSI 6GR study – as in Rel-20, early triggering/acquisition is being discussed/specified for CSI, we propose to wait for/coordinate with early CSI acquisition in DL CSI discussions for 6GR study.</w:t>
            </w:r>
          </w:p>
          <w:p w14:paraId="426A41F7" w14:textId="78F0EAC9" w:rsidR="005B65EA" w:rsidRDefault="005B65EA" w:rsidP="005B65EA">
            <w:pPr>
              <w:overflowPunct w:val="0"/>
              <w:autoSpaceDE w:val="0"/>
              <w:autoSpaceDN w:val="0"/>
              <w:adjustRightInd w:val="0"/>
              <w:jc w:val="both"/>
              <w:textAlignment w:val="baseline"/>
              <w:rPr>
                <w:rFonts w:cs="Times New Roman"/>
                <w:color w:val="000000" w:themeColor="text1"/>
                <w:sz w:val="18"/>
                <w:szCs w:val="18"/>
              </w:rPr>
            </w:pPr>
          </w:p>
          <w:p w14:paraId="4D6C22A5" w14:textId="2AE5606C" w:rsidR="005B65EA" w:rsidRPr="005B65EA" w:rsidRDefault="005B65EA" w:rsidP="005B65EA">
            <w:pPr>
              <w:overflowPunct w:val="0"/>
              <w:autoSpaceDE w:val="0"/>
              <w:autoSpaceDN w:val="0"/>
              <w:adjustRightInd w:val="0"/>
              <w:jc w:val="both"/>
              <w:textAlignment w:val="baseline"/>
              <w:rPr>
                <w:rFonts w:cs="Times New Roman"/>
                <w:color w:val="0000FF"/>
                <w:sz w:val="18"/>
                <w:szCs w:val="18"/>
              </w:rPr>
            </w:pPr>
            <w:r>
              <w:rPr>
                <w:rFonts w:cs="Times New Roman"/>
                <w:color w:val="0000FF"/>
                <w:sz w:val="18"/>
                <w:szCs w:val="18"/>
              </w:rPr>
              <w:t xml:space="preserve">[Mod]: </w:t>
            </w:r>
            <w:r w:rsidR="00165CBB">
              <w:rPr>
                <w:rFonts w:cs="Times New Roman"/>
                <w:color w:val="0000FF"/>
                <w:sz w:val="18"/>
                <w:szCs w:val="18"/>
              </w:rPr>
              <w:t xml:space="preserve">Thanks for </w:t>
            </w:r>
            <w:r w:rsidR="00F13F5B">
              <w:rPr>
                <w:rFonts w:cs="Times New Roman"/>
                <w:color w:val="0000FF"/>
                <w:sz w:val="18"/>
                <w:szCs w:val="18"/>
              </w:rPr>
              <w:t>sharing</w:t>
            </w:r>
            <w:r w:rsidR="00165CBB">
              <w:rPr>
                <w:rFonts w:cs="Times New Roman"/>
                <w:color w:val="0000FF"/>
                <w:sz w:val="18"/>
                <w:szCs w:val="18"/>
              </w:rPr>
              <w:t xml:space="preserve">. </w:t>
            </w:r>
            <w:r w:rsidR="00980625">
              <w:rPr>
                <w:rFonts w:cs="Times New Roman"/>
                <w:color w:val="0000FF"/>
                <w:sz w:val="18"/>
                <w:szCs w:val="18"/>
              </w:rPr>
              <w:t>Discussing m</w:t>
            </w:r>
            <w:r>
              <w:rPr>
                <w:rFonts w:cs="Times New Roman"/>
                <w:color w:val="0000FF"/>
                <w:sz w:val="18"/>
                <w:szCs w:val="18"/>
              </w:rPr>
              <w:t>ulti-TRP scheme is not included herein</w:t>
            </w:r>
          </w:p>
          <w:p w14:paraId="0BBD3FA3" w14:textId="77777777" w:rsidR="005B65EA" w:rsidRDefault="005B65EA" w:rsidP="005B65EA">
            <w:pPr>
              <w:overflowPunct w:val="0"/>
              <w:autoSpaceDE w:val="0"/>
              <w:autoSpaceDN w:val="0"/>
              <w:adjustRightInd w:val="0"/>
              <w:jc w:val="both"/>
              <w:textAlignment w:val="baseline"/>
              <w:rPr>
                <w:rFonts w:cs="Times New Roman"/>
                <w:color w:val="000000" w:themeColor="text1"/>
                <w:sz w:val="18"/>
                <w:szCs w:val="18"/>
              </w:rPr>
            </w:pPr>
          </w:p>
          <w:p w14:paraId="689CDE93" w14:textId="65139879" w:rsidR="00F13F5B" w:rsidRDefault="005B65EA" w:rsidP="005B65EA">
            <w:pPr>
              <w:overflowPunct w:val="0"/>
              <w:autoSpaceDE w:val="0"/>
              <w:autoSpaceDN w:val="0"/>
              <w:adjustRightInd w:val="0"/>
              <w:jc w:val="both"/>
              <w:textAlignment w:val="baseline"/>
              <w:rPr>
                <w:rFonts w:cs="Times New Roman"/>
                <w:color w:val="000000" w:themeColor="text1"/>
                <w:sz w:val="18"/>
                <w:szCs w:val="18"/>
              </w:rPr>
            </w:pPr>
            <w:r>
              <w:rPr>
                <w:rFonts w:cs="Times New Roman"/>
                <w:color w:val="000000" w:themeColor="text1"/>
                <w:sz w:val="18"/>
                <w:szCs w:val="18"/>
              </w:rPr>
              <w:t>Proposal 6.2.2: there are too many unclear design aspects/details mixed in this proposal – do not support this proposal in its current form. For advanced beam measurement reporting, we prefer to first clarify or agree on (1) clear design objectives e.g. latency/overhead reduction, and (2) clear target use cases e.g. beam tracking, beam refinement (P1/P2/P3) and etc. AI/ML and non-AI/ML can be separately discussed for clarify.</w:t>
            </w:r>
          </w:p>
          <w:p w14:paraId="3B39546D" w14:textId="77777777" w:rsidR="005B65EA" w:rsidRDefault="005B65EA" w:rsidP="005B65EA">
            <w:pPr>
              <w:overflowPunct w:val="0"/>
              <w:autoSpaceDE w:val="0"/>
              <w:autoSpaceDN w:val="0"/>
              <w:adjustRightInd w:val="0"/>
              <w:textAlignment w:val="baseline"/>
              <w:rPr>
                <w:bCs/>
                <w:color w:val="000000" w:themeColor="text1"/>
                <w:sz w:val="18"/>
                <w:szCs w:val="18"/>
              </w:rPr>
            </w:pPr>
          </w:p>
        </w:tc>
      </w:tr>
      <w:tr w:rsidR="00080966" w14:paraId="27B1EF6F" w14:textId="77777777" w:rsidTr="00FB14B9">
        <w:trPr>
          <w:trHeight w:val="215"/>
        </w:trPr>
        <w:tc>
          <w:tcPr>
            <w:tcW w:w="1506" w:type="dxa"/>
          </w:tcPr>
          <w:p w14:paraId="02070430" w14:textId="58A03EBF" w:rsidR="00080966" w:rsidRDefault="00080966" w:rsidP="00080966">
            <w:pPr>
              <w:snapToGrid w:val="0"/>
              <w:rPr>
                <w:color w:val="000000" w:themeColor="text1"/>
                <w:sz w:val="18"/>
                <w:szCs w:val="18"/>
                <w:lang w:eastAsia="zh-CN"/>
              </w:rPr>
            </w:pPr>
            <w:r>
              <w:rPr>
                <w:rFonts w:eastAsia="PMingLiU" w:cs="Times New Roman"/>
                <w:color w:val="000000" w:themeColor="text1"/>
                <w:sz w:val="18"/>
                <w:szCs w:val="18"/>
                <w:lang w:eastAsia="zh-TW"/>
              </w:rPr>
              <w:t>Apple</w:t>
            </w:r>
          </w:p>
        </w:tc>
        <w:tc>
          <w:tcPr>
            <w:tcW w:w="8479" w:type="dxa"/>
          </w:tcPr>
          <w:p w14:paraId="16940F57" w14:textId="405BE354" w:rsidR="00080966" w:rsidRDefault="00080966" w:rsidP="00080966">
            <w:pPr>
              <w:overflowPunct w:val="0"/>
              <w:autoSpaceDE w:val="0"/>
              <w:autoSpaceDN w:val="0"/>
              <w:adjustRightInd w:val="0"/>
              <w:textAlignment w:val="baseline"/>
              <w:rPr>
                <w:color w:val="000000" w:themeColor="text1"/>
                <w:sz w:val="18"/>
                <w:szCs w:val="18"/>
              </w:rPr>
            </w:pPr>
            <w:r w:rsidRPr="00AC1C71">
              <w:rPr>
                <w:color w:val="000000" w:themeColor="text1"/>
                <w:sz w:val="18"/>
                <w:szCs w:val="18"/>
              </w:rPr>
              <w:t>In genera</w:t>
            </w:r>
            <w:r>
              <w:rPr>
                <w:color w:val="000000" w:themeColor="text1"/>
                <w:sz w:val="18"/>
                <w:szCs w:val="18"/>
              </w:rPr>
              <w:t>l</w:t>
            </w:r>
            <w:r w:rsidRPr="00AC1C71">
              <w:rPr>
                <w:color w:val="000000" w:themeColor="text1"/>
                <w:sz w:val="18"/>
                <w:szCs w:val="18"/>
              </w:rPr>
              <w:t>, we support the proposal 6.2.1. But to ensure the framework supports high-performance MIMO, the study of 'RS types' should explicitly include 'RS designs for capacity-aware beam selection (e.g., multi-port RS)', as scalar RSRP metrics may be insufficient for optimizing spatial multiplexing gains. Additionally, we suggest including 'Advanced Sweeping Techniques (e.g., intra-symbol)' in the study of sweeping procedures to address latency challenges in FR2</w:t>
            </w:r>
            <w:r>
              <w:rPr>
                <w:color w:val="000000" w:themeColor="text1"/>
                <w:sz w:val="18"/>
                <w:szCs w:val="18"/>
              </w:rPr>
              <w:t>-1</w:t>
            </w:r>
            <w:r w:rsidRPr="00AC1C71">
              <w:rPr>
                <w:color w:val="000000" w:themeColor="text1"/>
                <w:sz w:val="18"/>
                <w:szCs w:val="18"/>
              </w:rPr>
              <w:t>.</w:t>
            </w:r>
          </w:p>
          <w:p w14:paraId="202CE376" w14:textId="10CB9197" w:rsidR="00080966" w:rsidRDefault="00080966" w:rsidP="00080966">
            <w:pPr>
              <w:overflowPunct w:val="0"/>
              <w:autoSpaceDE w:val="0"/>
              <w:autoSpaceDN w:val="0"/>
              <w:adjustRightInd w:val="0"/>
              <w:textAlignment w:val="baseline"/>
              <w:rPr>
                <w:color w:val="000000" w:themeColor="text1"/>
                <w:sz w:val="18"/>
                <w:szCs w:val="18"/>
              </w:rPr>
            </w:pPr>
            <w:r>
              <w:rPr>
                <w:color w:val="000000" w:themeColor="text1"/>
                <w:sz w:val="18"/>
                <w:szCs w:val="18"/>
              </w:rPr>
              <w:t>[Mod]: Your recommendation of intra-symbol beam sweeping has been captured. It seems that, your comments are relevant to ‘basic’.</w:t>
            </w:r>
          </w:p>
          <w:p w14:paraId="491D29F0" w14:textId="77777777" w:rsidR="00080966" w:rsidRDefault="00080966" w:rsidP="00080966">
            <w:pPr>
              <w:overflowPunct w:val="0"/>
              <w:autoSpaceDE w:val="0"/>
              <w:autoSpaceDN w:val="0"/>
              <w:adjustRightInd w:val="0"/>
              <w:textAlignment w:val="baseline"/>
              <w:rPr>
                <w:color w:val="000000" w:themeColor="text1"/>
                <w:sz w:val="18"/>
                <w:szCs w:val="18"/>
              </w:rPr>
            </w:pPr>
          </w:p>
          <w:p w14:paraId="62385F6E" w14:textId="7EDEB1E7" w:rsidR="00080966" w:rsidRDefault="00080966" w:rsidP="00080966">
            <w:pPr>
              <w:overflowPunct w:val="0"/>
              <w:autoSpaceDE w:val="0"/>
              <w:autoSpaceDN w:val="0"/>
              <w:adjustRightInd w:val="0"/>
              <w:jc w:val="both"/>
              <w:textAlignment w:val="baseline"/>
              <w:rPr>
                <w:color w:val="000000" w:themeColor="text1"/>
                <w:sz w:val="18"/>
                <w:szCs w:val="18"/>
              </w:rPr>
            </w:pPr>
            <w:r>
              <w:rPr>
                <w:color w:val="000000" w:themeColor="text1"/>
                <w:sz w:val="18"/>
                <w:szCs w:val="18"/>
              </w:rPr>
              <w:t>Regarding proposal 6.2.3, we generally s</w:t>
            </w:r>
            <w:r w:rsidRPr="005B4C97">
              <w:rPr>
                <w:color w:val="000000" w:themeColor="text1"/>
                <w:sz w:val="18"/>
                <w:szCs w:val="18"/>
              </w:rPr>
              <w:t>upport. We believe this framework study should prioritize a unified approach that supports both single-TRP and multi-TRP scenarios without unnecessary signaling divergence.</w:t>
            </w:r>
          </w:p>
        </w:tc>
      </w:tr>
      <w:tr w:rsidR="00F13F5B" w14:paraId="7DC5CDE2" w14:textId="77777777" w:rsidTr="00FB14B9">
        <w:trPr>
          <w:trHeight w:val="215"/>
        </w:trPr>
        <w:tc>
          <w:tcPr>
            <w:tcW w:w="1506" w:type="dxa"/>
          </w:tcPr>
          <w:p w14:paraId="67E15E72" w14:textId="637677C9" w:rsidR="00F13F5B" w:rsidRPr="00F13F5B" w:rsidRDefault="00F13F5B" w:rsidP="005B65EA">
            <w:pPr>
              <w:snapToGrid w:val="0"/>
              <w:rPr>
                <w:color w:val="0000FF"/>
                <w:sz w:val="18"/>
                <w:szCs w:val="18"/>
                <w:lang w:eastAsia="zh-CN"/>
              </w:rPr>
            </w:pPr>
            <w:r w:rsidRPr="00F13F5B">
              <w:rPr>
                <w:color w:val="0000FF"/>
                <w:sz w:val="18"/>
                <w:szCs w:val="18"/>
                <w:lang w:eastAsia="zh-CN"/>
              </w:rPr>
              <w:t>Mod</w:t>
            </w:r>
          </w:p>
        </w:tc>
        <w:tc>
          <w:tcPr>
            <w:tcW w:w="8479" w:type="dxa"/>
          </w:tcPr>
          <w:p w14:paraId="4BF1292F" w14:textId="105D6CE3" w:rsidR="00F13F5B" w:rsidRPr="00F13F5B" w:rsidRDefault="00F13F5B" w:rsidP="005B65EA">
            <w:pPr>
              <w:overflowPunct w:val="0"/>
              <w:autoSpaceDE w:val="0"/>
              <w:autoSpaceDN w:val="0"/>
              <w:adjustRightInd w:val="0"/>
              <w:jc w:val="both"/>
              <w:textAlignment w:val="baseline"/>
              <w:rPr>
                <w:color w:val="0000FF"/>
                <w:sz w:val="18"/>
                <w:szCs w:val="18"/>
              </w:rPr>
            </w:pPr>
            <w:r w:rsidRPr="00F13F5B">
              <w:rPr>
                <w:color w:val="0000FF"/>
                <w:sz w:val="18"/>
                <w:szCs w:val="18"/>
              </w:rPr>
              <w:t>Update!</w:t>
            </w:r>
          </w:p>
        </w:tc>
      </w:tr>
    </w:tbl>
    <w:p w14:paraId="6A7C1B52" w14:textId="77777777" w:rsidR="00B80DD3" w:rsidRDefault="00B80DD3">
      <w:pPr>
        <w:rPr>
          <w:rFonts w:eastAsia="PMingLiU"/>
          <w:lang w:eastAsia="zh-TW"/>
        </w:rPr>
      </w:pPr>
    </w:p>
    <w:p w14:paraId="36310F7A" w14:textId="77777777" w:rsidR="00B80DD3" w:rsidRDefault="00BE5045">
      <w:pPr>
        <w:pStyle w:val="ListParagraph"/>
        <w:numPr>
          <w:ilvl w:val="1"/>
          <w:numId w:val="12"/>
        </w:numPr>
        <w:spacing w:before="120" w:after="120" w:line="257" w:lineRule="auto"/>
        <w:ind w:left="446"/>
        <w:outlineLvl w:val="1"/>
        <w:rPr>
          <w:rFonts w:eastAsia="PMingLiU"/>
          <w:lang w:eastAsia="zh-TW"/>
        </w:rPr>
      </w:pPr>
      <w:r>
        <w:rPr>
          <w:rFonts w:eastAsia="PMingLiU"/>
          <w:lang w:eastAsia="zh-TW"/>
        </w:rPr>
        <w:t>UL beam measurement and related procedure (NW initiated)</w:t>
      </w:r>
    </w:p>
    <w:p w14:paraId="132B8A5F" w14:textId="77777777" w:rsidR="00B80DD3" w:rsidRDefault="00BE5045">
      <w:pPr>
        <w:adjustRightInd w:val="0"/>
        <w:snapToGrid w:val="0"/>
        <w:spacing w:after="120"/>
        <w:jc w:val="both"/>
        <w:rPr>
          <w:rFonts w:eastAsia="PMingLiU"/>
          <w:i/>
          <w:color w:val="0000FF"/>
          <w:sz w:val="18"/>
          <w:lang w:eastAsia="zh-TW"/>
        </w:rPr>
      </w:pPr>
      <w:r>
        <w:rPr>
          <w:rFonts w:eastAsia="PMingLiU"/>
          <w:b/>
          <w:i/>
          <w:color w:val="0000FF"/>
          <w:sz w:val="18"/>
          <w:lang w:eastAsia="zh-TW"/>
        </w:rPr>
        <w:t>FL note 1:</w:t>
      </w:r>
      <w:r>
        <w:rPr>
          <w:i/>
          <w:color w:val="0000FF"/>
          <w:sz w:val="18"/>
        </w:rPr>
        <w:t xml:space="preserve"> </w:t>
      </w:r>
      <w:r>
        <w:rPr>
          <w:rFonts w:eastAsia="PMingLiU"/>
          <w:i/>
          <w:color w:val="0000FF"/>
          <w:sz w:val="18"/>
          <w:lang w:eastAsia="zh-TW"/>
        </w:rPr>
        <w:t xml:space="preserve">Including UL beam measurement, e.g., usage of UL beam measurement (non-beam correspondence, asymmetric), types of reference signal and time-domain behavior, UL-beam sweeping procedure (U1/2/3), framework of </w:t>
      </w:r>
      <w:proofErr w:type="spellStart"/>
      <w:r>
        <w:rPr>
          <w:rFonts w:eastAsia="PMingLiU"/>
          <w:i/>
          <w:color w:val="0000FF"/>
          <w:sz w:val="18"/>
          <w:lang w:eastAsia="zh-TW"/>
        </w:rPr>
        <w:t>signalling</w:t>
      </w:r>
      <w:proofErr w:type="spellEnd"/>
      <w:r>
        <w:rPr>
          <w:rFonts w:eastAsia="PMingLiU"/>
          <w:i/>
          <w:color w:val="0000FF"/>
          <w:sz w:val="18"/>
          <w:lang w:eastAsia="zh-TW"/>
        </w:rPr>
        <w:t xml:space="preserve"> measurement, and principle for enabling UL multi-panel, if needed.</w:t>
      </w:r>
    </w:p>
    <w:p w14:paraId="08682A31" w14:textId="77777777" w:rsidR="00B80DD3" w:rsidRDefault="00BE5045">
      <w:pPr>
        <w:adjustRightInd w:val="0"/>
        <w:snapToGrid w:val="0"/>
        <w:spacing w:after="120"/>
        <w:jc w:val="both"/>
        <w:rPr>
          <w:rFonts w:eastAsia="PMingLiU"/>
          <w:i/>
          <w:color w:val="0000FF"/>
          <w:sz w:val="18"/>
          <w:lang w:eastAsia="zh-TW"/>
        </w:rPr>
      </w:pPr>
      <w:r>
        <w:rPr>
          <w:rFonts w:eastAsia="PMingLiU"/>
          <w:b/>
          <w:i/>
          <w:color w:val="0000FF"/>
          <w:sz w:val="18"/>
          <w:lang w:eastAsia="zh-TW"/>
        </w:rPr>
        <w:t>FL note 2:</w:t>
      </w:r>
      <w:r>
        <w:rPr>
          <w:rFonts w:eastAsia="PMingLiU"/>
          <w:i/>
          <w:color w:val="0000FF"/>
          <w:sz w:val="18"/>
          <w:lang w:eastAsia="zh-TW"/>
        </w:rPr>
        <w:t xml:space="preserve"> Including others on UL beam management, e.g., advanced UL-beam measurement, if any, e.g., </w:t>
      </w:r>
      <w:r>
        <w:rPr>
          <w:rFonts w:eastAsia="PMingLiU"/>
          <w:i/>
          <w:iCs/>
          <w:color w:val="0000FF"/>
          <w:sz w:val="18"/>
          <w:lang w:eastAsia="zh-TW"/>
        </w:rPr>
        <w:t>AI/ML-based (spatial or temporal, NW/UE-side model), compressed sensing and others, etc</w:t>
      </w:r>
      <w:r>
        <w:rPr>
          <w:rFonts w:eastAsia="PMingLiU"/>
          <w:i/>
          <w:color w:val="0000FF"/>
          <w:sz w:val="18"/>
          <w:lang w:eastAsia="zh-TW"/>
        </w:rPr>
        <w:t>.</w:t>
      </w:r>
    </w:p>
    <w:p w14:paraId="1F275ED0" w14:textId="77777777" w:rsidR="00B80DD3" w:rsidRDefault="00BE5045">
      <w:pPr>
        <w:pStyle w:val="Caption"/>
        <w:spacing w:before="240"/>
        <w:jc w:val="center"/>
      </w:pPr>
      <w:r>
        <w:t xml:space="preserve">Table 6.3.1 Summary for </w:t>
      </w:r>
      <w:r>
        <w:rPr>
          <w:rFonts w:eastAsia="PMingLiU"/>
          <w:lang w:eastAsia="zh-TW"/>
        </w:rPr>
        <w:t>UL beam measurement and related procedure (NW initiated)</w:t>
      </w:r>
    </w:p>
    <w:tbl>
      <w:tblPr>
        <w:tblStyle w:val="TableGrid"/>
        <w:tblW w:w="10066" w:type="dxa"/>
        <w:tblLook w:val="04A0" w:firstRow="1" w:lastRow="0" w:firstColumn="1" w:lastColumn="0" w:noHBand="0" w:noVBand="1"/>
      </w:tblPr>
      <w:tblGrid>
        <w:gridCol w:w="715"/>
        <w:gridCol w:w="1276"/>
        <w:gridCol w:w="8075"/>
      </w:tblGrid>
      <w:tr w:rsidR="00B80DD3" w14:paraId="62E6D301" w14:textId="77777777">
        <w:trPr>
          <w:trHeight w:val="77"/>
        </w:trPr>
        <w:tc>
          <w:tcPr>
            <w:tcW w:w="7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6D1034" w14:textId="77777777" w:rsidR="00B80DD3" w:rsidRDefault="00BE5045">
            <w:pPr>
              <w:snapToGrid w:val="0"/>
              <w:jc w:val="both"/>
              <w:rPr>
                <w:b/>
                <w:sz w:val="18"/>
                <w:szCs w:val="18"/>
                <w:lang w:eastAsia="zh-CN"/>
              </w:rPr>
            </w:pPr>
            <w:r>
              <w:rPr>
                <w:b/>
                <w:sz w:val="18"/>
                <w:szCs w:val="18"/>
                <w:lang w:eastAsia="zh-CN"/>
              </w:rPr>
              <w:t>#</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136F09" w14:textId="77777777" w:rsidR="00B80DD3" w:rsidRDefault="00BE5045">
            <w:pPr>
              <w:snapToGrid w:val="0"/>
              <w:jc w:val="both"/>
              <w:rPr>
                <w:b/>
                <w:sz w:val="18"/>
                <w:szCs w:val="18"/>
                <w:lang w:eastAsia="zh-CN"/>
              </w:rPr>
            </w:pPr>
            <w:r>
              <w:rPr>
                <w:b/>
                <w:sz w:val="18"/>
                <w:szCs w:val="18"/>
                <w:lang w:eastAsia="zh-CN"/>
              </w:rPr>
              <w:t>Issue</w:t>
            </w:r>
          </w:p>
        </w:tc>
        <w:tc>
          <w:tcPr>
            <w:tcW w:w="8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97856F" w14:textId="77777777" w:rsidR="00B80DD3" w:rsidRDefault="00BE5045">
            <w:pPr>
              <w:snapToGrid w:val="0"/>
              <w:jc w:val="both"/>
              <w:rPr>
                <w:b/>
                <w:sz w:val="18"/>
                <w:szCs w:val="18"/>
                <w:lang w:eastAsia="zh-CN"/>
              </w:rPr>
            </w:pPr>
            <w:r>
              <w:rPr>
                <w:b/>
                <w:sz w:val="18"/>
                <w:szCs w:val="20"/>
                <w:lang w:eastAsia="zh-CN"/>
              </w:rPr>
              <w:t>Companies’ view</w:t>
            </w:r>
            <w:r>
              <w:rPr>
                <w:b/>
                <w:sz w:val="18"/>
                <w:szCs w:val="18"/>
                <w:lang w:eastAsia="zh-CN"/>
              </w:rPr>
              <w:t xml:space="preserve"> and Recommended Proposal</w:t>
            </w:r>
          </w:p>
        </w:tc>
      </w:tr>
      <w:tr w:rsidR="00B80DD3" w14:paraId="24C06135" w14:textId="77777777">
        <w:trPr>
          <w:trHeight w:val="800"/>
        </w:trPr>
        <w:tc>
          <w:tcPr>
            <w:tcW w:w="715" w:type="dxa"/>
            <w:tcBorders>
              <w:top w:val="single" w:sz="4" w:space="0" w:color="auto"/>
              <w:left w:val="single" w:sz="4" w:space="0" w:color="auto"/>
              <w:bottom w:val="single" w:sz="4" w:space="0" w:color="auto"/>
              <w:right w:val="single" w:sz="4" w:space="0" w:color="auto"/>
            </w:tcBorders>
          </w:tcPr>
          <w:p w14:paraId="4C39CBD8" w14:textId="77777777" w:rsidR="00B80DD3" w:rsidRDefault="00BE5045">
            <w:pPr>
              <w:snapToGrid w:val="0"/>
              <w:rPr>
                <w:color w:val="000000" w:themeColor="text1"/>
                <w:sz w:val="18"/>
                <w:szCs w:val="18"/>
              </w:rPr>
            </w:pPr>
            <w:r>
              <w:rPr>
                <w:color w:val="000000" w:themeColor="text1"/>
                <w:sz w:val="18"/>
                <w:szCs w:val="18"/>
              </w:rPr>
              <w:t>6.3.1</w:t>
            </w:r>
          </w:p>
        </w:tc>
        <w:tc>
          <w:tcPr>
            <w:tcW w:w="1276" w:type="dxa"/>
            <w:tcBorders>
              <w:top w:val="single" w:sz="4" w:space="0" w:color="auto"/>
              <w:left w:val="single" w:sz="4" w:space="0" w:color="auto"/>
              <w:bottom w:val="single" w:sz="4" w:space="0" w:color="auto"/>
              <w:right w:val="single" w:sz="4" w:space="0" w:color="auto"/>
            </w:tcBorders>
          </w:tcPr>
          <w:p w14:paraId="604DE852" w14:textId="77777777" w:rsidR="00B80DD3" w:rsidRDefault="00BE5045">
            <w:pPr>
              <w:contextualSpacing/>
              <w:rPr>
                <w:sz w:val="18"/>
                <w:lang w:eastAsia="zh-CN"/>
              </w:rPr>
            </w:pPr>
            <w:r>
              <w:rPr>
                <w:sz w:val="18"/>
                <w:lang w:eastAsia="zh-CN"/>
              </w:rPr>
              <w:t>UL beam measurement</w:t>
            </w:r>
          </w:p>
        </w:tc>
        <w:tc>
          <w:tcPr>
            <w:tcW w:w="8075" w:type="dxa"/>
            <w:tcBorders>
              <w:top w:val="single" w:sz="4" w:space="0" w:color="auto"/>
              <w:left w:val="single" w:sz="4" w:space="0" w:color="auto"/>
              <w:bottom w:val="single" w:sz="4" w:space="0" w:color="auto"/>
              <w:right w:val="single" w:sz="4" w:space="0" w:color="auto"/>
            </w:tcBorders>
          </w:tcPr>
          <w:p w14:paraId="27D67D3D" w14:textId="77777777" w:rsidR="00B80DD3" w:rsidRDefault="00BE5045">
            <w:pPr>
              <w:snapToGrid w:val="0"/>
              <w:jc w:val="both"/>
              <w:rPr>
                <w:rFonts w:eastAsia="PMingLiU"/>
                <w:color w:val="0000FF"/>
                <w:sz w:val="18"/>
                <w:lang w:eastAsia="zh-TW"/>
              </w:rPr>
            </w:pPr>
            <w:r>
              <w:rPr>
                <w:rFonts w:eastAsia="PMingLiU"/>
                <w:b/>
                <w:color w:val="0000FF"/>
                <w:sz w:val="18"/>
                <w:u w:val="single"/>
                <w:lang w:eastAsia="zh-TW"/>
              </w:rPr>
              <w:t>FL note:</w:t>
            </w:r>
            <w:r>
              <w:rPr>
                <w:rFonts w:eastAsia="PMingLiU"/>
                <w:color w:val="0000FF"/>
                <w:sz w:val="18"/>
                <w:lang w:eastAsia="zh-TW"/>
              </w:rPr>
              <w:t xml:space="preserve"> First of all, for 6GR, we need to identify the usages/scenarios of introducing or enhancing UL beam measurement, while considering that, with beam correspondence, DL beam measurement and joint DL and UL TCI indication can be considered as a baseline/back-up.</w:t>
            </w:r>
          </w:p>
          <w:p w14:paraId="6A8F52C4" w14:textId="77777777" w:rsidR="00B80DD3" w:rsidRDefault="00B80DD3">
            <w:pPr>
              <w:snapToGrid w:val="0"/>
              <w:jc w:val="both"/>
              <w:rPr>
                <w:rFonts w:eastAsia="宋体"/>
                <w:b/>
                <w:sz w:val="18"/>
                <w:szCs w:val="18"/>
                <w:highlight w:val="yellow"/>
                <w:u w:val="single"/>
              </w:rPr>
            </w:pPr>
          </w:p>
          <w:p w14:paraId="17671F98" w14:textId="77777777" w:rsidR="00B80DD3" w:rsidRDefault="00BE5045">
            <w:pPr>
              <w:snapToGrid w:val="0"/>
              <w:jc w:val="both"/>
              <w:rPr>
                <w:rFonts w:eastAsia="宋体"/>
                <w:sz w:val="18"/>
                <w:szCs w:val="18"/>
              </w:rPr>
            </w:pPr>
            <w:r>
              <w:rPr>
                <w:rFonts w:eastAsia="宋体"/>
                <w:b/>
                <w:sz w:val="18"/>
                <w:szCs w:val="18"/>
                <w:highlight w:val="yellow"/>
                <w:u w:val="single"/>
              </w:rPr>
              <w:t>Proposed 6.3.1:</w:t>
            </w:r>
            <w:r>
              <w:rPr>
                <w:rFonts w:eastAsia="宋体"/>
                <w:sz w:val="18"/>
                <w:szCs w:val="18"/>
              </w:rPr>
              <w:t xml:space="preserve">  Study UL beam sweeping and measurement at least for the following usages:</w:t>
            </w:r>
          </w:p>
          <w:p w14:paraId="6A33BD64" w14:textId="77777777" w:rsidR="00B80DD3" w:rsidRDefault="00BE5045">
            <w:pPr>
              <w:pStyle w:val="ListParagraph"/>
              <w:numPr>
                <w:ilvl w:val="0"/>
                <w:numId w:val="22"/>
              </w:numPr>
              <w:snapToGrid w:val="0"/>
              <w:spacing w:after="0" w:line="257" w:lineRule="auto"/>
              <w:jc w:val="both"/>
              <w:rPr>
                <w:sz w:val="18"/>
                <w:szCs w:val="18"/>
              </w:rPr>
            </w:pPr>
            <w:r>
              <w:rPr>
                <w:sz w:val="18"/>
                <w:szCs w:val="18"/>
              </w:rPr>
              <w:t>UL metric aware beam selection, e.g., due to MPE</w:t>
            </w:r>
          </w:p>
          <w:p w14:paraId="5DF5A7DA" w14:textId="77777777" w:rsidR="00B80DD3" w:rsidRDefault="00BE5045">
            <w:pPr>
              <w:pStyle w:val="ListParagraph"/>
              <w:numPr>
                <w:ilvl w:val="0"/>
                <w:numId w:val="22"/>
              </w:numPr>
              <w:snapToGrid w:val="0"/>
              <w:spacing w:after="0" w:line="257" w:lineRule="auto"/>
              <w:jc w:val="both"/>
              <w:rPr>
                <w:sz w:val="18"/>
                <w:szCs w:val="18"/>
              </w:rPr>
            </w:pPr>
            <w:r>
              <w:rPr>
                <w:color w:val="FF0000"/>
                <w:sz w:val="18"/>
                <w:szCs w:val="18"/>
              </w:rPr>
              <w:t>[</w:t>
            </w:r>
            <w:r>
              <w:rPr>
                <w:sz w:val="18"/>
                <w:szCs w:val="18"/>
              </w:rPr>
              <w:t>Non/partial-beam correspondence</w:t>
            </w:r>
            <w:r>
              <w:rPr>
                <w:color w:val="FF0000"/>
                <w:sz w:val="18"/>
                <w:szCs w:val="18"/>
              </w:rPr>
              <w:t>]</w:t>
            </w:r>
          </w:p>
          <w:p w14:paraId="34354012" w14:textId="77777777" w:rsidR="00B80DD3" w:rsidRDefault="00BE5045">
            <w:pPr>
              <w:pStyle w:val="ListParagraph"/>
              <w:numPr>
                <w:ilvl w:val="0"/>
                <w:numId w:val="22"/>
              </w:numPr>
              <w:snapToGrid w:val="0"/>
              <w:spacing w:after="0" w:line="257" w:lineRule="auto"/>
              <w:jc w:val="both"/>
              <w:rPr>
                <w:sz w:val="18"/>
                <w:szCs w:val="18"/>
              </w:rPr>
            </w:pPr>
            <w:r>
              <w:rPr>
                <w:sz w:val="18"/>
                <w:szCs w:val="18"/>
              </w:rPr>
              <w:t xml:space="preserve">Asymmetric DL </w:t>
            </w:r>
            <w:proofErr w:type="spellStart"/>
            <w:r>
              <w:rPr>
                <w:sz w:val="18"/>
                <w:szCs w:val="18"/>
              </w:rPr>
              <w:t>sTRP</w:t>
            </w:r>
            <w:proofErr w:type="spellEnd"/>
            <w:r>
              <w:rPr>
                <w:sz w:val="18"/>
                <w:szCs w:val="18"/>
              </w:rPr>
              <w:t xml:space="preserve"> and UL </w:t>
            </w:r>
            <w:proofErr w:type="spellStart"/>
            <w:r>
              <w:rPr>
                <w:sz w:val="18"/>
                <w:szCs w:val="18"/>
              </w:rPr>
              <w:t>mTRP</w:t>
            </w:r>
            <w:proofErr w:type="spellEnd"/>
            <w:r>
              <w:rPr>
                <w:sz w:val="18"/>
                <w:szCs w:val="18"/>
              </w:rPr>
              <w:t xml:space="preserve"> </w:t>
            </w:r>
          </w:p>
          <w:p w14:paraId="516D68AA" w14:textId="77777777" w:rsidR="00D7084B" w:rsidRPr="00277D1D" w:rsidRDefault="00D7084B" w:rsidP="00D7084B">
            <w:pPr>
              <w:pStyle w:val="ListParagraph"/>
              <w:numPr>
                <w:ilvl w:val="0"/>
                <w:numId w:val="22"/>
              </w:numPr>
              <w:tabs>
                <w:tab w:val="num" w:pos="720"/>
              </w:tabs>
              <w:snapToGrid w:val="0"/>
              <w:spacing w:after="0" w:line="257" w:lineRule="auto"/>
              <w:jc w:val="both"/>
              <w:rPr>
                <w:color w:val="FF0000"/>
                <w:sz w:val="18"/>
                <w:szCs w:val="18"/>
              </w:rPr>
            </w:pPr>
            <w:r w:rsidRPr="00277D1D">
              <w:rPr>
                <w:color w:val="FF0000"/>
                <w:sz w:val="18"/>
                <w:szCs w:val="18"/>
              </w:rPr>
              <w:lastRenderedPageBreak/>
              <w:t xml:space="preserve">UL </w:t>
            </w:r>
            <w:r>
              <w:rPr>
                <w:color w:val="FF0000"/>
                <w:sz w:val="18"/>
                <w:szCs w:val="18"/>
              </w:rPr>
              <w:t xml:space="preserve">beam </w:t>
            </w:r>
            <w:r w:rsidRPr="00277D1D">
              <w:rPr>
                <w:color w:val="FF0000"/>
                <w:sz w:val="18"/>
                <w:szCs w:val="18"/>
              </w:rPr>
              <w:t>metric report based on DL measurement</w:t>
            </w:r>
            <w:r>
              <w:rPr>
                <w:color w:val="FF0000"/>
                <w:sz w:val="18"/>
                <w:szCs w:val="18"/>
              </w:rPr>
              <w:t>, including UL metric aware BFR</w:t>
            </w:r>
          </w:p>
          <w:p w14:paraId="79E7BF43" w14:textId="77777777" w:rsidR="00B80DD3" w:rsidRDefault="00BE5045">
            <w:pPr>
              <w:pStyle w:val="ListParagraph"/>
              <w:numPr>
                <w:ilvl w:val="0"/>
                <w:numId w:val="22"/>
              </w:numPr>
              <w:snapToGrid w:val="0"/>
              <w:spacing w:after="0" w:line="257" w:lineRule="auto"/>
              <w:jc w:val="both"/>
              <w:rPr>
                <w:sz w:val="18"/>
                <w:szCs w:val="18"/>
              </w:rPr>
            </w:pPr>
            <w:r>
              <w:rPr>
                <w:sz w:val="18"/>
                <w:szCs w:val="18"/>
              </w:rPr>
              <w:t>…</w:t>
            </w:r>
          </w:p>
          <w:p w14:paraId="4AA16D8B" w14:textId="77777777" w:rsidR="00B80DD3" w:rsidRDefault="00B80DD3">
            <w:pPr>
              <w:snapToGrid w:val="0"/>
              <w:spacing w:line="257" w:lineRule="auto"/>
              <w:jc w:val="both"/>
              <w:rPr>
                <w:sz w:val="18"/>
                <w:szCs w:val="18"/>
              </w:rPr>
            </w:pPr>
          </w:p>
          <w:p w14:paraId="2DF43F3F" w14:textId="39814793" w:rsidR="00B80DD3" w:rsidRDefault="00BE5045">
            <w:pPr>
              <w:shd w:val="clear" w:color="auto" w:fill="FFFFFF"/>
              <w:snapToGrid w:val="0"/>
              <w:jc w:val="both"/>
              <w:rPr>
                <w:rFonts w:ascii="Times" w:eastAsia="Batang" w:hAnsi="Times"/>
                <w:b/>
                <w:sz w:val="18"/>
                <w:szCs w:val="18"/>
                <w:highlight w:val="green"/>
                <w:lang w:val="en-GB" w:eastAsia="en-US"/>
              </w:rPr>
            </w:pPr>
            <w:r>
              <w:rPr>
                <w:rFonts w:eastAsia="宋体"/>
                <w:b/>
                <w:sz w:val="18"/>
                <w:szCs w:val="18"/>
              </w:rPr>
              <w:t>Supported by:</w:t>
            </w:r>
            <w:r>
              <w:rPr>
                <w:sz w:val="18"/>
                <w:szCs w:val="18"/>
                <w:lang w:eastAsia="zh-CN"/>
              </w:rPr>
              <w:t xml:space="preserve"> Qualcomm, OPPO, MediaTek, NTT DOCOMO, ZTE, China Telecom, LGE, Sharp, Panasonic, IDC,</w:t>
            </w:r>
            <w:r w:rsidR="00D7084B">
              <w:rPr>
                <w:sz w:val="18"/>
                <w:szCs w:val="18"/>
                <w:lang w:eastAsia="zh-CN"/>
              </w:rPr>
              <w:t xml:space="preserve"> Huawei, </w:t>
            </w:r>
            <w:proofErr w:type="spellStart"/>
            <w:r w:rsidR="00D7084B">
              <w:rPr>
                <w:sz w:val="18"/>
                <w:szCs w:val="18"/>
                <w:lang w:eastAsia="zh-CN"/>
              </w:rPr>
              <w:t>Ofinno</w:t>
            </w:r>
            <w:proofErr w:type="spellEnd"/>
            <w:r w:rsidR="00D7084B">
              <w:rPr>
                <w:sz w:val="18"/>
                <w:szCs w:val="18"/>
                <w:lang w:eastAsia="zh-CN"/>
              </w:rPr>
              <w:t xml:space="preserve">, Sharp, NTT DOCOMO, </w:t>
            </w:r>
            <w:r w:rsidR="00456186">
              <w:rPr>
                <w:sz w:val="18"/>
                <w:szCs w:val="18"/>
                <w:lang w:eastAsia="zh-CN"/>
              </w:rPr>
              <w:t xml:space="preserve">Apple, </w:t>
            </w:r>
          </w:p>
          <w:p w14:paraId="0E2B0DE2" w14:textId="77777777" w:rsidR="00B80DD3" w:rsidRDefault="00B80DD3">
            <w:pPr>
              <w:snapToGrid w:val="0"/>
              <w:jc w:val="both"/>
              <w:rPr>
                <w:rFonts w:eastAsia="宋体"/>
                <w:b/>
                <w:sz w:val="18"/>
                <w:szCs w:val="18"/>
                <w:highlight w:val="yellow"/>
                <w:u w:val="single"/>
              </w:rPr>
            </w:pPr>
          </w:p>
        </w:tc>
      </w:tr>
    </w:tbl>
    <w:p w14:paraId="035DFA63" w14:textId="77777777" w:rsidR="00B80DD3" w:rsidRDefault="00B80DD3">
      <w:pPr>
        <w:adjustRightInd w:val="0"/>
        <w:snapToGrid w:val="0"/>
        <w:spacing w:after="120"/>
        <w:jc w:val="both"/>
        <w:rPr>
          <w:rFonts w:eastAsia="PMingLiU"/>
          <w:i/>
          <w:iCs/>
          <w:color w:val="0000FF"/>
          <w:sz w:val="18"/>
          <w:lang w:eastAsia="zh-TW"/>
        </w:rPr>
      </w:pPr>
    </w:p>
    <w:p w14:paraId="475B4A0F" w14:textId="77777777" w:rsidR="00B80DD3" w:rsidRDefault="00BE5045">
      <w:pPr>
        <w:pStyle w:val="Caption"/>
        <w:spacing w:before="240"/>
        <w:jc w:val="center"/>
      </w:pPr>
      <w:r>
        <w:t xml:space="preserve">Table 6.3.2 Companies’ input on </w:t>
      </w:r>
      <w:r>
        <w:rPr>
          <w:rFonts w:eastAsia="PMingLiU"/>
          <w:lang w:eastAsia="zh-TW"/>
        </w:rPr>
        <w:t>UL beam measurement and related procedure (NW initiated)</w:t>
      </w:r>
    </w:p>
    <w:tbl>
      <w:tblPr>
        <w:tblStyle w:val="TableGrid"/>
        <w:tblW w:w="9985" w:type="dxa"/>
        <w:tblLook w:val="04A0" w:firstRow="1" w:lastRow="0" w:firstColumn="1" w:lastColumn="0" w:noHBand="0" w:noVBand="1"/>
      </w:tblPr>
      <w:tblGrid>
        <w:gridCol w:w="1506"/>
        <w:gridCol w:w="8479"/>
      </w:tblGrid>
      <w:tr w:rsidR="00B80DD3" w14:paraId="47609DC4" w14:textId="77777777">
        <w:tc>
          <w:tcPr>
            <w:tcW w:w="150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434EDBB" w14:textId="77777777" w:rsidR="00B80DD3" w:rsidRDefault="00BE5045">
            <w:pPr>
              <w:snapToGrid w:val="0"/>
              <w:rPr>
                <w:rFonts w:eastAsia="宋体"/>
                <w:b/>
                <w:sz w:val="18"/>
                <w:szCs w:val="18"/>
                <w:lang w:eastAsia="en-US"/>
              </w:rPr>
            </w:pPr>
            <w:r>
              <w:rPr>
                <w:b/>
                <w:sz w:val="18"/>
                <w:szCs w:val="18"/>
                <w:lang w:eastAsia="zh-CN"/>
              </w:rPr>
              <w:t>Company</w:t>
            </w:r>
          </w:p>
        </w:tc>
        <w:tc>
          <w:tcPr>
            <w:tcW w:w="847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D90CEF6" w14:textId="77777777" w:rsidR="00B80DD3" w:rsidRDefault="00BE5045">
            <w:pPr>
              <w:snapToGrid w:val="0"/>
              <w:rPr>
                <w:b/>
                <w:sz w:val="18"/>
                <w:szCs w:val="18"/>
                <w:lang w:eastAsia="zh-CN"/>
              </w:rPr>
            </w:pPr>
            <w:r>
              <w:rPr>
                <w:b/>
                <w:sz w:val="18"/>
                <w:szCs w:val="18"/>
                <w:lang w:eastAsia="zh-CN"/>
              </w:rPr>
              <w:t>Input</w:t>
            </w:r>
          </w:p>
        </w:tc>
      </w:tr>
      <w:tr w:rsidR="00B80DD3" w14:paraId="60F1A272"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60913F58" w14:textId="77777777" w:rsidR="00B80DD3" w:rsidRDefault="00BE5045">
            <w:pPr>
              <w:snapToGrid w:val="0"/>
              <w:rPr>
                <w:color w:val="0000FF"/>
                <w:sz w:val="18"/>
                <w:szCs w:val="18"/>
              </w:rPr>
            </w:pPr>
            <w:r>
              <w:rPr>
                <w:rFonts w:hint="eastAsia"/>
                <w:color w:val="0000FF"/>
                <w:sz w:val="18"/>
                <w:szCs w:val="18"/>
              </w:rPr>
              <w:t>M</w:t>
            </w:r>
            <w:r>
              <w:rPr>
                <w:color w:val="0000FF"/>
                <w:sz w:val="18"/>
                <w:szCs w:val="18"/>
              </w:rPr>
              <w:t>od V00</w:t>
            </w:r>
          </w:p>
        </w:tc>
        <w:tc>
          <w:tcPr>
            <w:tcW w:w="8479" w:type="dxa"/>
            <w:tcBorders>
              <w:top w:val="single" w:sz="4" w:space="0" w:color="auto"/>
              <w:left w:val="single" w:sz="4" w:space="0" w:color="auto"/>
              <w:bottom w:val="single" w:sz="4" w:space="0" w:color="auto"/>
              <w:right w:val="single" w:sz="4" w:space="0" w:color="auto"/>
            </w:tcBorders>
          </w:tcPr>
          <w:p w14:paraId="3F37F653" w14:textId="77777777" w:rsidR="00B80DD3" w:rsidRDefault="00BE5045">
            <w:pPr>
              <w:pStyle w:val="ListParagraph"/>
              <w:numPr>
                <w:ilvl w:val="0"/>
                <w:numId w:val="19"/>
              </w:numPr>
              <w:suppressAutoHyphens/>
              <w:overflowPunct w:val="0"/>
              <w:autoSpaceDE w:val="0"/>
              <w:autoSpaceDN w:val="0"/>
              <w:adjustRightInd w:val="0"/>
              <w:spacing w:after="0" w:line="240" w:lineRule="auto"/>
              <w:ind w:left="170" w:hanging="170"/>
              <w:contextualSpacing/>
              <w:jc w:val="both"/>
              <w:textAlignment w:val="baseline"/>
              <w:rPr>
                <w:rFonts w:eastAsia="PMingLiU"/>
                <w:color w:val="0000FF"/>
                <w:sz w:val="18"/>
                <w:szCs w:val="18"/>
                <w:lang w:eastAsia="zh-TW"/>
              </w:rPr>
            </w:pPr>
            <w:r>
              <w:rPr>
                <w:rFonts w:eastAsia="PMingLiU" w:hint="eastAsia"/>
                <w:color w:val="0000FF"/>
                <w:sz w:val="18"/>
                <w:szCs w:val="18"/>
                <w:lang w:eastAsia="zh-TW"/>
              </w:rPr>
              <w:t>P</w:t>
            </w:r>
            <w:r>
              <w:rPr>
                <w:rFonts w:eastAsia="PMingLiU"/>
                <w:color w:val="0000FF"/>
                <w:sz w:val="18"/>
                <w:szCs w:val="18"/>
                <w:lang w:eastAsia="zh-TW"/>
              </w:rPr>
              <w:t>lease input your views on proposals of 6.3.1</w:t>
            </w:r>
          </w:p>
        </w:tc>
      </w:tr>
      <w:tr w:rsidR="00B80DD3" w14:paraId="647765C2"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30F1D684" w14:textId="77777777" w:rsidR="00B80DD3" w:rsidRDefault="00BE5045">
            <w:pPr>
              <w:snapToGrid w:val="0"/>
              <w:rPr>
                <w:color w:val="000000" w:themeColor="text1"/>
                <w:sz w:val="18"/>
                <w:szCs w:val="18"/>
              </w:rPr>
            </w:pPr>
            <w:r>
              <w:rPr>
                <w:color w:val="000000" w:themeColor="text1"/>
                <w:sz w:val="18"/>
                <w:szCs w:val="18"/>
              </w:rPr>
              <w:t>MediaTek</w:t>
            </w:r>
          </w:p>
        </w:tc>
        <w:tc>
          <w:tcPr>
            <w:tcW w:w="8479" w:type="dxa"/>
            <w:tcBorders>
              <w:top w:val="single" w:sz="4" w:space="0" w:color="auto"/>
              <w:left w:val="single" w:sz="4" w:space="0" w:color="auto"/>
              <w:bottom w:val="single" w:sz="4" w:space="0" w:color="auto"/>
              <w:right w:val="single" w:sz="4" w:space="0" w:color="auto"/>
            </w:tcBorders>
          </w:tcPr>
          <w:p w14:paraId="48BF5D65" w14:textId="77777777" w:rsidR="00B80DD3" w:rsidRDefault="00BE5045">
            <w:pPr>
              <w:overflowPunct w:val="0"/>
              <w:autoSpaceDE w:val="0"/>
              <w:autoSpaceDN w:val="0"/>
              <w:adjustRightInd w:val="0"/>
              <w:textAlignment w:val="baseline"/>
              <w:rPr>
                <w:color w:val="000000" w:themeColor="text1"/>
                <w:sz w:val="18"/>
                <w:szCs w:val="18"/>
              </w:rPr>
            </w:pPr>
            <w:r>
              <w:rPr>
                <w:b/>
                <w:color w:val="000000" w:themeColor="text1"/>
                <w:sz w:val="18"/>
                <w:szCs w:val="18"/>
                <w:u w:val="single"/>
              </w:rPr>
              <w:t xml:space="preserve">Proposed 6.3.1: </w:t>
            </w:r>
            <w:r>
              <w:rPr>
                <w:color w:val="000000" w:themeColor="text1"/>
                <w:sz w:val="18"/>
                <w:szCs w:val="18"/>
              </w:rPr>
              <w:t>Support the study. However, on beam correspondence, do we assume it is not hold as UE mandatory in 6G? Do we need a discussion on this issue first?</w:t>
            </w:r>
          </w:p>
          <w:p w14:paraId="706EC48E" w14:textId="77777777" w:rsidR="00B80DD3" w:rsidRDefault="00BE5045">
            <w:pPr>
              <w:overflowPunct w:val="0"/>
              <w:autoSpaceDE w:val="0"/>
              <w:autoSpaceDN w:val="0"/>
              <w:adjustRightInd w:val="0"/>
              <w:textAlignment w:val="baseline"/>
              <w:rPr>
                <w:color w:val="0000FF"/>
                <w:sz w:val="18"/>
                <w:szCs w:val="18"/>
              </w:rPr>
            </w:pPr>
            <w:r>
              <w:rPr>
                <w:color w:val="0000FF"/>
                <w:sz w:val="18"/>
                <w:szCs w:val="18"/>
              </w:rPr>
              <w:t xml:space="preserve">[Mod]: Good question. Let’s check </w:t>
            </w:r>
            <w:proofErr w:type="gramStart"/>
            <w:r>
              <w:rPr>
                <w:color w:val="0000FF"/>
                <w:sz w:val="18"/>
                <w:szCs w:val="18"/>
              </w:rPr>
              <w:t>companies</w:t>
            </w:r>
            <w:proofErr w:type="gramEnd"/>
            <w:r>
              <w:rPr>
                <w:color w:val="0000FF"/>
                <w:sz w:val="18"/>
                <w:szCs w:val="18"/>
              </w:rPr>
              <w:t xml:space="preserve"> views.</w:t>
            </w:r>
          </w:p>
        </w:tc>
      </w:tr>
      <w:tr w:rsidR="00B80DD3" w14:paraId="6817EAF0"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5387AC27" w14:textId="77777777" w:rsidR="00B80DD3" w:rsidRDefault="00BE5045">
            <w:pPr>
              <w:snapToGrid w:val="0"/>
              <w:rPr>
                <w:color w:val="000000" w:themeColor="text1"/>
                <w:sz w:val="18"/>
                <w:szCs w:val="18"/>
                <w:lang w:eastAsia="zh-CN"/>
              </w:rPr>
            </w:pPr>
            <w:r>
              <w:rPr>
                <w:color w:val="000000" w:themeColor="text1"/>
                <w:sz w:val="18"/>
                <w:szCs w:val="18"/>
                <w:lang w:eastAsia="zh-CN"/>
              </w:rPr>
              <w:t>OPPO</w:t>
            </w:r>
          </w:p>
        </w:tc>
        <w:tc>
          <w:tcPr>
            <w:tcW w:w="8479" w:type="dxa"/>
            <w:tcBorders>
              <w:top w:val="single" w:sz="4" w:space="0" w:color="auto"/>
              <w:left w:val="single" w:sz="4" w:space="0" w:color="auto"/>
              <w:bottom w:val="single" w:sz="4" w:space="0" w:color="auto"/>
              <w:right w:val="single" w:sz="4" w:space="0" w:color="auto"/>
            </w:tcBorders>
          </w:tcPr>
          <w:p w14:paraId="16E4247E" w14:textId="77777777" w:rsidR="00B80DD3" w:rsidRDefault="00BE5045">
            <w:pPr>
              <w:jc w:val="both"/>
              <w:rPr>
                <w:color w:val="000000" w:themeColor="text1"/>
                <w:sz w:val="18"/>
                <w:szCs w:val="18"/>
                <w:lang w:eastAsia="zh-CN"/>
              </w:rPr>
            </w:pPr>
            <w:r>
              <w:rPr>
                <w:color w:val="000000" w:themeColor="text1"/>
                <w:sz w:val="18"/>
                <w:szCs w:val="18"/>
                <w:lang w:eastAsia="zh-CN"/>
              </w:rPr>
              <w:t xml:space="preserve">We need first study the basic beam sweeping </w:t>
            </w:r>
            <w:proofErr w:type="spellStart"/>
            <w:r>
              <w:rPr>
                <w:color w:val="000000" w:themeColor="text1"/>
                <w:sz w:val="18"/>
                <w:szCs w:val="18"/>
                <w:lang w:eastAsia="zh-CN"/>
              </w:rPr>
              <w:t>produre</w:t>
            </w:r>
            <w:proofErr w:type="spellEnd"/>
            <w:r>
              <w:rPr>
                <w:color w:val="000000" w:themeColor="text1"/>
                <w:sz w:val="18"/>
                <w:szCs w:val="18"/>
                <w:lang w:eastAsia="zh-CN"/>
              </w:rPr>
              <w:t xml:space="preserve"> for UL beam management first. But the current proposal </w:t>
            </w:r>
            <w:proofErr w:type="gramStart"/>
            <w:r>
              <w:rPr>
                <w:color w:val="000000" w:themeColor="text1"/>
                <w:sz w:val="18"/>
                <w:szCs w:val="18"/>
                <w:lang w:eastAsia="zh-CN"/>
              </w:rPr>
              <w:t>seem</w:t>
            </w:r>
            <w:proofErr w:type="gramEnd"/>
            <w:r>
              <w:rPr>
                <w:color w:val="000000" w:themeColor="text1"/>
                <w:sz w:val="18"/>
                <w:szCs w:val="18"/>
                <w:lang w:eastAsia="zh-CN"/>
              </w:rPr>
              <w:t xml:space="preserve"> to only list a few ‘enhancements’ for special use case.</w:t>
            </w:r>
          </w:p>
          <w:p w14:paraId="4958C4D3" w14:textId="77777777" w:rsidR="00B80DD3" w:rsidRDefault="00B80DD3">
            <w:pPr>
              <w:jc w:val="both"/>
              <w:rPr>
                <w:color w:val="000000" w:themeColor="text1"/>
                <w:sz w:val="18"/>
                <w:szCs w:val="18"/>
                <w:lang w:eastAsia="zh-CN"/>
              </w:rPr>
            </w:pPr>
          </w:p>
          <w:p w14:paraId="6D839E54" w14:textId="77777777" w:rsidR="00B80DD3" w:rsidRDefault="00BE5045">
            <w:pPr>
              <w:snapToGrid w:val="0"/>
              <w:jc w:val="both"/>
              <w:rPr>
                <w:rFonts w:eastAsia="宋体"/>
                <w:sz w:val="18"/>
                <w:szCs w:val="18"/>
              </w:rPr>
            </w:pPr>
            <w:r>
              <w:rPr>
                <w:rFonts w:eastAsia="宋体"/>
                <w:b/>
                <w:sz w:val="18"/>
                <w:szCs w:val="18"/>
                <w:highlight w:val="yellow"/>
                <w:u w:val="single"/>
              </w:rPr>
              <w:t>Proposed 6.3.1:</w:t>
            </w:r>
            <w:r>
              <w:rPr>
                <w:rFonts w:eastAsia="宋体"/>
                <w:sz w:val="18"/>
                <w:szCs w:val="18"/>
              </w:rPr>
              <w:t xml:space="preserve">  Study UL beam sweeping and measurement at least for the following usages:</w:t>
            </w:r>
          </w:p>
          <w:p w14:paraId="6D5DE7E3" w14:textId="77777777" w:rsidR="00B80DD3" w:rsidRDefault="00BE5045">
            <w:pPr>
              <w:pStyle w:val="ListParagraph"/>
              <w:numPr>
                <w:ilvl w:val="0"/>
                <w:numId w:val="22"/>
              </w:numPr>
              <w:snapToGrid w:val="0"/>
              <w:spacing w:after="0" w:line="257" w:lineRule="auto"/>
              <w:jc w:val="both"/>
              <w:rPr>
                <w:color w:val="00B050"/>
                <w:sz w:val="18"/>
                <w:szCs w:val="18"/>
              </w:rPr>
            </w:pPr>
            <w:r>
              <w:rPr>
                <w:color w:val="00B050"/>
                <w:sz w:val="18"/>
                <w:szCs w:val="18"/>
              </w:rPr>
              <w:t>Study and identify Tx beam sweeping and UL beam sweeping requirement for UL beam management.</w:t>
            </w:r>
          </w:p>
          <w:p w14:paraId="4695D48B" w14:textId="77777777" w:rsidR="00B80DD3" w:rsidRDefault="00BE5045">
            <w:pPr>
              <w:pStyle w:val="ListParagraph"/>
              <w:numPr>
                <w:ilvl w:val="0"/>
                <w:numId w:val="22"/>
              </w:numPr>
              <w:snapToGrid w:val="0"/>
              <w:spacing w:after="0" w:line="257" w:lineRule="auto"/>
              <w:jc w:val="both"/>
              <w:rPr>
                <w:color w:val="00B050"/>
                <w:sz w:val="18"/>
                <w:szCs w:val="18"/>
              </w:rPr>
            </w:pPr>
            <w:r>
              <w:rPr>
                <w:color w:val="00B050"/>
                <w:sz w:val="18"/>
                <w:szCs w:val="18"/>
              </w:rPr>
              <w:t>Study how to support such beam sweeping through RS.</w:t>
            </w:r>
          </w:p>
          <w:p w14:paraId="7D07B3AE" w14:textId="77777777" w:rsidR="00B80DD3" w:rsidRDefault="00BE5045">
            <w:pPr>
              <w:pStyle w:val="ListParagraph"/>
              <w:numPr>
                <w:ilvl w:val="0"/>
                <w:numId w:val="22"/>
              </w:numPr>
              <w:snapToGrid w:val="0"/>
              <w:spacing w:after="0" w:line="257" w:lineRule="auto"/>
              <w:jc w:val="both"/>
              <w:rPr>
                <w:sz w:val="18"/>
                <w:szCs w:val="18"/>
              </w:rPr>
            </w:pPr>
            <w:r>
              <w:rPr>
                <w:sz w:val="18"/>
                <w:szCs w:val="18"/>
              </w:rPr>
              <w:t>UL metric aware beam selection, e.g., due to MPE</w:t>
            </w:r>
          </w:p>
          <w:p w14:paraId="2B851C96" w14:textId="77777777" w:rsidR="00B80DD3" w:rsidRDefault="00BE5045">
            <w:pPr>
              <w:pStyle w:val="ListParagraph"/>
              <w:numPr>
                <w:ilvl w:val="0"/>
                <w:numId w:val="22"/>
              </w:numPr>
              <w:snapToGrid w:val="0"/>
              <w:spacing w:after="0" w:line="257" w:lineRule="auto"/>
              <w:jc w:val="both"/>
              <w:rPr>
                <w:sz w:val="18"/>
                <w:szCs w:val="18"/>
              </w:rPr>
            </w:pPr>
            <w:r>
              <w:rPr>
                <w:sz w:val="18"/>
                <w:szCs w:val="18"/>
              </w:rPr>
              <w:t>Non/partial-beam correspondence</w:t>
            </w:r>
          </w:p>
          <w:p w14:paraId="2CA6826E" w14:textId="77777777" w:rsidR="00B80DD3" w:rsidRDefault="00BE5045">
            <w:pPr>
              <w:pStyle w:val="ListParagraph"/>
              <w:numPr>
                <w:ilvl w:val="0"/>
                <w:numId w:val="22"/>
              </w:numPr>
              <w:snapToGrid w:val="0"/>
              <w:spacing w:after="0" w:line="257" w:lineRule="auto"/>
              <w:jc w:val="both"/>
              <w:rPr>
                <w:sz w:val="18"/>
                <w:szCs w:val="18"/>
              </w:rPr>
            </w:pPr>
            <w:r>
              <w:rPr>
                <w:sz w:val="18"/>
                <w:szCs w:val="18"/>
              </w:rPr>
              <w:t xml:space="preserve">Asymmetric DL </w:t>
            </w:r>
            <w:proofErr w:type="spellStart"/>
            <w:r>
              <w:rPr>
                <w:sz w:val="18"/>
                <w:szCs w:val="18"/>
              </w:rPr>
              <w:t>sTRP</w:t>
            </w:r>
            <w:proofErr w:type="spellEnd"/>
            <w:r>
              <w:rPr>
                <w:sz w:val="18"/>
                <w:szCs w:val="18"/>
              </w:rPr>
              <w:t xml:space="preserve"> and UL </w:t>
            </w:r>
            <w:proofErr w:type="spellStart"/>
            <w:r>
              <w:rPr>
                <w:sz w:val="18"/>
                <w:szCs w:val="18"/>
              </w:rPr>
              <w:t>mTRP</w:t>
            </w:r>
            <w:proofErr w:type="spellEnd"/>
            <w:r>
              <w:rPr>
                <w:sz w:val="18"/>
                <w:szCs w:val="18"/>
              </w:rPr>
              <w:t xml:space="preserve"> </w:t>
            </w:r>
          </w:p>
          <w:p w14:paraId="0AE68AEF" w14:textId="77777777" w:rsidR="00B80DD3" w:rsidRDefault="00BE5045">
            <w:pPr>
              <w:pStyle w:val="ListParagraph"/>
              <w:numPr>
                <w:ilvl w:val="0"/>
                <w:numId w:val="22"/>
              </w:numPr>
              <w:snapToGrid w:val="0"/>
              <w:spacing w:after="0" w:line="257" w:lineRule="auto"/>
              <w:jc w:val="both"/>
              <w:rPr>
                <w:sz w:val="18"/>
                <w:szCs w:val="18"/>
              </w:rPr>
            </w:pPr>
            <w:r>
              <w:rPr>
                <w:sz w:val="18"/>
                <w:szCs w:val="18"/>
              </w:rPr>
              <w:t>…</w:t>
            </w:r>
          </w:p>
          <w:p w14:paraId="496CA58D" w14:textId="77777777" w:rsidR="00B80DD3" w:rsidRDefault="00BE5045">
            <w:pPr>
              <w:jc w:val="both"/>
              <w:rPr>
                <w:color w:val="000000" w:themeColor="text1"/>
                <w:sz w:val="18"/>
                <w:szCs w:val="18"/>
                <w:lang w:eastAsia="zh-CN"/>
              </w:rPr>
            </w:pPr>
            <w:r>
              <w:rPr>
                <w:color w:val="0000FF"/>
                <w:sz w:val="18"/>
                <w:szCs w:val="18"/>
              </w:rPr>
              <w:t>[Mod]: As a first step, the motivation for UL beam measurement should be clarified.</w:t>
            </w:r>
          </w:p>
        </w:tc>
      </w:tr>
      <w:tr w:rsidR="00B80DD3" w14:paraId="6269D939"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789CD56C" w14:textId="77777777" w:rsidR="00B80DD3" w:rsidRDefault="00BE5045">
            <w:pPr>
              <w:snapToGrid w:val="0"/>
              <w:rPr>
                <w:color w:val="000000" w:themeColor="text1"/>
                <w:sz w:val="18"/>
                <w:szCs w:val="18"/>
                <w:lang w:eastAsia="zh-CN"/>
              </w:rPr>
            </w:pPr>
            <w:r>
              <w:rPr>
                <w:color w:val="000000" w:themeColor="text1"/>
                <w:sz w:val="18"/>
                <w:szCs w:val="18"/>
              </w:rPr>
              <w:t>Nokia</w:t>
            </w:r>
          </w:p>
        </w:tc>
        <w:tc>
          <w:tcPr>
            <w:tcW w:w="8479" w:type="dxa"/>
            <w:tcBorders>
              <w:top w:val="single" w:sz="4" w:space="0" w:color="auto"/>
              <w:left w:val="single" w:sz="4" w:space="0" w:color="auto"/>
              <w:bottom w:val="single" w:sz="4" w:space="0" w:color="auto"/>
              <w:right w:val="single" w:sz="4" w:space="0" w:color="auto"/>
            </w:tcBorders>
          </w:tcPr>
          <w:p w14:paraId="33B48114" w14:textId="77777777" w:rsidR="00B80DD3" w:rsidRDefault="00BE5045">
            <w:pPr>
              <w:jc w:val="both"/>
              <w:rPr>
                <w:color w:val="000000" w:themeColor="text1"/>
                <w:sz w:val="18"/>
                <w:szCs w:val="18"/>
              </w:rPr>
            </w:pPr>
            <w:r>
              <w:rPr>
                <w:color w:val="000000" w:themeColor="text1"/>
                <w:sz w:val="18"/>
                <w:szCs w:val="18"/>
              </w:rPr>
              <w:t>Proposal 6.3.1: we want to understand better what is the use case of this setup and indeed clarify for example what is non/partial-beam correspondence?</w:t>
            </w:r>
          </w:p>
          <w:p w14:paraId="2EC8A4DF" w14:textId="77777777" w:rsidR="00B80DD3" w:rsidRDefault="00BE5045">
            <w:pPr>
              <w:jc w:val="both"/>
              <w:rPr>
                <w:color w:val="000000" w:themeColor="text1"/>
                <w:sz w:val="18"/>
                <w:szCs w:val="18"/>
                <w:lang w:eastAsia="zh-CN"/>
              </w:rPr>
            </w:pPr>
            <w:r>
              <w:rPr>
                <w:color w:val="0000FF"/>
                <w:sz w:val="18"/>
                <w:szCs w:val="18"/>
              </w:rPr>
              <w:t>[Mod]: Yeah.</w:t>
            </w:r>
          </w:p>
        </w:tc>
      </w:tr>
      <w:tr w:rsidR="00B80DD3" w14:paraId="77D458DE"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11BF5439" w14:textId="77777777" w:rsidR="00B80DD3" w:rsidRDefault="00BE5045">
            <w:pPr>
              <w:snapToGrid w:val="0"/>
              <w:rPr>
                <w:color w:val="0000FF"/>
                <w:sz w:val="18"/>
                <w:szCs w:val="18"/>
                <w:lang w:eastAsia="zh-CN"/>
              </w:rPr>
            </w:pPr>
            <w:r>
              <w:rPr>
                <w:color w:val="0000FF"/>
                <w:sz w:val="18"/>
                <w:szCs w:val="18"/>
                <w:lang w:eastAsia="zh-CN"/>
              </w:rPr>
              <w:t>Mod</w:t>
            </w:r>
          </w:p>
        </w:tc>
        <w:tc>
          <w:tcPr>
            <w:tcW w:w="8479" w:type="dxa"/>
            <w:tcBorders>
              <w:top w:val="single" w:sz="4" w:space="0" w:color="auto"/>
              <w:left w:val="single" w:sz="4" w:space="0" w:color="auto"/>
              <w:bottom w:val="single" w:sz="4" w:space="0" w:color="auto"/>
              <w:right w:val="single" w:sz="4" w:space="0" w:color="auto"/>
            </w:tcBorders>
          </w:tcPr>
          <w:p w14:paraId="740ED37D" w14:textId="77777777" w:rsidR="00B80DD3" w:rsidRDefault="00BE5045">
            <w:pPr>
              <w:jc w:val="both"/>
              <w:rPr>
                <w:color w:val="0000FF"/>
                <w:sz w:val="18"/>
                <w:szCs w:val="18"/>
                <w:lang w:eastAsia="zh-CN"/>
              </w:rPr>
            </w:pPr>
            <w:r>
              <w:rPr>
                <w:color w:val="0000FF"/>
                <w:sz w:val="18"/>
                <w:szCs w:val="18"/>
                <w:lang w:eastAsia="zh-CN"/>
              </w:rPr>
              <w:t>Update</w:t>
            </w:r>
          </w:p>
        </w:tc>
      </w:tr>
      <w:tr w:rsidR="00B80DD3" w14:paraId="7F4D6011"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28624399" w14:textId="77777777" w:rsidR="00B80DD3" w:rsidRDefault="00BE5045">
            <w:pPr>
              <w:snapToGrid w:val="0"/>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 xml:space="preserve">uawei, </w:t>
            </w:r>
            <w:proofErr w:type="spellStart"/>
            <w:r>
              <w:rPr>
                <w:color w:val="000000" w:themeColor="text1"/>
                <w:sz w:val="18"/>
                <w:szCs w:val="18"/>
                <w:lang w:eastAsia="zh-CN"/>
              </w:rPr>
              <w:t>Hisilicon</w:t>
            </w:r>
            <w:proofErr w:type="spellEnd"/>
          </w:p>
        </w:tc>
        <w:tc>
          <w:tcPr>
            <w:tcW w:w="8479" w:type="dxa"/>
            <w:tcBorders>
              <w:top w:val="single" w:sz="4" w:space="0" w:color="auto"/>
              <w:left w:val="single" w:sz="4" w:space="0" w:color="auto"/>
              <w:bottom w:val="single" w:sz="4" w:space="0" w:color="auto"/>
              <w:right w:val="single" w:sz="4" w:space="0" w:color="auto"/>
            </w:tcBorders>
          </w:tcPr>
          <w:p w14:paraId="667711C9" w14:textId="77777777" w:rsidR="00B80DD3" w:rsidRDefault="00BE5045">
            <w:pPr>
              <w:jc w:val="both"/>
              <w:rPr>
                <w:rFonts w:eastAsiaTheme="minorEastAsia"/>
                <w:color w:val="000000" w:themeColor="text1"/>
                <w:sz w:val="18"/>
                <w:szCs w:val="18"/>
                <w:lang w:eastAsia="zh-CN"/>
              </w:rPr>
            </w:pPr>
            <w:r>
              <w:rPr>
                <w:rFonts w:eastAsiaTheme="minorEastAsia" w:hint="eastAsia"/>
                <w:b/>
                <w:color w:val="000000" w:themeColor="text1"/>
                <w:sz w:val="18"/>
                <w:szCs w:val="18"/>
                <w:lang w:eastAsia="zh-CN"/>
              </w:rPr>
              <w:t>P</w:t>
            </w:r>
            <w:r>
              <w:rPr>
                <w:rFonts w:eastAsiaTheme="minorEastAsia"/>
                <w:b/>
                <w:color w:val="000000" w:themeColor="text1"/>
                <w:sz w:val="18"/>
                <w:szCs w:val="18"/>
                <w:lang w:eastAsia="zh-CN"/>
              </w:rPr>
              <w:t xml:space="preserve">roposal 6.3.1: </w:t>
            </w:r>
            <w:r>
              <w:rPr>
                <w:rFonts w:eastAsiaTheme="minorEastAsia"/>
                <w:color w:val="000000" w:themeColor="text1"/>
                <w:sz w:val="18"/>
                <w:szCs w:val="18"/>
                <w:lang w:eastAsia="zh-CN"/>
              </w:rPr>
              <w:t>Open to study UL beam management.</w:t>
            </w:r>
          </w:p>
          <w:p w14:paraId="5CC7FD4D" w14:textId="7109B3B6" w:rsidR="00D7084B" w:rsidRDefault="00D7084B">
            <w:pPr>
              <w:jc w:val="both"/>
              <w:rPr>
                <w:color w:val="000000" w:themeColor="text1"/>
                <w:sz w:val="18"/>
                <w:szCs w:val="18"/>
                <w:lang w:eastAsia="zh-CN"/>
              </w:rPr>
            </w:pPr>
            <w:r>
              <w:rPr>
                <w:color w:val="0000FF"/>
                <w:sz w:val="18"/>
                <w:szCs w:val="18"/>
              </w:rPr>
              <w:t>[Mod]: Captured!</w:t>
            </w:r>
          </w:p>
        </w:tc>
      </w:tr>
      <w:tr w:rsidR="00B80DD3" w14:paraId="15C19FA6"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566B57FF" w14:textId="77777777" w:rsidR="00B80DD3" w:rsidRDefault="00BE5045">
            <w:pPr>
              <w:snapToGrid w:val="0"/>
              <w:rPr>
                <w:color w:val="000000" w:themeColor="text1"/>
                <w:sz w:val="18"/>
                <w:szCs w:val="18"/>
                <w:lang w:eastAsia="zh-CN"/>
              </w:rPr>
            </w:pPr>
            <w:r>
              <w:rPr>
                <w:color w:val="000000" w:themeColor="text1"/>
                <w:sz w:val="18"/>
                <w:szCs w:val="18"/>
                <w:lang w:eastAsia="zh-CN"/>
              </w:rPr>
              <w:t>Google</w:t>
            </w:r>
          </w:p>
        </w:tc>
        <w:tc>
          <w:tcPr>
            <w:tcW w:w="8479" w:type="dxa"/>
            <w:tcBorders>
              <w:top w:val="single" w:sz="4" w:space="0" w:color="auto"/>
              <w:left w:val="single" w:sz="4" w:space="0" w:color="auto"/>
              <w:bottom w:val="single" w:sz="4" w:space="0" w:color="auto"/>
              <w:right w:val="single" w:sz="4" w:space="0" w:color="auto"/>
            </w:tcBorders>
          </w:tcPr>
          <w:p w14:paraId="6F1BBA29" w14:textId="77777777" w:rsidR="00B80DD3" w:rsidRDefault="00BE5045">
            <w:pPr>
              <w:jc w:val="both"/>
              <w:rPr>
                <w:color w:val="000000" w:themeColor="text1"/>
                <w:sz w:val="18"/>
                <w:szCs w:val="18"/>
                <w:lang w:eastAsia="zh-CN"/>
              </w:rPr>
            </w:pPr>
            <w:r>
              <w:rPr>
                <w:color w:val="000000" w:themeColor="text1"/>
                <w:sz w:val="18"/>
                <w:szCs w:val="18"/>
                <w:lang w:eastAsia="zh-CN"/>
              </w:rPr>
              <w:t xml:space="preserve">Proposal 6.3.1: We failed to see the necessity for the whole proposal.  </w:t>
            </w:r>
          </w:p>
        </w:tc>
      </w:tr>
      <w:tr w:rsidR="00B80DD3" w14:paraId="011E869E"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4016543C" w14:textId="77777777" w:rsidR="00B80DD3" w:rsidRDefault="00BE5045">
            <w:pPr>
              <w:snapToGrid w:val="0"/>
              <w:rPr>
                <w:rFonts w:eastAsia="PMingLiU"/>
                <w:color w:val="000000" w:themeColor="text1"/>
                <w:sz w:val="18"/>
                <w:szCs w:val="18"/>
                <w:lang w:eastAsia="zh-TW"/>
              </w:rPr>
            </w:pPr>
            <w:r>
              <w:rPr>
                <w:color w:val="000000" w:themeColor="text1"/>
                <w:sz w:val="18"/>
                <w:szCs w:val="18"/>
                <w:lang w:eastAsia="zh-CN"/>
              </w:rPr>
              <w:t>Fujitsu</w:t>
            </w:r>
          </w:p>
        </w:tc>
        <w:tc>
          <w:tcPr>
            <w:tcW w:w="8479" w:type="dxa"/>
            <w:tcBorders>
              <w:top w:val="single" w:sz="4" w:space="0" w:color="auto"/>
              <w:left w:val="single" w:sz="4" w:space="0" w:color="auto"/>
              <w:bottom w:val="single" w:sz="4" w:space="0" w:color="auto"/>
              <w:right w:val="single" w:sz="4" w:space="0" w:color="auto"/>
            </w:tcBorders>
          </w:tcPr>
          <w:p w14:paraId="33AA4CBA" w14:textId="77777777" w:rsidR="00B80DD3" w:rsidRDefault="00BE5045">
            <w:pPr>
              <w:jc w:val="both"/>
              <w:rPr>
                <w:color w:val="000000" w:themeColor="text1"/>
                <w:sz w:val="18"/>
                <w:szCs w:val="18"/>
                <w:lang w:eastAsia="zh-CN"/>
              </w:rPr>
            </w:pPr>
            <w:r>
              <w:rPr>
                <w:color w:val="000000" w:themeColor="text1"/>
                <w:sz w:val="18"/>
                <w:szCs w:val="18"/>
                <w:lang w:eastAsia="zh-CN"/>
              </w:rPr>
              <w:t>We think the bracket for the bullet of “non/partial-beam correspondence” should be removed.</w:t>
            </w:r>
          </w:p>
          <w:p w14:paraId="274E47A0" w14:textId="77777777" w:rsidR="00B80DD3" w:rsidRDefault="00BE5045">
            <w:pPr>
              <w:overflowPunct w:val="0"/>
              <w:autoSpaceDE w:val="0"/>
              <w:autoSpaceDN w:val="0"/>
              <w:adjustRightInd w:val="0"/>
              <w:textAlignment w:val="baseline"/>
              <w:rPr>
                <w:color w:val="000000" w:themeColor="text1"/>
                <w:sz w:val="18"/>
                <w:szCs w:val="18"/>
              </w:rPr>
            </w:pPr>
            <w:r>
              <w:rPr>
                <w:color w:val="000000" w:themeColor="text1"/>
                <w:sz w:val="18"/>
                <w:szCs w:val="18"/>
                <w:lang w:eastAsia="zh-CN"/>
              </w:rPr>
              <w:t>If there is beam correspondence, then it seems there is no need for separate UL beam management procedure.</w:t>
            </w:r>
          </w:p>
        </w:tc>
      </w:tr>
      <w:tr w:rsidR="00B80DD3" w14:paraId="31AA8807"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0B1F0570" w14:textId="77777777" w:rsidR="00B80DD3" w:rsidRDefault="00BE5045">
            <w:pPr>
              <w:snapToGrid w:val="0"/>
              <w:rPr>
                <w:color w:val="000000" w:themeColor="text1"/>
                <w:sz w:val="18"/>
                <w:szCs w:val="18"/>
                <w:lang w:eastAsia="zh-CN"/>
              </w:rPr>
            </w:pPr>
            <w:r>
              <w:rPr>
                <w:rFonts w:hint="eastAsia"/>
                <w:color w:val="000000" w:themeColor="text1"/>
                <w:sz w:val="18"/>
                <w:szCs w:val="18"/>
                <w:lang w:eastAsia="zh-CN"/>
              </w:rPr>
              <w:t>ZTE</w:t>
            </w:r>
          </w:p>
        </w:tc>
        <w:tc>
          <w:tcPr>
            <w:tcW w:w="8479" w:type="dxa"/>
            <w:tcBorders>
              <w:top w:val="single" w:sz="4" w:space="0" w:color="auto"/>
              <w:left w:val="single" w:sz="4" w:space="0" w:color="auto"/>
              <w:bottom w:val="single" w:sz="4" w:space="0" w:color="auto"/>
              <w:right w:val="single" w:sz="4" w:space="0" w:color="auto"/>
            </w:tcBorders>
          </w:tcPr>
          <w:p w14:paraId="40204958" w14:textId="77777777" w:rsidR="00B80DD3" w:rsidRDefault="00BE5045">
            <w:pPr>
              <w:overflowPunct w:val="0"/>
              <w:autoSpaceDE w:val="0"/>
              <w:autoSpaceDN w:val="0"/>
              <w:adjustRightInd w:val="0"/>
              <w:textAlignment w:val="baseline"/>
              <w:rPr>
                <w:color w:val="000000" w:themeColor="text1"/>
                <w:sz w:val="18"/>
                <w:szCs w:val="18"/>
                <w:lang w:eastAsia="zh-CN"/>
              </w:rPr>
            </w:pPr>
            <w:r>
              <w:rPr>
                <w:rFonts w:hint="eastAsia"/>
                <w:color w:val="000000" w:themeColor="text1"/>
                <w:sz w:val="18"/>
                <w:szCs w:val="18"/>
                <w:lang w:eastAsia="zh-CN"/>
              </w:rPr>
              <w:t>OK to clarify the usages for UL beam management.</w:t>
            </w:r>
          </w:p>
        </w:tc>
      </w:tr>
      <w:tr w:rsidR="0040460B" w14:paraId="43599850"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7631489C" w14:textId="77777777" w:rsidR="0040460B" w:rsidRDefault="0040460B" w:rsidP="0040460B">
            <w:pPr>
              <w:snapToGrid w:val="0"/>
              <w:rPr>
                <w:color w:val="000000" w:themeColor="text1"/>
                <w:sz w:val="18"/>
                <w:szCs w:val="18"/>
                <w:lang w:eastAsia="zh-CN"/>
              </w:rPr>
            </w:pPr>
            <w:r>
              <w:rPr>
                <w:rFonts w:hint="eastAsia"/>
                <w:color w:val="000000" w:themeColor="text1"/>
                <w:sz w:val="18"/>
                <w:szCs w:val="18"/>
                <w:lang w:eastAsia="zh-CN"/>
              </w:rPr>
              <w:t>vivo</w:t>
            </w:r>
          </w:p>
        </w:tc>
        <w:tc>
          <w:tcPr>
            <w:tcW w:w="8479" w:type="dxa"/>
            <w:tcBorders>
              <w:top w:val="single" w:sz="4" w:space="0" w:color="auto"/>
              <w:left w:val="single" w:sz="4" w:space="0" w:color="auto"/>
              <w:bottom w:val="single" w:sz="4" w:space="0" w:color="auto"/>
              <w:right w:val="single" w:sz="4" w:space="0" w:color="auto"/>
            </w:tcBorders>
          </w:tcPr>
          <w:p w14:paraId="5BBB813B" w14:textId="77777777" w:rsidR="0040460B" w:rsidRDefault="0040460B" w:rsidP="0040460B">
            <w:pPr>
              <w:jc w:val="both"/>
              <w:rPr>
                <w:color w:val="000000" w:themeColor="text1"/>
                <w:sz w:val="18"/>
                <w:szCs w:val="18"/>
                <w:lang w:eastAsia="zh-CN"/>
              </w:rPr>
            </w:pPr>
            <w:r w:rsidRPr="006037AC">
              <w:rPr>
                <w:b/>
                <w:color w:val="000000" w:themeColor="text1"/>
                <w:sz w:val="18"/>
                <w:szCs w:val="18"/>
                <w:u w:val="single"/>
              </w:rPr>
              <w:t>Proposed 6.3.1:</w:t>
            </w:r>
            <w:r>
              <w:rPr>
                <w:b/>
                <w:color w:val="000000" w:themeColor="text1"/>
                <w:sz w:val="18"/>
                <w:szCs w:val="18"/>
                <w:u w:val="single"/>
              </w:rPr>
              <w:t xml:space="preserve"> </w:t>
            </w:r>
            <w:r w:rsidRPr="00B07015">
              <w:rPr>
                <w:color w:val="000000" w:themeColor="text1"/>
                <w:sz w:val="18"/>
                <w:szCs w:val="18"/>
              </w:rPr>
              <w:t>The first sub-bullet</w:t>
            </w:r>
            <w:r>
              <w:rPr>
                <w:color w:val="000000" w:themeColor="text1"/>
                <w:sz w:val="18"/>
                <w:szCs w:val="18"/>
              </w:rPr>
              <w:t xml:space="preserve"> is unclear. How to understand “UL metric aware beam selection”?  more clarification is needed.</w:t>
            </w:r>
          </w:p>
        </w:tc>
      </w:tr>
      <w:tr w:rsidR="007C3E27" w14:paraId="167483C5"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775DB8B4" w14:textId="74FFDCD1" w:rsidR="007C3E27" w:rsidRDefault="007C3E27" w:rsidP="007C3E27">
            <w:pPr>
              <w:snapToGrid w:val="0"/>
              <w:rPr>
                <w:color w:val="000000" w:themeColor="text1"/>
                <w:sz w:val="18"/>
                <w:szCs w:val="18"/>
                <w:lang w:eastAsia="zh-CN"/>
              </w:rPr>
            </w:pPr>
            <w:r>
              <w:rPr>
                <w:color w:val="000000" w:themeColor="text1"/>
                <w:sz w:val="18"/>
                <w:szCs w:val="18"/>
                <w:lang w:eastAsia="zh-CN"/>
              </w:rPr>
              <w:t>Ofinno</w:t>
            </w:r>
          </w:p>
        </w:tc>
        <w:tc>
          <w:tcPr>
            <w:tcW w:w="8479" w:type="dxa"/>
            <w:tcBorders>
              <w:top w:val="single" w:sz="4" w:space="0" w:color="auto"/>
              <w:left w:val="single" w:sz="4" w:space="0" w:color="auto"/>
              <w:bottom w:val="single" w:sz="4" w:space="0" w:color="auto"/>
              <w:right w:val="single" w:sz="4" w:space="0" w:color="auto"/>
            </w:tcBorders>
          </w:tcPr>
          <w:p w14:paraId="6183C048" w14:textId="3FB7C478" w:rsidR="007C3E27" w:rsidRPr="006037AC" w:rsidRDefault="007C3E27" w:rsidP="007C3E27">
            <w:pPr>
              <w:jc w:val="both"/>
              <w:rPr>
                <w:b/>
                <w:color w:val="000000" w:themeColor="text1"/>
                <w:sz w:val="18"/>
                <w:szCs w:val="18"/>
                <w:u w:val="single"/>
              </w:rPr>
            </w:pPr>
            <w:r>
              <w:rPr>
                <w:color w:val="000000" w:themeColor="text1"/>
                <w:sz w:val="18"/>
                <w:szCs w:val="18"/>
                <w:lang w:eastAsia="zh-CN"/>
              </w:rPr>
              <w:t>OK for study, and we need clarification on the second bullet.</w:t>
            </w:r>
          </w:p>
        </w:tc>
      </w:tr>
      <w:tr w:rsidR="008B1B89" w14:paraId="42A1337F"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41FA9C62" w14:textId="5D858D41" w:rsidR="008B1B89" w:rsidRDefault="008B1B89" w:rsidP="007C3E27">
            <w:pPr>
              <w:snapToGrid w:val="0"/>
              <w:rPr>
                <w:color w:val="000000" w:themeColor="text1"/>
                <w:sz w:val="18"/>
                <w:szCs w:val="18"/>
                <w:lang w:eastAsia="zh-CN"/>
              </w:rPr>
            </w:pPr>
            <w:r>
              <w:rPr>
                <w:rFonts w:hint="eastAsia"/>
                <w:color w:val="000000" w:themeColor="text1"/>
                <w:sz w:val="18"/>
                <w:szCs w:val="18"/>
                <w:lang w:eastAsia="zh-CN"/>
              </w:rPr>
              <w:t>TCL</w:t>
            </w:r>
          </w:p>
        </w:tc>
        <w:tc>
          <w:tcPr>
            <w:tcW w:w="8479" w:type="dxa"/>
            <w:tcBorders>
              <w:top w:val="single" w:sz="4" w:space="0" w:color="auto"/>
              <w:left w:val="single" w:sz="4" w:space="0" w:color="auto"/>
              <w:bottom w:val="single" w:sz="4" w:space="0" w:color="auto"/>
              <w:right w:val="single" w:sz="4" w:space="0" w:color="auto"/>
            </w:tcBorders>
          </w:tcPr>
          <w:p w14:paraId="6C9A4947" w14:textId="77777777" w:rsidR="008B1B89" w:rsidRDefault="00C966AD" w:rsidP="007C3E27">
            <w:pPr>
              <w:jc w:val="both"/>
              <w:rPr>
                <w:color w:val="000000" w:themeColor="text1"/>
                <w:sz w:val="18"/>
                <w:szCs w:val="18"/>
                <w:lang w:eastAsia="zh-CN"/>
              </w:rPr>
            </w:pPr>
            <w:r>
              <w:rPr>
                <w:rFonts w:hint="eastAsia"/>
                <w:color w:val="000000" w:themeColor="text1"/>
                <w:sz w:val="18"/>
                <w:szCs w:val="18"/>
                <w:lang w:eastAsia="zh-CN"/>
              </w:rPr>
              <w:t>We suggest</w:t>
            </w:r>
            <w:r>
              <w:rPr>
                <w:color w:val="000000" w:themeColor="text1"/>
                <w:sz w:val="18"/>
                <w:szCs w:val="18"/>
                <w:lang w:eastAsia="zh-CN"/>
              </w:rPr>
              <w:t xml:space="preserve"> the following changes:</w:t>
            </w:r>
          </w:p>
          <w:p w14:paraId="3C30FD5A" w14:textId="77777777" w:rsidR="00C966AD" w:rsidRDefault="00C966AD" w:rsidP="00C966AD">
            <w:pPr>
              <w:snapToGrid w:val="0"/>
              <w:rPr>
                <w:sz w:val="18"/>
                <w:szCs w:val="18"/>
                <w:lang w:eastAsia="zh-CN"/>
              </w:rPr>
            </w:pPr>
            <w:r>
              <w:rPr>
                <w:b/>
                <w:sz w:val="18"/>
                <w:szCs w:val="18"/>
                <w:highlight w:val="yellow"/>
                <w:u w:val="single"/>
              </w:rPr>
              <w:t>Proposed 6.3.1:</w:t>
            </w:r>
            <w:r>
              <w:rPr>
                <w:sz w:val="18"/>
                <w:szCs w:val="18"/>
              </w:rPr>
              <w:t xml:space="preserve">  Study UL beam sweeping and measurement at least for the following usages:</w:t>
            </w:r>
          </w:p>
          <w:p w14:paraId="3E744382" w14:textId="77777777" w:rsidR="00C966AD" w:rsidRDefault="00C966AD" w:rsidP="00C966AD">
            <w:pPr>
              <w:pStyle w:val="NormalWeb"/>
              <w:numPr>
                <w:ilvl w:val="0"/>
                <w:numId w:val="36"/>
              </w:numPr>
              <w:tabs>
                <w:tab w:val="left" w:pos="720"/>
              </w:tabs>
              <w:snapToGrid w:val="0"/>
              <w:spacing w:before="0" w:after="0" w:line="254" w:lineRule="auto"/>
              <w:jc w:val="both"/>
              <w:rPr>
                <w:sz w:val="18"/>
                <w:szCs w:val="18"/>
              </w:rPr>
            </w:pPr>
            <w:r>
              <w:rPr>
                <w:sz w:val="18"/>
                <w:szCs w:val="18"/>
              </w:rPr>
              <w:t>UL metric aware beam selection, e.g., due to MPE</w:t>
            </w:r>
          </w:p>
          <w:p w14:paraId="0D4E9597" w14:textId="77777777" w:rsidR="00C966AD" w:rsidRDefault="00C966AD" w:rsidP="00C966AD">
            <w:pPr>
              <w:pStyle w:val="NormalWeb"/>
              <w:numPr>
                <w:ilvl w:val="0"/>
                <w:numId w:val="36"/>
              </w:numPr>
              <w:tabs>
                <w:tab w:val="left" w:pos="720"/>
              </w:tabs>
              <w:snapToGrid w:val="0"/>
              <w:spacing w:before="0" w:after="0" w:line="254" w:lineRule="auto"/>
              <w:jc w:val="both"/>
              <w:rPr>
                <w:sz w:val="18"/>
                <w:szCs w:val="18"/>
              </w:rPr>
            </w:pPr>
            <w:r>
              <w:rPr>
                <w:sz w:val="18"/>
                <w:szCs w:val="18"/>
              </w:rPr>
              <w:t>Non/partial-beam correspondence</w:t>
            </w:r>
          </w:p>
          <w:p w14:paraId="464E3DAF" w14:textId="70913CAF" w:rsidR="00C966AD" w:rsidRPr="00C966AD" w:rsidRDefault="00C966AD" w:rsidP="007C3E27">
            <w:pPr>
              <w:pStyle w:val="NormalWeb"/>
              <w:numPr>
                <w:ilvl w:val="0"/>
                <w:numId w:val="36"/>
              </w:numPr>
              <w:tabs>
                <w:tab w:val="left" w:pos="720"/>
              </w:tabs>
              <w:snapToGrid w:val="0"/>
              <w:spacing w:before="0" w:after="0" w:line="254" w:lineRule="auto"/>
              <w:jc w:val="both"/>
              <w:rPr>
                <w:strike/>
                <w:color w:val="FF0000"/>
                <w:sz w:val="18"/>
                <w:szCs w:val="18"/>
              </w:rPr>
            </w:pPr>
            <w:r>
              <w:rPr>
                <w:strike/>
                <w:color w:val="FF0000"/>
                <w:sz w:val="18"/>
                <w:szCs w:val="18"/>
              </w:rPr>
              <w:t xml:space="preserve">Asymmetric DL </w:t>
            </w:r>
            <w:proofErr w:type="spellStart"/>
            <w:r>
              <w:rPr>
                <w:strike/>
                <w:color w:val="FF0000"/>
                <w:sz w:val="18"/>
                <w:szCs w:val="18"/>
              </w:rPr>
              <w:t>sTRP</w:t>
            </w:r>
            <w:proofErr w:type="spellEnd"/>
            <w:r>
              <w:rPr>
                <w:strike/>
                <w:color w:val="FF0000"/>
                <w:sz w:val="18"/>
                <w:szCs w:val="18"/>
              </w:rPr>
              <w:t xml:space="preserve"> and UL </w:t>
            </w:r>
            <w:proofErr w:type="spellStart"/>
            <w:r>
              <w:rPr>
                <w:strike/>
                <w:color w:val="FF0000"/>
                <w:sz w:val="18"/>
                <w:szCs w:val="18"/>
              </w:rPr>
              <w:t>mTRP</w:t>
            </w:r>
            <w:proofErr w:type="spellEnd"/>
            <w:r>
              <w:rPr>
                <w:strike/>
                <w:color w:val="FF0000"/>
                <w:sz w:val="18"/>
                <w:szCs w:val="18"/>
              </w:rPr>
              <w:t xml:space="preserve"> </w:t>
            </w:r>
          </w:p>
        </w:tc>
      </w:tr>
      <w:tr w:rsidR="007A2E12" w14:paraId="188C184B"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3B34BC9F" w14:textId="12049A60" w:rsidR="007A2E12" w:rsidRDefault="007A2E12" w:rsidP="007A2E12">
            <w:pPr>
              <w:snapToGrid w:val="0"/>
              <w:rPr>
                <w:color w:val="000000" w:themeColor="text1"/>
                <w:sz w:val="18"/>
                <w:szCs w:val="18"/>
                <w:lang w:eastAsia="zh-CN"/>
              </w:rPr>
            </w:pPr>
            <w:r>
              <w:rPr>
                <w:color w:val="000000" w:themeColor="text1"/>
                <w:sz w:val="18"/>
                <w:szCs w:val="18"/>
                <w:lang w:eastAsia="zh-CN"/>
              </w:rPr>
              <w:t>ETRI</w:t>
            </w:r>
          </w:p>
        </w:tc>
        <w:tc>
          <w:tcPr>
            <w:tcW w:w="8479" w:type="dxa"/>
            <w:tcBorders>
              <w:top w:val="single" w:sz="4" w:space="0" w:color="auto"/>
              <w:left w:val="single" w:sz="4" w:space="0" w:color="auto"/>
              <w:bottom w:val="single" w:sz="4" w:space="0" w:color="auto"/>
              <w:right w:val="single" w:sz="4" w:space="0" w:color="auto"/>
            </w:tcBorders>
          </w:tcPr>
          <w:p w14:paraId="7134FAF2" w14:textId="6DB43BF5" w:rsidR="007A2E12" w:rsidRDefault="007A2E12" w:rsidP="007A2E12">
            <w:pPr>
              <w:jc w:val="both"/>
              <w:rPr>
                <w:color w:val="000000" w:themeColor="text1"/>
                <w:sz w:val="18"/>
                <w:szCs w:val="18"/>
                <w:lang w:eastAsia="zh-CN"/>
              </w:rPr>
            </w:pPr>
            <w:r>
              <w:rPr>
                <w:color w:val="000000" w:themeColor="text1"/>
                <w:sz w:val="18"/>
                <w:szCs w:val="18"/>
                <w:lang w:eastAsia="zh-CN"/>
              </w:rPr>
              <w:t xml:space="preserve">OK for study. </w:t>
            </w:r>
          </w:p>
        </w:tc>
      </w:tr>
      <w:tr w:rsidR="007C506F" w14:paraId="54B51B39"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34BB856C" w14:textId="29ADA075" w:rsidR="007C506F" w:rsidRDefault="007C506F" w:rsidP="007A2E12">
            <w:pPr>
              <w:snapToGrid w:val="0"/>
              <w:rPr>
                <w:color w:val="000000" w:themeColor="text1"/>
                <w:sz w:val="18"/>
                <w:szCs w:val="18"/>
                <w:lang w:eastAsia="zh-CN"/>
              </w:rPr>
            </w:pPr>
            <w:r>
              <w:rPr>
                <w:color w:val="000000" w:themeColor="text1"/>
                <w:sz w:val="18"/>
                <w:szCs w:val="18"/>
                <w:lang w:eastAsia="zh-CN"/>
              </w:rPr>
              <w:t>QC</w:t>
            </w:r>
          </w:p>
        </w:tc>
        <w:tc>
          <w:tcPr>
            <w:tcW w:w="8479" w:type="dxa"/>
            <w:tcBorders>
              <w:top w:val="single" w:sz="4" w:space="0" w:color="auto"/>
              <w:left w:val="single" w:sz="4" w:space="0" w:color="auto"/>
              <w:bottom w:val="single" w:sz="4" w:space="0" w:color="auto"/>
              <w:right w:val="single" w:sz="4" w:space="0" w:color="auto"/>
            </w:tcBorders>
          </w:tcPr>
          <w:p w14:paraId="42E244B4" w14:textId="77777777" w:rsidR="007C506F" w:rsidRDefault="007C506F" w:rsidP="007C506F">
            <w:pPr>
              <w:overflowPunct w:val="0"/>
              <w:autoSpaceDE w:val="0"/>
              <w:autoSpaceDN w:val="0"/>
              <w:adjustRightInd w:val="0"/>
              <w:textAlignment w:val="baseline"/>
              <w:rPr>
                <w:rFonts w:cs="Times New Roman"/>
                <w:color w:val="000000" w:themeColor="text1"/>
                <w:sz w:val="18"/>
                <w:szCs w:val="18"/>
              </w:rPr>
            </w:pPr>
            <w:r>
              <w:rPr>
                <w:rFonts w:cs="Times New Roman"/>
                <w:color w:val="000000" w:themeColor="text1"/>
                <w:sz w:val="18"/>
                <w:szCs w:val="18"/>
              </w:rPr>
              <w:t xml:space="preserve">Suggest to add the use case for UE to report the UL beam metric derived from DL measurement, including UL metric aware BFR as special case. Because from the main text of Proposal 6.3.1, it seems only for UL RS based beam measurement and selection. </w:t>
            </w:r>
          </w:p>
          <w:p w14:paraId="7D7295EA" w14:textId="77777777" w:rsidR="007C506F" w:rsidRDefault="007C506F" w:rsidP="007C506F">
            <w:pPr>
              <w:overflowPunct w:val="0"/>
              <w:autoSpaceDE w:val="0"/>
              <w:autoSpaceDN w:val="0"/>
              <w:adjustRightInd w:val="0"/>
              <w:textAlignment w:val="baseline"/>
              <w:rPr>
                <w:rFonts w:cs="Times New Roman"/>
                <w:color w:val="000000" w:themeColor="text1"/>
                <w:sz w:val="18"/>
                <w:szCs w:val="18"/>
              </w:rPr>
            </w:pPr>
          </w:p>
          <w:p w14:paraId="2FEE1AC2" w14:textId="77777777" w:rsidR="007C506F" w:rsidRDefault="007C506F" w:rsidP="007C506F">
            <w:pPr>
              <w:overflowPunct w:val="0"/>
              <w:autoSpaceDE w:val="0"/>
              <w:autoSpaceDN w:val="0"/>
              <w:adjustRightInd w:val="0"/>
              <w:textAlignment w:val="baseline"/>
              <w:rPr>
                <w:rFonts w:cs="Times New Roman"/>
                <w:color w:val="000000" w:themeColor="text1"/>
                <w:sz w:val="18"/>
                <w:szCs w:val="18"/>
              </w:rPr>
            </w:pPr>
          </w:p>
          <w:p w14:paraId="5C855BEB" w14:textId="77777777" w:rsidR="007C506F" w:rsidRDefault="007C506F" w:rsidP="007C506F">
            <w:pPr>
              <w:snapToGrid w:val="0"/>
              <w:jc w:val="both"/>
              <w:rPr>
                <w:rFonts w:eastAsia="宋体"/>
                <w:sz w:val="18"/>
                <w:szCs w:val="18"/>
              </w:rPr>
            </w:pPr>
            <w:r>
              <w:rPr>
                <w:rFonts w:eastAsia="宋体"/>
                <w:b/>
                <w:sz w:val="18"/>
                <w:szCs w:val="18"/>
                <w:highlight w:val="yellow"/>
                <w:u w:val="single"/>
              </w:rPr>
              <w:t>Proposed 6.3.1:</w:t>
            </w:r>
            <w:r>
              <w:rPr>
                <w:rFonts w:eastAsia="宋体"/>
                <w:sz w:val="18"/>
                <w:szCs w:val="18"/>
              </w:rPr>
              <w:t xml:space="preserve">  Study UL beam sweeping and measurement at least for the following usages:</w:t>
            </w:r>
          </w:p>
          <w:p w14:paraId="03241F3D" w14:textId="77777777" w:rsidR="007C506F" w:rsidRPr="00277D1D" w:rsidRDefault="007C506F" w:rsidP="007C506F">
            <w:pPr>
              <w:pStyle w:val="ListParagraph"/>
              <w:numPr>
                <w:ilvl w:val="0"/>
                <w:numId w:val="22"/>
              </w:numPr>
              <w:tabs>
                <w:tab w:val="num" w:pos="720"/>
              </w:tabs>
              <w:snapToGrid w:val="0"/>
              <w:spacing w:after="0" w:line="257" w:lineRule="auto"/>
              <w:jc w:val="both"/>
              <w:rPr>
                <w:color w:val="FF0000"/>
                <w:sz w:val="18"/>
                <w:szCs w:val="18"/>
              </w:rPr>
            </w:pPr>
            <w:r w:rsidRPr="00277D1D">
              <w:rPr>
                <w:color w:val="FF0000"/>
                <w:sz w:val="18"/>
                <w:szCs w:val="18"/>
              </w:rPr>
              <w:t xml:space="preserve">UL </w:t>
            </w:r>
            <w:r>
              <w:rPr>
                <w:color w:val="FF0000"/>
                <w:sz w:val="18"/>
                <w:szCs w:val="18"/>
              </w:rPr>
              <w:t xml:space="preserve">beam </w:t>
            </w:r>
            <w:r w:rsidRPr="00277D1D">
              <w:rPr>
                <w:color w:val="FF0000"/>
                <w:sz w:val="18"/>
                <w:szCs w:val="18"/>
              </w:rPr>
              <w:t>metric report based on DL measurement</w:t>
            </w:r>
            <w:r>
              <w:rPr>
                <w:color w:val="FF0000"/>
                <w:sz w:val="18"/>
                <w:szCs w:val="18"/>
              </w:rPr>
              <w:t>, including UL metric aware BFR</w:t>
            </w:r>
          </w:p>
          <w:p w14:paraId="1BCF2AF9" w14:textId="77777777" w:rsidR="007C506F" w:rsidRDefault="007C506F" w:rsidP="007C506F">
            <w:pPr>
              <w:pStyle w:val="ListParagraph"/>
              <w:numPr>
                <w:ilvl w:val="0"/>
                <w:numId w:val="22"/>
              </w:numPr>
              <w:tabs>
                <w:tab w:val="num" w:pos="720"/>
              </w:tabs>
              <w:snapToGrid w:val="0"/>
              <w:spacing w:after="0" w:line="257" w:lineRule="auto"/>
              <w:jc w:val="both"/>
              <w:rPr>
                <w:sz w:val="18"/>
                <w:szCs w:val="18"/>
              </w:rPr>
            </w:pPr>
            <w:r w:rsidRPr="003A1E56">
              <w:rPr>
                <w:sz w:val="18"/>
                <w:szCs w:val="18"/>
              </w:rPr>
              <w:t>UL metric aware beam selection</w:t>
            </w:r>
            <w:r>
              <w:rPr>
                <w:sz w:val="18"/>
                <w:szCs w:val="18"/>
              </w:rPr>
              <w:t>, e.g., due to MPE</w:t>
            </w:r>
          </w:p>
          <w:p w14:paraId="75B054B1" w14:textId="77777777" w:rsidR="007C506F" w:rsidRDefault="007C506F" w:rsidP="007C506F">
            <w:pPr>
              <w:pStyle w:val="ListParagraph"/>
              <w:numPr>
                <w:ilvl w:val="0"/>
                <w:numId w:val="22"/>
              </w:numPr>
              <w:tabs>
                <w:tab w:val="num" w:pos="720"/>
              </w:tabs>
              <w:snapToGrid w:val="0"/>
              <w:spacing w:after="0" w:line="257" w:lineRule="auto"/>
              <w:jc w:val="both"/>
              <w:rPr>
                <w:sz w:val="18"/>
                <w:szCs w:val="18"/>
              </w:rPr>
            </w:pPr>
            <w:r>
              <w:rPr>
                <w:sz w:val="18"/>
                <w:szCs w:val="18"/>
              </w:rPr>
              <w:t>Non/partial-beam correspondence</w:t>
            </w:r>
          </w:p>
          <w:p w14:paraId="08AE1107" w14:textId="77777777" w:rsidR="007C506F" w:rsidRDefault="007C506F" w:rsidP="007C506F">
            <w:pPr>
              <w:pStyle w:val="ListParagraph"/>
              <w:numPr>
                <w:ilvl w:val="0"/>
                <w:numId w:val="22"/>
              </w:numPr>
              <w:tabs>
                <w:tab w:val="num" w:pos="720"/>
              </w:tabs>
              <w:snapToGrid w:val="0"/>
              <w:spacing w:after="0" w:line="257" w:lineRule="auto"/>
              <w:jc w:val="both"/>
              <w:rPr>
                <w:sz w:val="18"/>
                <w:szCs w:val="18"/>
              </w:rPr>
            </w:pPr>
            <w:r>
              <w:rPr>
                <w:sz w:val="18"/>
                <w:szCs w:val="18"/>
              </w:rPr>
              <w:t xml:space="preserve">Asymmetric DL </w:t>
            </w:r>
            <w:proofErr w:type="spellStart"/>
            <w:r>
              <w:rPr>
                <w:sz w:val="18"/>
                <w:szCs w:val="18"/>
              </w:rPr>
              <w:t>sTRP</w:t>
            </w:r>
            <w:proofErr w:type="spellEnd"/>
            <w:r>
              <w:rPr>
                <w:sz w:val="18"/>
                <w:szCs w:val="18"/>
              </w:rPr>
              <w:t xml:space="preserve"> and UL </w:t>
            </w:r>
            <w:proofErr w:type="spellStart"/>
            <w:r>
              <w:rPr>
                <w:sz w:val="18"/>
                <w:szCs w:val="18"/>
              </w:rPr>
              <w:t>mTRP</w:t>
            </w:r>
            <w:proofErr w:type="spellEnd"/>
            <w:r>
              <w:rPr>
                <w:sz w:val="18"/>
                <w:szCs w:val="18"/>
              </w:rPr>
              <w:t xml:space="preserve"> </w:t>
            </w:r>
          </w:p>
          <w:p w14:paraId="18CFDD70" w14:textId="77777777" w:rsidR="007C506F" w:rsidRDefault="007C506F" w:rsidP="007C506F">
            <w:pPr>
              <w:pStyle w:val="ListParagraph"/>
              <w:numPr>
                <w:ilvl w:val="0"/>
                <w:numId w:val="22"/>
              </w:numPr>
              <w:tabs>
                <w:tab w:val="num" w:pos="720"/>
              </w:tabs>
              <w:snapToGrid w:val="0"/>
              <w:spacing w:after="0" w:line="257" w:lineRule="auto"/>
              <w:jc w:val="both"/>
              <w:rPr>
                <w:sz w:val="18"/>
                <w:szCs w:val="18"/>
              </w:rPr>
            </w:pPr>
            <w:r>
              <w:rPr>
                <w:sz w:val="18"/>
                <w:szCs w:val="18"/>
              </w:rPr>
              <w:t>…</w:t>
            </w:r>
          </w:p>
          <w:p w14:paraId="18FA4851" w14:textId="1DD61C3A" w:rsidR="007C506F" w:rsidRDefault="00D7084B" w:rsidP="007A2E12">
            <w:pPr>
              <w:jc w:val="both"/>
              <w:rPr>
                <w:color w:val="000000" w:themeColor="text1"/>
                <w:sz w:val="18"/>
                <w:szCs w:val="18"/>
                <w:lang w:eastAsia="zh-CN"/>
              </w:rPr>
            </w:pPr>
            <w:r w:rsidRPr="00D7084B">
              <w:rPr>
                <w:color w:val="FF0000"/>
                <w:sz w:val="18"/>
                <w:szCs w:val="18"/>
                <w:lang w:eastAsia="zh-CN"/>
              </w:rPr>
              <w:t>[Mod]: Okay</w:t>
            </w:r>
          </w:p>
        </w:tc>
      </w:tr>
      <w:tr w:rsidR="00AE4550" w14:paraId="02E61821"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15FEC910" w14:textId="48A98E7A" w:rsidR="00AE4550" w:rsidRPr="00AE4550" w:rsidRDefault="00AE4550" w:rsidP="007A2E12">
            <w:pPr>
              <w:snapToGrid w:val="0"/>
              <w:rPr>
                <w:rFonts w:eastAsia="MS Mincho"/>
                <w:color w:val="000000" w:themeColor="text1"/>
                <w:sz w:val="18"/>
                <w:szCs w:val="18"/>
                <w:lang w:eastAsia="ja-JP"/>
              </w:rPr>
            </w:pPr>
            <w:r>
              <w:rPr>
                <w:rFonts w:eastAsia="MS Mincho" w:hint="eastAsia"/>
                <w:color w:val="000000" w:themeColor="text1"/>
                <w:sz w:val="18"/>
                <w:szCs w:val="18"/>
                <w:lang w:eastAsia="ja-JP"/>
              </w:rPr>
              <w:t>Sharp</w:t>
            </w:r>
          </w:p>
        </w:tc>
        <w:tc>
          <w:tcPr>
            <w:tcW w:w="8479" w:type="dxa"/>
            <w:tcBorders>
              <w:top w:val="single" w:sz="4" w:space="0" w:color="auto"/>
              <w:left w:val="single" w:sz="4" w:space="0" w:color="auto"/>
              <w:bottom w:val="single" w:sz="4" w:space="0" w:color="auto"/>
              <w:right w:val="single" w:sz="4" w:space="0" w:color="auto"/>
            </w:tcBorders>
          </w:tcPr>
          <w:p w14:paraId="6A7418BE" w14:textId="09FB080F" w:rsidR="00AE4550" w:rsidRDefault="00AE4550" w:rsidP="007C506F">
            <w:pPr>
              <w:overflowPunct w:val="0"/>
              <w:autoSpaceDE w:val="0"/>
              <w:autoSpaceDN w:val="0"/>
              <w:adjustRightInd w:val="0"/>
              <w:textAlignment w:val="baseline"/>
              <w:rPr>
                <w:color w:val="000000" w:themeColor="text1"/>
                <w:sz w:val="18"/>
                <w:szCs w:val="18"/>
              </w:rPr>
            </w:pPr>
            <w:r w:rsidRPr="00AE4550">
              <w:rPr>
                <w:color w:val="000000" w:themeColor="text1"/>
                <w:sz w:val="18"/>
                <w:szCs w:val="18"/>
              </w:rPr>
              <w:t>Proposal 6.3.1: We are generally fine with the proposal and also support studying improved/interference-aware beam reporting.</w:t>
            </w:r>
          </w:p>
        </w:tc>
      </w:tr>
      <w:tr w:rsidR="00093484" w14:paraId="7E607851"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5EB5764F" w14:textId="23677D5C" w:rsidR="00093484" w:rsidRDefault="00093484" w:rsidP="00093484">
            <w:pPr>
              <w:snapToGrid w:val="0"/>
              <w:rPr>
                <w:rFonts w:eastAsia="MS Mincho"/>
                <w:color w:val="000000" w:themeColor="text1"/>
                <w:sz w:val="18"/>
                <w:szCs w:val="18"/>
                <w:lang w:eastAsia="ja-JP"/>
              </w:rPr>
            </w:pPr>
            <w:r>
              <w:rPr>
                <w:rFonts w:eastAsia="MS Mincho" w:hint="eastAsia"/>
                <w:color w:val="000000" w:themeColor="text1"/>
                <w:sz w:val="18"/>
                <w:szCs w:val="18"/>
                <w:lang w:eastAsia="ja-JP"/>
              </w:rPr>
              <w:t>NTT DOCOMO</w:t>
            </w:r>
          </w:p>
        </w:tc>
        <w:tc>
          <w:tcPr>
            <w:tcW w:w="8479" w:type="dxa"/>
            <w:tcBorders>
              <w:top w:val="single" w:sz="4" w:space="0" w:color="auto"/>
              <w:left w:val="single" w:sz="4" w:space="0" w:color="auto"/>
              <w:bottom w:val="single" w:sz="4" w:space="0" w:color="auto"/>
              <w:right w:val="single" w:sz="4" w:space="0" w:color="auto"/>
            </w:tcBorders>
          </w:tcPr>
          <w:p w14:paraId="72889F9E" w14:textId="5440F662" w:rsidR="00093484" w:rsidRPr="00AE4550" w:rsidRDefault="00093484" w:rsidP="00093484">
            <w:pPr>
              <w:overflowPunct w:val="0"/>
              <w:autoSpaceDE w:val="0"/>
              <w:autoSpaceDN w:val="0"/>
              <w:adjustRightInd w:val="0"/>
              <w:textAlignment w:val="baseline"/>
              <w:rPr>
                <w:color w:val="000000" w:themeColor="text1"/>
                <w:sz w:val="18"/>
                <w:szCs w:val="18"/>
              </w:rPr>
            </w:pPr>
            <w:r>
              <w:rPr>
                <w:rFonts w:eastAsia="MS Mincho" w:hint="eastAsia"/>
                <w:color w:val="000000" w:themeColor="text1"/>
                <w:sz w:val="18"/>
                <w:szCs w:val="18"/>
                <w:lang w:eastAsia="ja-JP"/>
              </w:rPr>
              <w:t xml:space="preserve">We are open to study, but </w:t>
            </w:r>
            <w:r>
              <w:rPr>
                <w:rFonts w:eastAsia="MS Mincho"/>
                <w:color w:val="000000" w:themeColor="text1"/>
                <w:sz w:val="18"/>
                <w:szCs w:val="18"/>
                <w:lang w:eastAsia="ja-JP"/>
              </w:rPr>
              <w:t>“</w:t>
            </w:r>
            <w:r>
              <w:rPr>
                <w:sz w:val="18"/>
                <w:szCs w:val="18"/>
              </w:rPr>
              <w:t>Non/partial-beam correspondence</w:t>
            </w:r>
            <w:r>
              <w:rPr>
                <w:rFonts w:eastAsia="MS Mincho"/>
                <w:color w:val="000000" w:themeColor="text1"/>
                <w:sz w:val="18"/>
                <w:szCs w:val="18"/>
                <w:lang w:eastAsia="ja-JP"/>
              </w:rPr>
              <w:t>”</w:t>
            </w:r>
            <w:r>
              <w:rPr>
                <w:rFonts w:eastAsia="MS Mincho" w:hint="eastAsia"/>
                <w:color w:val="000000" w:themeColor="text1"/>
                <w:sz w:val="18"/>
                <w:szCs w:val="18"/>
                <w:lang w:eastAsia="ja-JP"/>
              </w:rPr>
              <w:t xml:space="preserve"> should be separately discussed.</w:t>
            </w:r>
          </w:p>
        </w:tc>
      </w:tr>
      <w:tr w:rsidR="001F3B2C" w14:paraId="2662D55E"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6052E7A1" w14:textId="0501983D" w:rsidR="001F3B2C" w:rsidRDefault="001F3B2C" w:rsidP="001F3B2C">
            <w:pPr>
              <w:snapToGrid w:val="0"/>
              <w:rPr>
                <w:rFonts w:eastAsia="MS Mincho"/>
                <w:color w:val="000000" w:themeColor="text1"/>
                <w:sz w:val="18"/>
                <w:szCs w:val="18"/>
                <w:lang w:eastAsia="ja-JP"/>
              </w:rPr>
            </w:pPr>
            <w:r>
              <w:rPr>
                <w:color w:val="000000" w:themeColor="text1"/>
                <w:sz w:val="18"/>
                <w:szCs w:val="18"/>
                <w:lang w:eastAsia="zh-CN"/>
              </w:rPr>
              <w:t>Samsung</w:t>
            </w:r>
          </w:p>
        </w:tc>
        <w:tc>
          <w:tcPr>
            <w:tcW w:w="8479" w:type="dxa"/>
            <w:tcBorders>
              <w:top w:val="single" w:sz="4" w:space="0" w:color="auto"/>
              <w:left w:val="single" w:sz="4" w:space="0" w:color="auto"/>
              <w:bottom w:val="single" w:sz="4" w:space="0" w:color="auto"/>
              <w:right w:val="single" w:sz="4" w:space="0" w:color="auto"/>
            </w:tcBorders>
          </w:tcPr>
          <w:p w14:paraId="6CD7B619" w14:textId="77777777" w:rsidR="001F3B2C" w:rsidRDefault="001F3B2C" w:rsidP="001F3B2C">
            <w:pPr>
              <w:overflowPunct w:val="0"/>
              <w:autoSpaceDE w:val="0"/>
              <w:autoSpaceDN w:val="0"/>
              <w:adjustRightInd w:val="0"/>
              <w:textAlignment w:val="baseline"/>
              <w:rPr>
                <w:color w:val="000000" w:themeColor="text1"/>
                <w:sz w:val="18"/>
                <w:szCs w:val="18"/>
                <w:lang w:eastAsia="zh-CN"/>
              </w:rPr>
            </w:pPr>
            <w:r>
              <w:rPr>
                <w:color w:val="000000" w:themeColor="text1"/>
                <w:sz w:val="18"/>
                <w:szCs w:val="18"/>
                <w:lang w:eastAsia="zh-CN"/>
              </w:rPr>
              <w:t>Would like to clarify that does the second bullet relate to UL beam indication design?</w:t>
            </w:r>
          </w:p>
          <w:p w14:paraId="678CFA15" w14:textId="62549D3A" w:rsidR="00A56400" w:rsidRDefault="00A56400" w:rsidP="001F3B2C">
            <w:pPr>
              <w:overflowPunct w:val="0"/>
              <w:autoSpaceDE w:val="0"/>
              <w:autoSpaceDN w:val="0"/>
              <w:adjustRightInd w:val="0"/>
              <w:textAlignment w:val="baseline"/>
              <w:rPr>
                <w:rFonts w:eastAsia="MS Mincho"/>
                <w:color w:val="000000" w:themeColor="text1"/>
                <w:sz w:val="18"/>
                <w:szCs w:val="18"/>
                <w:lang w:eastAsia="ja-JP"/>
              </w:rPr>
            </w:pPr>
            <w:r w:rsidRPr="00A56400">
              <w:rPr>
                <w:rFonts w:eastAsia="MS Mincho"/>
                <w:color w:val="0000FF"/>
                <w:sz w:val="18"/>
                <w:szCs w:val="18"/>
                <w:lang w:eastAsia="ja-JP"/>
              </w:rPr>
              <w:t>[Mod]: Agree</w:t>
            </w:r>
          </w:p>
        </w:tc>
      </w:tr>
      <w:tr w:rsidR="00456186" w14:paraId="0906BD5C"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59AE2095" w14:textId="0648816D" w:rsidR="00456186" w:rsidRDefault="00456186" w:rsidP="00456186">
            <w:pPr>
              <w:snapToGrid w:val="0"/>
              <w:rPr>
                <w:color w:val="000000" w:themeColor="text1"/>
                <w:sz w:val="18"/>
                <w:szCs w:val="18"/>
                <w:lang w:eastAsia="zh-CN"/>
              </w:rPr>
            </w:pPr>
            <w:r>
              <w:rPr>
                <w:color w:val="000000" w:themeColor="text1"/>
                <w:sz w:val="18"/>
                <w:szCs w:val="18"/>
                <w:lang w:eastAsia="zh-CN"/>
              </w:rPr>
              <w:lastRenderedPageBreak/>
              <w:t>Apple</w:t>
            </w:r>
          </w:p>
        </w:tc>
        <w:tc>
          <w:tcPr>
            <w:tcW w:w="8479" w:type="dxa"/>
            <w:tcBorders>
              <w:top w:val="single" w:sz="4" w:space="0" w:color="auto"/>
              <w:left w:val="single" w:sz="4" w:space="0" w:color="auto"/>
              <w:bottom w:val="single" w:sz="4" w:space="0" w:color="auto"/>
              <w:right w:val="single" w:sz="4" w:space="0" w:color="auto"/>
            </w:tcBorders>
          </w:tcPr>
          <w:p w14:paraId="0824DB89" w14:textId="2699DDD5" w:rsidR="00456186" w:rsidRDefault="00456186" w:rsidP="00456186">
            <w:pPr>
              <w:overflowPunct w:val="0"/>
              <w:autoSpaceDE w:val="0"/>
              <w:autoSpaceDN w:val="0"/>
              <w:adjustRightInd w:val="0"/>
              <w:textAlignment w:val="baseline"/>
              <w:rPr>
                <w:color w:val="000000" w:themeColor="text1"/>
                <w:sz w:val="18"/>
                <w:szCs w:val="18"/>
                <w:lang w:eastAsia="zh-CN"/>
              </w:rPr>
            </w:pPr>
            <w:r w:rsidRPr="00DE070E">
              <w:rPr>
                <w:color w:val="000000" w:themeColor="text1"/>
                <w:sz w:val="18"/>
                <w:szCs w:val="18"/>
                <w:lang w:eastAsia="zh-CN"/>
              </w:rPr>
              <w:t xml:space="preserve">We support the study but emphasize that </w:t>
            </w:r>
            <w:r>
              <w:rPr>
                <w:color w:val="000000" w:themeColor="text1"/>
                <w:sz w:val="18"/>
                <w:szCs w:val="18"/>
                <w:lang w:eastAsia="zh-CN"/>
              </w:rPr>
              <w:t>b</w:t>
            </w:r>
            <w:r w:rsidRPr="00DE070E">
              <w:rPr>
                <w:color w:val="000000" w:themeColor="text1"/>
                <w:sz w:val="18"/>
                <w:szCs w:val="18"/>
                <w:lang w:eastAsia="zh-CN"/>
              </w:rPr>
              <w:t xml:space="preserve">eam </w:t>
            </w:r>
            <w:r>
              <w:rPr>
                <w:color w:val="000000" w:themeColor="text1"/>
                <w:sz w:val="18"/>
                <w:szCs w:val="18"/>
                <w:lang w:eastAsia="zh-CN"/>
              </w:rPr>
              <w:t>c</w:t>
            </w:r>
            <w:r w:rsidRPr="00DE070E">
              <w:rPr>
                <w:color w:val="000000" w:themeColor="text1"/>
                <w:sz w:val="18"/>
                <w:szCs w:val="18"/>
                <w:lang w:eastAsia="zh-CN"/>
              </w:rPr>
              <w:t>orrespondence must remain the mandatory baseline for 6G devices to minimize signaling overhead (e.g., avoiding separate UL TCI states). We view 'Non-Correspondence' and 'Asymmetric TRP' scenarios as specific use cases that should be handled as optional enhancements, ensuring they do not fragment the Unified TCI framework for the majority of devices.</w:t>
            </w:r>
          </w:p>
        </w:tc>
      </w:tr>
      <w:tr w:rsidR="005772A8" w14:paraId="759F0758"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10F37523" w14:textId="1F3D833E" w:rsidR="005772A8" w:rsidRPr="005772A8" w:rsidRDefault="005772A8" w:rsidP="00093484">
            <w:pPr>
              <w:snapToGrid w:val="0"/>
              <w:rPr>
                <w:rFonts w:eastAsia="MS Mincho"/>
                <w:color w:val="0000FF"/>
                <w:sz w:val="18"/>
                <w:szCs w:val="18"/>
                <w:lang w:eastAsia="ja-JP"/>
              </w:rPr>
            </w:pPr>
            <w:r w:rsidRPr="005772A8">
              <w:rPr>
                <w:rFonts w:eastAsia="MS Mincho"/>
                <w:color w:val="0000FF"/>
                <w:sz w:val="18"/>
                <w:szCs w:val="18"/>
                <w:lang w:eastAsia="ja-JP"/>
              </w:rPr>
              <w:t>Mod</w:t>
            </w:r>
          </w:p>
        </w:tc>
        <w:tc>
          <w:tcPr>
            <w:tcW w:w="8479" w:type="dxa"/>
            <w:tcBorders>
              <w:top w:val="single" w:sz="4" w:space="0" w:color="auto"/>
              <w:left w:val="single" w:sz="4" w:space="0" w:color="auto"/>
              <w:bottom w:val="single" w:sz="4" w:space="0" w:color="auto"/>
              <w:right w:val="single" w:sz="4" w:space="0" w:color="auto"/>
            </w:tcBorders>
          </w:tcPr>
          <w:p w14:paraId="66E18B04" w14:textId="19F19646" w:rsidR="005772A8" w:rsidRPr="005772A8" w:rsidRDefault="005772A8" w:rsidP="00093484">
            <w:pPr>
              <w:overflowPunct w:val="0"/>
              <w:autoSpaceDE w:val="0"/>
              <w:autoSpaceDN w:val="0"/>
              <w:adjustRightInd w:val="0"/>
              <w:textAlignment w:val="baseline"/>
              <w:rPr>
                <w:rFonts w:eastAsia="MS Mincho"/>
                <w:color w:val="0000FF"/>
                <w:sz w:val="18"/>
                <w:szCs w:val="18"/>
                <w:lang w:eastAsia="ja-JP"/>
              </w:rPr>
            </w:pPr>
            <w:r w:rsidRPr="005772A8">
              <w:rPr>
                <w:rFonts w:eastAsia="MS Mincho"/>
                <w:color w:val="0000FF"/>
                <w:sz w:val="18"/>
                <w:szCs w:val="18"/>
                <w:lang w:eastAsia="ja-JP"/>
              </w:rPr>
              <w:t>Update!</w:t>
            </w:r>
          </w:p>
        </w:tc>
      </w:tr>
    </w:tbl>
    <w:p w14:paraId="5F3513C5" w14:textId="77777777" w:rsidR="00B80DD3" w:rsidRDefault="00B80DD3">
      <w:pPr>
        <w:rPr>
          <w:rFonts w:eastAsia="PMingLiU"/>
          <w:lang w:eastAsia="zh-TW"/>
        </w:rPr>
      </w:pPr>
    </w:p>
    <w:p w14:paraId="12445D30" w14:textId="77777777" w:rsidR="00B80DD3" w:rsidRDefault="00BE5045">
      <w:pPr>
        <w:pStyle w:val="ListParagraph"/>
        <w:numPr>
          <w:ilvl w:val="1"/>
          <w:numId w:val="12"/>
        </w:numPr>
        <w:spacing w:before="120" w:after="120" w:line="257" w:lineRule="auto"/>
        <w:ind w:left="446"/>
        <w:outlineLvl w:val="1"/>
        <w:rPr>
          <w:rFonts w:eastAsia="PMingLiU"/>
          <w:lang w:eastAsia="zh-TW"/>
        </w:rPr>
      </w:pPr>
      <w:r>
        <w:rPr>
          <w:rFonts w:eastAsia="PMingLiU"/>
          <w:lang w:eastAsia="zh-TW"/>
        </w:rPr>
        <w:t>Beam indication (NW initiated)</w:t>
      </w:r>
    </w:p>
    <w:p w14:paraId="63B7AE23" w14:textId="77777777" w:rsidR="00B80DD3" w:rsidRDefault="00BE5045">
      <w:pPr>
        <w:adjustRightInd w:val="0"/>
        <w:snapToGrid w:val="0"/>
        <w:jc w:val="both"/>
        <w:rPr>
          <w:rFonts w:eastAsia="PMingLiU"/>
          <w:i/>
          <w:color w:val="0000FF"/>
          <w:sz w:val="18"/>
          <w:lang w:eastAsia="zh-TW"/>
        </w:rPr>
      </w:pPr>
      <w:r>
        <w:rPr>
          <w:rFonts w:eastAsia="PMingLiU"/>
          <w:b/>
          <w:i/>
          <w:color w:val="0000FF"/>
          <w:sz w:val="18"/>
          <w:lang w:eastAsia="zh-TW"/>
        </w:rPr>
        <w:t>FL note 1:</w:t>
      </w:r>
      <w:r>
        <w:rPr>
          <w:i/>
          <w:color w:val="0000FF"/>
          <w:sz w:val="18"/>
        </w:rPr>
        <w:t xml:space="preserve"> </w:t>
      </w:r>
      <w:r>
        <w:rPr>
          <w:rFonts w:eastAsia="PMingLiU"/>
          <w:i/>
          <w:color w:val="0000FF"/>
          <w:sz w:val="18"/>
          <w:lang w:eastAsia="zh-TW"/>
        </w:rPr>
        <w:t xml:space="preserve">Including </w:t>
      </w:r>
      <w:bookmarkStart w:id="39" w:name="_Hlk220858964"/>
      <w:r>
        <w:rPr>
          <w:rFonts w:eastAsia="PMingLiU"/>
          <w:i/>
          <w:color w:val="0000FF"/>
          <w:sz w:val="18"/>
          <w:lang w:eastAsia="zh-TW"/>
        </w:rPr>
        <w:t xml:space="preserve">definition of </w:t>
      </w:r>
      <w:bookmarkEnd w:id="39"/>
      <w:r>
        <w:rPr>
          <w:rFonts w:eastAsia="PMingLiU"/>
          <w:i/>
          <w:color w:val="0000FF"/>
          <w:sz w:val="18"/>
          <w:lang w:eastAsia="zh-TW"/>
        </w:rPr>
        <w:t>unified-TCI (i.e., joint, or separate DL and UL), and any other parameter(s) carried in TCI state besides for QCL, e.g., UL power control or TAG ID, etc.</w:t>
      </w:r>
    </w:p>
    <w:p w14:paraId="18A05B4B" w14:textId="77777777" w:rsidR="00B80DD3" w:rsidRDefault="00BE5045">
      <w:pPr>
        <w:adjustRightInd w:val="0"/>
        <w:snapToGrid w:val="0"/>
        <w:jc w:val="both"/>
        <w:rPr>
          <w:rFonts w:eastAsia="PMingLiU"/>
          <w:i/>
          <w:color w:val="0000FF"/>
          <w:sz w:val="18"/>
          <w:lang w:eastAsia="zh-TW"/>
        </w:rPr>
      </w:pPr>
      <w:r>
        <w:rPr>
          <w:rFonts w:eastAsia="PMingLiU"/>
          <w:b/>
          <w:i/>
          <w:color w:val="0000FF"/>
          <w:sz w:val="18"/>
          <w:lang w:eastAsia="zh-TW"/>
        </w:rPr>
        <w:t>FL note 2:</w:t>
      </w:r>
      <w:r>
        <w:rPr>
          <w:i/>
          <w:color w:val="0000FF"/>
          <w:sz w:val="18"/>
        </w:rPr>
        <w:t xml:space="preserve"> </w:t>
      </w:r>
      <w:r>
        <w:rPr>
          <w:rFonts w:eastAsia="PMingLiU"/>
          <w:i/>
          <w:color w:val="0000FF"/>
          <w:sz w:val="18"/>
          <w:lang w:eastAsia="zh-TW"/>
        </w:rPr>
        <w:t xml:space="preserve">Including beam application procedure, e.g., </w:t>
      </w:r>
      <w:r>
        <w:rPr>
          <w:rFonts w:eastAsia="PMingLiU"/>
          <w:i/>
          <w:iCs/>
          <w:color w:val="0000FF"/>
          <w:sz w:val="18"/>
          <w:lang w:eastAsia="zh-TW"/>
        </w:rPr>
        <w:t>target channel(s)/RS(s), beam application timing, independent/extra-signaling for other cases (e.g., common PDCCH, CSI-RS, SRS), Cross-CC beam indication procedure, etc.</w:t>
      </w:r>
    </w:p>
    <w:p w14:paraId="5ADB1945" w14:textId="77777777" w:rsidR="00B80DD3" w:rsidRDefault="00BE5045">
      <w:pPr>
        <w:pStyle w:val="Caption"/>
        <w:spacing w:before="240"/>
        <w:jc w:val="center"/>
      </w:pPr>
      <w:r>
        <w:t xml:space="preserve">Table 6.4.1 Summary for </w:t>
      </w:r>
      <w:r>
        <w:rPr>
          <w:rFonts w:eastAsia="PMingLiU"/>
          <w:lang w:eastAsia="zh-TW"/>
        </w:rPr>
        <w:t>beam indication (NW initiated)</w:t>
      </w:r>
    </w:p>
    <w:tbl>
      <w:tblPr>
        <w:tblStyle w:val="TableGrid"/>
        <w:tblW w:w="10066" w:type="dxa"/>
        <w:tblLook w:val="04A0" w:firstRow="1" w:lastRow="0" w:firstColumn="1" w:lastColumn="0" w:noHBand="0" w:noVBand="1"/>
      </w:tblPr>
      <w:tblGrid>
        <w:gridCol w:w="715"/>
        <w:gridCol w:w="1276"/>
        <w:gridCol w:w="8075"/>
      </w:tblGrid>
      <w:tr w:rsidR="00B80DD3" w14:paraId="69E1648F" w14:textId="77777777">
        <w:trPr>
          <w:trHeight w:val="77"/>
        </w:trPr>
        <w:tc>
          <w:tcPr>
            <w:tcW w:w="7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6561C8" w14:textId="77777777" w:rsidR="00B80DD3" w:rsidRDefault="00BE5045">
            <w:pPr>
              <w:snapToGrid w:val="0"/>
              <w:jc w:val="both"/>
              <w:rPr>
                <w:b/>
                <w:sz w:val="18"/>
                <w:szCs w:val="18"/>
                <w:lang w:eastAsia="zh-CN"/>
              </w:rPr>
            </w:pPr>
            <w:r>
              <w:rPr>
                <w:b/>
                <w:sz w:val="18"/>
                <w:szCs w:val="18"/>
                <w:lang w:eastAsia="zh-CN"/>
              </w:rPr>
              <w:t>#</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64F6D9" w14:textId="77777777" w:rsidR="00B80DD3" w:rsidRDefault="00BE5045">
            <w:pPr>
              <w:snapToGrid w:val="0"/>
              <w:jc w:val="both"/>
              <w:rPr>
                <w:b/>
                <w:sz w:val="18"/>
                <w:szCs w:val="18"/>
                <w:lang w:eastAsia="zh-CN"/>
              </w:rPr>
            </w:pPr>
            <w:r>
              <w:rPr>
                <w:b/>
                <w:sz w:val="18"/>
                <w:szCs w:val="18"/>
                <w:lang w:eastAsia="zh-CN"/>
              </w:rPr>
              <w:t>Issue</w:t>
            </w:r>
          </w:p>
        </w:tc>
        <w:tc>
          <w:tcPr>
            <w:tcW w:w="8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5E975C" w14:textId="77777777" w:rsidR="00B80DD3" w:rsidRDefault="00BE5045">
            <w:pPr>
              <w:snapToGrid w:val="0"/>
              <w:jc w:val="both"/>
              <w:rPr>
                <w:b/>
                <w:sz w:val="18"/>
                <w:szCs w:val="18"/>
                <w:lang w:eastAsia="zh-CN"/>
              </w:rPr>
            </w:pPr>
            <w:r>
              <w:rPr>
                <w:b/>
                <w:sz w:val="18"/>
                <w:szCs w:val="20"/>
                <w:lang w:eastAsia="zh-CN"/>
              </w:rPr>
              <w:t>Companies’ view</w:t>
            </w:r>
            <w:r>
              <w:rPr>
                <w:b/>
                <w:sz w:val="18"/>
                <w:szCs w:val="18"/>
                <w:lang w:eastAsia="zh-CN"/>
              </w:rPr>
              <w:t xml:space="preserve"> and Recommended Proposal</w:t>
            </w:r>
          </w:p>
        </w:tc>
      </w:tr>
      <w:tr w:rsidR="00B80DD3" w14:paraId="55247C3A" w14:textId="77777777">
        <w:trPr>
          <w:trHeight w:val="800"/>
        </w:trPr>
        <w:tc>
          <w:tcPr>
            <w:tcW w:w="715" w:type="dxa"/>
            <w:tcBorders>
              <w:top w:val="single" w:sz="4" w:space="0" w:color="auto"/>
              <w:left w:val="single" w:sz="4" w:space="0" w:color="auto"/>
              <w:bottom w:val="single" w:sz="4" w:space="0" w:color="auto"/>
              <w:right w:val="single" w:sz="4" w:space="0" w:color="auto"/>
            </w:tcBorders>
          </w:tcPr>
          <w:p w14:paraId="06DBAE60" w14:textId="77777777" w:rsidR="00B80DD3" w:rsidRDefault="00BE5045">
            <w:pPr>
              <w:snapToGrid w:val="0"/>
              <w:rPr>
                <w:color w:val="000000" w:themeColor="text1"/>
                <w:sz w:val="18"/>
                <w:szCs w:val="18"/>
              </w:rPr>
            </w:pPr>
            <w:r>
              <w:rPr>
                <w:color w:val="000000" w:themeColor="text1"/>
                <w:sz w:val="18"/>
                <w:szCs w:val="18"/>
              </w:rPr>
              <w:t>6.4.1</w:t>
            </w:r>
          </w:p>
        </w:tc>
        <w:tc>
          <w:tcPr>
            <w:tcW w:w="1276" w:type="dxa"/>
            <w:tcBorders>
              <w:top w:val="single" w:sz="4" w:space="0" w:color="auto"/>
              <w:left w:val="single" w:sz="4" w:space="0" w:color="auto"/>
              <w:bottom w:val="single" w:sz="4" w:space="0" w:color="auto"/>
              <w:right w:val="single" w:sz="4" w:space="0" w:color="auto"/>
            </w:tcBorders>
          </w:tcPr>
          <w:p w14:paraId="34BD45FC" w14:textId="77777777" w:rsidR="00B80DD3" w:rsidRDefault="00BE5045">
            <w:pPr>
              <w:contextualSpacing/>
              <w:rPr>
                <w:sz w:val="18"/>
                <w:lang w:eastAsia="zh-CN"/>
              </w:rPr>
            </w:pPr>
            <w:r>
              <w:rPr>
                <w:sz w:val="18"/>
                <w:lang w:eastAsia="zh-CN"/>
              </w:rPr>
              <w:t>Basic TCI indication</w:t>
            </w:r>
          </w:p>
        </w:tc>
        <w:tc>
          <w:tcPr>
            <w:tcW w:w="8075" w:type="dxa"/>
            <w:tcBorders>
              <w:top w:val="single" w:sz="4" w:space="0" w:color="auto"/>
              <w:left w:val="single" w:sz="4" w:space="0" w:color="auto"/>
              <w:bottom w:val="single" w:sz="4" w:space="0" w:color="auto"/>
              <w:right w:val="single" w:sz="4" w:space="0" w:color="auto"/>
            </w:tcBorders>
          </w:tcPr>
          <w:p w14:paraId="5C32955C" w14:textId="1B8DFE67" w:rsidR="00B80DD3" w:rsidRDefault="00BE5045">
            <w:pPr>
              <w:snapToGrid w:val="0"/>
              <w:jc w:val="both"/>
              <w:rPr>
                <w:rFonts w:eastAsia="宋体"/>
                <w:sz w:val="18"/>
                <w:szCs w:val="18"/>
              </w:rPr>
            </w:pPr>
            <w:r>
              <w:rPr>
                <w:rFonts w:eastAsia="宋体"/>
                <w:b/>
                <w:sz w:val="18"/>
                <w:szCs w:val="18"/>
                <w:highlight w:val="yellow"/>
                <w:u w:val="single"/>
              </w:rPr>
              <w:t>Proposed 6.4.1:</w:t>
            </w:r>
            <w:r>
              <w:rPr>
                <w:rFonts w:eastAsia="宋体"/>
                <w:sz w:val="18"/>
                <w:szCs w:val="18"/>
              </w:rPr>
              <w:t xml:space="preserve">  Regarding NW initiated beam indication, </w:t>
            </w:r>
            <w:r>
              <w:rPr>
                <w:rFonts w:eastAsia="宋体" w:hint="eastAsia"/>
                <w:sz w:val="18"/>
                <w:szCs w:val="18"/>
                <w:lang w:eastAsia="zh-CN"/>
              </w:rPr>
              <w:t>supp</w:t>
            </w:r>
            <w:r>
              <w:rPr>
                <w:rFonts w:eastAsia="宋体"/>
                <w:sz w:val="18"/>
                <w:szCs w:val="18"/>
              </w:rPr>
              <w:t>ort unified transmission configuration indicator (TCI) indication framework for both single-TRP and multi-TRP</w:t>
            </w:r>
            <w:r w:rsidR="002B282B">
              <w:rPr>
                <w:rFonts w:eastAsia="宋体"/>
                <w:color w:val="FF0000"/>
                <w:sz w:val="18"/>
                <w:szCs w:val="18"/>
              </w:rPr>
              <w:t xml:space="preserve"> (including intra/inter-cell)</w:t>
            </w:r>
            <w:r>
              <w:rPr>
                <w:rFonts w:eastAsia="宋体"/>
                <w:sz w:val="18"/>
                <w:szCs w:val="18"/>
              </w:rPr>
              <w:t xml:space="preserve"> operations</w:t>
            </w:r>
          </w:p>
          <w:p w14:paraId="1B98C8D6" w14:textId="007B7C85" w:rsidR="00B80DD3" w:rsidRDefault="00BE5045">
            <w:pPr>
              <w:pStyle w:val="ListParagraph"/>
              <w:numPr>
                <w:ilvl w:val="0"/>
                <w:numId w:val="22"/>
              </w:numPr>
              <w:snapToGrid w:val="0"/>
              <w:spacing w:after="0" w:line="257" w:lineRule="auto"/>
              <w:jc w:val="both"/>
              <w:rPr>
                <w:sz w:val="18"/>
                <w:szCs w:val="18"/>
              </w:rPr>
            </w:pPr>
            <w:r>
              <w:rPr>
                <w:sz w:val="18"/>
                <w:szCs w:val="18"/>
              </w:rPr>
              <w:t>Common TCI state(s) can be applied to PDSCH, PUSCH, CSI-RS, SRS, PDCCH and</w:t>
            </w:r>
            <w:r w:rsidRPr="002B282B">
              <w:rPr>
                <w:sz w:val="18"/>
                <w:szCs w:val="18"/>
              </w:rPr>
              <w:t>/or</w:t>
            </w:r>
            <w:r>
              <w:rPr>
                <w:sz w:val="18"/>
                <w:szCs w:val="18"/>
              </w:rPr>
              <w:t xml:space="preserve"> PUCCH;</w:t>
            </w:r>
          </w:p>
          <w:p w14:paraId="4F5D681F" w14:textId="77777777" w:rsidR="00B80DD3" w:rsidRPr="002B282B" w:rsidRDefault="00BE5045">
            <w:pPr>
              <w:numPr>
                <w:ilvl w:val="1"/>
                <w:numId w:val="22"/>
              </w:numPr>
              <w:overflowPunct w:val="0"/>
              <w:autoSpaceDE w:val="0"/>
              <w:autoSpaceDN w:val="0"/>
              <w:adjustRightInd w:val="0"/>
              <w:textAlignment w:val="baseline"/>
              <w:rPr>
                <w:rFonts w:eastAsia="PMingLiU"/>
                <w:sz w:val="18"/>
                <w:szCs w:val="18"/>
                <w:lang w:eastAsia="zh-TW"/>
              </w:rPr>
            </w:pPr>
            <w:r w:rsidRPr="002B282B">
              <w:rPr>
                <w:rFonts w:eastAsia="PMingLiU" w:hint="eastAsia"/>
                <w:sz w:val="18"/>
                <w:szCs w:val="18"/>
                <w:lang w:eastAsia="zh-TW"/>
              </w:rPr>
              <w:t>FFS: T</w:t>
            </w:r>
            <w:r w:rsidRPr="002B282B">
              <w:rPr>
                <w:rFonts w:eastAsia="PMingLiU"/>
                <w:sz w:val="18"/>
                <w:szCs w:val="18"/>
                <w:lang w:eastAsia="zh-TW"/>
              </w:rPr>
              <w:t>he target channel(s)/RS(s) which shall/can follow the unified TCI state indication, including PDSCH, PUSCH, CSI-RS, SRS, PDCCH, and PUCCH</w:t>
            </w:r>
          </w:p>
          <w:p w14:paraId="644005FA" w14:textId="52C09842" w:rsidR="00D37178" w:rsidRPr="00D37178" w:rsidRDefault="00F95275" w:rsidP="00D37178">
            <w:pPr>
              <w:pStyle w:val="ListParagraph"/>
              <w:numPr>
                <w:ilvl w:val="0"/>
                <w:numId w:val="22"/>
              </w:numPr>
              <w:snapToGrid w:val="0"/>
              <w:spacing w:after="0" w:line="257" w:lineRule="auto"/>
              <w:jc w:val="both"/>
              <w:rPr>
                <w:color w:val="FF0000"/>
                <w:sz w:val="18"/>
                <w:szCs w:val="18"/>
              </w:rPr>
            </w:pPr>
            <w:r>
              <w:rPr>
                <w:color w:val="FF0000"/>
                <w:sz w:val="18"/>
                <w:szCs w:val="18"/>
              </w:rPr>
              <w:t xml:space="preserve">FFS: </w:t>
            </w:r>
            <w:r w:rsidR="00D37178" w:rsidRPr="00D37178">
              <w:rPr>
                <w:color w:val="FF0000"/>
                <w:sz w:val="18"/>
                <w:szCs w:val="18"/>
              </w:rPr>
              <w:t xml:space="preserve">Common </w:t>
            </w:r>
            <w:r w:rsidR="00D37178" w:rsidRPr="00D37178">
              <w:rPr>
                <w:b/>
                <w:color w:val="FF0000"/>
                <w:sz w:val="18"/>
                <w:szCs w:val="18"/>
              </w:rPr>
              <w:t>DL-</w:t>
            </w:r>
            <w:r w:rsidR="00D37178" w:rsidRPr="00D37178">
              <w:rPr>
                <w:color w:val="FF0000"/>
                <w:sz w:val="18"/>
                <w:szCs w:val="18"/>
              </w:rPr>
              <w:t>TCI state(s) can be applied to PDSCH, CSI-RS</w:t>
            </w:r>
            <w:r w:rsidR="00D37178">
              <w:rPr>
                <w:color w:val="FF0000"/>
                <w:sz w:val="18"/>
                <w:szCs w:val="18"/>
              </w:rPr>
              <w:t>, and/or</w:t>
            </w:r>
            <w:r w:rsidR="00D37178" w:rsidRPr="00D37178">
              <w:rPr>
                <w:color w:val="FF0000"/>
                <w:sz w:val="18"/>
                <w:szCs w:val="18"/>
              </w:rPr>
              <w:t xml:space="preserve"> PDCCH;</w:t>
            </w:r>
          </w:p>
          <w:p w14:paraId="07322808" w14:textId="6DCE5AA3" w:rsidR="00D37178" w:rsidRPr="00D37178" w:rsidRDefault="00D37178" w:rsidP="00D37178">
            <w:pPr>
              <w:numPr>
                <w:ilvl w:val="1"/>
                <w:numId w:val="22"/>
              </w:numPr>
              <w:overflowPunct w:val="0"/>
              <w:autoSpaceDE w:val="0"/>
              <w:autoSpaceDN w:val="0"/>
              <w:adjustRightInd w:val="0"/>
              <w:textAlignment w:val="baseline"/>
              <w:rPr>
                <w:rFonts w:eastAsia="PMingLiU"/>
                <w:color w:val="FF0000"/>
                <w:sz w:val="18"/>
                <w:szCs w:val="18"/>
                <w:lang w:eastAsia="zh-TW"/>
              </w:rPr>
            </w:pPr>
            <w:r w:rsidRPr="00D37178">
              <w:rPr>
                <w:rFonts w:eastAsia="PMingLiU" w:hint="eastAsia"/>
                <w:color w:val="FF0000"/>
                <w:sz w:val="18"/>
                <w:szCs w:val="18"/>
                <w:lang w:eastAsia="zh-TW"/>
              </w:rPr>
              <w:t>FFS: T</w:t>
            </w:r>
            <w:r w:rsidRPr="00D37178">
              <w:rPr>
                <w:rFonts w:eastAsia="PMingLiU"/>
                <w:color w:val="FF0000"/>
                <w:sz w:val="18"/>
                <w:szCs w:val="18"/>
                <w:lang w:eastAsia="zh-TW"/>
              </w:rPr>
              <w:t xml:space="preserve">he target channel(s)/RS(s) which shall/can follow the unified </w:t>
            </w:r>
            <w:r w:rsidRPr="00D37178">
              <w:rPr>
                <w:rFonts w:eastAsia="PMingLiU"/>
                <w:b/>
                <w:color w:val="FF0000"/>
                <w:sz w:val="18"/>
                <w:szCs w:val="18"/>
                <w:lang w:eastAsia="zh-TW"/>
              </w:rPr>
              <w:t>DL-</w:t>
            </w:r>
            <w:r w:rsidRPr="00D37178">
              <w:rPr>
                <w:rFonts w:eastAsia="PMingLiU"/>
                <w:color w:val="FF0000"/>
                <w:sz w:val="18"/>
                <w:szCs w:val="18"/>
                <w:lang w:eastAsia="zh-TW"/>
              </w:rPr>
              <w:t xml:space="preserve">TCI state indication, including </w:t>
            </w:r>
            <w:r w:rsidRPr="00D37178">
              <w:rPr>
                <w:color w:val="FF0000"/>
                <w:sz w:val="18"/>
                <w:szCs w:val="18"/>
              </w:rPr>
              <w:t>PDSCH, CSI-RS</w:t>
            </w:r>
            <w:r>
              <w:rPr>
                <w:color w:val="FF0000"/>
                <w:sz w:val="18"/>
                <w:szCs w:val="18"/>
              </w:rPr>
              <w:t>, and/or</w:t>
            </w:r>
            <w:r w:rsidRPr="00D37178">
              <w:rPr>
                <w:color w:val="FF0000"/>
                <w:sz w:val="18"/>
                <w:szCs w:val="18"/>
              </w:rPr>
              <w:t xml:space="preserve"> PDCCH</w:t>
            </w:r>
          </w:p>
          <w:p w14:paraId="2A367713" w14:textId="4057F031" w:rsidR="00D37178" w:rsidRPr="00D37178" w:rsidRDefault="00F95275" w:rsidP="00D37178">
            <w:pPr>
              <w:pStyle w:val="ListParagraph"/>
              <w:numPr>
                <w:ilvl w:val="0"/>
                <w:numId w:val="22"/>
              </w:numPr>
              <w:snapToGrid w:val="0"/>
              <w:spacing w:after="0" w:line="257" w:lineRule="auto"/>
              <w:jc w:val="both"/>
              <w:rPr>
                <w:color w:val="FF0000"/>
                <w:sz w:val="18"/>
                <w:szCs w:val="18"/>
              </w:rPr>
            </w:pPr>
            <w:r>
              <w:rPr>
                <w:color w:val="FF0000"/>
                <w:sz w:val="18"/>
                <w:szCs w:val="18"/>
              </w:rPr>
              <w:t xml:space="preserve">FFS: </w:t>
            </w:r>
            <w:r w:rsidR="00D37178" w:rsidRPr="00D37178">
              <w:rPr>
                <w:color w:val="FF0000"/>
                <w:sz w:val="18"/>
                <w:szCs w:val="18"/>
              </w:rPr>
              <w:t xml:space="preserve">Common </w:t>
            </w:r>
            <w:r w:rsidR="00D37178" w:rsidRPr="00D37178">
              <w:rPr>
                <w:b/>
                <w:color w:val="FF0000"/>
                <w:sz w:val="18"/>
                <w:szCs w:val="18"/>
              </w:rPr>
              <w:t>UL-</w:t>
            </w:r>
            <w:r w:rsidR="00D37178" w:rsidRPr="00D37178">
              <w:rPr>
                <w:color w:val="FF0000"/>
                <w:sz w:val="18"/>
                <w:szCs w:val="18"/>
              </w:rPr>
              <w:t>TCI state(s) can be applied to PUSCH, SRS, and/or PUCCH;</w:t>
            </w:r>
          </w:p>
          <w:p w14:paraId="0682E847" w14:textId="1EC4ED45" w:rsidR="00D37178" w:rsidRPr="00D37178" w:rsidRDefault="00D37178" w:rsidP="00D37178">
            <w:pPr>
              <w:numPr>
                <w:ilvl w:val="1"/>
                <w:numId w:val="22"/>
              </w:numPr>
              <w:overflowPunct w:val="0"/>
              <w:autoSpaceDE w:val="0"/>
              <w:autoSpaceDN w:val="0"/>
              <w:adjustRightInd w:val="0"/>
              <w:textAlignment w:val="baseline"/>
              <w:rPr>
                <w:rFonts w:eastAsia="PMingLiU"/>
                <w:color w:val="FF0000"/>
                <w:sz w:val="18"/>
                <w:szCs w:val="18"/>
                <w:lang w:eastAsia="zh-TW"/>
              </w:rPr>
            </w:pPr>
            <w:r w:rsidRPr="00D37178">
              <w:rPr>
                <w:rFonts w:eastAsia="PMingLiU" w:hint="eastAsia"/>
                <w:color w:val="FF0000"/>
                <w:sz w:val="18"/>
                <w:szCs w:val="18"/>
                <w:lang w:eastAsia="zh-TW"/>
              </w:rPr>
              <w:t>FFS: T</w:t>
            </w:r>
            <w:r w:rsidRPr="00D37178">
              <w:rPr>
                <w:rFonts w:eastAsia="PMingLiU"/>
                <w:color w:val="FF0000"/>
                <w:sz w:val="18"/>
                <w:szCs w:val="18"/>
                <w:lang w:eastAsia="zh-TW"/>
              </w:rPr>
              <w:t xml:space="preserve">he target channel(s)/RS(s) which shall/can follow the unified </w:t>
            </w:r>
            <w:r w:rsidR="00573EB8" w:rsidRPr="00573EB8">
              <w:rPr>
                <w:rFonts w:eastAsia="PMingLiU"/>
                <w:b/>
                <w:color w:val="FF0000"/>
                <w:sz w:val="18"/>
                <w:szCs w:val="18"/>
                <w:lang w:eastAsia="zh-TW"/>
              </w:rPr>
              <w:t>UL-</w:t>
            </w:r>
            <w:r w:rsidRPr="00D37178">
              <w:rPr>
                <w:rFonts w:eastAsia="PMingLiU"/>
                <w:color w:val="FF0000"/>
                <w:sz w:val="18"/>
                <w:szCs w:val="18"/>
                <w:lang w:eastAsia="zh-TW"/>
              </w:rPr>
              <w:t xml:space="preserve">TCI state indication, including </w:t>
            </w:r>
            <w:r w:rsidRPr="00D37178">
              <w:rPr>
                <w:color w:val="FF0000"/>
                <w:sz w:val="18"/>
                <w:szCs w:val="18"/>
              </w:rPr>
              <w:t>PUSCH, SRS, and/or PUCCH</w:t>
            </w:r>
          </w:p>
          <w:p w14:paraId="4D7057CF" w14:textId="0CDF2B44" w:rsidR="00B80DD3" w:rsidRDefault="00BE5045">
            <w:pPr>
              <w:pStyle w:val="ListParagraph"/>
              <w:numPr>
                <w:ilvl w:val="0"/>
                <w:numId w:val="22"/>
              </w:numPr>
              <w:snapToGrid w:val="0"/>
              <w:spacing w:after="0" w:line="257" w:lineRule="auto"/>
              <w:jc w:val="both"/>
              <w:rPr>
                <w:sz w:val="18"/>
                <w:szCs w:val="18"/>
              </w:rPr>
            </w:pPr>
            <w:r>
              <w:rPr>
                <w:sz w:val="18"/>
                <w:szCs w:val="18"/>
              </w:rPr>
              <w:t>One TCI state comprises at least one resource QCL-RS and QCL type(s).</w:t>
            </w:r>
          </w:p>
          <w:p w14:paraId="69E58546" w14:textId="0D65A55E" w:rsidR="00B80DD3" w:rsidRDefault="00BE5045">
            <w:pPr>
              <w:pStyle w:val="ListParagraph"/>
              <w:numPr>
                <w:ilvl w:val="0"/>
                <w:numId w:val="22"/>
              </w:numPr>
              <w:snapToGrid w:val="0"/>
              <w:spacing w:after="0" w:line="257" w:lineRule="auto"/>
              <w:jc w:val="both"/>
              <w:rPr>
                <w:sz w:val="18"/>
                <w:szCs w:val="18"/>
              </w:rPr>
            </w:pPr>
            <w:r>
              <w:rPr>
                <w:sz w:val="18"/>
                <w:szCs w:val="18"/>
              </w:rPr>
              <w:t>FFS: Separate TCI indication/activation/configuration procedure for channel/RSs which do NOT follow the unified TCI indication</w:t>
            </w:r>
            <w:r w:rsidR="00FA2705" w:rsidRPr="00211560">
              <w:rPr>
                <w:color w:val="FF0000"/>
                <w:sz w:val="18"/>
                <w:szCs w:val="18"/>
              </w:rPr>
              <w:t>, e.g., TA and power control.</w:t>
            </w:r>
          </w:p>
          <w:p w14:paraId="2536CFE8" w14:textId="77777777" w:rsidR="00B80DD3" w:rsidRDefault="00BE5045">
            <w:pPr>
              <w:pStyle w:val="ListParagraph"/>
              <w:numPr>
                <w:ilvl w:val="0"/>
                <w:numId w:val="22"/>
              </w:numPr>
              <w:snapToGrid w:val="0"/>
              <w:spacing w:after="0" w:line="257" w:lineRule="auto"/>
              <w:jc w:val="both"/>
              <w:rPr>
                <w:sz w:val="18"/>
                <w:szCs w:val="18"/>
              </w:rPr>
            </w:pPr>
            <w:r>
              <w:rPr>
                <w:sz w:val="18"/>
                <w:szCs w:val="18"/>
              </w:rPr>
              <w:t xml:space="preserve">Note: TCI/QCL state is for the purpose of discussion. </w:t>
            </w:r>
          </w:p>
          <w:p w14:paraId="42D2CC53" w14:textId="77777777" w:rsidR="00B80DD3" w:rsidRDefault="00B80DD3">
            <w:pPr>
              <w:shd w:val="clear" w:color="auto" w:fill="FFFFFF"/>
              <w:snapToGrid w:val="0"/>
              <w:rPr>
                <w:rFonts w:ascii="Times" w:eastAsia="Batang" w:hAnsi="Times" w:cs="Times"/>
                <w:color w:val="0000FF"/>
                <w:sz w:val="18"/>
                <w:szCs w:val="18"/>
              </w:rPr>
            </w:pPr>
          </w:p>
          <w:p w14:paraId="2BF56C36" w14:textId="791E0FF6" w:rsidR="00B80DD3" w:rsidRDefault="00BE5045">
            <w:pPr>
              <w:shd w:val="clear" w:color="auto" w:fill="FFFFFF"/>
              <w:snapToGrid w:val="0"/>
              <w:jc w:val="both"/>
              <w:rPr>
                <w:rFonts w:ascii="Times" w:eastAsia="Batang" w:hAnsi="Times"/>
                <w:sz w:val="18"/>
                <w:szCs w:val="18"/>
                <w:highlight w:val="green"/>
                <w:lang w:val="en-GB" w:eastAsia="en-US"/>
              </w:rPr>
            </w:pPr>
            <w:r>
              <w:rPr>
                <w:rFonts w:eastAsia="宋体"/>
                <w:b/>
                <w:sz w:val="18"/>
                <w:szCs w:val="18"/>
              </w:rPr>
              <w:t xml:space="preserve">Supported by: </w:t>
            </w:r>
            <w:r>
              <w:rPr>
                <w:sz w:val="18"/>
                <w:szCs w:val="18"/>
                <w:lang w:eastAsia="zh-CN"/>
              </w:rPr>
              <w:t xml:space="preserve">Apple, Futurewei, Huawei, ZTE, Samsung, MediaTek, Ericsson, Qualcomm, Nokia, CMCC, NTT DOCOMO, TCL, CATT, Ofinno, Google, NEC, China Telecom, IDC, Fujitsu, Sharp, ETRI, </w:t>
            </w:r>
            <w:proofErr w:type="spellStart"/>
            <w:r>
              <w:rPr>
                <w:sz w:val="18"/>
                <w:szCs w:val="18"/>
                <w:lang w:eastAsia="zh-CN"/>
              </w:rPr>
              <w:t>Transsion</w:t>
            </w:r>
            <w:proofErr w:type="spellEnd"/>
            <w:r>
              <w:rPr>
                <w:sz w:val="18"/>
                <w:szCs w:val="18"/>
                <w:lang w:eastAsia="zh-CN"/>
              </w:rPr>
              <w:t xml:space="preserve">, Sony, AT&amp;T, Fraunhofer IIS, Fraunhofer HHI, </w:t>
            </w:r>
            <w:proofErr w:type="spellStart"/>
            <w:r>
              <w:rPr>
                <w:sz w:val="18"/>
                <w:szCs w:val="18"/>
                <w:lang w:eastAsia="zh-CN"/>
              </w:rPr>
              <w:t>CEWiT</w:t>
            </w:r>
            <w:proofErr w:type="spellEnd"/>
            <w:r w:rsidR="00361EA9">
              <w:rPr>
                <w:sz w:val="18"/>
                <w:szCs w:val="18"/>
                <w:lang w:eastAsia="zh-CN"/>
              </w:rPr>
              <w:t xml:space="preserve">, Google, </w:t>
            </w:r>
            <w:r w:rsidR="00755927">
              <w:rPr>
                <w:sz w:val="18"/>
                <w:szCs w:val="18"/>
                <w:lang w:eastAsia="zh-CN"/>
              </w:rPr>
              <w:t xml:space="preserve">Sharp, </w:t>
            </w:r>
          </w:p>
          <w:p w14:paraId="01452837" w14:textId="77777777" w:rsidR="00B80DD3" w:rsidRDefault="00B80DD3">
            <w:pPr>
              <w:shd w:val="clear" w:color="auto" w:fill="FFFFFF"/>
              <w:snapToGrid w:val="0"/>
              <w:rPr>
                <w:rFonts w:eastAsia="宋体"/>
                <w:sz w:val="18"/>
                <w:szCs w:val="18"/>
                <w:highlight w:val="yellow"/>
              </w:rPr>
            </w:pPr>
          </w:p>
        </w:tc>
      </w:tr>
      <w:tr w:rsidR="00B80DD3" w14:paraId="2870CC33" w14:textId="77777777">
        <w:trPr>
          <w:trHeight w:val="800"/>
        </w:trPr>
        <w:tc>
          <w:tcPr>
            <w:tcW w:w="715" w:type="dxa"/>
            <w:tcBorders>
              <w:top w:val="single" w:sz="4" w:space="0" w:color="auto"/>
              <w:left w:val="single" w:sz="4" w:space="0" w:color="auto"/>
              <w:bottom w:val="single" w:sz="4" w:space="0" w:color="auto"/>
              <w:right w:val="single" w:sz="4" w:space="0" w:color="auto"/>
            </w:tcBorders>
          </w:tcPr>
          <w:p w14:paraId="73BEAA64" w14:textId="77777777" w:rsidR="00B80DD3" w:rsidRDefault="00BE5045">
            <w:pPr>
              <w:snapToGrid w:val="0"/>
              <w:rPr>
                <w:color w:val="000000" w:themeColor="text1"/>
                <w:sz w:val="18"/>
                <w:szCs w:val="18"/>
              </w:rPr>
            </w:pPr>
            <w:r>
              <w:rPr>
                <w:color w:val="000000" w:themeColor="text1"/>
                <w:sz w:val="18"/>
                <w:szCs w:val="18"/>
              </w:rPr>
              <w:t>6.4.2</w:t>
            </w:r>
          </w:p>
        </w:tc>
        <w:tc>
          <w:tcPr>
            <w:tcW w:w="1276" w:type="dxa"/>
            <w:tcBorders>
              <w:top w:val="single" w:sz="4" w:space="0" w:color="auto"/>
              <w:left w:val="single" w:sz="4" w:space="0" w:color="auto"/>
              <w:bottom w:val="single" w:sz="4" w:space="0" w:color="auto"/>
              <w:right w:val="single" w:sz="4" w:space="0" w:color="auto"/>
            </w:tcBorders>
          </w:tcPr>
          <w:p w14:paraId="749BA427" w14:textId="77777777" w:rsidR="00B80DD3" w:rsidRDefault="00BE5045">
            <w:pPr>
              <w:contextualSpacing/>
              <w:rPr>
                <w:sz w:val="18"/>
                <w:lang w:eastAsia="zh-CN"/>
              </w:rPr>
            </w:pPr>
            <w:r>
              <w:rPr>
                <w:sz w:val="18"/>
                <w:lang w:eastAsia="zh-CN"/>
              </w:rPr>
              <w:t>Advanced feature</w:t>
            </w:r>
          </w:p>
        </w:tc>
        <w:tc>
          <w:tcPr>
            <w:tcW w:w="8075" w:type="dxa"/>
            <w:tcBorders>
              <w:top w:val="single" w:sz="4" w:space="0" w:color="auto"/>
              <w:left w:val="single" w:sz="4" w:space="0" w:color="auto"/>
              <w:bottom w:val="single" w:sz="4" w:space="0" w:color="auto"/>
              <w:right w:val="single" w:sz="4" w:space="0" w:color="auto"/>
            </w:tcBorders>
          </w:tcPr>
          <w:p w14:paraId="11F566AE" w14:textId="77777777" w:rsidR="00B80DD3" w:rsidRDefault="00BE5045">
            <w:pPr>
              <w:snapToGrid w:val="0"/>
              <w:jc w:val="both"/>
              <w:rPr>
                <w:rFonts w:eastAsia="宋体"/>
                <w:sz w:val="18"/>
                <w:szCs w:val="18"/>
              </w:rPr>
            </w:pPr>
            <w:r>
              <w:rPr>
                <w:rFonts w:eastAsia="宋体"/>
                <w:b/>
                <w:sz w:val="18"/>
                <w:szCs w:val="18"/>
                <w:highlight w:val="yellow"/>
                <w:u w:val="single"/>
              </w:rPr>
              <w:t>Proposed 6.4.2:</w:t>
            </w:r>
            <w:r>
              <w:rPr>
                <w:rFonts w:eastAsia="宋体"/>
                <w:sz w:val="18"/>
                <w:szCs w:val="18"/>
              </w:rPr>
              <w:t xml:space="preserve">  Regarding NW initiated beam indication, </w:t>
            </w:r>
            <w:r>
              <w:rPr>
                <w:rFonts w:eastAsia="宋体"/>
                <w:sz w:val="18"/>
                <w:szCs w:val="18"/>
                <w:lang w:eastAsia="zh-CN"/>
              </w:rPr>
              <w:t>further study the following aspects</w:t>
            </w:r>
            <w:r>
              <w:rPr>
                <w:rFonts w:eastAsia="宋体"/>
                <w:sz w:val="18"/>
                <w:szCs w:val="18"/>
              </w:rPr>
              <w:t xml:space="preserve"> </w:t>
            </w:r>
          </w:p>
          <w:p w14:paraId="0E70D417" w14:textId="77777777" w:rsidR="00B80DD3" w:rsidRDefault="00BE5045">
            <w:pPr>
              <w:pStyle w:val="ListParagraph"/>
              <w:numPr>
                <w:ilvl w:val="0"/>
                <w:numId w:val="22"/>
              </w:numPr>
              <w:snapToGrid w:val="0"/>
              <w:spacing w:after="0" w:line="257" w:lineRule="auto"/>
              <w:jc w:val="both"/>
              <w:rPr>
                <w:sz w:val="18"/>
                <w:szCs w:val="18"/>
              </w:rPr>
            </w:pPr>
            <w:r>
              <w:rPr>
                <w:sz w:val="18"/>
                <w:szCs w:val="18"/>
              </w:rPr>
              <w:t>Temporal domain beam prediction-based beam switching/indication</w:t>
            </w:r>
          </w:p>
          <w:p w14:paraId="198536A6" w14:textId="77777777" w:rsidR="00B80DD3" w:rsidRDefault="00BE5045">
            <w:pPr>
              <w:pStyle w:val="ListParagraph"/>
              <w:numPr>
                <w:ilvl w:val="0"/>
                <w:numId w:val="22"/>
              </w:numPr>
              <w:snapToGrid w:val="0"/>
              <w:spacing w:after="0" w:line="257" w:lineRule="auto"/>
              <w:jc w:val="both"/>
              <w:rPr>
                <w:sz w:val="18"/>
                <w:szCs w:val="18"/>
              </w:rPr>
            </w:pPr>
            <w:r>
              <w:rPr>
                <w:sz w:val="18"/>
                <w:szCs w:val="18"/>
              </w:rPr>
              <w:t>Other transmission parameter(s) for DL and UL provided by the unified TCI indication, besides for QCL/spatial-filtering assumption.</w:t>
            </w:r>
          </w:p>
          <w:p w14:paraId="268E2BF0" w14:textId="77777777" w:rsidR="00B80DD3" w:rsidRDefault="00BE5045">
            <w:pPr>
              <w:pStyle w:val="ListParagraph"/>
              <w:numPr>
                <w:ilvl w:val="0"/>
                <w:numId w:val="22"/>
              </w:numPr>
              <w:snapToGrid w:val="0"/>
              <w:spacing w:after="0" w:line="257" w:lineRule="auto"/>
              <w:jc w:val="both"/>
              <w:rPr>
                <w:sz w:val="18"/>
                <w:szCs w:val="18"/>
              </w:rPr>
            </w:pPr>
            <w:r>
              <w:rPr>
                <w:sz w:val="18"/>
                <w:szCs w:val="18"/>
              </w:rPr>
              <w:t xml:space="preserve">Configuration framework and applicable range of TCI state(s), e.g., BWP-specific, cell-specific, etc. </w:t>
            </w:r>
          </w:p>
          <w:p w14:paraId="3738616B" w14:textId="77777777" w:rsidR="00B80DD3" w:rsidRDefault="00B80DD3">
            <w:pPr>
              <w:shd w:val="clear" w:color="auto" w:fill="FFFFFF"/>
              <w:snapToGrid w:val="0"/>
              <w:rPr>
                <w:rFonts w:ascii="Times" w:eastAsia="Batang" w:hAnsi="Times" w:cs="Times"/>
                <w:color w:val="0000FF"/>
                <w:sz w:val="18"/>
                <w:szCs w:val="18"/>
              </w:rPr>
            </w:pPr>
          </w:p>
          <w:p w14:paraId="08FE0770" w14:textId="4AB25E8D" w:rsidR="00B80DD3" w:rsidRDefault="00BE5045">
            <w:pPr>
              <w:shd w:val="clear" w:color="auto" w:fill="FFFFFF"/>
              <w:snapToGrid w:val="0"/>
              <w:rPr>
                <w:rFonts w:ascii="Times" w:eastAsia="Batang" w:hAnsi="Times"/>
                <w:color w:val="FF0000"/>
                <w:sz w:val="18"/>
                <w:szCs w:val="18"/>
                <w:highlight w:val="green"/>
                <w:lang w:val="en-GB" w:eastAsia="en-US"/>
              </w:rPr>
            </w:pPr>
            <w:r>
              <w:rPr>
                <w:rFonts w:eastAsia="宋体"/>
                <w:b/>
                <w:sz w:val="18"/>
                <w:szCs w:val="18"/>
              </w:rPr>
              <w:t xml:space="preserve">Supported by: </w:t>
            </w:r>
            <w:r>
              <w:rPr>
                <w:sz w:val="18"/>
                <w:szCs w:val="18"/>
              </w:rPr>
              <w:t xml:space="preserve">ZTE, Apple, Qualcomm, </w:t>
            </w:r>
            <w:proofErr w:type="spellStart"/>
            <w:r>
              <w:rPr>
                <w:sz w:val="18"/>
                <w:szCs w:val="18"/>
              </w:rPr>
              <w:t>xiaomi</w:t>
            </w:r>
            <w:proofErr w:type="spellEnd"/>
            <w:r>
              <w:rPr>
                <w:sz w:val="18"/>
                <w:szCs w:val="18"/>
              </w:rPr>
              <w:t xml:space="preserve">, NEC, China Telecomm, OPPO, IDC, </w:t>
            </w:r>
            <w:r>
              <w:rPr>
                <w:color w:val="FF0000"/>
                <w:sz w:val="18"/>
                <w:szCs w:val="18"/>
              </w:rPr>
              <w:t xml:space="preserve">MediaTek, </w:t>
            </w:r>
            <w:r w:rsidR="00EF0D92">
              <w:rPr>
                <w:color w:val="FF0000"/>
                <w:sz w:val="18"/>
                <w:szCs w:val="18"/>
              </w:rPr>
              <w:t xml:space="preserve">Huawei, </w:t>
            </w:r>
            <w:r w:rsidR="002B282B">
              <w:rPr>
                <w:rFonts w:hint="eastAsia"/>
                <w:color w:val="FF0000"/>
                <w:sz w:val="18"/>
                <w:szCs w:val="18"/>
                <w:lang w:eastAsia="zh-CN"/>
              </w:rPr>
              <w:t>Fuji</w:t>
            </w:r>
            <w:r w:rsidR="002B282B">
              <w:rPr>
                <w:color w:val="FF0000"/>
                <w:sz w:val="18"/>
                <w:szCs w:val="18"/>
              </w:rPr>
              <w:t xml:space="preserve">tsu, </w:t>
            </w:r>
          </w:p>
          <w:p w14:paraId="147004B2" w14:textId="77777777" w:rsidR="00B80DD3" w:rsidRDefault="00B80DD3">
            <w:pPr>
              <w:snapToGrid w:val="0"/>
              <w:jc w:val="both"/>
              <w:rPr>
                <w:rFonts w:eastAsia="宋体"/>
                <w:b/>
                <w:sz w:val="18"/>
                <w:szCs w:val="18"/>
                <w:highlight w:val="yellow"/>
                <w:u w:val="single"/>
              </w:rPr>
            </w:pPr>
          </w:p>
        </w:tc>
      </w:tr>
    </w:tbl>
    <w:p w14:paraId="0A568876" w14:textId="77777777" w:rsidR="00B80DD3" w:rsidRDefault="00B80DD3">
      <w:pPr>
        <w:adjustRightInd w:val="0"/>
        <w:snapToGrid w:val="0"/>
        <w:spacing w:after="120"/>
        <w:jc w:val="both"/>
        <w:rPr>
          <w:rFonts w:eastAsia="PMingLiU"/>
          <w:i/>
          <w:iCs/>
          <w:color w:val="0000FF"/>
          <w:sz w:val="18"/>
          <w:lang w:eastAsia="zh-TW"/>
        </w:rPr>
      </w:pPr>
    </w:p>
    <w:p w14:paraId="34BDD8BB" w14:textId="77777777" w:rsidR="00B80DD3" w:rsidRDefault="00BE5045">
      <w:pPr>
        <w:pStyle w:val="Caption"/>
        <w:spacing w:before="240"/>
        <w:jc w:val="center"/>
      </w:pPr>
      <w:r>
        <w:t xml:space="preserve">Table 6.4.2 Companies’ input on </w:t>
      </w:r>
      <w:r>
        <w:rPr>
          <w:rFonts w:eastAsia="PMingLiU"/>
          <w:lang w:eastAsia="zh-TW"/>
        </w:rPr>
        <w:t>beam indication (NW initiated)</w:t>
      </w:r>
    </w:p>
    <w:tbl>
      <w:tblPr>
        <w:tblStyle w:val="TableGrid"/>
        <w:tblW w:w="9985" w:type="dxa"/>
        <w:tblLook w:val="04A0" w:firstRow="1" w:lastRow="0" w:firstColumn="1" w:lastColumn="0" w:noHBand="0" w:noVBand="1"/>
      </w:tblPr>
      <w:tblGrid>
        <w:gridCol w:w="1506"/>
        <w:gridCol w:w="8479"/>
      </w:tblGrid>
      <w:tr w:rsidR="00B80DD3" w14:paraId="03BB1654" w14:textId="77777777">
        <w:tc>
          <w:tcPr>
            <w:tcW w:w="150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2304ACF" w14:textId="77777777" w:rsidR="00B80DD3" w:rsidRDefault="00BE5045">
            <w:pPr>
              <w:snapToGrid w:val="0"/>
              <w:rPr>
                <w:rFonts w:eastAsia="宋体"/>
                <w:b/>
                <w:sz w:val="18"/>
                <w:szCs w:val="18"/>
                <w:lang w:eastAsia="en-US"/>
              </w:rPr>
            </w:pPr>
            <w:r>
              <w:rPr>
                <w:b/>
                <w:sz w:val="18"/>
                <w:szCs w:val="18"/>
                <w:lang w:eastAsia="zh-CN"/>
              </w:rPr>
              <w:t>Company</w:t>
            </w:r>
          </w:p>
        </w:tc>
        <w:tc>
          <w:tcPr>
            <w:tcW w:w="847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1B2CEFA" w14:textId="77777777" w:rsidR="00B80DD3" w:rsidRDefault="00BE5045">
            <w:pPr>
              <w:snapToGrid w:val="0"/>
              <w:rPr>
                <w:b/>
                <w:sz w:val="18"/>
                <w:szCs w:val="18"/>
                <w:lang w:eastAsia="zh-CN"/>
              </w:rPr>
            </w:pPr>
            <w:r>
              <w:rPr>
                <w:b/>
                <w:sz w:val="18"/>
                <w:szCs w:val="18"/>
                <w:lang w:eastAsia="zh-CN"/>
              </w:rPr>
              <w:t>Input</w:t>
            </w:r>
          </w:p>
        </w:tc>
      </w:tr>
      <w:tr w:rsidR="00B80DD3" w14:paraId="1957B8B3"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3B544F43" w14:textId="77777777" w:rsidR="00B80DD3" w:rsidRDefault="00BE5045">
            <w:pPr>
              <w:snapToGrid w:val="0"/>
              <w:rPr>
                <w:color w:val="0000FF"/>
                <w:sz w:val="18"/>
                <w:szCs w:val="18"/>
              </w:rPr>
            </w:pPr>
            <w:r>
              <w:rPr>
                <w:rFonts w:hint="eastAsia"/>
                <w:color w:val="0000FF"/>
                <w:sz w:val="18"/>
                <w:szCs w:val="18"/>
              </w:rPr>
              <w:t>M</w:t>
            </w:r>
            <w:r>
              <w:rPr>
                <w:color w:val="0000FF"/>
                <w:sz w:val="18"/>
                <w:szCs w:val="18"/>
              </w:rPr>
              <w:t>od V00</w:t>
            </w:r>
          </w:p>
        </w:tc>
        <w:tc>
          <w:tcPr>
            <w:tcW w:w="8479" w:type="dxa"/>
            <w:tcBorders>
              <w:top w:val="single" w:sz="4" w:space="0" w:color="auto"/>
              <w:left w:val="single" w:sz="4" w:space="0" w:color="auto"/>
              <w:bottom w:val="single" w:sz="4" w:space="0" w:color="auto"/>
              <w:right w:val="single" w:sz="4" w:space="0" w:color="auto"/>
            </w:tcBorders>
          </w:tcPr>
          <w:p w14:paraId="2C718067" w14:textId="77777777" w:rsidR="00B80DD3" w:rsidRDefault="00BE5045">
            <w:pPr>
              <w:pStyle w:val="ListParagraph"/>
              <w:numPr>
                <w:ilvl w:val="0"/>
                <w:numId w:val="19"/>
              </w:numPr>
              <w:suppressAutoHyphens/>
              <w:overflowPunct w:val="0"/>
              <w:autoSpaceDE w:val="0"/>
              <w:autoSpaceDN w:val="0"/>
              <w:adjustRightInd w:val="0"/>
              <w:spacing w:after="0" w:line="240" w:lineRule="auto"/>
              <w:ind w:left="170" w:hanging="170"/>
              <w:contextualSpacing/>
              <w:jc w:val="both"/>
              <w:textAlignment w:val="baseline"/>
              <w:rPr>
                <w:rFonts w:eastAsia="PMingLiU"/>
                <w:color w:val="0000FF"/>
                <w:sz w:val="18"/>
                <w:szCs w:val="18"/>
                <w:lang w:eastAsia="zh-TW"/>
              </w:rPr>
            </w:pPr>
            <w:r>
              <w:rPr>
                <w:rFonts w:eastAsia="PMingLiU" w:hint="eastAsia"/>
                <w:color w:val="0000FF"/>
                <w:sz w:val="18"/>
                <w:szCs w:val="18"/>
                <w:lang w:eastAsia="zh-TW"/>
              </w:rPr>
              <w:t>P</w:t>
            </w:r>
            <w:r>
              <w:rPr>
                <w:rFonts w:eastAsia="PMingLiU"/>
                <w:color w:val="0000FF"/>
                <w:sz w:val="18"/>
                <w:szCs w:val="18"/>
                <w:lang w:eastAsia="zh-TW"/>
              </w:rPr>
              <w:t>lease input your views on proposals of 6.4.1~6.4.2</w:t>
            </w:r>
          </w:p>
        </w:tc>
      </w:tr>
      <w:tr w:rsidR="00B80DD3" w14:paraId="20A8B7A6"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5555773A" w14:textId="77777777" w:rsidR="00B80DD3" w:rsidRDefault="00BE5045">
            <w:pPr>
              <w:snapToGrid w:val="0"/>
              <w:rPr>
                <w:color w:val="000000" w:themeColor="text1"/>
                <w:sz w:val="18"/>
                <w:szCs w:val="18"/>
              </w:rPr>
            </w:pPr>
            <w:r>
              <w:rPr>
                <w:color w:val="000000" w:themeColor="text1"/>
                <w:sz w:val="18"/>
                <w:szCs w:val="18"/>
              </w:rPr>
              <w:t>MediaTek</w:t>
            </w:r>
          </w:p>
        </w:tc>
        <w:tc>
          <w:tcPr>
            <w:tcW w:w="8479" w:type="dxa"/>
            <w:tcBorders>
              <w:top w:val="single" w:sz="4" w:space="0" w:color="auto"/>
              <w:left w:val="single" w:sz="4" w:space="0" w:color="auto"/>
              <w:bottom w:val="single" w:sz="4" w:space="0" w:color="auto"/>
              <w:right w:val="single" w:sz="4" w:space="0" w:color="auto"/>
            </w:tcBorders>
          </w:tcPr>
          <w:p w14:paraId="4ACBE1DB" w14:textId="77777777" w:rsidR="00B80DD3" w:rsidRDefault="00BE5045">
            <w:pPr>
              <w:overflowPunct w:val="0"/>
              <w:autoSpaceDE w:val="0"/>
              <w:autoSpaceDN w:val="0"/>
              <w:adjustRightInd w:val="0"/>
              <w:textAlignment w:val="baseline"/>
              <w:rPr>
                <w:rFonts w:eastAsia="PMingLiU"/>
                <w:color w:val="000000" w:themeColor="text1"/>
                <w:sz w:val="18"/>
                <w:szCs w:val="18"/>
                <w:lang w:eastAsia="zh-TW"/>
              </w:rPr>
            </w:pPr>
            <w:r>
              <w:rPr>
                <w:b/>
                <w:bCs/>
                <w:color w:val="000000" w:themeColor="text1"/>
                <w:sz w:val="18"/>
                <w:szCs w:val="18"/>
              </w:rPr>
              <w:t>Proposal 6.4.1</w:t>
            </w:r>
            <w:r>
              <w:rPr>
                <w:rFonts w:eastAsia="PMingLiU" w:hint="eastAsia"/>
                <w:color w:val="000000" w:themeColor="text1"/>
                <w:sz w:val="18"/>
                <w:szCs w:val="18"/>
                <w:lang w:eastAsia="zh-TW"/>
              </w:rPr>
              <w:t>:</w:t>
            </w:r>
            <w:r>
              <w:rPr>
                <w:color w:val="000000" w:themeColor="text1"/>
                <w:sz w:val="18"/>
                <w:szCs w:val="18"/>
              </w:rPr>
              <w:t xml:space="preserve"> </w:t>
            </w:r>
            <w:r>
              <w:rPr>
                <w:rFonts w:eastAsia="PMingLiU" w:hint="eastAsia"/>
                <w:color w:val="000000" w:themeColor="text1"/>
                <w:sz w:val="18"/>
                <w:szCs w:val="18"/>
                <w:lang w:eastAsia="zh-TW"/>
              </w:rPr>
              <w:t>Please find our comments as follows:</w:t>
            </w:r>
          </w:p>
          <w:p w14:paraId="0AA47D15" w14:textId="77777777" w:rsidR="00B80DD3" w:rsidRDefault="00BE5045">
            <w:pPr>
              <w:pStyle w:val="ListParagraph"/>
              <w:numPr>
                <w:ilvl w:val="0"/>
                <w:numId w:val="33"/>
              </w:numPr>
              <w:overflowPunct w:val="0"/>
              <w:autoSpaceDE w:val="0"/>
              <w:autoSpaceDN w:val="0"/>
              <w:adjustRightInd w:val="0"/>
              <w:spacing w:after="0"/>
              <w:textAlignment w:val="baseline"/>
              <w:rPr>
                <w:rFonts w:eastAsia="PMingLiU"/>
                <w:color w:val="000000" w:themeColor="text1"/>
                <w:sz w:val="18"/>
                <w:szCs w:val="18"/>
                <w:lang w:eastAsia="zh-TW"/>
              </w:rPr>
            </w:pPr>
            <w:r>
              <w:rPr>
                <w:rFonts w:eastAsia="PMingLiU" w:hint="eastAsia"/>
                <w:color w:val="000000" w:themeColor="text1"/>
                <w:sz w:val="18"/>
                <w:szCs w:val="18"/>
                <w:lang w:eastAsia="zh-TW"/>
              </w:rPr>
              <w:t xml:space="preserve">In our view, all DL/UL channels should apply the </w:t>
            </w:r>
            <w:r>
              <w:rPr>
                <w:rFonts w:eastAsia="PMingLiU"/>
                <w:color w:val="000000" w:themeColor="text1"/>
                <w:sz w:val="18"/>
                <w:szCs w:val="18"/>
                <w:lang w:eastAsia="zh-TW"/>
              </w:rPr>
              <w:t>unified</w:t>
            </w:r>
            <w:r>
              <w:rPr>
                <w:rFonts w:eastAsia="PMingLiU" w:hint="eastAsia"/>
                <w:color w:val="000000" w:themeColor="text1"/>
                <w:sz w:val="18"/>
                <w:szCs w:val="18"/>
                <w:lang w:eastAsia="zh-TW"/>
              </w:rPr>
              <w:t xml:space="preserve"> TCI state(s). </w:t>
            </w:r>
            <w:r>
              <w:rPr>
                <w:rFonts w:eastAsia="PMingLiU"/>
                <w:color w:val="000000" w:themeColor="text1"/>
                <w:sz w:val="18"/>
                <w:szCs w:val="18"/>
                <w:lang w:eastAsia="zh-TW"/>
              </w:rPr>
              <w:t>Whether</w:t>
            </w:r>
            <w:r>
              <w:rPr>
                <w:rFonts w:eastAsia="PMingLiU" w:hint="eastAsia"/>
                <w:color w:val="000000" w:themeColor="text1"/>
                <w:sz w:val="18"/>
                <w:szCs w:val="18"/>
                <w:lang w:eastAsia="zh-TW"/>
              </w:rPr>
              <w:t xml:space="preserve"> and which type of RS should apply the </w:t>
            </w:r>
            <w:r>
              <w:rPr>
                <w:rFonts w:eastAsia="PMingLiU"/>
                <w:color w:val="000000" w:themeColor="text1"/>
                <w:sz w:val="18"/>
                <w:szCs w:val="18"/>
                <w:lang w:eastAsia="zh-TW"/>
              </w:rPr>
              <w:t>unified</w:t>
            </w:r>
            <w:r>
              <w:rPr>
                <w:rFonts w:eastAsia="PMingLiU" w:hint="eastAsia"/>
                <w:color w:val="000000" w:themeColor="text1"/>
                <w:sz w:val="18"/>
                <w:szCs w:val="18"/>
                <w:lang w:eastAsia="zh-TW"/>
              </w:rPr>
              <w:t xml:space="preserve"> </w:t>
            </w:r>
            <w:r>
              <w:rPr>
                <w:rFonts w:eastAsia="PMingLiU"/>
                <w:color w:val="000000" w:themeColor="text1"/>
                <w:sz w:val="18"/>
                <w:szCs w:val="18"/>
                <w:lang w:eastAsia="zh-TW"/>
              </w:rPr>
              <w:t>TC</w:t>
            </w:r>
            <w:r>
              <w:rPr>
                <w:rFonts w:eastAsia="PMingLiU" w:hint="eastAsia"/>
                <w:color w:val="000000" w:themeColor="text1"/>
                <w:sz w:val="18"/>
                <w:szCs w:val="18"/>
                <w:lang w:eastAsia="zh-TW"/>
              </w:rPr>
              <w:t xml:space="preserve">I state can by </w:t>
            </w:r>
            <w:r>
              <w:rPr>
                <w:rFonts w:eastAsia="PMingLiU"/>
                <w:color w:val="000000" w:themeColor="text1"/>
                <w:sz w:val="18"/>
                <w:szCs w:val="18"/>
                <w:lang w:eastAsia="zh-TW"/>
              </w:rPr>
              <w:t>studied</w:t>
            </w:r>
            <w:r>
              <w:rPr>
                <w:rFonts w:eastAsia="PMingLiU" w:hint="eastAsia"/>
                <w:color w:val="000000" w:themeColor="text1"/>
                <w:sz w:val="18"/>
                <w:szCs w:val="18"/>
                <w:lang w:eastAsia="zh-TW"/>
              </w:rPr>
              <w:t xml:space="preserve">. In our view, it is a bit early to </w:t>
            </w:r>
            <w:r>
              <w:rPr>
                <w:rFonts w:eastAsia="PMingLiU"/>
                <w:color w:val="000000" w:themeColor="text1"/>
                <w:sz w:val="18"/>
                <w:szCs w:val="18"/>
                <w:lang w:eastAsia="zh-TW"/>
              </w:rPr>
              <w:t>decide</w:t>
            </w:r>
            <w:r>
              <w:rPr>
                <w:rFonts w:eastAsia="PMingLiU" w:hint="eastAsia"/>
                <w:color w:val="000000" w:themeColor="text1"/>
                <w:sz w:val="18"/>
                <w:szCs w:val="18"/>
                <w:lang w:eastAsia="zh-TW"/>
              </w:rPr>
              <w:t xml:space="preserve"> this in the first meeting. Instead, we can study the target channel</w:t>
            </w:r>
          </w:p>
          <w:p w14:paraId="635F3F08" w14:textId="77777777" w:rsidR="00B80DD3" w:rsidRDefault="00BE5045">
            <w:pPr>
              <w:pStyle w:val="ListParagraph"/>
              <w:numPr>
                <w:ilvl w:val="0"/>
                <w:numId w:val="33"/>
              </w:numPr>
              <w:overflowPunct w:val="0"/>
              <w:autoSpaceDE w:val="0"/>
              <w:autoSpaceDN w:val="0"/>
              <w:adjustRightInd w:val="0"/>
              <w:textAlignment w:val="baseline"/>
              <w:rPr>
                <w:rFonts w:eastAsia="PMingLiU"/>
                <w:color w:val="000000" w:themeColor="text1"/>
                <w:sz w:val="18"/>
                <w:szCs w:val="18"/>
                <w:lang w:eastAsia="zh-TW"/>
              </w:rPr>
            </w:pPr>
            <w:r>
              <w:rPr>
                <w:rFonts w:eastAsia="PMingLiU" w:hint="eastAsia"/>
                <w:color w:val="000000" w:themeColor="text1"/>
                <w:sz w:val="18"/>
                <w:szCs w:val="18"/>
                <w:lang w:eastAsia="zh-TW"/>
              </w:rPr>
              <w:t>F</w:t>
            </w:r>
            <w:r>
              <w:rPr>
                <w:rFonts w:eastAsia="PMingLiU"/>
                <w:color w:val="000000" w:themeColor="text1"/>
                <w:sz w:val="18"/>
                <w:szCs w:val="18"/>
                <w:lang w:eastAsia="zh-TW"/>
              </w:rPr>
              <w:t>or channel/RSs which do NOT follow the unified TCI indication</w:t>
            </w:r>
            <w:r>
              <w:rPr>
                <w:rFonts w:eastAsia="PMingLiU" w:hint="eastAsia"/>
                <w:color w:val="000000" w:themeColor="text1"/>
                <w:sz w:val="18"/>
                <w:szCs w:val="18"/>
                <w:lang w:eastAsia="zh-TW"/>
              </w:rPr>
              <w:t xml:space="preserve">, we </w:t>
            </w:r>
            <w:r>
              <w:rPr>
                <w:rFonts w:eastAsia="PMingLiU"/>
                <w:color w:val="000000" w:themeColor="text1"/>
                <w:sz w:val="18"/>
                <w:szCs w:val="18"/>
                <w:lang w:eastAsia="zh-TW"/>
              </w:rPr>
              <w:t>don’t</w:t>
            </w:r>
            <w:r>
              <w:rPr>
                <w:rFonts w:eastAsia="PMingLiU" w:hint="eastAsia"/>
                <w:color w:val="000000" w:themeColor="text1"/>
                <w:sz w:val="18"/>
                <w:szCs w:val="18"/>
                <w:lang w:eastAsia="zh-TW"/>
              </w:rPr>
              <w:t xml:space="preserve"> </w:t>
            </w:r>
            <w:r>
              <w:rPr>
                <w:rFonts w:eastAsia="PMingLiU"/>
                <w:color w:val="000000" w:themeColor="text1"/>
                <w:sz w:val="18"/>
                <w:szCs w:val="18"/>
                <w:lang w:eastAsia="zh-TW"/>
              </w:rPr>
              <w:t>think</w:t>
            </w:r>
            <w:r>
              <w:rPr>
                <w:rFonts w:eastAsia="PMingLiU" w:hint="eastAsia"/>
                <w:color w:val="000000" w:themeColor="text1"/>
                <w:sz w:val="18"/>
                <w:szCs w:val="18"/>
                <w:lang w:eastAsia="zh-TW"/>
              </w:rPr>
              <w:t xml:space="preserve"> we need a </w:t>
            </w:r>
            <w:r>
              <w:rPr>
                <w:rFonts w:eastAsia="PMingLiU"/>
                <w:color w:val="000000" w:themeColor="text1"/>
                <w:sz w:val="18"/>
                <w:szCs w:val="18"/>
                <w:lang w:eastAsia="zh-TW"/>
              </w:rPr>
              <w:t>separate</w:t>
            </w:r>
            <w:r>
              <w:rPr>
                <w:rFonts w:eastAsia="PMingLiU" w:hint="eastAsia"/>
                <w:color w:val="000000" w:themeColor="text1"/>
                <w:sz w:val="18"/>
                <w:szCs w:val="18"/>
                <w:lang w:eastAsia="zh-TW"/>
              </w:rPr>
              <w:t xml:space="preserve"> activation and configuration for them. </w:t>
            </w:r>
          </w:p>
          <w:p w14:paraId="5801FCC8" w14:textId="77777777" w:rsidR="00B80DD3" w:rsidRDefault="00B80DD3">
            <w:pPr>
              <w:overflowPunct w:val="0"/>
              <w:autoSpaceDE w:val="0"/>
              <w:autoSpaceDN w:val="0"/>
              <w:adjustRightInd w:val="0"/>
              <w:textAlignment w:val="baseline"/>
              <w:rPr>
                <w:rFonts w:eastAsia="PMingLiU"/>
                <w:color w:val="000000" w:themeColor="text1"/>
                <w:sz w:val="18"/>
                <w:szCs w:val="18"/>
                <w:lang w:eastAsia="zh-TW"/>
              </w:rPr>
            </w:pPr>
          </w:p>
          <w:tbl>
            <w:tblPr>
              <w:tblStyle w:val="TableGrid"/>
              <w:tblW w:w="0" w:type="auto"/>
              <w:tblLook w:val="04A0" w:firstRow="1" w:lastRow="0" w:firstColumn="1" w:lastColumn="0" w:noHBand="0" w:noVBand="1"/>
            </w:tblPr>
            <w:tblGrid>
              <w:gridCol w:w="8253"/>
            </w:tblGrid>
            <w:tr w:rsidR="00B80DD3" w14:paraId="263C68B3" w14:textId="77777777">
              <w:tc>
                <w:tcPr>
                  <w:tcW w:w="8253" w:type="dxa"/>
                </w:tcPr>
                <w:p w14:paraId="5F4B6D8E" w14:textId="77777777" w:rsidR="00B80DD3" w:rsidRDefault="00BE5045">
                  <w:pPr>
                    <w:overflowPunct w:val="0"/>
                    <w:autoSpaceDE w:val="0"/>
                    <w:autoSpaceDN w:val="0"/>
                    <w:adjustRightInd w:val="0"/>
                    <w:textAlignment w:val="baseline"/>
                    <w:rPr>
                      <w:color w:val="000000" w:themeColor="text1"/>
                      <w:sz w:val="18"/>
                      <w:szCs w:val="18"/>
                    </w:rPr>
                  </w:pPr>
                  <w:r>
                    <w:rPr>
                      <w:b/>
                      <w:color w:val="000000" w:themeColor="text1"/>
                      <w:sz w:val="18"/>
                      <w:szCs w:val="18"/>
                      <w:u w:val="single"/>
                    </w:rPr>
                    <w:t>Proposed 6.4.1:</w:t>
                  </w:r>
                  <w:r>
                    <w:rPr>
                      <w:color w:val="000000" w:themeColor="text1"/>
                      <w:sz w:val="18"/>
                      <w:szCs w:val="18"/>
                    </w:rPr>
                    <w:t xml:space="preserve">  Regarding NW initiated beam indication, support unified transmission configuration indicator (TCI) indication framework for both single-TRP and multi-TRP operations</w:t>
                  </w:r>
                </w:p>
                <w:p w14:paraId="6BB6C5D0" w14:textId="77777777" w:rsidR="00B80DD3" w:rsidRDefault="00BE5045">
                  <w:pPr>
                    <w:numPr>
                      <w:ilvl w:val="0"/>
                      <w:numId w:val="22"/>
                    </w:numPr>
                    <w:overflowPunct w:val="0"/>
                    <w:autoSpaceDE w:val="0"/>
                    <w:autoSpaceDN w:val="0"/>
                    <w:adjustRightInd w:val="0"/>
                    <w:textAlignment w:val="baseline"/>
                    <w:rPr>
                      <w:strike/>
                      <w:color w:val="FF0000"/>
                      <w:sz w:val="18"/>
                      <w:szCs w:val="18"/>
                    </w:rPr>
                  </w:pPr>
                  <w:r>
                    <w:rPr>
                      <w:strike/>
                      <w:color w:val="FF0000"/>
                      <w:sz w:val="18"/>
                      <w:szCs w:val="18"/>
                    </w:rPr>
                    <w:t>Common</w:t>
                  </w:r>
                  <w:r>
                    <w:rPr>
                      <w:rFonts w:eastAsia="PMingLiU"/>
                      <w:strike/>
                      <w:color w:val="FF0000"/>
                      <w:sz w:val="18"/>
                      <w:szCs w:val="18"/>
                      <w:lang w:eastAsia="zh-TW"/>
                    </w:rPr>
                    <w:t xml:space="preserve"> </w:t>
                  </w:r>
                  <w:r>
                    <w:rPr>
                      <w:strike/>
                      <w:color w:val="FF0000"/>
                      <w:sz w:val="18"/>
                      <w:szCs w:val="18"/>
                    </w:rPr>
                    <w:t>TCI state(s) can be applied to PDSCH, PUSCH, CSI-RS (optional), SRS (optional), PDCCH (optional) and PUCCH (optional);</w:t>
                  </w:r>
                </w:p>
                <w:p w14:paraId="5DCFA59C" w14:textId="77777777" w:rsidR="00B80DD3" w:rsidRDefault="00BE5045">
                  <w:pPr>
                    <w:numPr>
                      <w:ilvl w:val="0"/>
                      <w:numId w:val="22"/>
                    </w:numPr>
                    <w:overflowPunct w:val="0"/>
                    <w:autoSpaceDE w:val="0"/>
                    <w:autoSpaceDN w:val="0"/>
                    <w:adjustRightInd w:val="0"/>
                    <w:textAlignment w:val="baseline"/>
                    <w:rPr>
                      <w:color w:val="000000" w:themeColor="text1"/>
                      <w:sz w:val="18"/>
                      <w:szCs w:val="18"/>
                    </w:rPr>
                  </w:pPr>
                  <w:r>
                    <w:rPr>
                      <w:color w:val="000000" w:themeColor="text1"/>
                      <w:sz w:val="18"/>
                      <w:szCs w:val="18"/>
                    </w:rPr>
                    <w:t xml:space="preserve">One TCI state comprises at least one </w:t>
                  </w:r>
                  <w:r>
                    <w:rPr>
                      <w:strike/>
                      <w:color w:val="FF0000"/>
                      <w:sz w:val="18"/>
                      <w:szCs w:val="18"/>
                    </w:rPr>
                    <w:t>re</w:t>
                  </w:r>
                  <w:r>
                    <w:rPr>
                      <w:color w:val="000000" w:themeColor="text1"/>
                      <w:sz w:val="18"/>
                      <w:szCs w:val="18"/>
                    </w:rPr>
                    <w:t>source QCL-RS</w:t>
                  </w:r>
                  <w:r>
                    <w:rPr>
                      <w:rFonts w:eastAsia="PMingLiU"/>
                      <w:color w:val="FF0000"/>
                      <w:sz w:val="18"/>
                      <w:szCs w:val="18"/>
                      <w:lang w:eastAsia="zh-TW"/>
                    </w:rPr>
                    <w:t>(s)</w:t>
                  </w:r>
                  <w:r>
                    <w:rPr>
                      <w:color w:val="000000" w:themeColor="text1"/>
                      <w:sz w:val="18"/>
                      <w:szCs w:val="18"/>
                    </w:rPr>
                    <w:t xml:space="preserve"> and QCL type(s).</w:t>
                  </w:r>
                </w:p>
                <w:p w14:paraId="021144D7" w14:textId="77777777" w:rsidR="00B80DD3" w:rsidRDefault="00BE5045">
                  <w:pPr>
                    <w:numPr>
                      <w:ilvl w:val="0"/>
                      <w:numId w:val="22"/>
                    </w:numPr>
                    <w:overflowPunct w:val="0"/>
                    <w:autoSpaceDE w:val="0"/>
                    <w:autoSpaceDN w:val="0"/>
                    <w:adjustRightInd w:val="0"/>
                    <w:textAlignment w:val="baseline"/>
                    <w:rPr>
                      <w:rFonts w:eastAsia="PMingLiU"/>
                      <w:color w:val="FF0000"/>
                      <w:sz w:val="18"/>
                      <w:szCs w:val="18"/>
                      <w:lang w:eastAsia="zh-TW"/>
                    </w:rPr>
                  </w:pPr>
                  <w:r>
                    <w:rPr>
                      <w:rFonts w:eastAsia="PMingLiU" w:hint="eastAsia"/>
                      <w:color w:val="FF0000"/>
                      <w:sz w:val="18"/>
                      <w:szCs w:val="18"/>
                      <w:lang w:eastAsia="zh-TW"/>
                    </w:rPr>
                    <w:t>FFS: T</w:t>
                  </w:r>
                  <w:r>
                    <w:rPr>
                      <w:rFonts w:eastAsia="PMingLiU"/>
                      <w:color w:val="FF0000"/>
                      <w:sz w:val="18"/>
                      <w:szCs w:val="18"/>
                      <w:lang w:eastAsia="zh-TW"/>
                    </w:rPr>
                    <w:t>he target channel(s)/RS(s) which shall/can follow the unified TCI state indication, including PDSCH, PUSCH, CSI-RS, SRS, PDCCH, and PUCCH</w:t>
                  </w:r>
                </w:p>
                <w:p w14:paraId="6B8AA68C" w14:textId="77777777" w:rsidR="00B80DD3" w:rsidRDefault="00BE5045">
                  <w:pPr>
                    <w:numPr>
                      <w:ilvl w:val="0"/>
                      <w:numId w:val="22"/>
                    </w:numPr>
                    <w:overflowPunct w:val="0"/>
                    <w:autoSpaceDE w:val="0"/>
                    <w:autoSpaceDN w:val="0"/>
                    <w:adjustRightInd w:val="0"/>
                    <w:textAlignment w:val="baseline"/>
                    <w:rPr>
                      <w:color w:val="000000" w:themeColor="text1"/>
                      <w:sz w:val="18"/>
                      <w:szCs w:val="18"/>
                    </w:rPr>
                  </w:pPr>
                  <w:r>
                    <w:rPr>
                      <w:color w:val="000000" w:themeColor="text1"/>
                      <w:sz w:val="18"/>
                      <w:szCs w:val="18"/>
                    </w:rPr>
                    <w:t>FFS: Separate TCI indication</w:t>
                  </w:r>
                  <w:r>
                    <w:rPr>
                      <w:strike/>
                      <w:color w:val="FF0000"/>
                      <w:sz w:val="18"/>
                      <w:szCs w:val="18"/>
                    </w:rPr>
                    <w:t>/activation/configuration procedure</w:t>
                  </w:r>
                  <w:r>
                    <w:rPr>
                      <w:color w:val="000000" w:themeColor="text1"/>
                      <w:sz w:val="18"/>
                      <w:szCs w:val="18"/>
                    </w:rPr>
                    <w:t xml:space="preserve"> for channel/RSs which do NOT follow the unified TCI indication.</w:t>
                  </w:r>
                </w:p>
                <w:p w14:paraId="41243CC7" w14:textId="77777777" w:rsidR="00B80DD3" w:rsidRDefault="00BE5045">
                  <w:pPr>
                    <w:numPr>
                      <w:ilvl w:val="0"/>
                      <w:numId w:val="22"/>
                    </w:numPr>
                    <w:overflowPunct w:val="0"/>
                    <w:autoSpaceDE w:val="0"/>
                    <w:autoSpaceDN w:val="0"/>
                    <w:adjustRightInd w:val="0"/>
                    <w:textAlignment w:val="baseline"/>
                    <w:rPr>
                      <w:color w:val="000000" w:themeColor="text1"/>
                      <w:sz w:val="18"/>
                      <w:szCs w:val="18"/>
                    </w:rPr>
                  </w:pPr>
                  <w:r>
                    <w:rPr>
                      <w:color w:val="000000" w:themeColor="text1"/>
                      <w:sz w:val="18"/>
                      <w:szCs w:val="18"/>
                    </w:rPr>
                    <w:t xml:space="preserve">Note: TCI/QCL state is for the purpose of discussion. </w:t>
                  </w:r>
                </w:p>
              </w:tc>
            </w:tr>
          </w:tbl>
          <w:p w14:paraId="76895CA9" w14:textId="77777777" w:rsidR="00B80DD3" w:rsidRDefault="00B80DD3">
            <w:pPr>
              <w:overflowPunct w:val="0"/>
              <w:autoSpaceDE w:val="0"/>
              <w:autoSpaceDN w:val="0"/>
              <w:adjustRightInd w:val="0"/>
              <w:textAlignment w:val="baseline"/>
              <w:rPr>
                <w:rFonts w:eastAsia="PMingLiU"/>
                <w:color w:val="000000" w:themeColor="text1"/>
                <w:sz w:val="18"/>
                <w:szCs w:val="18"/>
                <w:lang w:eastAsia="zh-TW"/>
              </w:rPr>
            </w:pPr>
          </w:p>
          <w:p w14:paraId="0EB4C419" w14:textId="77777777" w:rsidR="00B80DD3" w:rsidRDefault="00BE5045">
            <w:pPr>
              <w:overflowPunct w:val="0"/>
              <w:autoSpaceDE w:val="0"/>
              <w:autoSpaceDN w:val="0"/>
              <w:adjustRightInd w:val="0"/>
              <w:textAlignment w:val="baseline"/>
              <w:rPr>
                <w:rFonts w:eastAsia="PMingLiU"/>
                <w:color w:val="0000FF"/>
                <w:sz w:val="18"/>
                <w:szCs w:val="18"/>
                <w:lang w:eastAsia="zh-TW"/>
              </w:rPr>
            </w:pPr>
            <w:r>
              <w:rPr>
                <w:rFonts w:eastAsia="PMingLiU"/>
                <w:color w:val="0000FF"/>
                <w:sz w:val="18"/>
                <w:szCs w:val="18"/>
                <w:lang w:eastAsia="zh-TW"/>
              </w:rPr>
              <w:t>[Mod]: The intention of first bullet is to clarify the definition of unified TCI. Regarding activation/configuration, we may have different level for different time-domain behavior RS/channel.</w:t>
            </w:r>
          </w:p>
          <w:p w14:paraId="47D39A92" w14:textId="77777777" w:rsidR="00B80DD3" w:rsidRDefault="00B80DD3">
            <w:pPr>
              <w:overflowPunct w:val="0"/>
              <w:autoSpaceDE w:val="0"/>
              <w:autoSpaceDN w:val="0"/>
              <w:adjustRightInd w:val="0"/>
              <w:textAlignment w:val="baseline"/>
              <w:rPr>
                <w:rFonts w:eastAsia="PMingLiU"/>
                <w:color w:val="000000" w:themeColor="text1"/>
                <w:sz w:val="18"/>
                <w:szCs w:val="18"/>
                <w:lang w:eastAsia="zh-TW"/>
              </w:rPr>
            </w:pPr>
          </w:p>
          <w:p w14:paraId="1BDDA251" w14:textId="77777777" w:rsidR="00B80DD3" w:rsidRDefault="00BE5045">
            <w:pPr>
              <w:overflowPunct w:val="0"/>
              <w:autoSpaceDE w:val="0"/>
              <w:autoSpaceDN w:val="0"/>
              <w:adjustRightInd w:val="0"/>
              <w:textAlignment w:val="baseline"/>
              <w:rPr>
                <w:rFonts w:eastAsia="PMingLiU"/>
                <w:color w:val="000000" w:themeColor="text1"/>
                <w:sz w:val="18"/>
                <w:szCs w:val="18"/>
                <w:lang w:eastAsia="zh-TW"/>
              </w:rPr>
            </w:pPr>
            <w:r>
              <w:rPr>
                <w:b/>
                <w:color w:val="000000" w:themeColor="text1"/>
                <w:sz w:val="18"/>
                <w:szCs w:val="18"/>
              </w:rPr>
              <w:t xml:space="preserve">Proposed 6.4.2:  </w:t>
            </w:r>
            <w:r>
              <w:rPr>
                <w:rFonts w:eastAsia="PMingLiU"/>
                <w:color w:val="000000" w:themeColor="text1"/>
                <w:sz w:val="18"/>
                <w:szCs w:val="18"/>
                <w:lang w:eastAsia="zh-TW"/>
              </w:rPr>
              <w:t>Supportive</w:t>
            </w:r>
            <w:r>
              <w:rPr>
                <w:rFonts w:eastAsia="PMingLiU" w:hint="eastAsia"/>
                <w:color w:val="000000" w:themeColor="text1"/>
                <w:sz w:val="18"/>
                <w:szCs w:val="18"/>
                <w:lang w:eastAsia="zh-TW"/>
              </w:rPr>
              <w:t xml:space="preserve"> to study them</w:t>
            </w:r>
          </w:p>
        </w:tc>
      </w:tr>
      <w:tr w:rsidR="00B80DD3" w14:paraId="41CE82C1"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039A13F4" w14:textId="77777777" w:rsidR="00B80DD3" w:rsidRDefault="00BE5045">
            <w:pPr>
              <w:snapToGrid w:val="0"/>
              <w:rPr>
                <w:color w:val="000000" w:themeColor="text1"/>
                <w:sz w:val="18"/>
                <w:szCs w:val="18"/>
                <w:lang w:eastAsia="zh-CN"/>
              </w:rPr>
            </w:pPr>
            <w:r>
              <w:rPr>
                <w:color w:val="000000" w:themeColor="text1"/>
                <w:sz w:val="18"/>
                <w:szCs w:val="18"/>
                <w:lang w:eastAsia="zh-CN"/>
              </w:rPr>
              <w:lastRenderedPageBreak/>
              <w:t>OPPO</w:t>
            </w:r>
          </w:p>
        </w:tc>
        <w:tc>
          <w:tcPr>
            <w:tcW w:w="8479" w:type="dxa"/>
            <w:tcBorders>
              <w:top w:val="single" w:sz="4" w:space="0" w:color="auto"/>
              <w:left w:val="single" w:sz="4" w:space="0" w:color="auto"/>
              <w:bottom w:val="single" w:sz="4" w:space="0" w:color="auto"/>
              <w:right w:val="single" w:sz="4" w:space="0" w:color="auto"/>
            </w:tcBorders>
          </w:tcPr>
          <w:p w14:paraId="48FC3768" w14:textId="77777777" w:rsidR="00B80DD3" w:rsidRDefault="00BE5045">
            <w:pPr>
              <w:jc w:val="both"/>
              <w:rPr>
                <w:color w:val="000000" w:themeColor="text1"/>
                <w:sz w:val="18"/>
                <w:szCs w:val="18"/>
                <w:lang w:eastAsia="zh-CN"/>
              </w:rPr>
            </w:pPr>
            <w:r>
              <w:rPr>
                <w:color w:val="000000" w:themeColor="text1"/>
                <w:sz w:val="18"/>
                <w:szCs w:val="18"/>
                <w:lang w:eastAsia="zh-CN"/>
              </w:rPr>
              <w:t xml:space="preserve">Re 6.4.1: As we commented for previous proposals, we should not take it for granted that the DL beam indication must be in TCI state tother with another QCL type. We need first study with considering various aspects. From our understanding, there do exist some reasons for not doing that, for example, DL beam indication shall be for all the CC in one band, but QCL for channel time delay and </w:t>
            </w:r>
            <w:proofErr w:type="spellStart"/>
            <w:r>
              <w:rPr>
                <w:color w:val="000000" w:themeColor="text1"/>
                <w:sz w:val="18"/>
                <w:szCs w:val="18"/>
                <w:lang w:eastAsia="zh-CN"/>
              </w:rPr>
              <w:t>dopplor</w:t>
            </w:r>
            <w:proofErr w:type="spellEnd"/>
            <w:r>
              <w:rPr>
                <w:color w:val="000000" w:themeColor="text1"/>
                <w:sz w:val="18"/>
                <w:szCs w:val="18"/>
                <w:lang w:eastAsia="zh-CN"/>
              </w:rPr>
              <w:t xml:space="preserve"> must be per CC with the RS on that CC. </w:t>
            </w:r>
            <w:proofErr w:type="spellStart"/>
            <w:r>
              <w:rPr>
                <w:color w:val="000000" w:themeColor="text1"/>
                <w:sz w:val="18"/>
                <w:szCs w:val="18"/>
                <w:lang w:eastAsia="zh-CN"/>
              </w:rPr>
              <w:t>Aparently</w:t>
            </w:r>
            <w:proofErr w:type="spellEnd"/>
            <w:r>
              <w:rPr>
                <w:color w:val="000000" w:themeColor="text1"/>
                <w:sz w:val="18"/>
                <w:szCs w:val="18"/>
                <w:lang w:eastAsia="zh-CN"/>
              </w:rPr>
              <w:t xml:space="preserve"> they are different and simply putting them in one TCI state might not be the good choice. </w:t>
            </w:r>
          </w:p>
          <w:p w14:paraId="0EE65A5D" w14:textId="77777777" w:rsidR="00B80DD3" w:rsidRDefault="00B80DD3">
            <w:pPr>
              <w:jc w:val="both"/>
              <w:rPr>
                <w:color w:val="000000" w:themeColor="text1"/>
                <w:sz w:val="18"/>
                <w:szCs w:val="18"/>
                <w:lang w:eastAsia="zh-CN"/>
              </w:rPr>
            </w:pPr>
          </w:p>
          <w:p w14:paraId="36256380" w14:textId="77777777" w:rsidR="00B80DD3" w:rsidRDefault="00BE5045">
            <w:pPr>
              <w:snapToGrid w:val="0"/>
              <w:jc w:val="both"/>
              <w:rPr>
                <w:rFonts w:eastAsia="宋体"/>
                <w:sz w:val="18"/>
                <w:szCs w:val="18"/>
              </w:rPr>
            </w:pPr>
            <w:r>
              <w:rPr>
                <w:rFonts w:eastAsia="宋体"/>
                <w:b/>
                <w:sz w:val="18"/>
                <w:szCs w:val="18"/>
                <w:highlight w:val="yellow"/>
                <w:u w:val="single"/>
              </w:rPr>
              <w:t>Proposed 6.4.1:</w:t>
            </w:r>
            <w:r>
              <w:rPr>
                <w:rFonts w:eastAsia="宋体"/>
                <w:sz w:val="18"/>
                <w:szCs w:val="18"/>
              </w:rPr>
              <w:t xml:space="preserve">  Regarding NW initiated beam indication, </w:t>
            </w:r>
            <w:r>
              <w:rPr>
                <w:rFonts w:eastAsia="宋体" w:hint="eastAsia"/>
                <w:sz w:val="18"/>
                <w:szCs w:val="18"/>
                <w:lang w:eastAsia="zh-CN"/>
              </w:rPr>
              <w:t>supp</w:t>
            </w:r>
            <w:r>
              <w:rPr>
                <w:rFonts w:eastAsia="宋体"/>
                <w:sz w:val="18"/>
                <w:szCs w:val="18"/>
              </w:rPr>
              <w:t xml:space="preserve">ort </w:t>
            </w:r>
            <w:r>
              <w:rPr>
                <w:rFonts w:eastAsia="宋体"/>
                <w:strike/>
                <w:color w:val="00B050"/>
                <w:sz w:val="18"/>
                <w:szCs w:val="18"/>
              </w:rPr>
              <w:t>unified transmission configuration indicator (TCI) indication</w:t>
            </w:r>
            <w:r>
              <w:rPr>
                <w:rFonts w:eastAsia="宋体"/>
                <w:sz w:val="18"/>
                <w:szCs w:val="18"/>
              </w:rPr>
              <w:t xml:space="preserve"> </w:t>
            </w:r>
            <w:r>
              <w:rPr>
                <w:rFonts w:eastAsia="宋体"/>
                <w:color w:val="00B050"/>
                <w:sz w:val="18"/>
                <w:szCs w:val="18"/>
              </w:rPr>
              <w:t xml:space="preserve">common beam </w:t>
            </w:r>
            <w:r>
              <w:rPr>
                <w:rFonts w:eastAsia="宋体"/>
                <w:sz w:val="18"/>
                <w:szCs w:val="18"/>
              </w:rPr>
              <w:t>framework for both single-TRP and multi-TRP operations</w:t>
            </w:r>
          </w:p>
          <w:p w14:paraId="5366E470" w14:textId="77777777" w:rsidR="00B80DD3" w:rsidRDefault="00BE5045">
            <w:pPr>
              <w:pStyle w:val="ListParagraph"/>
              <w:numPr>
                <w:ilvl w:val="0"/>
                <w:numId w:val="22"/>
              </w:numPr>
              <w:snapToGrid w:val="0"/>
              <w:spacing w:after="0" w:line="257" w:lineRule="auto"/>
              <w:jc w:val="both"/>
              <w:rPr>
                <w:sz w:val="18"/>
                <w:szCs w:val="18"/>
              </w:rPr>
            </w:pPr>
            <w:r>
              <w:rPr>
                <w:sz w:val="18"/>
                <w:szCs w:val="18"/>
              </w:rPr>
              <w:t xml:space="preserve">Common </w:t>
            </w:r>
            <w:r>
              <w:rPr>
                <w:strike/>
                <w:color w:val="00B050"/>
                <w:sz w:val="18"/>
                <w:szCs w:val="18"/>
              </w:rPr>
              <w:t>TCI state(s)</w:t>
            </w:r>
            <w:r>
              <w:rPr>
                <w:color w:val="00B050"/>
                <w:sz w:val="18"/>
                <w:szCs w:val="18"/>
              </w:rPr>
              <w:t xml:space="preserve"> beam(s) </w:t>
            </w:r>
            <w:r>
              <w:rPr>
                <w:sz w:val="18"/>
                <w:szCs w:val="18"/>
              </w:rPr>
              <w:t xml:space="preserve">can be applied to PDSCH, PUSCH, CSI-RS </w:t>
            </w:r>
            <w:r>
              <w:rPr>
                <w:strike/>
                <w:color w:val="00B050"/>
                <w:sz w:val="18"/>
                <w:szCs w:val="18"/>
              </w:rPr>
              <w:t>(optional)</w:t>
            </w:r>
            <w:r>
              <w:rPr>
                <w:sz w:val="18"/>
                <w:szCs w:val="18"/>
              </w:rPr>
              <w:t xml:space="preserve">, SRS </w:t>
            </w:r>
            <w:r>
              <w:rPr>
                <w:strike/>
                <w:color w:val="00B050"/>
                <w:sz w:val="18"/>
                <w:szCs w:val="18"/>
              </w:rPr>
              <w:t>(optional),</w:t>
            </w:r>
            <w:r>
              <w:rPr>
                <w:color w:val="00B050"/>
                <w:sz w:val="18"/>
                <w:szCs w:val="18"/>
              </w:rPr>
              <w:t xml:space="preserve"> </w:t>
            </w:r>
            <w:r>
              <w:rPr>
                <w:sz w:val="18"/>
                <w:szCs w:val="18"/>
              </w:rPr>
              <w:t xml:space="preserve">PDCCH </w:t>
            </w:r>
            <w:r>
              <w:rPr>
                <w:strike/>
                <w:color w:val="00B050"/>
                <w:sz w:val="18"/>
                <w:szCs w:val="18"/>
              </w:rPr>
              <w:t>(optional)</w:t>
            </w:r>
            <w:r>
              <w:rPr>
                <w:color w:val="00B050"/>
                <w:sz w:val="18"/>
                <w:szCs w:val="18"/>
              </w:rPr>
              <w:t xml:space="preserve"> </w:t>
            </w:r>
            <w:r>
              <w:rPr>
                <w:sz w:val="18"/>
                <w:szCs w:val="18"/>
              </w:rPr>
              <w:t xml:space="preserve">and PUCCH </w:t>
            </w:r>
            <w:r>
              <w:rPr>
                <w:strike/>
                <w:color w:val="00B050"/>
                <w:sz w:val="18"/>
                <w:szCs w:val="18"/>
              </w:rPr>
              <w:t>(optional);</w:t>
            </w:r>
          </w:p>
          <w:p w14:paraId="2D568CB5" w14:textId="77777777" w:rsidR="00B80DD3" w:rsidRDefault="00BE5045">
            <w:pPr>
              <w:pStyle w:val="ListParagraph"/>
              <w:numPr>
                <w:ilvl w:val="1"/>
                <w:numId w:val="22"/>
              </w:numPr>
              <w:snapToGrid w:val="0"/>
              <w:spacing w:after="0" w:line="257" w:lineRule="auto"/>
              <w:jc w:val="both"/>
              <w:rPr>
                <w:sz w:val="18"/>
                <w:szCs w:val="18"/>
              </w:rPr>
            </w:pPr>
            <w:r>
              <w:rPr>
                <w:color w:val="00B050"/>
                <w:sz w:val="18"/>
                <w:szCs w:val="18"/>
              </w:rPr>
              <w:t>Study which channel or RS does not apply this common beam(s).</w:t>
            </w:r>
          </w:p>
          <w:p w14:paraId="6C60C46F" w14:textId="77777777" w:rsidR="00B80DD3" w:rsidRDefault="00BE5045">
            <w:pPr>
              <w:pStyle w:val="ListParagraph"/>
              <w:numPr>
                <w:ilvl w:val="0"/>
                <w:numId w:val="22"/>
              </w:numPr>
              <w:snapToGrid w:val="0"/>
              <w:spacing w:after="0" w:line="257" w:lineRule="auto"/>
              <w:jc w:val="both"/>
              <w:rPr>
                <w:sz w:val="18"/>
                <w:szCs w:val="18"/>
              </w:rPr>
            </w:pPr>
            <w:r>
              <w:rPr>
                <w:sz w:val="18"/>
                <w:szCs w:val="18"/>
              </w:rPr>
              <w:t>One TCI state comprises at least one resource QCL-RS and QCL type(s).</w:t>
            </w:r>
          </w:p>
          <w:p w14:paraId="575CB781" w14:textId="77777777" w:rsidR="00B80DD3" w:rsidRDefault="00BE5045">
            <w:pPr>
              <w:pStyle w:val="ListParagraph"/>
              <w:numPr>
                <w:ilvl w:val="0"/>
                <w:numId w:val="22"/>
              </w:numPr>
              <w:snapToGrid w:val="0"/>
              <w:spacing w:after="0" w:line="257" w:lineRule="auto"/>
              <w:jc w:val="both"/>
              <w:rPr>
                <w:color w:val="00B050"/>
                <w:sz w:val="18"/>
                <w:szCs w:val="18"/>
              </w:rPr>
            </w:pPr>
            <w:r>
              <w:rPr>
                <w:color w:val="00B050"/>
                <w:sz w:val="18"/>
                <w:szCs w:val="18"/>
              </w:rPr>
              <w:t>Study how to configure and indicate beam indication and whether include the beam indication in TCI state.</w:t>
            </w:r>
          </w:p>
          <w:p w14:paraId="1AF8C055" w14:textId="77777777" w:rsidR="00B80DD3" w:rsidRDefault="00BE5045">
            <w:pPr>
              <w:pStyle w:val="ListParagraph"/>
              <w:numPr>
                <w:ilvl w:val="0"/>
                <w:numId w:val="22"/>
              </w:numPr>
              <w:snapToGrid w:val="0"/>
              <w:spacing w:after="0" w:line="257" w:lineRule="auto"/>
              <w:jc w:val="both"/>
              <w:rPr>
                <w:sz w:val="18"/>
                <w:szCs w:val="18"/>
              </w:rPr>
            </w:pPr>
            <w:r>
              <w:rPr>
                <w:sz w:val="18"/>
                <w:szCs w:val="18"/>
              </w:rPr>
              <w:t>FFS: Separate TCI</w:t>
            </w:r>
            <w:r>
              <w:rPr>
                <w:color w:val="00B050"/>
                <w:sz w:val="18"/>
                <w:szCs w:val="18"/>
              </w:rPr>
              <w:t>/beam</w:t>
            </w:r>
            <w:r>
              <w:rPr>
                <w:sz w:val="18"/>
                <w:szCs w:val="18"/>
              </w:rPr>
              <w:t xml:space="preserve"> indication/activation/configuration procedure for channel/RSs which do NOT follow the </w:t>
            </w:r>
            <w:r>
              <w:rPr>
                <w:strike/>
                <w:color w:val="00B050"/>
                <w:sz w:val="18"/>
                <w:szCs w:val="18"/>
              </w:rPr>
              <w:t>unified TCI indication</w:t>
            </w:r>
            <w:r>
              <w:rPr>
                <w:color w:val="00B050"/>
                <w:sz w:val="18"/>
                <w:szCs w:val="18"/>
              </w:rPr>
              <w:t xml:space="preserve"> common beam indication</w:t>
            </w:r>
            <w:r>
              <w:rPr>
                <w:sz w:val="18"/>
                <w:szCs w:val="18"/>
              </w:rPr>
              <w:t>.</w:t>
            </w:r>
          </w:p>
          <w:p w14:paraId="53F74901" w14:textId="77777777" w:rsidR="00B80DD3" w:rsidRDefault="00BE5045">
            <w:pPr>
              <w:pStyle w:val="ListParagraph"/>
              <w:numPr>
                <w:ilvl w:val="0"/>
                <w:numId w:val="22"/>
              </w:numPr>
              <w:snapToGrid w:val="0"/>
              <w:spacing w:after="0" w:line="257" w:lineRule="auto"/>
              <w:jc w:val="both"/>
              <w:rPr>
                <w:sz w:val="18"/>
                <w:szCs w:val="18"/>
              </w:rPr>
            </w:pPr>
            <w:r>
              <w:rPr>
                <w:sz w:val="18"/>
                <w:szCs w:val="18"/>
              </w:rPr>
              <w:t xml:space="preserve">Note: TCI/QCL state is for the purpose of discussion. </w:t>
            </w:r>
          </w:p>
          <w:p w14:paraId="50B89A2E" w14:textId="77777777" w:rsidR="00B80DD3" w:rsidRDefault="00B80DD3">
            <w:pPr>
              <w:snapToGrid w:val="0"/>
              <w:spacing w:line="257" w:lineRule="auto"/>
              <w:jc w:val="both"/>
              <w:rPr>
                <w:sz w:val="18"/>
                <w:szCs w:val="18"/>
              </w:rPr>
            </w:pPr>
          </w:p>
          <w:p w14:paraId="54FFC95A" w14:textId="77777777" w:rsidR="00B80DD3" w:rsidRDefault="00BE5045">
            <w:pPr>
              <w:snapToGrid w:val="0"/>
              <w:spacing w:line="257" w:lineRule="auto"/>
              <w:jc w:val="both"/>
              <w:rPr>
                <w:sz w:val="18"/>
                <w:szCs w:val="18"/>
              </w:rPr>
            </w:pPr>
            <w:r>
              <w:rPr>
                <w:rFonts w:eastAsia="PMingLiU"/>
                <w:color w:val="0000FF"/>
                <w:sz w:val="18"/>
                <w:szCs w:val="18"/>
                <w:lang w:eastAsia="zh-TW"/>
              </w:rPr>
              <w:t>[Mod]: I can fully understand the intention. But, after re-thinking about super-majority support for unified TCI framework, can we go a little bit far? Update for some.</w:t>
            </w:r>
          </w:p>
          <w:p w14:paraId="73DC5816" w14:textId="77777777" w:rsidR="00B80DD3" w:rsidRDefault="00B80DD3">
            <w:pPr>
              <w:jc w:val="both"/>
              <w:rPr>
                <w:color w:val="000000" w:themeColor="text1"/>
                <w:sz w:val="18"/>
                <w:szCs w:val="18"/>
                <w:lang w:eastAsia="zh-CN"/>
              </w:rPr>
            </w:pPr>
          </w:p>
          <w:p w14:paraId="672C2E63" w14:textId="77777777" w:rsidR="00B80DD3" w:rsidRDefault="00BE5045">
            <w:pPr>
              <w:jc w:val="both"/>
              <w:rPr>
                <w:color w:val="000000" w:themeColor="text1"/>
                <w:sz w:val="18"/>
                <w:szCs w:val="18"/>
                <w:lang w:eastAsia="zh-CN"/>
              </w:rPr>
            </w:pPr>
            <w:r>
              <w:rPr>
                <w:rFonts w:hint="eastAsia"/>
                <w:color w:val="000000" w:themeColor="text1"/>
                <w:sz w:val="18"/>
                <w:szCs w:val="18"/>
                <w:lang w:eastAsia="zh-CN"/>
              </w:rPr>
              <w:t>Re 6.4.2</w:t>
            </w:r>
            <w:r>
              <w:rPr>
                <w:rFonts w:hint="eastAsia"/>
                <w:color w:val="000000" w:themeColor="text1"/>
                <w:sz w:val="18"/>
                <w:szCs w:val="18"/>
                <w:lang w:eastAsia="zh-CN"/>
              </w:rPr>
              <w:t>：</w:t>
            </w:r>
            <w:r>
              <w:rPr>
                <w:color w:val="000000" w:themeColor="text1"/>
                <w:sz w:val="18"/>
                <w:szCs w:val="18"/>
                <w:lang w:eastAsia="zh-CN"/>
              </w:rPr>
              <w:t>The same issue as 6.4.1, i.e., assuming we reuse the 5G design of including beam indication in TCI state along with other QCL</w:t>
            </w:r>
          </w:p>
          <w:p w14:paraId="24FC8979" w14:textId="77777777" w:rsidR="00B80DD3" w:rsidRDefault="00B80DD3">
            <w:pPr>
              <w:jc w:val="both"/>
              <w:rPr>
                <w:color w:val="000000" w:themeColor="text1"/>
                <w:sz w:val="18"/>
                <w:szCs w:val="18"/>
                <w:lang w:eastAsia="zh-CN"/>
              </w:rPr>
            </w:pPr>
          </w:p>
          <w:p w14:paraId="0732A3F4" w14:textId="77777777" w:rsidR="00B80DD3" w:rsidRDefault="00BE5045">
            <w:pPr>
              <w:snapToGrid w:val="0"/>
              <w:jc w:val="both"/>
              <w:rPr>
                <w:rFonts w:eastAsia="宋体"/>
                <w:sz w:val="18"/>
                <w:szCs w:val="18"/>
              </w:rPr>
            </w:pPr>
            <w:r>
              <w:rPr>
                <w:rFonts w:eastAsia="宋体"/>
                <w:b/>
                <w:sz w:val="18"/>
                <w:szCs w:val="18"/>
                <w:highlight w:val="yellow"/>
                <w:u w:val="single"/>
              </w:rPr>
              <w:t>Proposed 6.4.2:</w:t>
            </w:r>
            <w:r>
              <w:rPr>
                <w:rFonts w:eastAsia="宋体"/>
                <w:sz w:val="18"/>
                <w:szCs w:val="18"/>
              </w:rPr>
              <w:t xml:space="preserve">  Regarding NW initiated beam indication, </w:t>
            </w:r>
            <w:r>
              <w:rPr>
                <w:rFonts w:eastAsia="宋体"/>
                <w:sz w:val="18"/>
                <w:szCs w:val="18"/>
                <w:lang w:eastAsia="zh-CN"/>
              </w:rPr>
              <w:t>further study the following aspects</w:t>
            </w:r>
            <w:r>
              <w:rPr>
                <w:rFonts w:eastAsia="宋体"/>
                <w:sz w:val="18"/>
                <w:szCs w:val="18"/>
              </w:rPr>
              <w:t xml:space="preserve"> </w:t>
            </w:r>
          </w:p>
          <w:p w14:paraId="3CC87592" w14:textId="77777777" w:rsidR="00B80DD3" w:rsidRDefault="00BE5045">
            <w:pPr>
              <w:pStyle w:val="ListParagraph"/>
              <w:numPr>
                <w:ilvl w:val="0"/>
                <w:numId w:val="22"/>
              </w:numPr>
              <w:snapToGrid w:val="0"/>
              <w:spacing w:after="0" w:line="257" w:lineRule="auto"/>
              <w:jc w:val="both"/>
              <w:rPr>
                <w:sz w:val="18"/>
                <w:szCs w:val="18"/>
              </w:rPr>
            </w:pPr>
            <w:r>
              <w:rPr>
                <w:sz w:val="18"/>
                <w:szCs w:val="18"/>
              </w:rPr>
              <w:t>Temporal domain beam prediction-based beam switching/indication</w:t>
            </w:r>
          </w:p>
          <w:p w14:paraId="71534923" w14:textId="77777777" w:rsidR="00B80DD3" w:rsidRDefault="00BE5045">
            <w:pPr>
              <w:pStyle w:val="ListParagraph"/>
              <w:numPr>
                <w:ilvl w:val="0"/>
                <w:numId w:val="22"/>
              </w:numPr>
              <w:snapToGrid w:val="0"/>
              <w:spacing w:after="0" w:line="257" w:lineRule="auto"/>
              <w:jc w:val="both"/>
              <w:rPr>
                <w:sz w:val="18"/>
                <w:szCs w:val="18"/>
              </w:rPr>
            </w:pPr>
            <w:r>
              <w:rPr>
                <w:strike/>
                <w:color w:val="00B050"/>
                <w:sz w:val="18"/>
                <w:szCs w:val="18"/>
              </w:rPr>
              <w:t xml:space="preserve">Other </w:t>
            </w:r>
            <w:r>
              <w:rPr>
                <w:color w:val="00B050"/>
                <w:sz w:val="18"/>
                <w:szCs w:val="18"/>
              </w:rPr>
              <w:t>T</w:t>
            </w:r>
            <w:r>
              <w:rPr>
                <w:sz w:val="18"/>
                <w:szCs w:val="18"/>
              </w:rPr>
              <w:t>ransmission parameter(s) for DL and UL provided by the unified TCI indication</w:t>
            </w:r>
            <w:r>
              <w:rPr>
                <w:strike/>
                <w:color w:val="00B050"/>
                <w:sz w:val="18"/>
                <w:szCs w:val="18"/>
              </w:rPr>
              <w:t>, besides for QCL/spatial-filtering assumption</w:t>
            </w:r>
            <w:r>
              <w:rPr>
                <w:sz w:val="18"/>
                <w:szCs w:val="18"/>
              </w:rPr>
              <w:t>.</w:t>
            </w:r>
          </w:p>
          <w:p w14:paraId="2329C186" w14:textId="77777777" w:rsidR="00B80DD3" w:rsidRDefault="00BE5045">
            <w:pPr>
              <w:pStyle w:val="ListParagraph"/>
              <w:numPr>
                <w:ilvl w:val="0"/>
                <w:numId w:val="22"/>
              </w:numPr>
              <w:snapToGrid w:val="0"/>
              <w:spacing w:after="0" w:line="257" w:lineRule="auto"/>
              <w:jc w:val="both"/>
              <w:rPr>
                <w:sz w:val="18"/>
                <w:szCs w:val="18"/>
              </w:rPr>
            </w:pPr>
            <w:r>
              <w:rPr>
                <w:sz w:val="18"/>
                <w:szCs w:val="18"/>
              </w:rPr>
              <w:t xml:space="preserve">Configuration framework and applicable range of TCI state(s), e.g., BWP-specific, cell-specific, etc. </w:t>
            </w:r>
          </w:p>
          <w:p w14:paraId="13F1E442" w14:textId="77777777" w:rsidR="00B80DD3" w:rsidRDefault="00B80DD3">
            <w:pPr>
              <w:jc w:val="both"/>
              <w:rPr>
                <w:color w:val="000000" w:themeColor="text1"/>
                <w:sz w:val="18"/>
                <w:szCs w:val="18"/>
                <w:lang w:eastAsia="zh-CN"/>
              </w:rPr>
            </w:pPr>
          </w:p>
        </w:tc>
      </w:tr>
      <w:tr w:rsidR="00B80DD3" w14:paraId="19C336B0" w14:textId="77777777">
        <w:trPr>
          <w:trHeight w:val="976"/>
        </w:trPr>
        <w:tc>
          <w:tcPr>
            <w:tcW w:w="1506" w:type="dxa"/>
            <w:tcBorders>
              <w:top w:val="single" w:sz="4" w:space="0" w:color="auto"/>
              <w:left w:val="single" w:sz="4" w:space="0" w:color="auto"/>
              <w:bottom w:val="single" w:sz="4" w:space="0" w:color="auto"/>
              <w:right w:val="single" w:sz="4" w:space="0" w:color="auto"/>
            </w:tcBorders>
          </w:tcPr>
          <w:p w14:paraId="2A7B0A98" w14:textId="77777777" w:rsidR="00B80DD3" w:rsidRDefault="00BE5045">
            <w:pPr>
              <w:snapToGrid w:val="0"/>
              <w:rPr>
                <w:color w:val="000000" w:themeColor="text1"/>
                <w:sz w:val="18"/>
                <w:szCs w:val="18"/>
                <w:lang w:eastAsia="zh-CN"/>
              </w:rPr>
            </w:pPr>
            <w:r>
              <w:rPr>
                <w:color w:val="000000" w:themeColor="text1"/>
                <w:sz w:val="18"/>
                <w:szCs w:val="18"/>
                <w:lang w:eastAsia="zh-CN"/>
              </w:rPr>
              <w:t>Nokia</w:t>
            </w:r>
          </w:p>
        </w:tc>
        <w:tc>
          <w:tcPr>
            <w:tcW w:w="8479" w:type="dxa"/>
            <w:tcBorders>
              <w:top w:val="single" w:sz="4" w:space="0" w:color="auto"/>
              <w:left w:val="single" w:sz="4" w:space="0" w:color="auto"/>
              <w:bottom w:val="single" w:sz="4" w:space="0" w:color="auto"/>
              <w:right w:val="single" w:sz="4" w:space="0" w:color="auto"/>
            </w:tcBorders>
          </w:tcPr>
          <w:p w14:paraId="4D5232F3" w14:textId="77777777" w:rsidR="00B80DD3" w:rsidRDefault="00BE5045">
            <w:pPr>
              <w:jc w:val="both"/>
              <w:rPr>
                <w:color w:val="000000" w:themeColor="text1"/>
                <w:sz w:val="18"/>
                <w:szCs w:val="18"/>
                <w:lang w:eastAsia="zh-CN"/>
              </w:rPr>
            </w:pPr>
            <w:r>
              <w:rPr>
                <w:color w:val="000000" w:themeColor="text1"/>
                <w:sz w:val="18"/>
                <w:szCs w:val="18"/>
                <w:lang w:eastAsia="zh-CN"/>
              </w:rPr>
              <w:t xml:space="preserve">In </w:t>
            </w:r>
            <w:proofErr w:type="gramStart"/>
            <w:r>
              <w:rPr>
                <w:color w:val="000000" w:themeColor="text1"/>
                <w:sz w:val="18"/>
                <w:szCs w:val="18"/>
                <w:lang w:eastAsia="zh-CN"/>
              </w:rPr>
              <w:t>general</w:t>
            </w:r>
            <w:proofErr w:type="gramEnd"/>
            <w:r>
              <w:rPr>
                <w:color w:val="000000" w:themeColor="text1"/>
                <w:sz w:val="18"/>
                <w:szCs w:val="18"/>
                <w:lang w:eastAsia="zh-CN"/>
              </w:rPr>
              <w:t xml:space="preserve"> it may be too early to discuss the detailed components of beam indication related details.</w:t>
            </w:r>
          </w:p>
          <w:p w14:paraId="657963ED" w14:textId="77777777" w:rsidR="00B80DD3" w:rsidRDefault="00BE5045">
            <w:pPr>
              <w:jc w:val="both"/>
              <w:rPr>
                <w:color w:val="000000" w:themeColor="text1"/>
                <w:sz w:val="18"/>
                <w:szCs w:val="18"/>
                <w:lang w:eastAsia="zh-CN"/>
              </w:rPr>
            </w:pPr>
            <w:r>
              <w:rPr>
                <w:color w:val="000000" w:themeColor="text1"/>
                <w:sz w:val="18"/>
                <w:szCs w:val="18"/>
                <w:lang w:eastAsia="zh-CN"/>
              </w:rPr>
              <w:t xml:space="preserve">Anyways, we should strive for a unified design – not sure why we have two separate proposals. </w:t>
            </w:r>
          </w:p>
          <w:p w14:paraId="7CFB5828" w14:textId="77777777" w:rsidR="00B80DD3" w:rsidRDefault="00BE5045">
            <w:pPr>
              <w:jc w:val="both"/>
              <w:rPr>
                <w:color w:val="000000" w:themeColor="text1"/>
                <w:sz w:val="18"/>
                <w:szCs w:val="18"/>
                <w:lang w:eastAsia="zh-CN"/>
              </w:rPr>
            </w:pPr>
            <w:r>
              <w:rPr>
                <w:color w:val="000000" w:themeColor="text1"/>
                <w:sz w:val="18"/>
                <w:szCs w:val="18"/>
                <w:lang w:eastAsia="zh-CN"/>
              </w:rPr>
              <w:t xml:space="preserve">Additionally, we suggest to remove “optional” from Proposal 6.4.1. This can be discussed later if </w:t>
            </w:r>
            <w:proofErr w:type="spellStart"/>
            <w:r>
              <w:rPr>
                <w:color w:val="000000" w:themeColor="text1"/>
                <w:sz w:val="18"/>
                <w:szCs w:val="18"/>
                <w:lang w:eastAsia="zh-CN"/>
              </w:rPr>
              <w:t>its</w:t>
            </w:r>
            <w:proofErr w:type="spellEnd"/>
            <w:r>
              <w:rPr>
                <w:color w:val="000000" w:themeColor="text1"/>
                <w:sz w:val="18"/>
                <w:szCs w:val="18"/>
                <w:lang w:eastAsia="zh-CN"/>
              </w:rPr>
              <w:t xml:space="preserve"> not possible to achieve a unified design for all types of channels/signals.</w:t>
            </w:r>
          </w:p>
          <w:p w14:paraId="5171E74C" w14:textId="77777777" w:rsidR="00B80DD3" w:rsidRDefault="00BE5045">
            <w:pPr>
              <w:jc w:val="both"/>
              <w:rPr>
                <w:color w:val="000000" w:themeColor="text1"/>
                <w:sz w:val="18"/>
                <w:szCs w:val="18"/>
                <w:lang w:eastAsia="zh-CN"/>
              </w:rPr>
            </w:pPr>
            <w:r>
              <w:rPr>
                <w:color w:val="0000FF"/>
                <w:sz w:val="18"/>
                <w:szCs w:val="18"/>
                <w:lang w:eastAsia="zh-CN"/>
              </w:rPr>
              <w:t>[</w:t>
            </w:r>
            <w:r>
              <w:rPr>
                <w:rFonts w:hint="eastAsia"/>
                <w:color w:val="0000FF"/>
                <w:sz w:val="18"/>
                <w:szCs w:val="18"/>
                <w:lang w:eastAsia="zh-CN"/>
              </w:rPr>
              <w:t>Mo</w:t>
            </w:r>
            <w:r>
              <w:rPr>
                <w:color w:val="0000FF"/>
                <w:sz w:val="18"/>
                <w:szCs w:val="18"/>
                <w:lang w:eastAsia="zh-CN"/>
              </w:rPr>
              <w:t>d]: Done!</w:t>
            </w:r>
          </w:p>
        </w:tc>
      </w:tr>
      <w:tr w:rsidR="00B80DD3" w14:paraId="29315191"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7115BCE0" w14:textId="77777777" w:rsidR="00B80DD3" w:rsidRDefault="00BE5045">
            <w:pPr>
              <w:snapToGrid w:val="0"/>
              <w:rPr>
                <w:color w:val="000000" w:themeColor="text1"/>
                <w:sz w:val="18"/>
                <w:szCs w:val="18"/>
                <w:lang w:eastAsia="zh-CN"/>
              </w:rPr>
            </w:pPr>
            <w:r>
              <w:rPr>
                <w:rFonts w:hint="eastAsia"/>
                <w:color w:val="000000" w:themeColor="text1"/>
                <w:sz w:val="18"/>
                <w:szCs w:val="18"/>
                <w:lang w:eastAsia="zh-CN"/>
              </w:rPr>
              <w:t>Xiaomi</w:t>
            </w:r>
          </w:p>
        </w:tc>
        <w:tc>
          <w:tcPr>
            <w:tcW w:w="8479" w:type="dxa"/>
            <w:tcBorders>
              <w:top w:val="single" w:sz="4" w:space="0" w:color="auto"/>
              <w:left w:val="single" w:sz="4" w:space="0" w:color="auto"/>
              <w:bottom w:val="single" w:sz="4" w:space="0" w:color="auto"/>
              <w:right w:val="single" w:sz="4" w:space="0" w:color="auto"/>
            </w:tcBorders>
          </w:tcPr>
          <w:p w14:paraId="69FBCD64" w14:textId="77777777" w:rsidR="00B80DD3" w:rsidRDefault="00BE5045">
            <w:pPr>
              <w:jc w:val="both"/>
              <w:rPr>
                <w:color w:val="000000" w:themeColor="text1"/>
                <w:sz w:val="18"/>
                <w:szCs w:val="18"/>
                <w:lang w:eastAsia="zh-CN"/>
              </w:rPr>
            </w:pPr>
            <w:r>
              <w:rPr>
                <w:b/>
                <w:bCs/>
                <w:color w:val="000000" w:themeColor="text1"/>
                <w:sz w:val="18"/>
                <w:szCs w:val="18"/>
                <w:lang w:eastAsia="zh-CN"/>
              </w:rPr>
              <w:t>P</w:t>
            </w:r>
            <w:r>
              <w:rPr>
                <w:rFonts w:hint="eastAsia"/>
                <w:b/>
                <w:bCs/>
                <w:color w:val="000000" w:themeColor="text1"/>
                <w:sz w:val="18"/>
                <w:szCs w:val="18"/>
                <w:lang w:eastAsia="zh-CN"/>
              </w:rPr>
              <w:t>roposal</w:t>
            </w:r>
            <w:r>
              <w:rPr>
                <w:b/>
                <w:bCs/>
                <w:color w:val="000000" w:themeColor="text1"/>
                <w:sz w:val="18"/>
                <w:szCs w:val="18"/>
                <w:lang w:eastAsia="zh-CN"/>
              </w:rPr>
              <w:t xml:space="preserve"> 6.4.1</w:t>
            </w:r>
            <w:r>
              <w:rPr>
                <w:rFonts w:hint="eastAsia"/>
                <w:color w:val="000000" w:themeColor="text1"/>
                <w:sz w:val="18"/>
                <w:szCs w:val="18"/>
                <w:lang w:eastAsia="zh-CN"/>
              </w:rPr>
              <w:t>：</w:t>
            </w:r>
            <w:r>
              <w:rPr>
                <w:rFonts w:hint="eastAsia"/>
                <w:color w:val="000000" w:themeColor="text1"/>
                <w:sz w:val="18"/>
                <w:szCs w:val="18"/>
                <w:lang w:eastAsia="zh-CN"/>
              </w:rPr>
              <w:t>agree</w:t>
            </w:r>
            <w:r>
              <w:rPr>
                <w:color w:val="000000" w:themeColor="text1"/>
                <w:sz w:val="18"/>
                <w:szCs w:val="18"/>
                <w:lang w:eastAsia="zh-CN"/>
              </w:rPr>
              <w:t xml:space="preserve"> with OPPO that “TCI state” can be further discussed and study which channel/RS need to use different beam.</w:t>
            </w:r>
          </w:p>
          <w:p w14:paraId="7C036472" w14:textId="77777777" w:rsidR="00B80DD3" w:rsidRDefault="00BE5045">
            <w:pPr>
              <w:jc w:val="both"/>
              <w:rPr>
                <w:color w:val="000000" w:themeColor="text1"/>
                <w:sz w:val="18"/>
                <w:szCs w:val="18"/>
                <w:lang w:eastAsia="zh-CN"/>
              </w:rPr>
            </w:pPr>
            <w:r>
              <w:rPr>
                <w:color w:val="0000FF"/>
                <w:sz w:val="18"/>
                <w:szCs w:val="18"/>
                <w:lang w:eastAsia="zh-CN"/>
              </w:rPr>
              <w:t>[</w:t>
            </w:r>
            <w:r>
              <w:rPr>
                <w:rFonts w:hint="eastAsia"/>
                <w:color w:val="0000FF"/>
                <w:sz w:val="18"/>
                <w:szCs w:val="18"/>
                <w:lang w:eastAsia="zh-CN"/>
              </w:rPr>
              <w:t>Mo</w:t>
            </w:r>
            <w:r>
              <w:rPr>
                <w:color w:val="0000FF"/>
                <w:sz w:val="18"/>
                <w:szCs w:val="18"/>
                <w:lang w:eastAsia="zh-CN"/>
              </w:rPr>
              <w:t>d]: Okay, let’s check some more input.</w:t>
            </w:r>
          </w:p>
        </w:tc>
      </w:tr>
      <w:tr w:rsidR="00B80DD3" w14:paraId="11312A9A"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6412ED95" w14:textId="77777777" w:rsidR="00B80DD3" w:rsidRDefault="00BE5045">
            <w:pPr>
              <w:snapToGrid w:val="0"/>
              <w:rPr>
                <w:color w:val="0000FF"/>
                <w:sz w:val="18"/>
                <w:szCs w:val="18"/>
                <w:lang w:eastAsia="zh-CN"/>
              </w:rPr>
            </w:pPr>
            <w:r>
              <w:rPr>
                <w:color w:val="0000FF"/>
                <w:sz w:val="18"/>
                <w:szCs w:val="18"/>
                <w:lang w:eastAsia="zh-CN"/>
              </w:rPr>
              <w:t>Mod</w:t>
            </w:r>
          </w:p>
        </w:tc>
        <w:tc>
          <w:tcPr>
            <w:tcW w:w="8479" w:type="dxa"/>
            <w:tcBorders>
              <w:top w:val="single" w:sz="4" w:space="0" w:color="auto"/>
              <w:left w:val="single" w:sz="4" w:space="0" w:color="auto"/>
              <w:bottom w:val="single" w:sz="4" w:space="0" w:color="auto"/>
              <w:right w:val="single" w:sz="4" w:space="0" w:color="auto"/>
            </w:tcBorders>
          </w:tcPr>
          <w:p w14:paraId="45315907" w14:textId="77777777" w:rsidR="00B80DD3" w:rsidRDefault="00BE5045">
            <w:pPr>
              <w:jc w:val="both"/>
              <w:rPr>
                <w:color w:val="0000FF"/>
                <w:sz w:val="18"/>
                <w:szCs w:val="18"/>
                <w:lang w:eastAsia="zh-CN"/>
              </w:rPr>
            </w:pPr>
            <w:r>
              <w:rPr>
                <w:color w:val="0000FF"/>
                <w:sz w:val="18"/>
                <w:szCs w:val="18"/>
                <w:lang w:eastAsia="zh-CN"/>
              </w:rPr>
              <w:t>Update</w:t>
            </w:r>
          </w:p>
        </w:tc>
      </w:tr>
      <w:tr w:rsidR="00B80DD3" w14:paraId="4987C718"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263C0D3F" w14:textId="77777777" w:rsidR="00B80DD3" w:rsidRDefault="00BE5045">
            <w:pPr>
              <w:snapToGrid w:val="0"/>
              <w:rPr>
                <w:color w:val="000000" w:themeColor="text1"/>
                <w:sz w:val="18"/>
                <w:szCs w:val="18"/>
                <w:lang w:eastAsia="zh-CN"/>
              </w:rPr>
            </w:pPr>
            <w:proofErr w:type="spellStart"/>
            <w:r>
              <w:rPr>
                <w:rFonts w:hint="eastAsia"/>
                <w:color w:val="000000" w:themeColor="text1"/>
                <w:sz w:val="18"/>
                <w:szCs w:val="18"/>
                <w:lang w:eastAsia="zh-CN"/>
              </w:rPr>
              <w:t>Spreadtrum</w:t>
            </w:r>
            <w:proofErr w:type="spellEnd"/>
          </w:p>
        </w:tc>
        <w:tc>
          <w:tcPr>
            <w:tcW w:w="8479" w:type="dxa"/>
            <w:tcBorders>
              <w:top w:val="single" w:sz="4" w:space="0" w:color="auto"/>
              <w:left w:val="single" w:sz="4" w:space="0" w:color="auto"/>
              <w:bottom w:val="single" w:sz="4" w:space="0" w:color="auto"/>
              <w:right w:val="single" w:sz="4" w:space="0" w:color="auto"/>
            </w:tcBorders>
          </w:tcPr>
          <w:p w14:paraId="7818F79D" w14:textId="77777777" w:rsidR="00B80DD3" w:rsidRDefault="00BE5045">
            <w:pPr>
              <w:jc w:val="both"/>
              <w:rPr>
                <w:color w:val="000000" w:themeColor="text1"/>
                <w:sz w:val="18"/>
                <w:szCs w:val="18"/>
                <w:lang w:eastAsia="zh-CN"/>
              </w:rPr>
            </w:pPr>
            <w:r>
              <w:rPr>
                <w:b/>
                <w:bCs/>
                <w:color w:val="000000" w:themeColor="text1"/>
                <w:sz w:val="18"/>
                <w:szCs w:val="18"/>
                <w:lang w:eastAsia="zh-CN"/>
              </w:rPr>
              <w:t>P</w:t>
            </w:r>
            <w:r>
              <w:rPr>
                <w:rFonts w:hint="eastAsia"/>
                <w:b/>
                <w:bCs/>
                <w:color w:val="000000" w:themeColor="text1"/>
                <w:sz w:val="18"/>
                <w:szCs w:val="18"/>
                <w:lang w:eastAsia="zh-CN"/>
              </w:rPr>
              <w:t>roposal</w:t>
            </w:r>
            <w:r>
              <w:rPr>
                <w:b/>
                <w:bCs/>
                <w:color w:val="000000" w:themeColor="text1"/>
                <w:sz w:val="18"/>
                <w:szCs w:val="18"/>
                <w:lang w:eastAsia="zh-CN"/>
              </w:rPr>
              <w:t xml:space="preserve"> 6.4.1</w:t>
            </w:r>
            <w:r>
              <w:rPr>
                <w:rFonts w:hint="eastAsia"/>
                <w:b/>
                <w:bCs/>
                <w:color w:val="000000" w:themeColor="text1"/>
                <w:sz w:val="18"/>
                <w:szCs w:val="18"/>
                <w:lang w:eastAsia="zh-CN"/>
              </w:rPr>
              <w:t xml:space="preserve">: </w:t>
            </w:r>
            <w:r>
              <w:rPr>
                <w:rFonts w:hint="eastAsia"/>
                <w:color w:val="000000" w:themeColor="text1"/>
                <w:sz w:val="18"/>
                <w:szCs w:val="18"/>
                <w:lang w:eastAsia="zh-CN"/>
              </w:rPr>
              <w:t>M</w:t>
            </w:r>
            <w:r>
              <w:rPr>
                <w:color w:val="000000" w:themeColor="text1"/>
                <w:sz w:val="18"/>
                <w:szCs w:val="18"/>
                <w:lang w:eastAsia="zh-CN"/>
              </w:rPr>
              <w:t xml:space="preserve">ultiple </w:t>
            </w:r>
            <w:r>
              <w:rPr>
                <w:rFonts w:hint="eastAsia"/>
                <w:color w:val="000000" w:themeColor="text1"/>
                <w:sz w:val="18"/>
                <w:szCs w:val="18"/>
                <w:lang w:eastAsia="zh-CN"/>
              </w:rPr>
              <w:t>use cases should be</w:t>
            </w:r>
            <w:r>
              <w:rPr>
                <w:color w:val="000000" w:themeColor="text1"/>
                <w:sz w:val="18"/>
                <w:szCs w:val="18"/>
                <w:lang w:eastAsia="zh-CN"/>
              </w:rPr>
              <w:t xml:space="preserve"> integrated into beam indication in 6G Day1 to support</w:t>
            </w:r>
            <w:r>
              <w:rPr>
                <w:rFonts w:hint="eastAsia"/>
                <w:color w:val="000000" w:themeColor="text1"/>
                <w:sz w:val="18"/>
                <w:szCs w:val="18"/>
                <w:lang w:eastAsia="zh-CN"/>
              </w:rPr>
              <w:t xml:space="preserve"> a unified beam indication framework</w:t>
            </w:r>
            <w:r>
              <w:rPr>
                <w:color w:val="000000" w:themeColor="text1"/>
                <w:sz w:val="18"/>
                <w:szCs w:val="18"/>
                <w:lang w:eastAsia="zh-CN"/>
              </w:rPr>
              <w:t xml:space="preserve">, e.g. </w:t>
            </w:r>
            <w:r>
              <w:rPr>
                <w:rFonts w:hint="eastAsia"/>
                <w:color w:val="000000" w:themeColor="text1"/>
                <w:sz w:val="18"/>
                <w:szCs w:val="18"/>
                <w:lang w:eastAsia="zh-CN"/>
              </w:rPr>
              <w:t>CA</w:t>
            </w:r>
            <w:r>
              <w:rPr>
                <w:color w:val="000000" w:themeColor="text1"/>
                <w:sz w:val="18"/>
                <w:szCs w:val="18"/>
                <w:lang w:eastAsia="zh-CN"/>
              </w:rPr>
              <w:t xml:space="preserve">, </w:t>
            </w:r>
            <w:r>
              <w:rPr>
                <w:rFonts w:hint="eastAsia"/>
                <w:color w:val="000000" w:themeColor="text1"/>
                <w:sz w:val="18"/>
                <w:szCs w:val="18"/>
                <w:lang w:eastAsia="zh-CN"/>
              </w:rPr>
              <w:t xml:space="preserve">multi-panel, </w:t>
            </w:r>
            <w:r>
              <w:rPr>
                <w:color w:val="000000" w:themeColor="text1"/>
                <w:sz w:val="18"/>
                <w:szCs w:val="18"/>
                <w:lang w:eastAsia="zh-CN"/>
              </w:rPr>
              <w:t>mobility</w:t>
            </w:r>
            <w:r>
              <w:rPr>
                <w:rFonts w:hint="eastAsia"/>
                <w:color w:val="000000" w:themeColor="text1"/>
                <w:sz w:val="18"/>
                <w:szCs w:val="18"/>
                <w:lang w:eastAsia="zh-CN"/>
              </w:rPr>
              <w:t xml:space="preserve">, in addition to multi-TRP. </w:t>
            </w:r>
          </w:p>
          <w:p w14:paraId="68D4DF4F" w14:textId="129D6C42" w:rsidR="003605D8" w:rsidRDefault="003605D8">
            <w:pPr>
              <w:jc w:val="both"/>
              <w:rPr>
                <w:color w:val="000000" w:themeColor="text1"/>
                <w:sz w:val="18"/>
                <w:szCs w:val="18"/>
                <w:lang w:eastAsia="zh-CN"/>
              </w:rPr>
            </w:pPr>
            <w:r>
              <w:rPr>
                <w:color w:val="0000FF"/>
                <w:sz w:val="18"/>
                <w:szCs w:val="18"/>
                <w:lang w:eastAsia="zh-CN"/>
              </w:rPr>
              <w:t>[</w:t>
            </w:r>
            <w:r>
              <w:rPr>
                <w:rFonts w:hint="eastAsia"/>
                <w:color w:val="0000FF"/>
                <w:sz w:val="18"/>
                <w:szCs w:val="18"/>
                <w:lang w:eastAsia="zh-CN"/>
              </w:rPr>
              <w:t>Mo</w:t>
            </w:r>
            <w:r>
              <w:rPr>
                <w:color w:val="0000FF"/>
                <w:sz w:val="18"/>
                <w:szCs w:val="18"/>
                <w:lang w:eastAsia="zh-CN"/>
              </w:rPr>
              <w:t>d]: Let’s handle that later.</w:t>
            </w:r>
          </w:p>
        </w:tc>
      </w:tr>
      <w:tr w:rsidR="00B80DD3" w14:paraId="79E4BA57"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78EDC50C" w14:textId="77777777" w:rsidR="00B80DD3" w:rsidRDefault="00BE5045">
            <w:pPr>
              <w:snapToGrid w:val="0"/>
              <w:rPr>
                <w:rFonts w:eastAsia="PMingLiU"/>
                <w:color w:val="000000" w:themeColor="text1"/>
                <w:sz w:val="18"/>
                <w:szCs w:val="18"/>
                <w:lang w:eastAsia="zh-TW"/>
              </w:rPr>
            </w:pPr>
            <w:r>
              <w:rPr>
                <w:rFonts w:hint="eastAsia"/>
                <w:color w:val="000000" w:themeColor="text1"/>
                <w:sz w:val="18"/>
                <w:szCs w:val="18"/>
                <w:lang w:eastAsia="zh-CN"/>
              </w:rPr>
              <w:t>H</w:t>
            </w:r>
            <w:r>
              <w:rPr>
                <w:color w:val="000000" w:themeColor="text1"/>
                <w:sz w:val="18"/>
                <w:szCs w:val="18"/>
                <w:lang w:eastAsia="zh-CN"/>
              </w:rPr>
              <w:t xml:space="preserve">uawei, </w:t>
            </w:r>
            <w:proofErr w:type="spellStart"/>
            <w:r>
              <w:rPr>
                <w:color w:val="000000" w:themeColor="text1"/>
                <w:sz w:val="18"/>
                <w:szCs w:val="18"/>
                <w:lang w:eastAsia="zh-CN"/>
              </w:rPr>
              <w:t>Hisilicon</w:t>
            </w:r>
            <w:proofErr w:type="spellEnd"/>
          </w:p>
        </w:tc>
        <w:tc>
          <w:tcPr>
            <w:tcW w:w="8479" w:type="dxa"/>
            <w:tcBorders>
              <w:top w:val="single" w:sz="4" w:space="0" w:color="auto"/>
              <w:left w:val="single" w:sz="4" w:space="0" w:color="auto"/>
              <w:bottom w:val="single" w:sz="4" w:space="0" w:color="auto"/>
              <w:right w:val="single" w:sz="4" w:space="0" w:color="auto"/>
            </w:tcBorders>
          </w:tcPr>
          <w:p w14:paraId="54AD5BB0" w14:textId="77777777" w:rsidR="00B80DD3" w:rsidRDefault="00BE5045">
            <w:pPr>
              <w:overflowPunct w:val="0"/>
              <w:autoSpaceDE w:val="0"/>
              <w:autoSpaceDN w:val="0"/>
              <w:adjustRightInd w:val="0"/>
              <w:textAlignment w:val="baseline"/>
              <w:rPr>
                <w:color w:val="000000" w:themeColor="text1"/>
                <w:sz w:val="18"/>
                <w:szCs w:val="18"/>
                <w:lang w:eastAsia="zh-CN"/>
              </w:rPr>
            </w:pPr>
            <w:r>
              <w:rPr>
                <w:rFonts w:hint="eastAsia"/>
                <w:b/>
                <w:color w:val="000000" w:themeColor="text1"/>
                <w:sz w:val="18"/>
                <w:szCs w:val="18"/>
                <w:lang w:eastAsia="zh-CN"/>
              </w:rPr>
              <w:t>P</w:t>
            </w:r>
            <w:r>
              <w:rPr>
                <w:b/>
                <w:color w:val="000000" w:themeColor="text1"/>
                <w:sz w:val="18"/>
                <w:szCs w:val="18"/>
                <w:lang w:eastAsia="zh-CN"/>
              </w:rPr>
              <w:t>roposal 6.4.1</w:t>
            </w:r>
            <w:r>
              <w:rPr>
                <w:color w:val="000000" w:themeColor="text1"/>
                <w:sz w:val="18"/>
                <w:szCs w:val="18"/>
                <w:lang w:eastAsia="zh-CN"/>
              </w:rPr>
              <w:t>: Support.</w:t>
            </w:r>
          </w:p>
          <w:p w14:paraId="19A35238" w14:textId="77777777" w:rsidR="00B80DD3" w:rsidRDefault="00B80DD3">
            <w:pPr>
              <w:overflowPunct w:val="0"/>
              <w:autoSpaceDE w:val="0"/>
              <w:autoSpaceDN w:val="0"/>
              <w:adjustRightInd w:val="0"/>
              <w:textAlignment w:val="baseline"/>
              <w:rPr>
                <w:color w:val="000000" w:themeColor="text1"/>
                <w:sz w:val="18"/>
                <w:szCs w:val="18"/>
                <w:lang w:eastAsia="zh-CN"/>
              </w:rPr>
            </w:pPr>
          </w:p>
          <w:p w14:paraId="6DB24DED" w14:textId="77777777" w:rsidR="00B80DD3" w:rsidRDefault="00BE5045">
            <w:pPr>
              <w:overflowPunct w:val="0"/>
              <w:autoSpaceDE w:val="0"/>
              <w:autoSpaceDN w:val="0"/>
              <w:adjustRightInd w:val="0"/>
              <w:textAlignment w:val="baseline"/>
              <w:rPr>
                <w:color w:val="000000" w:themeColor="text1"/>
                <w:sz w:val="18"/>
                <w:szCs w:val="18"/>
                <w:lang w:eastAsia="zh-CN"/>
              </w:rPr>
            </w:pPr>
            <w:r>
              <w:rPr>
                <w:rFonts w:hint="eastAsia"/>
                <w:b/>
                <w:color w:val="000000" w:themeColor="text1"/>
                <w:sz w:val="18"/>
                <w:szCs w:val="18"/>
                <w:lang w:eastAsia="zh-CN"/>
              </w:rPr>
              <w:t>P</w:t>
            </w:r>
            <w:r>
              <w:rPr>
                <w:b/>
                <w:color w:val="000000" w:themeColor="text1"/>
                <w:sz w:val="18"/>
                <w:szCs w:val="18"/>
                <w:lang w:eastAsia="zh-CN"/>
              </w:rPr>
              <w:t>roposal 6.4.2</w:t>
            </w:r>
            <w:r>
              <w:rPr>
                <w:color w:val="000000" w:themeColor="text1"/>
                <w:sz w:val="18"/>
                <w:szCs w:val="18"/>
                <w:lang w:eastAsia="zh-CN"/>
              </w:rPr>
              <w:t>:</w:t>
            </w:r>
            <w:r>
              <w:rPr>
                <w:rFonts w:hint="eastAsia"/>
                <w:color w:val="000000" w:themeColor="text1"/>
                <w:sz w:val="18"/>
                <w:szCs w:val="18"/>
                <w:lang w:eastAsia="zh-CN"/>
              </w:rPr>
              <w:t xml:space="preserve"> </w:t>
            </w:r>
            <w:r>
              <w:rPr>
                <w:color w:val="000000" w:themeColor="text1"/>
                <w:sz w:val="18"/>
                <w:szCs w:val="18"/>
                <w:lang w:eastAsia="zh-CN"/>
              </w:rPr>
              <w:t>Open for study.</w:t>
            </w:r>
          </w:p>
          <w:p w14:paraId="2995FBAC" w14:textId="0B0F4D3C" w:rsidR="004E58BB" w:rsidRDefault="004E58BB">
            <w:pPr>
              <w:overflowPunct w:val="0"/>
              <w:autoSpaceDE w:val="0"/>
              <w:autoSpaceDN w:val="0"/>
              <w:adjustRightInd w:val="0"/>
              <w:textAlignment w:val="baseline"/>
              <w:rPr>
                <w:color w:val="000000" w:themeColor="text1"/>
                <w:sz w:val="18"/>
                <w:szCs w:val="18"/>
              </w:rPr>
            </w:pPr>
            <w:r>
              <w:rPr>
                <w:color w:val="0000FF"/>
                <w:sz w:val="18"/>
                <w:szCs w:val="18"/>
                <w:lang w:eastAsia="zh-CN"/>
              </w:rPr>
              <w:t>[</w:t>
            </w:r>
            <w:r>
              <w:rPr>
                <w:rFonts w:hint="eastAsia"/>
                <w:color w:val="0000FF"/>
                <w:sz w:val="18"/>
                <w:szCs w:val="18"/>
                <w:lang w:eastAsia="zh-CN"/>
              </w:rPr>
              <w:t>Mo</w:t>
            </w:r>
            <w:r>
              <w:rPr>
                <w:color w:val="0000FF"/>
                <w:sz w:val="18"/>
                <w:szCs w:val="18"/>
                <w:lang w:eastAsia="zh-CN"/>
              </w:rPr>
              <w:t>d]: Okay.</w:t>
            </w:r>
          </w:p>
        </w:tc>
      </w:tr>
      <w:tr w:rsidR="00B80DD3" w14:paraId="0C01AB0B"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56CD9909" w14:textId="77777777" w:rsidR="00B80DD3" w:rsidRDefault="00BE5045">
            <w:pPr>
              <w:snapToGrid w:val="0"/>
              <w:rPr>
                <w:color w:val="000000" w:themeColor="text1"/>
                <w:sz w:val="18"/>
                <w:szCs w:val="18"/>
                <w:lang w:eastAsia="zh-CN"/>
              </w:rPr>
            </w:pPr>
            <w:r>
              <w:rPr>
                <w:color w:val="000000" w:themeColor="text1"/>
                <w:sz w:val="18"/>
                <w:szCs w:val="18"/>
                <w:lang w:eastAsia="zh-CN"/>
              </w:rPr>
              <w:t>Google</w:t>
            </w:r>
          </w:p>
        </w:tc>
        <w:tc>
          <w:tcPr>
            <w:tcW w:w="8479" w:type="dxa"/>
            <w:tcBorders>
              <w:top w:val="single" w:sz="4" w:space="0" w:color="auto"/>
              <w:left w:val="single" w:sz="4" w:space="0" w:color="auto"/>
              <w:bottom w:val="single" w:sz="4" w:space="0" w:color="auto"/>
              <w:right w:val="single" w:sz="4" w:space="0" w:color="auto"/>
            </w:tcBorders>
          </w:tcPr>
          <w:p w14:paraId="2874CAA8" w14:textId="77777777" w:rsidR="00B80DD3" w:rsidRDefault="00BE5045">
            <w:pPr>
              <w:overflowPunct w:val="0"/>
              <w:autoSpaceDE w:val="0"/>
              <w:autoSpaceDN w:val="0"/>
              <w:adjustRightInd w:val="0"/>
              <w:textAlignment w:val="baseline"/>
              <w:rPr>
                <w:bCs/>
                <w:color w:val="000000" w:themeColor="text1"/>
                <w:sz w:val="18"/>
                <w:szCs w:val="18"/>
                <w:lang w:eastAsia="zh-CN"/>
              </w:rPr>
            </w:pPr>
            <w:r>
              <w:rPr>
                <w:bCs/>
                <w:color w:val="000000" w:themeColor="text1"/>
                <w:sz w:val="18"/>
                <w:szCs w:val="18"/>
                <w:lang w:eastAsia="zh-CN"/>
              </w:rPr>
              <w:t>Proposal 6.4.1: OK</w:t>
            </w:r>
          </w:p>
          <w:p w14:paraId="238F6773" w14:textId="77777777" w:rsidR="00B80DD3" w:rsidRDefault="00B80DD3">
            <w:pPr>
              <w:overflowPunct w:val="0"/>
              <w:autoSpaceDE w:val="0"/>
              <w:autoSpaceDN w:val="0"/>
              <w:adjustRightInd w:val="0"/>
              <w:textAlignment w:val="baseline"/>
              <w:rPr>
                <w:bCs/>
                <w:color w:val="000000" w:themeColor="text1"/>
                <w:sz w:val="18"/>
                <w:szCs w:val="18"/>
                <w:lang w:eastAsia="zh-CN"/>
              </w:rPr>
            </w:pPr>
          </w:p>
          <w:p w14:paraId="669396D8" w14:textId="77777777" w:rsidR="00B80DD3" w:rsidRDefault="00BE5045">
            <w:pPr>
              <w:overflowPunct w:val="0"/>
              <w:autoSpaceDE w:val="0"/>
              <w:autoSpaceDN w:val="0"/>
              <w:adjustRightInd w:val="0"/>
              <w:textAlignment w:val="baseline"/>
              <w:rPr>
                <w:bCs/>
                <w:color w:val="000000" w:themeColor="text1"/>
                <w:sz w:val="18"/>
                <w:szCs w:val="18"/>
                <w:lang w:eastAsia="zh-CN"/>
              </w:rPr>
            </w:pPr>
            <w:r>
              <w:rPr>
                <w:bCs/>
                <w:color w:val="000000" w:themeColor="text1"/>
                <w:sz w:val="18"/>
                <w:szCs w:val="18"/>
                <w:lang w:eastAsia="zh-CN"/>
              </w:rPr>
              <w:t>Proposal 6.4.2: We think conditional beam switching should be included, which is also a NW initiated procedure</w:t>
            </w:r>
          </w:p>
          <w:p w14:paraId="4F806724" w14:textId="1C7D7487" w:rsidR="00AC1F66" w:rsidRDefault="00AC1F66">
            <w:pPr>
              <w:overflowPunct w:val="0"/>
              <w:autoSpaceDE w:val="0"/>
              <w:autoSpaceDN w:val="0"/>
              <w:adjustRightInd w:val="0"/>
              <w:textAlignment w:val="baseline"/>
              <w:rPr>
                <w:b/>
                <w:color w:val="000000" w:themeColor="text1"/>
                <w:sz w:val="18"/>
                <w:szCs w:val="18"/>
                <w:lang w:eastAsia="zh-CN"/>
              </w:rPr>
            </w:pPr>
            <w:r>
              <w:rPr>
                <w:color w:val="0000FF"/>
                <w:sz w:val="18"/>
                <w:szCs w:val="18"/>
                <w:lang w:eastAsia="zh-CN"/>
              </w:rPr>
              <w:t>[</w:t>
            </w:r>
            <w:r>
              <w:rPr>
                <w:rFonts w:hint="eastAsia"/>
                <w:color w:val="0000FF"/>
                <w:sz w:val="18"/>
                <w:szCs w:val="18"/>
                <w:lang w:eastAsia="zh-CN"/>
              </w:rPr>
              <w:t>Mo</w:t>
            </w:r>
            <w:r>
              <w:rPr>
                <w:color w:val="0000FF"/>
                <w:sz w:val="18"/>
                <w:szCs w:val="18"/>
                <w:lang w:eastAsia="zh-CN"/>
              </w:rPr>
              <w:t>d]: Per my assessment, this part is relevant to UE initiated beam management.</w:t>
            </w:r>
          </w:p>
        </w:tc>
      </w:tr>
      <w:tr w:rsidR="00B80DD3" w14:paraId="57EDC487"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370B8C1B" w14:textId="77777777" w:rsidR="00B80DD3" w:rsidRDefault="00BE5045">
            <w:pPr>
              <w:snapToGrid w:val="0"/>
              <w:rPr>
                <w:color w:val="000000" w:themeColor="text1"/>
                <w:sz w:val="18"/>
                <w:szCs w:val="18"/>
                <w:lang w:eastAsia="zh-CN"/>
              </w:rPr>
            </w:pPr>
            <w:r>
              <w:rPr>
                <w:rFonts w:eastAsia="PMingLiU"/>
                <w:color w:val="000000" w:themeColor="text1"/>
                <w:sz w:val="18"/>
                <w:szCs w:val="18"/>
                <w:lang w:eastAsia="zh-TW"/>
              </w:rPr>
              <w:lastRenderedPageBreak/>
              <w:t>Fujitsu</w:t>
            </w:r>
          </w:p>
        </w:tc>
        <w:tc>
          <w:tcPr>
            <w:tcW w:w="8479" w:type="dxa"/>
            <w:tcBorders>
              <w:top w:val="single" w:sz="4" w:space="0" w:color="auto"/>
              <w:left w:val="single" w:sz="4" w:space="0" w:color="auto"/>
              <w:bottom w:val="single" w:sz="4" w:space="0" w:color="auto"/>
              <w:right w:val="single" w:sz="4" w:space="0" w:color="auto"/>
            </w:tcBorders>
          </w:tcPr>
          <w:p w14:paraId="510AA9BF" w14:textId="77777777" w:rsidR="00B80DD3" w:rsidRDefault="00BE5045">
            <w:pPr>
              <w:overflowPunct w:val="0"/>
              <w:autoSpaceDE w:val="0"/>
              <w:autoSpaceDN w:val="0"/>
              <w:adjustRightInd w:val="0"/>
              <w:textAlignment w:val="baseline"/>
              <w:rPr>
                <w:color w:val="000000" w:themeColor="text1"/>
                <w:sz w:val="18"/>
                <w:szCs w:val="18"/>
                <w:u w:val="single"/>
              </w:rPr>
            </w:pPr>
            <w:r>
              <w:rPr>
                <w:color w:val="000000" w:themeColor="text1"/>
                <w:sz w:val="18"/>
                <w:szCs w:val="18"/>
                <w:u w:val="single"/>
              </w:rPr>
              <w:t>FL Proposal 6.4.1:</w:t>
            </w:r>
          </w:p>
          <w:p w14:paraId="211ED83C" w14:textId="77777777" w:rsidR="00B80DD3" w:rsidRDefault="00BE5045">
            <w:pPr>
              <w:overflowPunct w:val="0"/>
              <w:autoSpaceDE w:val="0"/>
              <w:autoSpaceDN w:val="0"/>
              <w:adjustRightInd w:val="0"/>
              <w:textAlignment w:val="baseline"/>
              <w:rPr>
                <w:color w:val="000000" w:themeColor="text1"/>
                <w:sz w:val="18"/>
                <w:szCs w:val="18"/>
              </w:rPr>
            </w:pPr>
            <w:r>
              <w:rPr>
                <w:color w:val="000000" w:themeColor="text1"/>
                <w:sz w:val="18"/>
                <w:szCs w:val="18"/>
              </w:rPr>
              <w:t>Generally fine with the original version.</w:t>
            </w:r>
          </w:p>
          <w:p w14:paraId="375A3317" w14:textId="77777777" w:rsidR="00B80DD3" w:rsidRDefault="00B80DD3">
            <w:pPr>
              <w:overflowPunct w:val="0"/>
              <w:autoSpaceDE w:val="0"/>
              <w:autoSpaceDN w:val="0"/>
              <w:adjustRightInd w:val="0"/>
              <w:textAlignment w:val="baseline"/>
              <w:rPr>
                <w:color w:val="000000" w:themeColor="text1"/>
                <w:sz w:val="18"/>
                <w:szCs w:val="18"/>
              </w:rPr>
            </w:pPr>
          </w:p>
          <w:p w14:paraId="1A66C32A" w14:textId="77777777" w:rsidR="00B80DD3" w:rsidRDefault="00BE5045">
            <w:pPr>
              <w:overflowPunct w:val="0"/>
              <w:autoSpaceDE w:val="0"/>
              <w:autoSpaceDN w:val="0"/>
              <w:adjustRightInd w:val="0"/>
              <w:textAlignment w:val="baseline"/>
              <w:rPr>
                <w:color w:val="000000" w:themeColor="text1"/>
                <w:sz w:val="18"/>
                <w:szCs w:val="18"/>
                <w:u w:val="single"/>
              </w:rPr>
            </w:pPr>
            <w:r>
              <w:rPr>
                <w:color w:val="000000" w:themeColor="text1"/>
                <w:sz w:val="18"/>
                <w:szCs w:val="18"/>
                <w:u w:val="single"/>
              </w:rPr>
              <w:t>FL Proposal 6.4.2:</w:t>
            </w:r>
          </w:p>
          <w:p w14:paraId="7359D282" w14:textId="77777777" w:rsidR="00B80DD3" w:rsidRDefault="00BE5045">
            <w:pPr>
              <w:overflowPunct w:val="0"/>
              <w:autoSpaceDE w:val="0"/>
              <w:autoSpaceDN w:val="0"/>
              <w:adjustRightInd w:val="0"/>
              <w:textAlignment w:val="baseline"/>
              <w:rPr>
                <w:bCs/>
                <w:color w:val="000000" w:themeColor="text1"/>
                <w:sz w:val="18"/>
                <w:szCs w:val="18"/>
                <w:lang w:eastAsia="zh-CN"/>
              </w:rPr>
            </w:pPr>
            <w:r>
              <w:rPr>
                <w:color w:val="000000" w:themeColor="text1"/>
                <w:sz w:val="18"/>
                <w:szCs w:val="18"/>
              </w:rPr>
              <w:t>Fine</w:t>
            </w:r>
          </w:p>
        </w:tc>
      </w:tr>
      <w:tr w:rsidR="00B80DD3" w14:paraId="4EF526B9"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57996042" w14:textId="77777777" w:rsidR="00B80DD3" w:rsidRDefault="00BE5045">
            <w:pPr>
              <w:snapToGrid w:val="0"/>
              <w:rPr>
                <w:color w:val="000000" w:themeColor="text1"/>
                <w:sz w:val="18"/>
                <w:szCs w:val="18"/>
                <w:lang w:eastAsia="zh-TW"/>
              </w:rPr>
            </w:pPr>
            <w:r>
              <w:rPr>
                <w:rFonts w:hint="eastAsia"/>
                <w:color w:val="000000" w:themeColor="text1"/>
                <w:sz w:val="18"/>
                <w:szCs w:val="18"/>
                <w:lang w:eastAsia="zh-CN"/>
              </w:rPr>
              <w:t>ZTE</w:t>
            </w:r>
          </w:p>
        </w:tc>
        <w:tc>
          <w:tcPr>
            <w:tcW w:w="8479" w:type="dxa"/>
            <w:tcBorders>
              <w:top w:val="single" w:sz="4" w:space="0" w:color="auto"/>
              <w:left w:val="single" w:sz="4" w:space="0" w:color="auto"/>
              <w:bottom w:val="single" w:sz="4" w:space="0" w:color="auto"/>
              <w:right w:val="single" w:sz="4" w:space="0" w:color="auto"/>
            </w:tcBorders>
          </w:tcPr>
          <w:p w14:paraId="320EAF6D" w14:textId="77777777" w:rsidR="00B80DD3" w:rsidRDefault="00BE5045">
            <w:pPr>
              <w:overflowPunct w:val="0"/>
              <w:autoSpaceDE w:val="0"/>
              <w:autoSpaceDN w:val="0"/>
              <w:adjustRightInd w:val="0"/>
              <w:textAlignment w:val="baseline"/>
              <w:rPr>
                <w:color w:val="000000" w:themeColor="text1"/>
                <w:sz w:val="18"/>
                <w:szCs w:val="18"/>
              </w:rPr>
            </w:pPr>
            <w:r>
              <w:rPr>
                <w:rFonts w:hint="eastAsia"/>
                <w:color w:val="000000" w:themeColor="text1"/>
                <w:sz w:val="18"/>
                <w:szCs w:val="18"/>
              </w:rPr>
              <w:t>Proposed 6.4.1:</w:t>
            </w:r>
          </w:p>
          <w:p w14:paraId="786CAE34" w14:textId="77777777" w:rsidR="00B80DD3" w:rsidRDefault="00BE5045">
            <w:pPr>
              <w:overflowPunct w:val="0"/>
              <w:autoSpaceDE w:val="0"/>
              <w:autoSpaceDN w:val="0"/>
              <w:adjustRightInd w:val="0"/>
              <w:textAlignment w:val="baseline"/>
              <w:rPr>
                <w:color w:val="000000" w:themeColor="text1"/>
                <w:sz w:val="18"/>
                <w:szCs w:val="18"/>
                <w:lang w:eastAsia="zh-CN"/>
              </w:rPr>
            </w:pPr>
            <w:r>
              <w:rPr>
                <w:rFonts w:hint="eastAsia"/>
                <w:color w:val="000000" w:themeColor="text1"/>
                <w:sz w:val="18"/>
                <w:szCs w:val="18"/>
              </w:rPr>
              <w:t>In the main bullet, we would like to additionally clarify that the unified TCI framework involves both joint and separate-DL/UL TCI state(s), and applies to both intra and inter cell scenarios. For example, inter-TRP switching within a cell cluster or cell free area can be achieved by L1/L2-level beam switching (e.g., unified TCI).</w:t>
            </w:r>
            <w:r>
              <w:rPr>
                <w:rFonts w:hint="eastAsia"/>
                <w:color w:val="000000" w:themeColor="text1"/>
                <w:sz w:val="18"/>
                <w:szCs w:val="18"/>
                <w:lang w:eastAsia="zh-CN"/>
              </w:rPr>
              <w:t xml:space="preserve"> Besides, the framework shall consider native support for </w:t>
            </w:r>
            <w:proofErr w:type="spellStart"/>
            <w:r>
              <w:rPr>
                <w:rFonts w:hint="eastAsia"/>
                <w:color w:val="000000" w:themeColor="text1"/>
                <w:sz w:val="18"/>
                <w:szCs w:val="18"/>
                <w:lang w:eastAsia="zh-CN"/>
              </w:rPr>
              <w:t>mTRP</w:t>
            </w:r>
            <w:proofErr w:type="spellEnd"/>
            <w:r>
              <w:rPr>
                <w:rFonts w:hint="eastAsia"/>
                <w:color w:val="000000" w:themeColor="text1"/>
                <w:sz w:val="18"/>
                <w:szCs w:val="18"/>
                <w:lang w:eastAsia="zh-CN"/>
              </w:rPr>
              <w:t xml:space="preserve">, with </w:t>
            </w:r>
            <w:proofErr w:type="spellStart"/>
            <w:r>
              <w:rPr>
                <w:rFonts w:hint="eastAsia"/>
                <w:color w:val="000000" w:themeColor="text1"/>
                <w:sz w:val="18"/>
                <w:szCs w:val="18"/>
                <w:lang w:eastAsia="zh-CN"/>
              </w:rPr>
              <w:t>sTRP</w:t>
            </w:r>
            <w:proofErr w:type="spellEnd"/>
            <w:r>
              <w:rPr>
                <w:rFonts w:hint="eastAsia"/>
                <w:color w:val="000000" w:themeColor="text1"/>
                <w:sz w:val="18"/>
                <w:szCs w:val="18"/>
                <w:lang w:eastAsia="zh-CN"/>
              </w:rPr>
              <w:t xml:space="preserve"> as a special case.</w:t>
            </w:r>
          </w:p>
          <w:p w14:paraId="7C63F746" w14:textId="77777777" w:rsidR="00B80DD3" w:rsidRDefault="00B80DD3">
            <w:pPr>
              <w:overflowPunct w:val="0"/>
              <w:autoSpaceDE w:val="0"/>
              <w:autoSpaceDN w:val="0"/>
              <w:adjustRightInd w:val="0"/>
              <w:textAlignment w:val="baseline"/>
              <w:rPr>
                <w:color w:val="000000" w:themeColor="text1"/>
                <w:sz w:val="18"/>
                <w:szCs w:val="18"/>
              </w:rPr>
            </w:pPr>
          </w:p>
          <w:p w14:paraId="22123856" w14:textId="77777777" w:rsidR="00B80DD3" w:rsidRDefault="00BE5045">
            <w:pPr>
              <w:snapToGrid w:val="0"/>
              <w:jc w:val="both"/>
              <w:rPr>
                <w:rFonts w:eastAsia="宋体"/>
                <w:sz w:val="18"/>
                <w:szCs w:val="18"/>
              </w:rPr>
            </w:pPr>
            <w:r>
              <w:rPr>
                <w:rFonts w:eastAsia="宋体"/>
                <w:b/>
                <w:sz w:val="18"/>
                <w:szCs w:val="18"/>
                <w:highlight w:val="yellow"/>
                <w:u w:val="single"/>
              </w:rPr>
              <w:t>Proposed 6.4.1:</w:t>
            </w:r>
            <w:r>
              <w:rPr>
                <w:rFonts w:eastAsia="宋体"/>
                <w:sz w:val="18"/>
                <w:szCs w:val="18"/>
              </w:rPr>
              <w:t xml:space="preserve">  Regarding NW initiated beam indication, </w:t>
            </w:r>
            <w:r>
              <w:rPr>
                <w:rFonts w:eastAsia="宋体" w:hint="eastAsia"/>
                <w:sz w:val="18"/>
                <w:szCs w:val="18"/>
                <w:lang w:eastAsia="zh-CN"/>
              </w:rPr>
              <w:t>supp</w:t>
            </w:r>
            <w:r>
              <w:rPr>
                <w:rFonts w:eastAsia="宋体"/>
                <w:sz w:val="18"/>
                <w:szCs w:val="18"/>
              </w:rPr>
              <w:t>ort unified transmission configuration indicator (TCI) indication framework</w:t>
            </w:r>
            <w:r>
              <w:rPr>
                <w:rFonts w:eastAsia="宋体" w:hint="eastAsia"/>
                <w:sz w:val="18"/>
                <w:szCs w:val="18"/>
                <w:lang w:eastAsia="zh-CN"/>
              </w:rPr>
              <w:t xml:space="preserve"> </w:t>
            </w:r>
            <w:r>
              <w:rPr>
                <w:rFonts w:eastAsia="宋体" w:hint="eastAsia"/>
                <w:color w:val="FF0000"/>
                <w:sz w:val="18"/>
                <w:szCs w:val="18"/>
                <w:lang w:eastAsia="zh-CN"/>
              </w:rPr>
              <w:t>involving both joint and separate-DL/UL TCI state(s)</w:t>
            </w:r>
            <w:r>
              <w:rPr>
                <w:rFonts w:eastAsia="宋体"/>
                <w:sz w:val="18"/>
                <w:szCs w:val="18"/>
              </w:rPr>
              <w:t xml:space="preserve"> for both single-TRP and multi-TRP</w:t>
            </w:r>
            <w:r>
              <w:rPr>
                <w:rFonts w:eastAsia="宋体" w:hint="eastAsia"/>
                <w:color w:val="FF0000"/>
                <w:sz w:val="18"/>
                <w:szCs w:val="18"/>
              </w:rPr>
              <w:t xml:space="preserve"> (including intra/inter-cell)</w:t>
            </w:r>
            <w:r>
              <w:rPr>
                <w:rFonts w:eastAsia="宋体"/>
                <w:sz w:val="18"/>
                <w:szCs w:val="18"/>
              </w:rPr>
              <w:t xml:space="preserve"> operations</w:t>
            </w:r>
          </w:p>
          <w:p w14:paraId="3007F11E" w14:textId="044CAEEB" w:rsidR="00B80DD3" w:rsidRDefault="002B282B">
            <w:pPr>
              <w:snapToGrid w:val="0"/>
              <w:jc w:val="both"/>
              <w:rPr>
                <w:rFonts w:eastAsia="宋体"/>
                <w:sz w:val="18"/>
                <w:szCs w:val="18"/>
              </w:rPr>
            </w:pPr>
            <w:r>
              <w:rPr>
                <w:color w:val="0000FF"/>
                <w:sz w:val="18"/>
                <w:szCs w:val="18"/>
                <w:lang w:eastAsia="zh-CN"/>
              </w:rPr>
              <w:t>[</w:t>
            </w:r>
            <w:r>
              <w:rPr>
                <w:rFonts w:hint="eastAsia"/>
                <w:color w:val="0000FF"/>
                <w:sz w:val="18"/>
                <w:szCs w:val="18"/>
                <w:lang w:eastAsia="zh-CN"/>
              </w:rPr>
              <w:t>Mo</w:t>
            </w:r>
            <w:r>
              <w:rPr>
                <w:color w:val="0000FF"/>
                <w:sz w:val="18"/>
                <w:szCs w:val="18"/>
                <w:lang w:eastAsia="zh-CN"/>
              </w:rPr>
              <w:t>d]: It seems that you would like to clarify the separate TCI state(s). Good comment!</w:t>
            </w:r>
          </w:p>
          <w:p w14:paraId="3BB9D661" w14:textId="77777777" w:rsidR="00B80DD3" w:rsidRDefault="00BE5045">
            <w:pPr>
              <w:overflowPunct w:val="0"/>
              <w:autoSpaceDE w:val="0"/>
              <w:autoSpaceDN w:val="0"/>
              <w:adjustRightInd w:val="0"/>
              <w:textAlignment w:val="baseline"/>
              <w:rPr>
                <w:color w:val="000000" w:themeColor="text1"/>
                <w:sz w:val="18"/>
                <w:szCs w:val="18"/>
              </w:rPr>
            </w:pPr>
            <w:r>
              <w:rPr>
                <w:rFonts w:hint="eastAsia"/>
                <w:color w:val="000000" w:themeColor="text1"/>
                <w:sz w:val="18"/>
                <w:szCs w:val="18"/>
              </w:rPr>
              <w:t>Proposed 6.4.</w:t>
            </w:r>
            <w:r>
              <w:rPr>
                <w:rFonts w:hint="eastAsia"/>
                <w:color w:val="000000" w:themeColor="text1"/>
                <w:sz w:val="18"/>
                <w:szCs w:val="18"/>
                <w:lang w:eastAsia="zh-CN"/>
              </w:rPr>
              <w:t>2</w:t>
            </w:r>
            <w:r>
              <w:rPr>
                <w:rFonts w:hint="eastAsia"/>
                <w:color w:val="000000" w:themeColor="text1"/>
                <w:sz w:val="18"/>
                <w:szCs w:val="18"/>
              </w:rPr>
              <w:t>:</w:t>
            </w:r>
          </w:p>
          <w:p w14:paraId="63620FD8" w14:textId="77777777" w:rsidR="00B80DD3" w:rsidRDefault="00BE5045">
            <w:pPr>
              <w:snapToGrid w:val="0"/>
              <w:jc w:val="both"/>
              <w:rPr>
                <w:rFonts w:eastAsia="宋体"/>
                <w:sz w:val="18"/>
                <w:szCs w:val="18"/>
                <w:lang w:eastAsia="zh-CN"/>
              </w:rPr>
            </w:pPr>
            <w:r>
              <w:rPr>
                <w:rFonts w:eastAsia="宋体" w:hint="eastAsia"/>
                <w:sz w:val="18"/>
                <w:szCs w:val="18"/>
                <w:lang w:eastAsia="zh-CN"/>
              </w:rPr>
              <w:t>OK.</w:t>
            </w:r>
          </w:p>
          <w:p w14:paraId="4406ABAF" w14:textId="77777777" w:rsidR="00B80DD3" w:rsidRDefault="00B80DD3">
            <w:pPr>
              <w:overflowPunct w:val="0"/>
              <w:autoSpaceDE w:val="0"/>
              <w:autoSpaceDN w:val="0"/>
              <w:adjustRightInd w:val="0"/>
              <w:textAlignment w:val="baseline"/>
              <w:rPr>
                <w:color w:val="000000" w:themeColor="text1"/>
                <w:sz w:val="18"/>
                <w:szCs w:val="18"/>
              </w:rPr>
            </w:pPr>
          </w:p>
        </w:tc>
      </w:tr>
      <w:tr w:rsidR="0040460B" w14:paraId="76469BB2"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2DDB725B" w14:textId="77777777" w:rsidR="0040460B" w:rsidRPr="002C2345" w:rsidRDefault="0040460B" w:rsidP="0040460B">
            <w:pPr>
              <w:snapToGrid w:val="0"/>
              <w:rPr>
                <w:rFonts w:eastAsia="PMingLiU"/>
                <w:color w:val="000000" w:themeColor="text1"/>
                <w:sz w:val="18"/>
                <w:szCs w:val="18"/>
                <w:lang w:eastAsia="zh-TW"/>
              </w:rPr>
            </w:pPr>
            <w:r>
              <w:rPr>
                <w:rFonts w:hint="eastAsia"/>
                <w:color w:val="000000" w:themeColor="text1"/>
                <w:sz w:val="18"/>
                <w:szCs w:val="18"/>
                <w:lang w:eastAsia="zh-CN"/>
              </w:rPr>
              <w:t>v</w:t>
            </w:r>
            <w:r>
              <w:rPr>
                <w:color w:val="000000" w:themeColor="text1"/>
                <w:sz w:val="18"/>
                <w:szCs w:val="18"/>
                <w:lang w:eastAsia="zh-CN"/>
              </w:rPr>
              <w:t>ivo</w:t>
            </w:r>
          </w:p>
        </w:tc>
        <w:tc>
          <w:tcPr>
            <w:tcW w:w="8479" w:type="dxa"/>
            <w:tcBorders>
              <w:top w:val="single" w:sz="4" w:space="0" w:color="auto"/>
              <w:left w:val="single" w:sz="4" w:space="0" w:color="auto"/>
              <w:bottom w:val="single" w:sz="4" w:space="0" w:color="auto"/>
              <w:right w:val="single" w:sz="4" w:space="0" w:color="auto"/>
            </w:tcBorders>
          </w:tcPr>
          <w:p w14:paraId="56BEDD28" w14:textId="77777777" w:rsidR="0040460B" w:rsidRDefault="0040460B" w:rsidP="0040460B">
            <w:pPr>
              <w:jc w:val="both"/>
              <w:rPr>
                <w:color w:val="000000" w:themeColor="text1"/>
                <w:sz w:val="18"/>
                <w:szCs w:val="18"/>
                <w:lang w:eastAsia="zh-CN"/>
              </w:rPr>
            </w:pPr>
            <w:r w:rsidRPr="008C7822">
              <w:rPr>
                <w:rFonts w:hint="eastAsia"/>
                <w:b/>
                <w:color w:val="000000" w:themeColor="text1"/>
                <w:sz w:val="18"/>
                <w:szCs w:val="18"/>
                <w:lang w:eastAsia="zh-CN"/>
              </w:rPr>
              <w:t>P</w:t>
            </w:r>
            <w:r w:rsidRPr="008C7822">
              <w:rPr>
                <w:b/>
                <w:color w:val="000000" w:themeColor="text1"/>
                <w:sz w:val="18"/>
                <w:szCs w:val="18"/>
                <w:lang w:eastAsia="zh-CN"/>
              </w:rPr>
              <w:t>roposal 6.4.</w:t>
            </w:r>
            <w:r>
              <w:rPr>
                <w:b/>
                <w:color w:val="000000" w:themeColor="text1"/>
                <w:sz w:val="18"/>
                <w:szCs w:val="18"/>
                <w:lang w:eastAsia="zh-CN"/>
              </w:rPr>
              <w:t>2</w:t>
            </w:r>
            <w:r>
              <w:rPr>
                <w:color w:val="000000" w:themeColor="text1"/>
                <w:sz w:val="18"/>
                <w:szCs w:val="18"/>
                <w:lang w:eastAsia="zh-CN"/>
              </w:rPr>
              <w:t xml:space="preserve">:  </w:t>
            </w:r>
          </w:p>
          <w:p w14:paraId="73372809" w14:textId="77777777" w:rsidR="0040460B" w:rsidRDefault="0040460B" w:rsidP="0040460B">
            <w:pPr>
              <w:jc w:val="both"/>
              <w:rPr>
                <w:color w:val="000000" w:themeColor="text1"/>
                <w:sz w:val="18"/>
                <w:szCs w:val="18"/>
                <w:lang w:eastAsia="zh-CN"/>
              </w:rPr>
            </w:pPr>
            <w:r>
              <w:rPr>
                <w:color w:val="000000" w:themeColor="text1"/>
                <w:sz w:val="18"/>
                <w:szCs w:val="18"/>
                <w:lang w:eastAsia="zh-CN"/>
              </w:rPr>
              <w:t>F</w:t>
            </w:r>
            <w:r>
              <w:rPr>
                <w:rFonts w:hint="eastAsia"/>
                <w:color w:val="000000" w:themeColor="text1"/>
                <w:sz w:val="18"/>
                <w:szCs w:val="18"/>
                <w:lang w:eastAsia="zh-CN"/>
              </w:rPr>
              <w:t>or</w:t>
            </w:r>
            <w:r>
              <w:rPr>
                <w:color w:val="000000" w:themeColor="text1"/>
                <w:sz w:val="18"/>
                <w:szCs w:val="18"/>
                <w:lang w:eastAsia="zh-CN"/>
              </w:rPr>
              <w:t xml:space="preserve"> the first sub-bullet, we don’t understand why only time-domain beam prediction is emphasized. In our view, beam indication can be based on any beam prediction scheme, including time/frequency/spatial-domain prediction. Therefore, “</w:t>
            </w:r>
            <w:r>
              <w:rPr>
                <w:sz w:val="18"/>
                <w:szCs w:val="18"/>
              </w:rPr>
              <w:t>T</w:t>
            </w:r>
            <w:r w:rsidRPr="00274069">
              <w:rPr>
                <w:sz w:val="18"/>
                <w:szCs w:val="18"/>
              </w:rPr>
              <w:t>emporal domain</w:t>
            </w:r>
            <w:r>
              <w:rPr>
                <w:sz w:val="18"/>
                <w:szCs w:val="18"/>
              </w:rPr>
              <w:t>” should be removed.</w:t>
            </w:r>
            <w:r>
              <w:rPr>
                <w:color w:val="000000" w:themeColor="text1"/>
                <w:sz w:val="18"/>
                <w:szCs w:val="18"/>
                <w:lang w:eastAsia="zh-CN"/>
              </w:rPr>
              <w:t xml:space="preserve">  </w:t>
            </w:r>
          </w:p>
          <w:p w14:paraId="2607DFAD" w14:textId="08295A83" w:rsidR="0040460B" w:rsidRDefault="0040460B" w:rsidP="0040460B">
            <w:pPr>
              <w:jc w:val="both"/>
              <w:rPr>
                <w:color w:val="000000" w:themeColor="text1"/>
                <w:sz w:val="18"/>
                <w:szCs w:val="18"/>
                <w:lang w:eastAsia="zh-CN"/>
              </w:rPr>
            </w:pPr>
            <w:r>
              <w:rPr>
                <w:color w:val="000000" w:themeColor="text1"/>
                <w:sz w:val="18"/>
                <w:szCs w:val="18"/>
                <w:lang w:eastAsia="zh-CN"/>
              </w:rPr>
              <w:t>For the second bullet, to make it clearer, “</w:t>
            </w:r>
            <w:r w:rsidRPr="00983C5A">
              <w:rPr>
                <w:color w:val="000000" w:themeColor="text1"/>
                <w:sz w:val="18"/>
                <w:szCs w:val="18"/>
                <w:lang w:eastAsia="zh-CN"/>
              </w:rPr>
              <w:t>Other transmission parameter(s) for DL and UL provided by the unified TCI indication</w:t>
            </w:r>
            <w:r>
              <w:rPr>
                <w:color w:val="000000" w:themeColor="text1"/>
                <w:sz w:val="18"/>
                <w:szCs w:val="18"/>
                <w:lang w:eastAsia="zh-CN"/>
              </w:rPr>
              <w:t>” can be TA, pathloss RS and power control parameter.</w:t>
            </w:r>
          </w:p>
          <w:p w14:paraId="35820485" w14:textId="2F7CA4CF" w:rsidR="00275BEE" w:rsidRDefault="00275BEE" w:rsidP="0040460B">
            <w:pPr>
              <w:jc w:val="both"/>
              <w:rPr>
                <w:color w:val="000000" w:themeColor="text1"/>
                <w:sz w:val="18"/>
                <w:szCs w:val="18"/>
                <w:lang w:eastAsia="zh-CN"/>
              </w:rPr>
            </w:pPr>
            <w:r>
              <w:rPr>
                <w:color w:val="0000FF"/>
                <w:sz w:val="18"/>
                <w:szCs w:val="18"/>
                <w:lang w:eastAsia="zh-CN"/>
              </w:rPr>
              <w:t>[</w:t>
            </w:r>
            <w:r>
              <w:rPr>
                <w:rFonts w:hint="eastAsia"/>
                <w:color w:val="0000FF"/>
                <w:sz w:val="18"/>
                <w:szCs w:val="18"/>
                <w:lang w:eastAsia="zh-CN"/>
              </w:rPr>
              <w:t>Mo</w:t>
            </w:r>
            <w:r>
              <w:rPr>
                <w:color w:val="0000FF"/>
                <w:sz w:val="18"/>
                <w:szCs w:val="18"/>
                <w:lang w:eastAsia="zh-CN"/>
              </w:rPr>
              <w:t>d]: For first update, it seems that some</w:t>
            </w:r>
            <w:r w:rsidR="00696322">
              <w:rPr>
                <w:color w:val="0000FF"/>
                <w:sz w:val="18"/>
                <w:szCs w:val="18"/>
                <w:lang w:eastAsia="zh-CN"/>
              </w:rPr>
              <w:t xml:space="preserve"> update</w:t>
            </w:r>
          </w:p>
          <w:tbl>
            <w:tblPr>
              <w:tblStyle w:val="TableGrid"/>
              <w:tblW w:w="0" w:type="auto"/>
              <w:tblLook w:val="04A0" w:firstRow="1" w:lastRow="0" w:firstColumn="1" w:lastColumn="0" w:noHBand="0" w:noVBand="1"/>
            </w:tblPr>
            <w:tblGrid>
              <w:gridCol w:w="8253"/>
            </w:tblGrid>
            <w:tr w:rsidR="0040460B" w14:paraId="12851FA4" w14:textId="77777777" w:rsidTr="00A167BF">
              <w:tc>
                <w:tcPr>
                  <w:tcW w:w="8253" w:type="dxa"/>
                </w:tcPr>
                <w:p w14:paraId="171CB3CF" w14:textId="77777777" w:rsidR="0040460B" w:rsidRDefault="0040460B" w:rsidP="0040460B">
                  <w:pPr>
                    <w:snapToGrid w:val="0"/>
                    <w:jc w:val="both"/>
                    <w:rPr>
                      <w:rFonts w:eastAsia="宋体"/>
                      <w:sz w:val="18"/>
                      <w:szCs w:val="18"/>
                    </w:rPr>
                  </w:pPr>
                  <w:r>
                    <w:rPr>
                      <w:rFonts w:eastAsia="宋体"/>
                      <w:b/>
                      <w:sz w:val="18"/>
                      <w:szCs w:val="18"/>
                      <w:highlight w:val="yellow"/>
                      <w:u w:val="single"/>
                    </w:rPr>
                    <w:t>Proposed 6.4.2:</w:t>
                  </w:r>
                  <w:r>
                    <w:rPr>
                      <w:rFonts w:eastAsia="宋体"/>
                      <w:sz w:val="18"/>
                      <w:szCs w:val="18"/>
                    </w:rPr>
                    <w:t xml:space="preserve">  Regarding NW initiated beam indication, </w:t>
                  </w:r>
                  <w:r>
                    <w:rPr>
                      <w:rFonts w:eastAsia="宋体"/>
                      <w:sz w:val="18"/>
                      <w:szCs w:val="18"/>
                      <w:lang w:eastAsia="zh-CN"/>
                    </w:rPr>
                    <w:t>further study the following aspects</w:t>
                  </w:r>
                  <w:r>
                    <w:rPr>
                      <w:rFonts w:eastAsia="宋体"/>
                      <w:sz w:val="18"/>
                      <w:szCs w:val="18"/>
                    </w:rPr>
                    <w:t xml:space="preserve"> </w:t>
                  </w:r>
                </w:p>
                <w:p w14:paraId="432ADC5F" w14:textId="77777777" w:rsidR="0040460B" w:rsidRDefault="0040460B" w:rsidP="0040460B">
                  <w:pPr>
                    <w:pStyle w:val="ListParagraph"/>
                    <w:numPr>
                      <w:ilvl w:val="0"/>
                      <w:numId w:val="22"/>
                    </w:numPr>
                    <w:tabs>
                      <w:tab w:val="num" w:pos="720"/>
                    </w:tabs>
                    <w:snapToGrid w:val="0"/>
                    <w:spacing w:after="0" w:line="257" w:lineRule="auto"/>
                    <w:jc w:val="both"/>
                    <w:rPr>
                      <w:sz w:val="18"/>
                      <w:szCs w:val="18"/>
                    </w:rPr>
                  </w:pPr>
                  <w:r w:rsidRPr="0040460B">
                    <w:rPr>
                      <w:strike/>
                      <w:color w:val="7030A0"/>
                      <w:sz w:val="18"/>
                      <w:szCs w:val="18"/>
                    </w:rPr>
                    <w:t>Temporal domain</w:t>
                  </w:r>
                  <w:r w:rsidRPr="0040460B">
                    <w:rPr>
                      <w:color w:val="7030A0"/>
                      <w:sz w:val="18"/>
                      <w:szCs w:val="18"/>
                    </w:rPr>
                    <w:t xml:space="preserve"> </w:t>
                  </w:r>
                  <w:r>
                    <w:rPr>
                      <w:sz w:val="18"/>
                      <w:szCs w:val="18"/>
                    </w:rPr>
                    <w:t>B</w:t>
                  </w:r>
                  <w:r w:rsidRPr="00274069">
                    <w:rPr>
                      <w:sz w:val="18"/>
                      <w:szCs w:val="18"/>
                    </w:rPr>
                    <w:t>eam prediction-based beam switching</w:t>
                  </w:r>
                  <w:r>
                    <w:rPr>
                      <w:sz w:val="18"/>
                      <w:szCs w:val="18"/>
                    </w:rPr>
                    <w:t>/indication</w:t>
                  </w:r>
                </w:p>
                <w:p w14:paraId="5E550FFC" w14:textId="77777777" w:rsidR="0040460B" w:rsidRPr="0040460B" w:rsidRDefault="0040460B" w:rsidP="0040460B">
                  <w:pPr>
                    <w:pStyle w:val="ListParagraph"/>
                    <w:numPr>
                      <w:ilvl w:val="0"/>
                      <w:numId w:val="22"/>
                    </w:numPr>
                    <w:tabs>
                      <w:tab w:val="num" w:pos="720"/>
                    </w:tabs>
                    <w:snapToGrid w:val="0"/>
                    <w:spacing w:after="0" w:line="257" w:lineRule="auto"/>
                    <w:jc w:val="both"/>
                    <w:rPr>
                      <w:color w:val="7030A0"/>
                      <w:sz w:val="18"/>
                      <w:szCs w:val="18"/>
                    </w:rPr>
                  </w:pPr>
                  <w:r>
                    <w:rPr>
                      <w:sz w:val="18"/>
                      <w:szCs w:val="18"/>
                    </w:rPr>
                    <w:t>Other transmission parameter(s) for DL and UL provided by the unified TCI indication, besides for QCL/spatial-filtering assumption</w:t>
                  </w:r>
                  <w:r w:rsidRPr="0040460B">
                    <w:rPr>
                      <w:color w:val="7030A0"/>
                      <w:sz w:val="18"/>
                      <w:szCs w:val="18"/>
                    </w:rPr>
                    <w:t>, e.g., TA and power control.</w:t>
                  </w:r>
                </w:p>
                <w:p w14:paraId="005330D6" w14:textId="77777777" w:rsidR="0040460B" w:rsidRPr="00983C5A" w:rsidRDefault="0040460B" w:rsidP="0040460B">
                  <w:pPr>
                    <w:pStyle w:val="ListParagraph"/>
                    <w:numPr>
                      <w:ilvl w:val="0"/>
                      <w:numId w:val="22"/>
                    </w:numPr>
                    <w:tabs>
                      <w:tab w:val="num" w:pos="720"/>
                    </w:tabs>
                    <w:snapToGrid w:val="0"/>
                    <w:spacing w:after="0" w:line="257" w:lineRule="auto"/>
                    <w:jc w:val="both"/>
                    <w:rPr>
                      <w:sz w:val="18"/>
                      <w:szCs w:val="18"/>
                    </w:rPr>
                  </w:pPr>
                  <w:r w:rsidRPr="00983C5A">
                    <w:rPr>
                      <w:sz w:val="18"/>
                      <w:szCs w:val="18"/>
                    </w:rPr>
                    <w:t>Configuration framework and applicable range of TCI state(s), e.g., BWP-specific, cell-specific, etc.</w:t>
                  </w:r>
                </w:p>
              </w:tc>
            </w:tr>
          </w:tbl>
          <w:p w14:paraId="181B9C44" w14:textId="77777777" w:rsidR="0040460B" w:rsidRDefault="0040460B" w:rsidP="0040460B">
            <w:pPr>
              <w:overflowPunct w:val="0"/>
              <w:autoSpaceDE w:val="0"/>
              <w:autoSpaceDN w:val="0"/>
              <w:adjustRightInd w:val="0"/>
              <w:textAlignment w:val="baseline"/>
              <w:rPr>
                <w:color w:val="000000" w:themeColor="text1"/>
                <w:sz w:val="18"/>
                <w:szCs w:val="18"/>
              </w:rPr>
            </w:pPr>
          </w:p>
        </w:tc>
      </w:tr>
      <w:tr w:rsidR="007C3E27" w14:paraId="616B3944"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426660FE" w14:textId="7E69392A" w:rsidR="007C3E27" w:rsidRDefault="007C3E27" w:rsidP="007C3E27">
            <w:pPr>
              <w:snapToGrid w:val="0"/>
              <w:rPr>
                <w:color w:val="000000" w:themeColor="text1"/>
                <w:sz w:val="18"/>
                <w:szCs w:val="18"/>
                <w:lang w:eastAsia="zh-CN"/>
              </w:rPr>
            </w:pPr>
            <w:r>
              <w:rPr>
                <w:color w:val="000000" w:themeColor="text1"/>
                <w:sz w:val="18"/>
                <w:szCs w:val="18"/>
                <w:lang w:eastAsia="zh-CN"/>
              </w:rPr>
              <w:t>Ofinno</w:t>
            </w:r>
          </w:p>
        </w:tc>
        <w:tc>
          <w:tcPr>
            <w:tcW w:w="8479" w:type="dxa"/>
            <w:tcBorders>
              <w:top w:val="single" w:sz="4" w:space="0" w:color="auto"/>
              <w:left w:val="single" w:sz="4" w:space="0" w:color="auto"/>
              <w:bottom w:val="single" w:sz="4" w:space="0" w:color="auto"/>
              <w:right w:val="single" w:sz="4" w:space="0" w:color="auto"/>
            </w:tcBorders>
          </w:tcPr>
          <w:p w14:paraId="6CA3C28B" w14:textId="553AA5D0" w:rsidR="007C3E27" w:rsidRPr="008C7822" w:rsidRDefault="007C3E27" w:rsidP="007C3E27">
            <w:pPr>
              <w:jc w:val="both"/>
              <w:rPr>
                <w:b/>
                <w:color w:val="000000" w:themeColor="text1"/>
                <w:sz w:val="18"/>
                <w:szCs w:val="18"/>
                <w:lang w:eastAsia="zh-CN"/>
              </w:rPr>
            </w:pPr>
            <w:r w:rsidRPr="00043DD2">
              <w:rPr>
                <w:rFonts w:eastAsia="宋体"/>
                <w:bCs/>
                <w:sz w:val="18"/>
                <w:szCs w:val="18"/>
              </w:rPr>
              <w:t>For proposal</w:t>
            </w:r>
            <w:r>
              <w:rPr>
                <w:rFonts w:eastAsia="宋体"/>
                <w:bCs/>
                <w:sz w:val="18"/>
                <w:szCs w:val="18"/>
              </w:rPr>
              <w:t xml:space="preserve"> 6.4.1</w:t>
            </w:r>
            <w:r w:rsidRPr="00043DD2">
              <w:rPr>
                <w:rFonts w:eastAsia="宋体"/>
                <w:bCs/>
                <w:sz w:val="18"/>
                <w:szCs w:val="18"/>
              </w:rPr>
              <w:t>,</w:t>
            </w:r>
            <w:r>
              <w:rPr>
                <w:rFonts w:eastAsia="宋体"/>
                <w:bCs/>
                <w:sz w:val="18"/>
                <w:szCs w:val="18"/>
              </w:rPr>
              <w:t xml:space="preserve"> we are supportive of unified TCI framework design for </w:t>
            </w:r>
            <w:proofErr w:type="spellStart"/>
            <w:r>
              <w:rPr>
                <w:rFonts w:eastAsia="宋体"/>
                <w:bCs/>
                <w:sz w:val="18"/>
                <w:szCs w:val="18"/>
              </w:rPr>
              <w:t>sTRP</w:t>
            </w:r>
            <w:proofErr w:type="spellEnd"/>
            <w:r>
              <w:rPr>
                <w:rFonts w:eastAsia="宋体"/>
                <w:bCs/>
                <w:sz w:val="18"/>
                <w:szCs w:val="18"/>
              </w:rPr>
              <w:t xml:space="preserve"> and </w:t>
            </w:r>
            <w:proofErr w:type="spellStart"/>
            <w:r>
              <w:rPr>
                <w:rFonts w:eastAsia="宋体"/>
                <w:bCs/>
                <w:sz w:val="18"/>
                <w:szCs w:val="18"/>
              </w:rPr>
              <w:t>mTRP</w:t>
            </w:r>
            <w:proofErr w:type="spellEnd"/>
            <w:r>
              <w:rPr>
                <w:rFonts w:eastAsia="宋体"/>
                <w:bCs/>
                <w:sz w:val="18"/>
                <w:szCs w:val="18"/>
              </w:rPr>
              <w:t>, but the first sub-bullet looks too details in the current phase. We think we may need a high-level agreement to study or strive to support. For proposal 6.4.2, we are okay.</w:t>
            </w:r>
          </w:p>
        </w:tc>
      </w:tr>
      <w:tr w:rsidR="007A2ED8" w14:paraId="7AAEB3DE"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543CB1FB" w14:textId="57657897" w:rsidR="007A2ED8" w:rsidRDefault="007A2ED8" w:rsidP="007C3E27">
            <w:pPr>
              <w:snapToGrid w:val="0"/>
              <w:rPr>
                <w:color w:val="000000" w:themeColor="text1"/>
                <w:sz w:val="18"/>
                <w:szCs w:val="18"/>
                <w:lang w:eastAsia="zh-CN"/>
              </w:rPr>
            </w:pPr>
            <w:r>
              <w:rPr>
                <w:color w:val="000000" w:themeColor="text1"/>
                <w:sz w:val="18"/>
                <w:szCs w:val="18"/>
                <w:lang w:eastAsia="zh-CN"/>
              </w:rPr>
              <w:t>TCL</w:t>
            </w:r>
          </w:p>
        </w:tc>
        <w:tc>
          <w:tcPr>
            <w:tcW w:w="8479" w:type="dxa"/>
            <w:tcBorders>
              <w:top w:val="single" w:sz="4" w:space="0" w:color="auto"/>
              <w:left w:val="single" w:sz="4" w:space="0" w:color="auto"/>
              <w:bottom w:val="single" w:sz="4" w:space="0" w:color="auto"/>
              <w:right w:val="single" w:sz="4" w:space="0" w:color="auto"/>
            </w:tcBorders>
          </w:tcPr>
          <w:p w14:paraId="3784BF61" w14:textId="77E694B0" w:rsidR="007A2ED8" w:rsidRPr="00043DD2" w:rsidRDefault="007A2ED8" w:rsidP="007C3E27">
            <w:pPr>
              <w:jc w:val="both"/>
              <w:rPr>
                <w:rFonts w:eastAsia="宋体"/>
                <w:bCs/>
                <w:sz w:val="18"/>
                <w:szCs w:val="18"/>
              </w:rPr>
            </w:pPr>
            <w:r>
              <w:rPr>
                <w:rFonts w:eastAsia="宋体"/>
                <w:bCs/>
                <w:sz w:val="18"/>
                <w:szCs w:val="18"/>
              </w:rPr>
              <w:t>Support both proposals.</w:t>
            </w:r>
          </w:p>
        </w:tc>
      </w:tr>
      <w:tr w:rsidR="007A2E12" w14:paraId="57628DE5"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7549ED6F" w14:textId="1C12AE16" w:rsidR="007A2E12" w:rsidRDefault="007A2E12" w:rsidP="007A2E12">
            <w:pPr>
              <w:snapToGrid w:val="0"/>
              <w:rPr>
                <w:color w:val="000000" w:themeColor="text1"/>
                <w:sz w:val="18"/>
                <w:szCs w:val="18"/>
                <w:lang w:eastAsia="zh-CN"/>
              </w:rPr>
            </w:pPr>
            <w:r>
              <w:rPr>
                <w:color w:val="000000" w:themeColor="text1"/>
                <w:sz w:val="18"/>
                <w:szCs w:val="18"/>
                <w:lang w:eastAsia="zh-CN"/>
              </w:rPr>
              <w:t>ETRI</w:t>
            </w:r>
          </w:p>
        </w:tc>
        <w:tc>
          <w:tcPr>
            <w:tcW w:w="8479" w:type="dxa"/>
            <w:tcBorders>
              <w:top w:val="single" w:sz="4" w:space="0" w:color="auto"/>
              <w:left w:val="single" w:sz="4" w:space="0" w:color="auto"/>
              <w:bottom w:val="single" w:sz="4" w:space="0" w:color="auto"/>
              <w:right w:val="single" w:sz="4" w:space="0" w:color="auto"/>
            </w:tcBorders>
          </w:tcPr>
          <w:p w14:paraId="3026B10A" w14:textId="5493A82E" w:rsidR="007A2E12" w:rsidRDefault="007A2E12" w:rsidP="007A2E12">
            <w:pPr>
              <w:jc w:val="both"/>
              <w:rPr>
                <w:rFonts w:eastAsia="宋体"/>
                <w:bCs/>
                <w:sz w:val="18"/>
                <w:szCs w:val="18"/>
              </w:rPr>
            </w:pPr>
            <w:r>
              <w:rPr>
                <w:rFonts w:eastAsia="宋体"/>
                <w:bCs/>
                <w:sz w:val="18"/>
                <w:szCs w:val="18"/>
              </w:rPr>
              <w:t>Support.</w:t>
            </w:r>
          </w:p>
        </w:tc>
      </w:tr>
      <w:tr w:rsidR="00AE4550" w14:paraId="36C2C343"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7391FDCC" w14:textId="23F1AC4F" w:rsidR="00AE4550" w:rsidRPr="00AE4550" w:rsidRDefault="00AE4550" w:rsidP="007A2E12">
            <w:pPr>
              <w:snapToGrid w:val="0"/>
              <w:rPr>
                <w:rFonts w:eastAsia="MS Mincho"/>
                <w:color w:val="000000" w:themeColor="text1"/>
                <w:sz w:val="18"/>
                <w:szCs w:val="18"/>
                <w:lang w:eastAsia="ja-JP"/>
              </w:rPr>
            </w:pPr>
            <w:r>
              <w:rPr>
                <w:rFonts w:eastAsia="MS Mincho" w:hint="eastAsia"/>
                <w:color w:val="000000" w:themeColor="text1"/>
                <w:sz w:val="18"/>
                <w:szCs w:val="18"/>
                <w:lang w:eastAsia="ja-JP"/>
              </w:rPr>
              <w:t>Sharp</w:t>
            </w:r>
          </w:p>
        </w:tc>
        <w:tc>
          <w:tcPr>
            <w:tcW w:w="8479" w:type="dxa"/>
            <w:tcBorders>
              <w:top w:val="single" w:sz="4" w:space="0" w:color="auto"/>
              <w:left w:val="single" w:sz="4" w:space="0" w:color="auto"/>
              <w:bottom w:val="single" w:sz="4" w:space="0" w:color="auto"/>
              <w:right w:val="single" w:sz="4" w:space="0" w:color="auto"/>
            </w:tcBorders>
          </w:tcPr>
          <w:p w14:paraId="42C265A8" w14:textId="4741D2FE" w:rsidR="00AE4550" w:rsidRPr="00AE4550" w:rsidRDefault="00AE4550" w:rsidP="007A2E12">
            <w:pPr>
              <w:jc w:val="both"/>
              <w:rPr>
                <w:rFonts w:eastAsia="MS Mincho"/>
                <w:bCs/>
                <w:sz w:val="18"/>
                <w:szCs w:val="18"/>
                <w:lang w:eastAsia="ja-JP"/>
              </w:rPr>
            </w:pPr>
            <w:r>
              <w:rPr>
                <w:rFonts w:eastAsia="MS Mincho" w:hint="eastAsia"/>
                <w:bCs/>
                <w:sz w:val="18"/>
                <w:szCs w:val="18"/>
                <w:lang w:eastAsia="ja-JP"/>
              </w:rPr>
              <w:t>Proposal 6.4.1: Support.</w:t>
            </w:r>
          </w:p>
        </w:tc>
      </w:tr>
      <w:tr w:rsidR="00D628BC" w14:paraId="42DD9087" w14:textId="77777777">
        <w:trPr>
          <w:trHeight w:val="215"/>
        </w:trPr>
        <w:tc>
          <w:tcPr>
            <w:tcW w:w="1506" w:type="dxa"/>
            <w:tcBorders>
              <w:top w:val="single" w:sz="4" w:space="0" w:color="auto"/>
              <w:left w:val="single" w:sz="4" w:space="0" w:color="auto"/>
              <w:bottom w:val="single" w:sz="4" w:space="0" w:color="auto"/>
              <w:right w:val="single" w:sz="4" w:space="0" w:color="auto"/>
            </w:tcBorders>
          </w:tcPr>
          <w:p w14:paraId="6BA59463" w14:textId="314820A9" w:rsidR="00D628BC" w:rsidRDefault="00D628BC" w:rsidP="00D628BC">
            <w:pPr>
              <w:snapToGrid w:val="0"/>
              <w:rPr>
                <w:rFonts w:eastAsia="MS Mincho"/>
                <w:color w:val="000000" w:themeColor="text1"/>
                <w:sz w:val="18"/>
                <w:szCs w:val="18"/>
                <w:lang w:eastAsia="ja-JP"/>
              </w:rPr>
            </w:pPr>
            <w:r>
              <w:rPr>
                <w:rFonts w:eastAsia="MS Mincho" w:hint="eastAsia"/>
                <w:color w:val="000000" w:themeColor="text1"/>
                <w:sz w:val="18"/>
                <w:szCs w:val="18"/>
                <w:lang w:eastAsia="ja-JP"/>
              </w:rPr>
              <w:t>NTT DOCOMO</w:t>
            </w:r>
          </w:p>
        </w:tc>
        <w:tc>
          <w:tcPr>
            <w:tcW w:w="8479" w:type="dxa"/>
            <w:tcBorders>
              <w:top w:val="single" w:sz="4" w:space="0" w:color="auto"/>
              <w:left w:val="single" w:sz="4" w:space="0" w:color="auto"/>
              <w:bottom w:val="single" w:sz="4" w:space="0" w:color="auto"/>
              <w:right w:val="single" w:sz="4" w:space="0" w:color="auto"/>
            </w:tcBorders>
          </w:tcPr>
          <w:p w14:paraId="4A3A8A6F" w14:textId="3719C0F2" w:rsidR="00D628BC" w:rsidRDefault="00D628BC" w:rsidP="00D628BC">
            <w:pPr>
              <w:jc w:val="both"/>
              <w:rPr>
                <w:rFonts w:eastAsia="MS Mincho"/>
                <w:bCs/>
                <w:sz w:val="18"/>
                <w:szCs w:val="18"/>
                <w:lang w:eastAsia="ja-JP"/>
              </w:rPr>
            </w:pPr>
            <w:r>
              <w:rPr>
                <w:rFonts w:eastAsia="MS Mincho" w:hint="eastAsia"/>
                <w:bCs/>
                <w:sz w:val="18"/>
                <w:szCs w:val="18"/>
                <w:lang w:eastAsia="ja-JP"/>
              </w:rPr>
              <w:t xml:space="preserve">For both proposals, we are open to study, but we </w:t>
            </w:r>
            <w:r>
              <w:rPr>
                <w:rFonts w:eastAsia="MS Mincho"/>
                <w:bCs/>
                <w:sz w:val="18"/>
                <w:szCs w:val="18"/>
                <w:lang w:eastAsia="ja-JP"/>
              </w:rPr>
              <w:t>should</w:t>
            </w:r>
            <w:r>
              <w:rPr>
                <w:rFonts w:eastAsia="MS Mincho" w:hint="eastAsia"/>
                <w:bCs/>
                <w:sz w:val="18"/>
                <w:szCs w:val="18"/>
                <w:lang w:eastAsia="ja-JP"/>
              </w:rPr>
              <w:t xml:space="preserve"> focus on the </w:t>
            </w:r>
            <w:r>
              <w:rPr>
                <w:rFonts w:eastAsia="MS Mincho"/>
                <w:bCs/>
                <w:sz w:val="18"/>
                <w:szCs w:val="18"/>
                <w:lang w:eastAsia="ja-JP"/>
              </w:rPr>
              <w:t>high-level</w:t>
            </w:r>
            <w:r>
              <w:rPr>
                <w:rFonts w:eastAsia="MS Mincho" w:hint="eastAsia"/>
                <w:bCs/>
                <w:sz w:val="18"/>
                <w:szCs w:val="18"/>
                <w:lang w:eastAsia="ja-JP"/>
              </w:rPr>
              <w:t xml:space="preserve"> part in this stage.</w:t>
            </w:r>
          </w:p>
        </w:tc>
      </w:tr>
      <w:tr w:rsidR="0026728C" w14:paraId="08B88FCC" w14:textId="77777777" w:rsidTr="0026728C">
        <w:trPr>
          <w:trHeight w:val="215"/>
        </w:trPr>
        <w:tc>
          <w:tcPr>
            <w:tcW w:w="1506" w:type="dxa"/>
          </w:tcPr>
          <w:p w14:paraId="5E98DDB1" w14:textId="77777777" w:rsidR="0026728C" w:rsidRDefault="0026728C" w:rsidP="00A167BF">
            <w:pPr>
              <w:snapToGrid w:val="0"/>
              <w:rPr>
                <w:color w:val="000000" w:themeColor="text1"/>
                <w:sz w:val="18"/>
                <w:szCs w:val="18"/>
                <w:lang w:eastAsia="zh-CN"/>
              </w:rPr>
            </w:pPr>
            <w:r>
              <w:rPr>
                <w:color w:val="000000" w:themeColor="text1"/>
                <w:sz w:val="18"/>
                <w:szCs w:val="18"/>
                <w:lang w:eastAsia="zh-CN"/>
              </w:rPr>
              <w:t>Fraunhofer IIS/HHI</w:t>
            </w:r>
          </w:p>
        </w:tc>
        <w:tc>
          <w:tcPr>
            <w:tcW w:w="8479" w:type="dxa"/>
          </w:tcPr>
          <w:p w14:paraId="297DC4CA" w14:textId="77777777" w:rsidR="0026728C" w:rsidRDefault="0026728C" w:rsidP="00A167BF">
            <w:pPr>
              <w:jc w:val="both"/>
              <w:rPr>
                <w:rFonts w:eastAsia="宋体"/>
                <w:bCs/>
                <w:sz w:val="18"/>
                <w:szCs w:val="18"/>
              </w:rPr>
            </w:pPr>
            <w:r>
              <w:rPr>
                <w:rFonts w:eastAsia="宋体"/>
                <w:bCs/>
                <w:sz w:val="18"/>
                <w:szCs w:val="18"/>
              </w:rPr>
              <w:t>Ok with proposal 6.4.1.</w:t>
            </w:r>
          </w:p>
          <w:p w14:paraId="58F34C07" w14:textId="77777777" w:rsidR="0026728C" w:rsidRDefault="0026728C" w:rsidP="00A167BF">
            <w:pPr>
              <w:jc w:val="both"/>
              <w:rPr>
                <w:rFonts w:eastAsia="宋体"/>
                <w:bCs/>
                <w:sz w:val="18"/>
                <w:szCs w:val="18"/>
              </w:rPr>
            </w:pPr>
            <w:r>
              <w:rPr>
                <w:rFonts w:eastAsia="宋体"/>
                <w:bCs/>
                <w:sz w:val="18"/>
                <w:szCs w:val="18"/>
              </w:rPr>
              <w:t xml:space="preserve">In proposal 6.4.2, suggest to add ‘UE-specific’ for the study of the configuration framework and applicable range, as TCI-states may also be applied based on UE-specificity of data, for e.g., PDSCH scheduled by UE-specific PDCCH. </w:t>
            </w:r>
          </w:p>
        </w:tc>
      </w:tr>
      <w:tr w:rsidR="00755927" w14:paraId="2746DE10" w14:textId="77777777" w:rsidTr="0026728C">
        <w:trPr>
          <w:trHeight w:val="215"/>
        </w:trPr>
        <w:tc>
          <w:tcPr>
            <w:tcW w:w="1506" w:type="dxa"/>
          </w:tcPr>
          <w:p w14:paraId="45B28C0E" w14:textId="7C16F0D2" w:rsidR="00755927" w:rsidRDefault="00755927" w:rsidP="00755927">
            <w:pPr>
              <w:snapToGrid w:val="0"/>
              <w:rPr>
                <w:color w:val="000000" w:themeColor="text1"/>
                <w:sz w:val="18"/>
                <w:szCs w:val="18"/>
                <w:lang w:eastAsia="zh-CN"/>
              </w:rPr>
            </w:pPr>
            <w:r>
              <w:rPr>
                <w:color w:val="000000" w:themeColor="text1"/>
                <w:sz w:val="18"/>
                <w:szCs w:val="18"/>
                <w:lang w:eastAsia="zh-CN"/>
              </w:rPr>
              <w:t>Samsung</w:t>
            </w:r>
          </w:p>
        </w:tc>
        <w:tc>
          <w:tcPr>
            <w:tcW w:w="8479" w:type="dxa"/>
          </w:tcPr>
          <w:p w14:paraId="17219BC2" w14:textId="77777777" w:rsidR="00755927" w:rsidRDefault="00755927" w:rsidP="00755927">
            <w:pPr>
              <w:overflowPunct w:val="0"/>
              <w:autoSpaceDE w:val="0"/>
              <w:autoSpaceDN w:val="0"/>
              <w:adjustRightInd w:val="0"/>
              <w:jc w:val="both"/>
              <w:textAlignment w:val="baseline"/>
              <w:rPr>
                <w:rFonts w:cs="Times New Roman"/>
                <w:color w:val="000000" w:themeColor="text1"/>
                <w:sz w:val="18"/>
                <w:szCs w:val="18"/>
              </w:rPr>
            </w:pPr>
            <w:r>
              <w:rPr>
                <w:rFonts w:cs="Times New Roman"/>
                <w:color w:val="000000" w:themeColor="text1"/>
                <w:sz w:val="18"/>
                <w:szCs w:val="18"/>
              </w:rPr>
              <w:t>Proposal 6.4.1: in terms of supporting multi-TRP, we prefer to first clarify what multi-TRP schemes we are considering here. Clearly, there are many multi-TRP schemes introduced in NR, and supporting all of them as Day-1 features is less motivated. Prefer to first focus on/stabilize single-TRP operation. Whether/how to extend to the corresponding multi-TRP operation can be later studied. This is also aligned with what have done in NR – in terms of beam management, we first started with single-TRP operation, and then later extended to multi-TRP operation (if deemed necessary). In comparison with NR design, we think that 6GR should also study:</w:t>
            </w:r>
          </w:p>
          <w:p w14:paraId="7F611181" w14:textId="77777777" w:rsidR="00755927" w:rsidRDefault="00755927" w:rsidP="00755927">
            <w:pPr>
              <w:pStyle w:val="ListParagraph"/>
              <w:numPr>
                <w:ilvl w:val="0"/>
                <w:numId w:val="29"/>
              </w:numPr>
              <w:overflowPunct w:val="0"/>
              <w:autoSpaceDE w:val="0"/>
              <w:autoSpaceDN w:val="0"/>
              <w:adjustRightInd w:val="0"/>
              <w:spacing w:after="0" w:line="240" w:lineRule="auto"/>
              <w:jc w:val="both"/>
              <w:textAlignment w:val="baseline"/>
              <w:rPr>
                <w:color w:val="000000" w:themeColor="text1"/>
                <w:sz w:val="18"/>
                <w:szCs w:val="18"/>
              </w:rPr>
            </w:pPr>
            <w:r>
              <w:rPr>
                <w:color w:val="000000" w:themeColor="text1"/>
                <w:sz w:val="18"/>
                <w:szCs w:val="18"/>
              </w:rPr>
              <w:t>means of increasing the number of indicated/activated TCI states for one indication/activation instance</w:t>
            </w:r>
          </w:p>
          <w:p w14:paraId="49E96C43" w14:textId="77777777" w:rsidR="00755927" w:rsidRPr="002C3731" w:rsidRDefault="00755927" w:rsidP="00755927">
            <w:pPr>
              <w:pStyle w:val="ListParagraph"/>
              <w:numPr>
                <w:ilvl w:val="0"/>
                <w:numId w:val="29"/>
              </w:numPr>
              <w:overflowPunct w:val="0"/>
              <w:autoSpaceDE w:val="0"/>
              <w:autoSpaceDN w:val="0"/>
              <w:adjustRightInd w:val="0"/>
              <w:spacing w:after="0" w:line="240" w:lineRule="auto"/>
              <w:jc w:val="both"/>
              <w:textAlignment w:val="baseline"/>
              <w:rPr>
                <w:color w:val="000000" w:themeColor="text1"/>
                <w:sz w:val="18"/>
                <w:szCs w:val="18"/>
              </w:rPr>
            </w:pPr>
            <w:r>
              <w:rPr>
                <w:color w:val="000000" w:themeColor="text1"/>
                <w:sz w:val="18"/>
                <w:szCs w:val="18"/>
              </w:rPr>
              <w:t>signaling medium(s) of TCI state(s) activation/indication</w:t>
            </w:r>
          </w:p>
          <w:p w14:paraId="1AEB1D7C" w14:textId="00400FD0" w:rsidR="00755927" w:rsidRPr="00755927" w:rsidRDefault="00755927" w:rsidP="00755927">
            <w:pPr>
              <w:overflowPunct w:val="0"/>
              <w:autoSpaceDE w:val="0"/>
              <w:autoSpaceDN w:val="0"/>
              <w:adjustRightInd w:val="0"/>
              <w:textAlignment w:val="baseline"/>
              <w:rPr>
                <w:rFonts w:cs="Times New Roman"/>
                <w:color w:val="0000FF"/>
                <w:sz w:val="18"/>
                <w:szCs w:val="18"/>
              </w:rPr>
            </w:pPr>
            <w:r w:rsidRPr="00755927">
              <w:rPr>
                <w:rFonts w:cs="Times New Roman"/>
                <w:color w:val="0000FF"/>
                <w:sz w:val="18"/>
                <w:szCs w:val="18"/>
              </w:rPr>
              <w:t xml:space="preserve">[Mod]: Good comments. </w:t>
            </w:r>
            <w:r>
              <w:rPr>
                <w:rFonts w:cs="Times New Roman"/>
                <w:color w:val="0000FF"/>
                <w:sz w:val="18"/>
                <w:szCs w:val="18"/>
              </w:rPr>
              <w:t xml:space="preserve">Again, the details on multi-TRP operation is not relevant to herein. </w:t>
            </w:r>
          </w:p>
          <w:p w14:paraId="48D6DB0A" w14:textId="77777777" w:rsidR="00755927" w:rsidRDefault="00755927" w:rsidP="00755927">
            <w:pPr>
              <w:overflowPunct w:val="0"/>
              <w:autoSpaceDE w:val="0"/>
              <w:autoSpaceDN w:val="0"/>
              <w:adjustRightInd w:val="0"/>
              <w:textAlignment w:val="baseline"/>
              <w:rPr>
                <w:rFonts w:cs="Times New Roman"/>
                <w:color w:val="000000" w:themeColor="text1"/>
                <w:sz w:val="18"/>
                <w:szCs w:val="18"/>
              </w:rPr>
            </w:pPr>
            <w:r>
              <w:rPr>
                <w:rFonts w:cs="Times New Roman"/>
                <w:color w:val="000000" w:themeColor="text1"/>
                <w:sz w:val="18"/>
                <w:szCs w:val="18"/>
              </w:rPr>
              <w:t>Proposal 6.4.2: do not support. Having a hard time to comprehend each of the bullets here.</w:t>
            </w:r>
          </w:p>
          <w:p w14:paraId="6DB3D6DD" w14:textId="77777777" w:rsidR="00755927" w:rsidRDefault="00755927" w:rsidP="00755927">
            <w:pPr>
              <w:jc w:val="both"/>
              <w:rPr>
                <w:rFonts w:eastAsia="宋体"/>
                <w:bCs/>
                <w:sz w:val="18"/>
                <w:szCs w:val="18"/>
              </w:rPr>
            </w:pPr>
          </w:p>
        </w:tc>
      </w:tr>
      <w:tr w:rsidR="00F95275" w14:paraId="47080369" w14:textId="77777777" w:rsidTr="0026728C">
        <w:trPr>
          <w:trHeight w:val="215"/>
        </w:trPr>
        <w:tc>
          <w:tcPr>
            <w:tcW w:w="1506" w:type="dxa"/>
          </w:tcPr>
          <w:p w14:paraId="6C03882E" w14:textId="3B289320" w:rsidR="00F95275" w:rsidRDefault="00F95275" w:rsidP="00F95275">
            <w:pPr>
              <w:snapToGrid w:val="0"/>
              <w:rPr>
                <w:color w:val="000000" w:themeColor="text1"/>
                <w:sz w:val="18"/>
                <w:szCs w:val="18"/>
                <w:lang w:eastAsia="zh-CN"/>
              </w:rPr>
            </w:pPr>
            <w:r>
              <w:rPr>
                <w:rFonts w:eastAsia="PMingLiU" w:cs="Times New Roman"/>
                <w:color w:val="000000" w:themeColor="text1"/>
                <w:sz w:val="18"/>
                <w:szCs w:val="18"/>
                <w:lang w:eastAsia="zh-TW"/>
              </w:rPr>
              <w:t>Apple</w:t>
            </w:r>
          </w:p>
        </w:tc>
        <w:tc>
          <w:tcPr>
            <w:tcW w:w="8479" w:type="dxa"/>
          </w:tcPr>
          <w:p w14:paraId="1EA1111D" w14:textId="77777777" w:rsidR="00F95275" w:rsidRDefault="00F95275" w:rsidP="00F95275">
            <w:pPr>
              <w:overflowPunct w:val="0"/>
              <w:autoSpaceDE w:val="0"/>
              <w:autoSpaceDN w:val="0"/>
              <w:adjustRightInd w:val="0"/>
              <w:textAlignment w:val="baseline"/>
              <w:rPr>
                <w:rFonts w:cs="Times New Roman"/>
                <w:color w:val="000000" w:themeColor="text1"/>
                <w:sz w:val="18"/>
                <w:szCs w:val="18"/>
              </w:rPr>
            </w:pPr>
            <w:r>
              <w:rPr>
                <w:rFonts w:cs="Times New Roman"/>
                <w:color w:val="000000" w:themeColor="text1"/>
                <w:sz w:val="18"/>
                <w:szCs w:val="18"/>
              </w:rPr>
              <w:t>Regarding proposal 6.4.1, w</w:t>
            </w:r>
            <w:r w:rsidRPr="0043781B">
              <w:rPr>
                <w:rFonts w:cs="Times New Roman"/>
                <w:color w:val="000000" w:themeColor="text1"/>
                <w:sz w:val="18"/>
                <w:szCs w:val="18"/>
              </w:rPr>
              <w:t xml:space="preserve">e support Unified TCI as the baseline. To ensure the framework is truly 'unified', the study should explicitly cover 'decoupling TCI configuration from specific transmission parameters (like BWP)' to allow for a more flexible, cell-wide beam management pool. </w:t>
            </w:r>
          </w:p>
          <w:p w14:paraId="241A3AE3" w14:textId="77777777" w:rsidR="00F95275" w:rsidRPr="006B5DCE" w:rsidRDefault="00F95275" w:rsidP="00F95275">
            <w:pPr>
              <w:overflowPunct w:val="0"/>
              <w:autoSpaceDE w:val="0"/>
              <w:autoSpaceDN w:val="0"/>
              <w:adjustRightInd w:val="0"/>
              <w:textAlignment w:val="baseline"/>
              <w:rPr>
                <w:rFonts w:cs="Times New Roman"/>
                <w:color w:val="000000" w:themeColor="text1"/>
                <w:sz w:val="18"/>
                <w:szCs w:val="18"/>
              </w:rPr>
            </w:pPr>
          </w:p>
          <w:p w14:paraId="5E8C4A37" w14:textId="1D51D688" w:rsidR="00F95275" w:rsidRDefault="00F95275" w:rsidP="00F95275">
            <w:pPr>
              <w:overflowPunct w:val="0"/>
              <w:autoSpaceDE w:val="0"/>
              <w:autoSpaceDN w:val="0"/>
              <w:adjustRightInd w:val="0"/>
              <w:jc w:val="both"/>
              <w:textAlignment w:val="baseline"/>
              <w:rPr>
                <w:color w:val="000000" w:themeColor="text1"/>
                <w:sz w:val="18"/>
                <w:szCs w:val="18"/>
              </w:rPr>
            </w:pPr>
            <w:r w:rsidRPr="006B5DCE">
              <w:rPr>
                <w:rFonts w:cs="Times New Roman"/>
                <w:color w:val="000000" w:themeColor="text1"/>
                <w:sz w:val="18"/>
                <w:szCs w:val="18"/>
              </w:rPr>
              <w:t>Regarding proposal 6.4.2, we support the study of 'Configuration framework and applicable range'. Specifically, this should cover the comparison between BWP-specific and Cell-specific TCI state pools to quantify the potential overhead and latency reductions.</w:t>
            </w:r>
          </w:p>
        </w:tc>
      </w:tr>
      <w:tr w:rsidR="00755927" w14:paraId="09C3D9C9" w14:textId="77777777" w:rsidTr="0026728C">
        <w:trPr>
          <w:trHeight w:val="215"/>
        </w:trPr>
        <w:tc>
          <w:tcPr>
            <w:tcW w:w="1506" w:type="dxa"/>
          </w:tcPr>
          <w:p w14:paraId="199087BC" w14:textId="64B27FF3" w:rsidR="00755927" w:rsidRPr="00755927" w:rsidRDefault="00755927" w:rsidP="00755927">
            <w:pPr>
              <w:snapToGrid w:val="0"/>
              <w:rPr>
                <w:color w:val="0000FF"/>
                <w:sz w:val="18"/>
                <w:szCs w:val="18"/>
                <w:lang w:eastAsia="zh-CN"/>
              </w:rPr>
            </w:pPr>
            <w:r w:rsidRPr="00755927">
              <w:rPr>
                <w:color w:val="0000FF"/>
                <w:sz w:val="18"/>
                <w:szCs w:val="18"/>
                <w:lang w:eastAsia="zh-CN"/>
              </w:rPr>
              <w:t>Mod</w:t>
            </w:r>
          </w:p>
        </w:tc>
        <w:tc>
          <w:tcPr>
            <w:tcW w:w="8479" w:type="dxa"/>
          </w:tcPr>
          <w:p w14:paraId="58B3EE25" w14:textId="59DF2D53" w:rsidR="00755927" w:rsidRPr="00755927" w:rsidRDefault="00755927" w:rsidP="00755927">
            <w:pPr>
              <w:overflowPunct w:val="0"/>
              <w:autoSpaceDE w:val="0"/>
              <w:autoSpaceDN w:val="0"/>
              <w:adjustRightInd w:val="0"/>
              <w:jc w:val="both"/>
              <w:textAlignment w:val="baseline"/>
              <w:rPr>
                <w:color w:val="0000FF"/>
                <w:sz w:val="18"/>
                <w:szCs w:val="18"/>
              </w:rPr>
            </w:pPr>
            <w:r w:rsidRPr="00755927">
              <w:rPr>
                <w:color w:val="0000FF"/>
                <w:sz w:val="18"/>
                <w:szCs w:val="18"/>
              </w:rPr>
              <w:t>Update</w:t>
            </w:r>
          </w:p>
        </w:tc>
      </w:tr>
    </w:tbl>
    <w:p w14:paraId="0DCFFA81" w14:textId="77777777" w:rsidR="00B80DD3" w:rsidRDefault="00B80DD3">
      <w:pPr>
        <w:adjustRightInd w:val="0"/>
        <w:snapToGrid w:val="0"/>
        <w:jc w:val="both"/>
        <w:rPr>
          <w:rFonts w:eastAsia="PMingLiU"/>
          <w:color w:val="0000FF"/>
          <w:sz w:val="20"/>
          <w:lang w:eastAsia="zh-TW"/>
        </w:rPr>
      </w:pPr>
    </w:p>
    <w:p w14:paraId="7EC9CFB2" w14:textId="77777777" w:rsidR="00B80DD3" w:rsidRDefault="00B80DD3">
      <w:pPr>
        <w:adjustRightInd w:val="0"/>
        <w:snapToGrid w:val="0"/>
        <w:jc w:val="both"/>
        <w:rPr>
          <w:rFonts w:eastAsia="PMingLiU"/>
          <w:i/>
          <w:color w:val="0000FF"/>
          <w:sz w:val="20"/>
          <w:lang w:eastAsia="zh-TW"/>
        </w:rPr>
      </w:pPr>
    </w:p>
    <w:p w14:paraId="1F31DFA5" w14:textId="77777777" w:rsidR="00B80DD3" w:rsidRDefault="00BE5045">
      <w:pPr>
        <w:pStyle w:val="ListParagraph"/>
        <w:numPr>
          <w:ilvl w:val="0"/>
          <w:numId w:val="12"/>
        </w:numPr>
        <w:spacing w:before="120" w:after="120" w:line="257" w:lineRule="auto"/>
        <w:outlineLvl w:val="0"/>
        <w:rPr>
          <w:rFonts w:eastAsia="PMingLiU"/>
          <w:sz w:val="28"/>
          <w:lang w:eastAsia="zh-TW"/>
        </w:rPr>
      </w:pPr>
      <w:r>
        <w:rPr>
          <w:rFonts w:eastAsia="PMingLiU"/>
          <w:sz w:val="28"/>
          <w:lang w:eastAsia="zh-TW"/>
        </w:rPr>
        <w:t xml:space="preserve">UE initiated beam management </w:t>
      </w:r>
    </w:p>
    <w:p w14:paraId="575D79B5" w14:textId="77777777" w:rsidR="00B80DD3" w:rsidRDefault="00BE5045">
      <w:pPr>
        <w:rPr>
          <w:color w:val="000000" w:themeColor="text1"/>
        </w:rPr>
      </w:pPr>
      <w:r>
        <w:rPr>
          <w:color w:val="000000" w:themeColor="text1"/>
        </w:rPr>
        <w:t>[Reserved]</w:t>
      </w:r>
    </w:p>
    <w:p w14:paraId="3812FA82" w14:textId="77777777" w:rsidR="00B80DD3" w:rsidRDefault="00B80DD3"/>
    <w:p w14:paraId="4B211A54" w14:textId="77777777" w:rsidR="00B80DD3" w:rsidRDefault="00B80DD3"/>
    <w:p w14:paraId="4FFBDED5" w14:textId="77777777" w:rsidR="00B80DD3" w:rsidRDefault="00B80DD3">
      <w:pPr>
        <w:rPr>
          <w:sz w:val="18"/>
          <w:szCs w:val="18"/>
        </w:rPr>
      </w:pPr>
    </w:p>
    <w:p w14:paraId="0CA074D0" w14:textId="77777777" w:rsidR="00B80DD3" w:rsidRDefault="00BE5045">
      <w:pPr>
        <w:rPr>
          <w:sz w:val="18"/>
          <w:szCs w:val="18"/>
        </w:rPr>
      </w:pPr>
      <w:r>
        <w:rPr>
          <w:sz w:val="18"/>
          <w:szCs w:val="18"/>
        </w:rPr>
        <w:br w:type="page"/>
      </w:r>
    </w:p>
    <w:p w14:paraId="02AE0477" w14:textId="77777777" w:rsidR="00B80DD3" w:rsidRDefault="00BE5045">
      <w:pPr>
        <w:pStyle w:val="ListParagraph"/>
        <w:numPr>
          <w:ilvl w:val="0"/>
          <w:numId w:val="12"/>
        </w:numPr>
        <w:spacing w:before="120" w:after="120" w:line="257" w:lineRule="auto"/>
        <w:outlineLvl w:val="0"/>
        <w:rPr>
          <w:rFonts w:eastAsia="PMingLiU"/>
          <w:sz w:val="28"/>
          <w:lang w:eastAsia="zh-TW"/>
        </w:rPr>
      </w:pPr>
      <w:r>
        <w:rPr>
          <w:rFonts w:eastAsia="PMingLiU"/>
          <w:sz w:val="28"/>
          <w:lang w:eastAsia="zh-TW"/>
        </w:rPr>
        <w:lastRenderedPageBreak/>
        <w:t>Proposals for Online Discussion</w:t>
      </w:r>
    </w:p>
    <w:p w14:paraId="68EE05D8" w14:textId="77777777" w:rsidR="00B80DD3" w:rsidRDefault="00BE5045">
      <w:pPr>
        <w:rPr>
          <w:color w:val="000000" w:themeColor="text1"/>
        </w:rPr>
      </w:pPr>
      <w:r>
        <w:rPr>
          <w:color w:val="000000" w:themeColor="text1"/>
        </w:rPr>
        <w:t>[Reserved]</w:t>
      </w:r>
    </w:p>
    <w:p w14:paraId="0E632DA7" w14:textId="77777777" w:rsidR="00B80DD3" w:rsidRDefault="00B80DD3">
      <w:pPr>
        <w:shd w:val="clear" w:color="auto" w:fill="FFFFFF"/>
        <w:snapToGrid w:val="0"/>
        <w:rPr>
          <w:rFonts w:eastAsia="Batang"/>
          <w:sz w:val="18"/>
          <w:szCs w:val="18"/>
        </w:rPr>
      </w:pPr>
    </w:p>
    <w:p w14:paraId="0DDB25A8" w14:textId="77777777" w:rsidR="00B80DD3" w:rsidRDefault="00BE5045">
      <w:pPr>
        <w:shd w:val="clear" w:color="auto" w:fill="FFFFFF"/>
        <w:snapToGrid w:val="0"/>
        <w:rPr>
          <w:rFonts w:eastAsiaTheme="minorEastAsia"/>
          <w:sz w:val="18"/>
          <w:szCs w:val="18"/>
          <w:lang w:eastAsia="zh-CN"/>
        </w:rPr>
      </w:pPr>
      <w:r>
        <w:rPr>
          <w:rFonts w:cs="Times"/>
          <w:color w:val="000000"/>
          <w:sz w:val="20"/>
          <w:szCs w:val="20"/>
          <w:lang w:eastAsia="zh-CN"/>
        </w:rPr>
        <w:br w:type="page"/>
      </w:r>
    </w:p>
    <w:p w14:paraId="2B40442C" w14:textId="77777777" w:rsidR="00B80DD3" w:rsidRDefault="00BE5045">
      <w:pPr>
        <w:pStyle w:val="Heading1"/>
        <w:numPr>
          <w:ilvl w:val="0"/>
          <w:numId w:val="0"/>
        </w:numPr>
      </w:pPr>
      <w:r>
        <w:lastRenderedPageBreak/>
        <w:t>References</w:t>
      </w:r>
    </w:p>
    <w:tbl>
      <w:tblPr>
        <w:tblW w:w="9900" w:type="dxa"/>
        <w:tblInd w:w="-5" w:type="dxa"/>
        <w:tblLook w:val="04A0" w:firstRow="1" w:lastRow="0" w:firstColumn="1" w:lastColumn="0" w:noHBand="0" w:noVBand="1"/>
      </w:tblPr>
      <w:tblGrid>
        <w:gridCol w:w="450"/>
        <w:gridCol w:w="1260"/>
        <w:gridCol w:w="5670"/>
        <w:gridCol w:w="2520"/>
      </w:tblGrid>
      <w:tr w:rsidR="00B80DD3" w14:paraId="35045D03"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5B8410EB" w14:textId="77777777" w:rsidR="00B80DD3" w:rsidRDefault="00BE5045">
            <w:pPr>
              <w:snapToGrid w:val="0"/>
              <w:rPr>
                <w:sz w:val="18"/>
                <w:szCs w:val="18"/>
              </w:rPr>
            </w:pPr>
            <w:r>
              <w:rPr>
                <w:sz w:val="18"/>
                <w:szCs w:val="18"/>
              </w:rPr>
              <w:t>1</w:t>
            </w:r>
          </w:p>
        </w:tc>
        <w:tc>
          <w:tcPr>
            <w:tcW w:w="1260" w:type="dxa"/>
            <w:tcBorders>
              <w:top w:val="single" w:sz="4" w:space="0" w:color="A6A6A6"/>
              <w:left w:val="single" w:sz="4" w:space="0" w:color="A6A6A6"/>
              <w:bottom w:val="single" w:sz="4" w:space="0" w:color="A6A6A6"/>
              <w:right w:val="single" w:sz="4" w:space="0" w:color="A6A6A6"/>
            </w:tcBorders>
          </w:tcPr>
          <w:p w14:paraId="7489E567" w14:textId="77777777" w:rsidR="00B80DD3" w:rsidRDefault="00577FE1">
            <w:pPr>
              <w:snapToGrid w:val="0"/>
              <w:rPr>
                <w:sz w:val="18"/>
                <w:szCs w:val="18"/>
              </w:rPr>
            </w:pPr>
            <w:hyperlink r:id="rId26" w:history="1">
              <w:r w:rsidR="00BE5045">
                <w:rPr>
                  <w:rStyle w:val="Hyperlink"/>
                  <w:rFonts w:ascii="Arial" w:hAnsi="Arial" w:cs="Arial"/>
                  <w:b/>
                  <w:bCs/>
                  <w:color w:val="0000FF"/>
                  <w:sz w:val="16"/>
                  <w:szCs w:val="16"/>
                </w:rPr>
                <w:t>R1-2600038</w:t>
              </w:r>
            </w:hyperlink>
          </w:p>
        </w:tc>
        <w:tc>
          <w:tcPr>
            <w:tcW w:w="5670" w:type="dxa"/>
            <w:tcBorders>
              <w:top w:val="single" w:sz="4" w:space="0" w:color="A6A6A6"/>
              <w:left w:val="nil"/>
              <w:bottom w:val="single" w:sz="4" w:space="0" w:color="A6A6A6"/>
              <w:right w:val="single" w:sz="4" w:space="0" w:color="A6A6A6"/>
            </w:tcBorders>
          </w:tcPr>
          <w:p w14:paraId="69329F0B" w14:textId="77777777" w:rsidR="00B80DD3" w:rsidRDefault="00BE5045">
            <w:pPr>
              <w:snapToGrid w:val="0"/>
              <w:rPr>
                <w:sz w:val="18"/>
                <w:szCs w:val="18"/>
              </w:rPr>
            </w:pPr>
            <w:r>
              <w:rPr>
                <w:rFonts w:ascii="Arial" w:hAnsi="Arial" w:cs="Arial"/>
                <w:sz w:val="16"/>
                <w:szCs w:val="16"/>
              </w:rPr>
              <w:t>On beam management for downlink and uplink in 6GR</w:t>
            </w:r>
          </w:p>
        </w:tc>
        <w:tc>
          <w:tcPr>
            <w:tcW w:w="2520" w:type="dxa"/>
            <w:tcBorders>
              <w:top w:val="single" w:sz="4" w:space="0" w:color="A6A6A6"/>
              <w:left w:val="nil"/>
              <w:bottom w:val="single" w:sz="4" w:space="0" w:color="A6A6A6"/>
              <w:right w:val="single" w:sz="4" w:space="0" w:color="A6A6A6"/>
            </w:tcBorders>
          </w:tcPr>
          <w:p w14:paraId="560C6826" w14:textId="77777777" w:rsidR="00B80DD3" w:rsidRDefault="00BE5045">
            <w:pPr>
              <w:snapToGrid w:val="0"/>
              <w:rPr>
                <w:sz w:val="18"/>
                <w:szCs w:val="18"/>
              </w:rPr>
            </w:pPr>
            <w:r>
              <w:rPr>
                <w:rFonts w:ascii="Arial" w:hAnsi="Arial" w:cs="Arial"/>
                <w:sz w:val="16"/>
                <w:szCs w:val="16"/>
              </w:rPr>
              <w:t>Nokia</w:t>
            </w:r>
          </w:p>
        </w:tc>
      </w:tr>
      <w:tr w:rsidR="00B80DD3" w14:paraId="38DF3C10"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03710274" w14:textId="77777777" w:rsidR="00B80DD3" w:rsidRDefault="00BE5045">
            <w:pPr>
              <w:snapToGrid w:val="0"/>
              <w:rPr>
                <w:sz w:val="18"/>
                <w:szCs w:val="18"/>
              </w:rPr>
            </w:pPr>
            <w:r>
              <w:rPr>
                <w:rFonts w:eastAsia="Times New Roman"/>
                <w:sz w:val="18"/>
                <w:szCs w:val="18"/>
              </w:rPr>
              <w:t>2</w:t>
            </w:r>
          </w:p>
        </w:tc>
        <w:tc>
          <w:tcPr>
            <w:tcW w:w="1260" w:type="dxa"/>
            <w:tcBorders>
              <w:top w:val="single" w:sz="4" w:space="0" w:color="A6A6A6"/>
              <w:left w:val="single" w:sz="4" w:space="0" w:color="A6A6A6"/>
              <w:bottom w:val="single" w:sz="4" w:space="0" w:color="A6A6A6"/>
              <w:right w:val="single" w:sz="4" w:space="0" w:color="A6A6A6"/>
            </w:tcBorders>
          </w:tcPr>
          <w:p w14:paraId="2177BEC2" w14:textId="77777777" w:rsidR="00B80DD3" w:rsidRDefault="00577FE1">
            <w:pPr>
              <w:snapToGrid w:val="0"/>
              <w:rPr>
                <w:b/>
                <w:bCs/>
                <w:color w:val="0000FF"/>
                <w:sz w:val="18"/>
                <w:szCs w:val="18"/>
                <w:u w:val="single"/>
              </w:rPr>
            </w:pPr>
            <w:hyperlink r:id="rId27" w:history="1">
              <w:r w:rsidR="00BE5045">
                <w:rPr>
                  <w:rStyle w:val="Hyperlink"/>
                  <w:rFonts w:ascii="Arial" w:hAnsi="Arial" w:cs="Arial"/>
                  <w:b/>
                  <w:bCs/>
                  <w:color w:val="0000FF"/>
                  <w:sz w:val="16"/>
                  <w:szCs w:val="16"/>
                </w:rPr>
                <w:t>R1-2600056</w:t>
              </w:r>
            </w:hyperlink>
          </w:p>
        </w:tc>
        <w:tc>
          <w:tcPr>
            <w:tcW w:w="5670" w:type="dxa"/>
            <w:tcBorders>
              <w:top w:val="single" w:sz="4" w:space="0" w:color="A6A6A6"/>
              <w:left w:val="nil"/>
              <w:bottom w:val="single" w:sz="4" w:space="0" w:color="A6A6A6"/>
              <w:right w:val="single" w:sz="4" w:space="0" w:color="A6A6A6"/>
            </w:tcBorders>
          </w:tcPr>
          <w:p w14:paraId="09DDEF2C" w14:textId="77777777" w:rsidR="00B80DD3" w:rsidRDefault="00BE5045">
            <w:pPr>
              <w:snapToGrid w:val="0"/>
              <w:rPr>
                <w:sz w:val="18"/>
                <w:szCs w:val="18"/>
              </w:rPr>
            </w:pPr>
            <w:r>
              <w:rPr>
                <w:rFonts w:ascii="Arial" w:hAnsi="Arial" w:cs="Arial"/>
                <w:sz w:val="16"/>
                <w:szCs w:val="16"/>
              </w:rPr>
              <w:t>Discussion on beam management for downlink and uplink for 6GR air interface</w:t>
            </w:r>
          </w:p>
        </w:tc>
        <w:tc>
          <w:tcPr>
            <w:tcW w:w="2520" w:type="dxa"/>
            <w:tcBorders>
              <w:top w:val="single" w:sz="4" w:space="0" w:color="A6A6A6"/>
              <w:left w:val="nil"/>
              <w:bottom w:val="single" w:sz="4" w:space="0" w:color="A6A6A6"/>
              <w:right w:val="single" w:sz="4" w:space="0" w:color="A6A6A6"/>
            </w:tcBorders>
          </w:tcPr>
          <w:p w14:paraId="222D2488" w14:textId="77777777" w:rsidR="00B80DD3" w:rsidRDefault="00BE5045">
            <w:pPr>
              <w:snapToGrid w:val="0"/>
              <w:rPr>
                <w:sz w:val="18"/>
                <w:szCs w:val="18"/>
              </w:rPr>
            </w:pPr>
            <w:r>
              <w:rPr>
                <w:rFonts w:ascii="Arial" w:hAnsi="Arial" w:cs="Arial"/>
                <w:sz w:val="16"/>
                <w:szCs w:val="16"/>
              </w:rPr>
              <w:t>FUTUREWEI</w:t>
            </w:r>
          </w:p>
        </w:tc>
      </w:tr>
      <w:tr w:rsidR="00B80DD3" w14:paraId="77D9AE47"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671016AA" w14:textId="77777777" w:rsidR="00B80DD3" w:rsidRDefault="00BE5045">
            <w:pPr>
              <w:snapToGrid w:val="0"/>
              <w:rPr>
                <w:rFonts w:eastAsia="Times New Roman"/>
                <w:bCs/>
                <w:sz w:val="18"/>
                <w:szCs w:val="18"/>
              </w:rPr>
            </w:pPr>
            <w:r>
              <w:rPr>
                <w:rFonts w:eastAsia="Times New Roman"/>
                <w:sz w:val="18"/>
                <w:szCs w:val="18"/>
              </w:rPr>
              <w:t>3</w:t>
            </w:r>
          </w:p>
        </w:tc>
        <w:tc>
          <w:tcPr>
            <w:tcW w:w="1260" w:type="dxa"/>
            <w:tcBorders>
              <w:top w:val="single" w:sz="4" w:space="0" w:color="A6A6A6"/>
              <w:left w:val="single" w:sz="4" w:space="0" w:color="A6A6A6"/>
              <w:bottom w:val="single" w:sz="4" w:space="0" w:color="A6A6A6"/>
              <w:right w:val="single" w:sz="4" w:space="0" w:color="A6A6A6"/>
            </w:tcBorders>
          </w:tcPr>
          <w:p w14:paraId="6F426454" w14:textId="77777777" w:rsidR="00B80DD3" w:rsidRDefault="00577FE1">
            <w:pPr>
              <w:snapToGrid w:val="0"/>
              <w:rPr>
                <w:sz w:val="18"/>
                <w:szCs w:val="18"/>
              </w:rPr>
            </w:pPr>
            <w:hyperlink r:id="rId28" w:history="1">
              <w:r w:rsidR="00BE5045">
                <w:rPr>
                  <w:rStyle w:val="Hyperlink"/>
                  <w:rFonts w:ascii="Arial" w:hAnsi="Arial" w:cs="Arial"/>
                  <w:b/>
                  <w:bCs/>
                  <w:color w:val="0000FF"/>
                  <w:sz w:val="16"/>
                  <w:szCs w:val="16"/>
                </w:rPr>
                <w:t>R1-2600093</w:t>
              </w:r>
            </w:hyperlink>
          </w:p>
        </w:tc>
        <w:tc>
          <w:tcPr>
            <w:tcW w:w="5670" w:type="dxa"/>
            <w:tcBorders>
              <w:top w:val="single" w:sz="4" w:space="0" w:color="A6A6A6"/>
              <w:left w:val="nil"/>
              <w:bottom w:val="single" w:sz="4" w:space="0" w:color="A6A6A6"/>
              <w:right w:val="single" w:sz="4" w:space="0" w:color="A6A6A6"/>
            </w:tcBorders>
          </w:tcPr>
          <w:p w14:paraId="610FCBEC" w14:textId="77777777" w:rsidR="00B80DD3" w:rsidRDefault="00BE5045">
            <w:pPr>
              <w:snapToGrid w:val="0"/>
              <w:rPr>
                <w:sz w:val="18"/>
                <w:szCs w:val="18"/>
              </w:rPr>
            </w:pPr>
            <w:r>
              <w:rPr>
                <w:rFonts w:ascii="Arial" w:hAnsi="Arial" w:cs="Arial"/>
                <w:sz w:val="16"/>
                <w:szCs w:val="16"/>
              </w:rPr>
              <w:t>Beam Management for Multi-TRP transmission in 6GR</w:t>
            </w:r>
          </w:p>
        </w:tc>
        <w:tc>
          <w:tcPr>
            <w:tcW w:w="2520" w:type="dxa"/>
            <w:tcBorders>
              <w:top w:val="single" w:sz="4" w:space="0" w:color="A6A6A6"/>
              <w:left w:val="nil"/>
              <w:bottom w:val="single" w:sz="4" w:space="0" w:color="A6A6A6"/>
              <w:right w:val="single" w:sz="4" w:space="0" w:color="A6A6A6"/>
            </w:tcBorders>
          </w:tcPr>
          <w:p w14:paraId="360EFBAB" w14:textId="77777777" w:rsidR="00B80DD3" w:rsidRDefault="00BE5045">
            <w:pPr>
              <w:snapToGrid w:val="0"/>
              <w:rPr>
                <w:sz w:val="18"/>
                <w:szCs w:val="18"/>
              </w:rPr>
            </w:pPr>
            <w:r>
              <w:rPr>
                <w:rFonts w:ascii="Arial" w:hAnsi="Arial" w:cs="Arial"/>
                <w:sz w:val="16"/>
                <w:szCs w:val="16"/>
              </w:rPr>
              <w:t>Kyocera Corporation</w:t>
            </w:r>
          </w:p>
        </w:tc>
      </w:tr>
      <w:tr w:rsidR="00B80DD3" w14:paraId="7D155132"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74FFCDDB" w14:textId="77777777" w:rsidR="00B80DD3" w:rsidRDefault="00BE5045">
            <w:pPr>
              <w:snapToGrid w:val="0"/>
              <w:rPr>
                <w:rFonts w:eastAsia="Times New Roman"/>
                <w:bCs/>
                <w:sz w:val="18"/>
                <w:szCs w:val="18"/>
              </w:rPr>
            </w:pPr>
            <w:r>
              <w:rPr>
                <w:rFonts w:eastAsia="Times New Roman"/>
                <w:bCs/>
                <w:sz w:val="18"/>
                <w:szCs w:val="18"/>
              </w:rPr>
              <w:t>4</w:t>
            </w:r>
          </w:p>
        </w:tc>
        <w:tc>
          <w:tcPr>
            <w:tcW w:w="1260" w:type="dxa"/>
            <w:tcBorders>
              <w:top w:val="nil"/>
              <w:left w:val="single" w:sz="4" w:space="0" w:color="A6A6A6"/>
              <w:bottom w:val="single" w:sz="4" w:space="0" w:color="A6A6A6"/>
              <w:right w:val="single" w:sz="4" w:space="0" w:color="A6A6A6"/>
            </w:tcBorders>
          </w:tcPr>
          <w:p w14:paraId="14893256" w14:textId="77777777" w:rsidR="00B80DD3" w:rsidRDefault="00577FE1">
            <w:pPr>
              <w:snapToGrid w:val="0"/>
              <w:rPr>
                <w:sz w:val="18"/>
                <w:szCs w:val="18"/>
              </w:rPr>
            </w:pPr>
            <w:hyperlink r:id="rId29" w:history="1">
              <w:r w:rsidR="00BE5045">
                <w:rPr>
                  <w:rStyle w:val="Hyperlink"/>
                  <w:rFonts w:ascii="Arial" w:hAnsi="Arial" w:cs="Arial"/>
                  <w:b/>
                  <w:bCs/>
                  <w:color w:val="0000FF"/>
                  <w:sz w:val="16"/>
                  <w:szCs w:val="16"/>
                </w:rPr>
                <w:t>R1-2600118</w:t>
              </w:r>
            </w:hyperlink>
          </w:p>
        </w:tc>
        <w:tc>
          <w:tcPr>
            <w:tcW w:w="5670" w:type="dxa"/>
            <w:tcBorders>
              <w:top w:val="nil"/>
              <w:left w:val="nil"/>
              <w:bottom w:val="single" w:sz="4" w:space="0" w:color="A6A6A6"/>
              <w:right w:val="single" w:sz="4" w:space="0" w:color="A6A6A6"/>
            </w:tcBorders>
          </w:tcPr>
          <w:p w14:paraId="6E5CD6BF" w14:textId="77777777" w:rsidR="00B80DD3" w:rsidRDefault="00BE5045">
            <w:pPr>
              <w:snapToGrid w:val="0"/>
              <w:rPr>
                <w:sz w:val="18"/>
                <w:szCs w:val="18"/>
              </w:rPr>
            </w:pPr>
            <w:r>
              <w:rPr>
                <w:rFonts w:ascii="Arial" w:hAnsi="Arial" w:cs="Arial"/>
                <w:sz w:val="16"/>
                <w:szCs w:val="16"/>
              </w:rPr>
              <w:t>Discussion on beam management for downlink and uplink for 6GR</w:t>
            </w:r>
          </w:p>
        </w:tc>
        <w:tc>
          <w:tcPr>
            <w:tcW w:w="2520" w:type="dxa"/>
            <w:tcBorders>
              <w:top w:val="nil"/>
              <w:left w:val="nil"/>
              <w:bottom w:val="single" w:sz="4" w:space="0" w:color="A6A6A6"/>
              <w:right w:val="single" w:sz="4" w:space="0" w:color="A6A6A6"/>
            </w:tcBorders>
          </w:tcPr>
          <w:p w14:paraId="7AA73E7E" w14:textId="77777777" w:rsidR="00B80DD3" w:rsidRDefault="00BE5045">
            <w:pPr>
              <w:snapToGrid w:val="0"/>
              <w:rPr>
                <w:sz w:val="18"/>
                <w:szCs w:val="18"/>
              </w:rPr>
            </w:pPr>
            <w:proofErr w:type="spellStart"/>
            <w:r>
              <w:rPr>
                <w:rFonts w:ascii="Arial" w:hAnsi="Arial" w:cs="Arial"/>
                <w:sz w:val="16"/>
                <w:szCs w:val="16"/>
              </w:rPr>
              <w:t>Spreadtrum</w:t>
            </w:r>
            <w:proofErr w:type="spellEnd"/>
            <w:r>
              <w:rPr>
                <w:rFonts w:ascii="Arial" w:hAnsi="Arial" w:cs="Arial"/>
                <w:sz w:val="16"/>
                <w:szCs w:val="16"/>
              </w:rPr>
              <w:t>, UNISOC</w:t>
            </w:r>
          </w:p>
        </w:tc>
      </w:tr>
      <w:tr w:rsidR="00B80DD3" w14:paraId="18F2838B"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35D8DAE2" w14:textId="77777777" w:rsidR="00B80DD3" w:rsidRDefault="00BE5045">
            <w:pPr>
              <w:snapToGrid w:val="0"/>
              <w:rPr>
                <w:rFonts w:eastAsia="Times New Roman"/>
                <w:bCs/>
                <w:sz w:val="18"/>
                <w:szCs w:val="18"/>
              </w:rPr>
            </w:pPr>
            <w:r>
              <w:rPr>
                <w:rFonts w:eastAsia="Times New Roman"/>
                <w:bCs/>
                <w:sz w:val="18"/>
                <w:szCs w:val="18"/>
              </w:rPr>
              <w:t>5</w:t>
            </w:r>
          </w:p>
        </w:tc>
        <w:tc>
          <w:tcPr>
            <w:tcW w:w="1260" w:type="dxa"/>
            <w:tcBorders>
              <w:top w:val="nil"/>
              <w:left w:val="single" w:sz="4" w:space="0" w:color="A6A6A6"/>
              <w:bottom w:val="single" w:sz="4" w:space="0" w:color="A6A6A6"/>
              <w:right w:val="single" w:sz="4" w:space="0" w:color="A6A6A6"/>
            </w:tcBorders>
          </w:tcPr>
          <w:p w14:paraId="5B51E358" w14:textId="77777777" w:rsidR="00B80DD3" w:rsidRDefault="00577FE1">
            <w:pPr>
              <w:snapToGrid w:val="0"/>
              <w:rPr>
                <w:sz w:val="18"/>
                <w:szCs w:val="18"/>
              </w:rPr>
            </w:pPr>
            <w:hyperlink r:id="rId30" w:history="1">
              <w:r w:rsidR="00BE5045">
                <w:rPr>
                  <w:rStyle w:val="Hyperlink"/>
                  <w:rFonts w:ascii="Arial" w:hAnsi="Arial" w:cs="Arial"/>
                  <w:b/>
                  <w:bCs/>
                  <w:color w:val="0000FF"/>
                  <w:sz w:val="16"/>
                  <w:szCs w:val="16"/>
                </w:rPr>
                <w:t>R1-2600150</w:t>
              </w:r>
            </w:hyperlink>
          </w:p>
        </w:tc>
        <w:tc>
          <w:tcPr>
            <w:tcW w:w="5670" w:type="dxa"/>
            <w:tcBorders>
              <w:top w:val="nil"/>
              <w:left w:val="nil"/>
              <w:bottom w:val="single" w:sz="4" w:space="0" w:color="A6A6A6"/>
              <w:right w:val="single" w:sz="4" w:space="0" w:color="A6A6A6"/>
            </w:tcBorders>
          </w:tcPr>
          <w:p w14:paraId="6F8B9F9A" w14:textId="77777777" w:rsidR="00B80DD3" w:rsidRDefault="00BE5045">
            <w:pPr>
              <w:snapToGrid w:val="0"/>
              <w:rPr>
                <w:sz w:val="18"/>
                <w:szCs w:val="18"/>
              </w:rPr>
            </w:pPr>
            <w:r>
              <w:rPr>
                <w:rFonts w:ascii="Arial" w:hAnsi="Arial" w:cs="Arial"/>
                <w:sz w:val="16"/>
                <w:szCs w:val="16"/>
              </w:rPr>
              <w:t>Beam management for downlink and uplink</w:t>
            </w:r>
          </w:p>
        </w:tc>
        <w:tc>
          <w:tcPr>
            <w:tcW w:w="2520" w:type="dxa"/>
            <w:tcBorders>
              <w:top w:val="nil"/>
              <w:left w:val="nil"/>
              <w:bottom w:val="single" w:sz="4" w:space="0" w:color="A6A6A6"/>
              <w:right w:val="single" w:sz="4" w:space="0" w:color="A6A6A6"/>
            </w:tcBorders>
          </w:tcPr>
          <w:p w14:paraId="5A76C1B8" w14:textId="77777777" w:rsidR="00B80DD3" w:rsidRDefault="00BE5045">
            <w:pPr>
              <w:snapToGrid w:val="0"/>
              <w:rPr>
                <w:sz w:val="18"/>
                <w:szCs w:val="18"/>
              </w:rPr>
            </w:pPr>
            <w:r>
              <w:rPr>
                <w:rFonts w:ascii="Arial" w:hAnsi="Arial" w:cs="Arial"/>
                <w:sz w:val="16"/>
                <w:szCs w:val="16"/>
              </w:rPr>
              <w:t xml:space="preserve">Huawei, </w:t>
            </w:r>
            <w:proofErr w:type="spellStart"/>
            <w:r>
              <w:rPr>
                <w:rFonts w:ascii="Arial" w:hAnsi="Arial" w:cs="Arial"/>
                <w:sz w:val="16"/>
                <w:szCs w:val="16"/>
              </w:rPr>
              <w:t>HiSilicon</w:t>
            </w:r>
            <w:proofErr w:type="spellEnd"/>
          </w:p>
        </w:tc>
      </w:tr>
      <w:tr w:rsidR="00B80DD3" w14:paraId="663281C3"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2AAD1ADA" w14:textId="77777777" w:rsidR="00B80DD3" w:rsidRDefault="00BE5045">
            <w:pPr>
              <w:snapToGrid w:val="0"/>
              <w:rPr>
                <w:rFonts w:eastAsia="Times New Roman"/>
                <w:bCs/>
                <w:sz w:val="18"/>
                <w:szCs w:val="18"/>
              </w:rPr>
            </w:pPr>
            <w:r>
              <w:rPr>
                <w:rFonts w:eastAsia="Times New Roman"/>
                <w:bCs/>
                <w:sz w:val="18"/>
                <w:szCs w:val="18"/>
              </w:rPr>
              <w:t>6</w:t>
            </w:r>
          </w:p>
        </w:tc>
        <w:tc>
          <w:tcPr>
            <w:tcW w:w="1260" w:type="dxa"/>
            <w:tcBorders>
              <w:top w:val="nil"/>
              <w:left w:val="single" w:sz="4" w:space="0" w:color="A6A6A6"/>
              <w:bottom w:val="single" w:sz="4" w:space="0" w:color="A6A6A6"/>
              <w:right w:val="single" w:sz="4" w:space="0" w:color="A6A6A6"/>
            </w:tcBorders>
          </w:tcPr>
          <w:p w14:paraId="4DEBEF3E" w14:textId="77777777" w:rsidR="00B80DD3" w:rsidRDefault="00577FE1">
            <w:pPr>
              <w:snapToGrid w:val="0"/>
              <w:rPr>
                <w:sz w:val="18"/>
                <w:szCs w:val="18"/>
              </w:rPr>
            </w:pPr>
            <w:hyperlink r:id="rId31" w:history="1">
              <w:r w:rsidR="00BE5045">
                <w:rPr>
                  <w:rStyle w:val="Hyperlink"/>
                  <w:rFonts w:ascii="Arial" w:hAnsi="Arial" w:cs="Arial"/>
                  <w:b/>
                  <w:bCs/>
                  <w:color w:val="0000FF"/>
                  <w:sz w:val="16"/>
                  <w:szCs w:val="16"/>
                </w:rPr>
                <w:t>R1-2600193</w:t>
              </w:r>
            </w:hyperlink>
          </w:p>
        </w:tc>
        <w:tc>
          <w:tcPr>
            <w:tcW w:w="5670" w:type="dxa"/>
            <w:tcBorders>
              <w:top w:val="nil"/>
              <w:left w:val="nil"/>
              <w:bottom w:val="single" w:sz="4" w:space="0" w:color="A6A6A6"/>
              <w:right w:val="single" w:sz="4" w:space="0" w:color="A6A6A6"/>
            </w:tcBorders>
          </w:tcPr>
          <w:p w14:paraId="6F45F364" w14:textId="77777777" w:rsidR="00B80DD3" w:rsidRDefault="00BE5045">
            <w:pPr>
              <w:snapToGrid w:val="0"/>
              <w:rPr>
                <w:sz w:val="18"/>
                <w:szCs w:val="18"/>
              </w:rPr>
            </w:pPr>
            <w:r>
              <w:rPr>
                <w:rFonts w:ascii="Arial" w:hAnsi="Arial" w:cs="Arial"/>
                <w:sz w:val="16"/>
                <w:szCs w:val="16"/>
              </w:rPr>
              <w:t>Discussions on 6GR multi-beam operation</w:t>
            </w:r>
          </w:p>
        </w:tc>
        <w:tc>
          <w:tcPr>
            <w:tcW w:w="2520" w:type="dxa"/>
            <w:tcBorders>
              <w:top w:val="nil"/>
              <w:left w:val="nil"/>
              <w:bottom w:val="single" w:sz="4" w:space="0" w:color="A6A6A6"/>
              <w:right w:val="single" w:sz="4" w:space="0" w:color="A6A6A6"/>
            </w:tcBorders>
          </w:tcPr>
          <w:p w14:paraId="6997234F" w14:textId="77777777" w:rsidR="00B80DD3" w:rsidRDefault="00BE5045">
            <w:pPr>
              <w:snapToGrid w:val="0"/>
              <w:rPr>
                <w:sz w:val="18"/>
                <w:szCs w:val="18"/>
              </w:rPr>
            </w:pPr>
            <w:r>
              <w:rPr>
                <w:rFonts w:ascii="Arial" w:hAnsi="Arial" w:cs="Arial"/>
                <w:sz w:val="16"/>
                <w:szCs w:val="16"/>
              </w:rPr>
              <w:t>OPPO</w:t>
            </w:r>
          </w:p>
        </w:tc>
      </w:tr>
      <w:tr w:rsidR="00B80DD3" w14:paraId="63AAAEAC"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3AA8FD8B" w14:textId="77777777" w:rsidR="00B80DD3" w:rsidRDefault="00BE5045">
            <w:pPr>
              <w:snapToGrid w:val="0"/>
              <w:rPr>
                <w:rFonts w:eastAsia="Times New Roman"/>
                <w:bCs/>
                <w:sz w:val="18"/>
                <w:szCs w:val="18"/>
              </w:rPr>
            </w:pPr>
            <w:r>
              <w:rPr>
                <w:rFonts w:eastAsia="Times New Roman"/>
                <w:bCs/>
                <w:sz w:val="18"/>
                <w:szCs w:val="18"/>
              </w:rPr>
              <w:t>7</w:t>
            </w:r>
          </w:p>
        </w:tc>
        <w:tc>
          <w:tcPr>
            <w:tcW w:w="1260" w:type="dxa"/>
            <w:tcBorders>
              <w:top w:val="nil"/>
              <w:left w:val="single" w:sz="4" w:space="0" w:color="A6A6A6"/>
              <w:bottom w:val="single" w:sz="4" w:space="0" w:color="A6A6A6"/>
              <w:right w:val="single" w:sz="4" w:space="0" w:color="A6A6A6"/>
            </w:tcBorders>
          </w:tcPr>
          <w:p w14:paraId="00137FF6" w14:textId="77777777" w:rsidR="00B80DD3" w:rsidRDefault="00577FE1">
            <w:pPr>
              <w:snapToGrid w:val="0"/>
              <w:rPr>
                <w:sz w:val="18"/>
                <w:szCs w:val="18"/>
              </w:rPr>
            </w:pPr>
            <w:hyperlink r:id="rId32" w:history="1">
              <w:r w:rsidR="00BE5045">
                <w:rPr>
                  <w:rStyle w:val="Hyperlink"/>
                  <w:rFonts w:ascii="Arial" w:hAnsi="Arial" w:cs="Arial"/>
                  <w:b/>
                  <w:bCs/>
                  <w:color w:val="0000FF"/>
                  <w:sz w:val="16"/>
                  <w:szCs w:val="16"/>
                </w:rPr>
                <w:t>R1-2600221</w:t>
              </w:r>
            </w:hyperlink>
          </w:p>
        </w:tc>
        <w:tc>
          <w:tcPr>
            <w:tcW w:w="5670" w:type="dxa"/>
            <w:tcBorders>
              <w:top w:val="nil"/>
              <w:left w:val="nil"/>
              <w:bottom w:val="single" w:sz="4" w:space="0" w:color="A6A6A6"/>
              <w:right w:val="single" w:sz="4" w:space="0" w:color="A6A6A6"/>
            </w:tcBorders>
          </w:tcPr>
          <w:p w14:paraId="0720B844" w14:textId="77777777" w:rsidR="00B80DD3" w:rsidRDefault="00BE5045">
            <w:pPr>
              <w:snapToGrid w:val="0"/>
              <w:rPr>
                <w:sz w:val="18"/>
                <w:szCs w:val="18"/>
              </w:rPr>
            </w:pPr>
            <w:r>
              <w:rPr>
                <w:rFonts w:ascii="Arial" w:hAnsi="Arial" w:cs="Arial"/>
                <w:sz w:val="16"/>
                <w:szCs w:val="16"/>
              </w:rPr>
              <w:t>Beam management for downlink and uplink</w:t>
            </w:r>
          </w:p>
        </w:tc>
        <w:tc>
          <w:tcPr>
            <w:tcW w:w="2520" w:type="dxa"/>
            <w:tcBorders>
              <w:top w:val="nil"/>
              <w:left w:val="nil"/>
              <w:bottom w:val="single" w:sz="4" w:space="0" w:color="A6A6A6"/>
              <w:right w:val="single" w:sz="4" w:space="0" w:color="A6A6A6"/>
            </w:tcBorders>
          </w:tcPr>
          <w:p w14:paraId="0D49CF84" w14:textId="77777777" w:rsidR="00B80DD3" w:rsidRDefault="00BE5045">
            <w:pPr>
              <w:snapToGrid w:val="0"/>
              <w:rPr>
                <w:sz w:val="18"/>
                <w:szCs w:val="18"/>
              </w:rPr>
            </w:pPr>
            <w:r>
              <w:rPr>
                <w:rFonts w:ascii="Arial" w:hAnsi="Arial" w:cs="Arial"/>
                <w:sz w:val="16"/>
                <w:szCs w:val="16"/>
              </w:rPr>
              <w:t>TCL</w:t>
            </w:r>
          </w:p>
        </w:tc>
      </w:tr>
      <w:tr w:rsidR="00B80DD3" w14:paraId="01B57E3D"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25FBDB37" w14:textId="77777777" w:rsidR="00B80DD3" w:rsidRDefault="00BE5045">
            <w:pPr>
              <w:snapToGrid w:val="0"/>
              <w:rPr>
                <w:rFonts w:eastAsia="Times New Roman"/>
                <w:bCs/>
                <w:sz w:val="18"/>
                <w:szCs w:val="18"/>
              </w:rPr>
            </w:pPr>
            <w:r>
              <w:rPr>
                <w:rFonts w:eastAsia="Times New Roman"/>
                <w:bCs/>
                <w:sz w:val="18"/>
                <w:szCs w:val="18"/>
              </w:rPr>
              <w:t>8</w:t>
            </w:r>
          </w:p>
        </w:tc>
        <w:tc>
          <w:tcPr>
            <w:tcW w:w="1260" w:type="dxa"/>
            <w:tcBorders>
              <w:top w:val="nil"/>
              <w:left w:val="single" w:sz="4" w:space="0" w:color="A6A6A6"/>
              <w:bottom w:val="single" w:sz="4" w:space="0" w:color="A6A6A6"/>
              <w:right w:val="single" w:sz="4" w:space="0" w:color="A6A6A6"/>
            </w:tcBorders>
          </w:tcPr>
          <w:p w14:paraId="4A158F5E" w14:textId="77777777" w:rsidR="00B80DD3" w:rsidRDefault="00577FE1">
            <w:pPr>
              <w:snapToGrid w:val="0"/>
              <w:rPr>
                <w:sz w:val="18"/>
                <w:szCs w:val="18"/>
              </w:rPr>
            </w:pPr>
            <w:hyperlink r:id="rId33" w:history="1">
              <w:r w:rsidR="00BE5045">
                <w:rPr>
                  <w:rStyle w:val="Hyperlink"/>
                  <w:rFonts w:ascii="Arial" w:hAnsi="Arial" w:cs="Arial"/>
                  <w:b/>
                  <w:bCs/>
                  <w:color w:val="0000FF"/>
                  <w:sz w:val="16"/>
                  <w:szCs w:val="16"/>
                </w:rPr>
                <w:t>R1-2600230</w:t>
              </w:r>
            </w:hyperlink>
          </w:p>
        </w:tc>
        <w:tc>
          <w:tcPr>
            <w:tcW w:w="5670" w:type="dxa"/>
            <w:tcBorders>
              <w:top w:val="nil"/>
              <w:left w:val="nil"/>
              <w:bottom w:val="single" w:sz="4" w:space="0" w:color="A6A6A6"/>
              <w:right w:val="single" w:sz="4" w:space="0" w:color="A6A6A6"/>
            </w:tcBorders>
          </w:tcPr>
          <w:p w14:paraId="3829E071" w14:textId="77777777" w:rsidR="00B80DD3" w:rsidRDefault="00BE5045">
            <w:pPr>
              <w:snapToGrid w:val="0"/>
              <w:rPr>
                <w:sz w:val="18"/>
                <w:szCs w:val="18"/>
              </w:rPr>
            </w:pPr>
            <w:r>
              <w:rPr>
                <w:rFonts w:ascii="Arial" w:hAnsi="Arial" w:cs="Arial"/>
                <w:sz w:val="16"/>
                <w:szCs w:val="16"/>
              </w:rPr>
              <w:t>Discussion on beam management for downlink and uplink</w:t>
            </w:r>
          </w:p>
        </w:tc>
        <w:tc>
          <w:tcPr>
            <w:tcW w:w="2520" w:type="dxa"/>
            <w:tcBorders>
              <w:top w:val="nil"/>
              <w:left w:val="nil"/>
              <w:bottom w:val="single" w:sz="4" w:space="0" w:color="A6A6A6"/>
              <w:right w:val="single" w:sz="4" w:space="0" w:color="A6A6A6"/>
            </w:tcBorders>
          </w:tcPr>
          <w:p w14:paraId="399419FB" w14:textId="77777777" w:rsidR="00B80DD3" w:rsidRDefault="00BE5045">
            <w:pPr>
              <w:snapToGrid w:val="0"/>
              <w:rPr>
                <w:sz w:val="18"/>
                <w:szCs w:val="18"/>
              </w:rPr>
            </w:pPr>
            <w:r>
              <w:rPr>
                <w:rFonts w:ascii="Arial" w:hAnsi="Arial" w:cs="Arial"/>
                <w:sz w:val="16"/>
                <w:szCs w:val="16"/>
              </w:rPr>
              <w:t>ZTE Corporation, Sanechips</w:t>
            </w:r>
          </w:p>
        </w:tc>
      </w:tr>
      <w:tr w:rsidR="00B80DD3" w14:paraId="2C47E436"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2AB8ABA6" w14:textId="77777777" w:rsidR="00B80DD3" w:rsidRDefault="00BE5045">
            <w:pPr>
              <w:snapToGrid w:val="0"/>
              <w:rPr>
                <w:rFonts w:eastAsia="Times New Roman"/>
                <w:bCs/>
                <w:sz w:val="18"/>
                <w:szCs w:val="18"/>
              </w:rPr>
            </w:pPr>
            <w:r>
              <w:rPr>
                <w:rFonts w:eastAsia="Times New Roman"/>
                <w:bCs/>
                <w:sz w:val="18"/>
                <w:szCs w:val="18"/>
              </w:rPr>
              <w:t>9</w:t>
            </w:r>
          </w:p>
        </w:tc>
        <w:tc>
          <w:tcPr>
            <w:tcW w:w="1260" w:type="dxa"/>
            <w:tcBorders>
              <w:top w:val="nil"/>
              <w:left w:val="single" w:sz="4" w:space="0" w:color="A6A6A6"/>
              <w:bottom w:val="single" w:sz="4" w:space="0" w:color="A6A6A6"/>
              <w:right w:val="single" w:sz="4" w:space="0" w:color="A6A6A6"/>
            </w:tcBorders>
          </w:tcPr>
          <w:p w14:paraId="099DCFB5" w14:textId="77777777" w:rsidR="00B80DD3" w:rsidRDefault="00577FE1">
            <w:pPr>
              <w:snapToGrid w:val="0"/>
              <w:rPr>
                <w:sz w:val="18"/>
                <w:szCs w:val="18"/>
              </w:rPr>
            </w:pPr>
            <w:hyperlink r:id="rId34" w:history="1">
              <w:r w:rsidR="00BE5045">
                <w:rPr>
                  <w:rStyle w:val="Hyperlink"/>
                  <w:rFonts w:ascii="Arial" w:hAnsi="Arial" w:cs="Arial"/>
                  <w:b/>
                  <w:bCs/>
                  <w:color w:val="0000FF"/>
                  <w:sz w:val="16"/>
                  <w:szCs w:val="16"/>
                </w:rPr>
                <w:t>R1-2600305</w:t>
              </w:r>
            </w:hyperlink>
          </w:p>
        </w:tc>
        <w:tc>
          <w:tcPr>
            <w:tcW w:w="5670" w:type="dxa"/>
            <w:tcBorders>
              <w:top w:val="nil"/>
              <w:left w:val="nil"/>
              <w:bottom w:val="single" w:sz="4" w:space="0" w:color="A6A6A6"/>
              <w:right w:val="single" w:sz="4" w:space="0" w:color="A6A6A6"/>
            </w:tcBorders>
          </w:tcPr>
          <w:p w14:paraId="0636196A" w14:textId="77777777" w:rsidR="00B80DD3" w:rsidRDefault="00BE5045">
            <w:pPr>
              <w:snapToGrid w:val="0"/>
              <w:rPr>
                <w:sz w:val="18"/>
                <w:szCs w:val="18"/>
              </w:rPr>
            </w:pPr>
            <w:r>
              <w:rPr>
                <w:rFonts w:ascii="Arial" w:hAnsi="Arial" w:cs="Arial"/>
                <w:sz w:val="16"/>
                <w:szCs w:val="16"/>
              </w:rPr>
              <w:t>Discussion on beam management for 6GR</w:t>
            </w:r>
          </w:p>
        </w:tc>
        <w:tc>
          <w:tcPr>
            <w:tcW w:w="2520" w:type="dxa"/>
            <w:tcBorders>
              <w:top w:val="nil"/>
              <w:left w:val="nil"/>
              <w:bottom w:val="single" w:sz="4" w:space="0" w:color="A6A6A6"/>
              <w:right w:val="single" w:sz="4" w:space="0" w:color="A6A6A6"/>
            </w:tcBorders>
          </w:tcPr>
          <w:p w14:paraId="6479B5FF" w14:textId="77777777" w:rsidR="00B80DD3" w:rsidRDefault="00BE5045">
            <w:pPr>
              <w:snapToGrid w:val="0"/>
              <w:rPr>
                <w:sz w:val="18"/>
                <w:szCs w:val="18"/>
              </w:rPr>
            </w:pPr>
            <w:r>
              <w:rPr>
                <w:rFonts w:ascii="Arial" w:hAnsi="Arial" w:cs="Arial"/>
                <w:sz w:val="16"/>
                <w:szCs w:val="16"/>
              </w:rPr>
              <w:t>CATT</w:t>
            </w:r>
          </w:p>
        </w:tc>
      </w:tr>
      <w:tr w:rsidR="00B80DD3" w14:paraId="2877D190"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5D0AA6A9" w14:textId="77777777" w:rsidR="00B80DD3" w:rsidRDefault="00BE5045">
            <w:pPr>
              <w:snapToGrid w:val="0"/>
              <w:rPr>
                <w:rFonts w:eastAsia="Times New Roman"/>
                <w:bCs/>
                <w:sz w:val="18"/>
                <w:szCs w:val="18"/>
              </w:rPr>
            </w:pPr>
            <w:r>
              <w:rPr>
                <w:rFonts w:eastAsia="Times New Roman"/>
                <w:bCs/>
                <w:sz w:val="18"/>
                <w:szCs w:val="18"/>
              </w:rPr>
              <w:t>10</w:t>
            </w:r>
          </w:p>
        </w:tc>
        <w:tc>
          <w:tcPr>
            <w:tcW w:w="1260" w:type="dxa"/>
            <w:tcBorders>
              <w:top w:val="nil"/>
              <w:left w:val="single" w:sz="4" w:space="0" w:color="A6A6A6"/>
              <w:bottom w:val="single" w:sz="4" w:space="0" w:color="A6A6A6"/>
              <w:right w:val="single" w:sz="4" w:space="0" w:color="A6A6A6"/>
            </w:tcBorders>
          </w:tcPr>
          <w:p w14:paraId="7CA88053" w14:textId="77777777" w:rsidR="00B80DD3" w:rsidRDefault="00577FE1">
            <w:pPr>
              <w:snapToGrid w:val="0"/>
              <w:rPr>
                <w:sz w:val="18"/>
                <w:szCs w:val="18"/>
              </w:rPr>
            </w:pPr>
            <w:hyperlink r:id="rId35" w:history="1">
              <w:r w:rsidR="00BE5045">
                <w:rPr>
                  <w:rStyle w:val="Hyperlink"/>
                  <w:rFonts w:ascii="Arial" w:hAnsi="Arial" w:cs="Arial"/>
                  <w:b/>
                  <w:bCs/>
                  <w:color w:val="0000FF"/>
                  <w:sz w:val="16"/>
                  <w:szCs w:val="16"/>
                </w:rPr>
                <w:t>R1-2600347</w:t>
              </w:r>
            </w:hyperlink>
          </w:p>
        </w:tc>
        <w:tc>
          <w:tcPr>
            <w:tcW w:w="5670" w:type="dxa"/>
            <w:tcBorders>
              <w:top w:val="nil"/>
              <w:left w:val="nil"/>
              <w:bottom w:val="single" w:sz="4" w:space="0" w:color="A6A6A6"/>
              <w:right w:val="single" w:sz="4" w:space="0" w:color="A6A6A6"/>
            </w:tcBorders>
          </w:tcPr>
          <w:p w14:paraId="674FF5AC" w14:textId="77777777" w:rsidR="00B80DD3" w:rsidRDefault="00BE5045">
            <w:pPr>
              <w:snapToGrid w:val="0"/>
              <w:rPr>
                <w:sz w:val="18"/>
                <w:szCs w:val="18"/>
              </w:rPr>
            </w:pPr>
            <w:r>
              <w:rPr>
                <w:rFonts w:ascii="Arial" w:hAnsi="Arial" w:cs="Arial"/>
                <w:sz w:val="16"/>
                <w:szCs w:val="16"/>
              </w:rPr>
              <w:t>Beam management and mobility</w:t>
            </w:r>
          </w:p>
        </w:tc>
        <w:tc>
          <w:tcPr>
            <w:tcW w:w="2520" w:type="dxa"/>
            <w:tcBorders>
              <w:top w:val="nil"/>
              <w:left w:val="nil"/>
              <w:bottom w:val="single" w:sz="4" w:space="0" w:color="A6A6A6"/>
              <w:right w:val="single" w:sz="4" w:space="0" w:color="A6A6A6"/>
            </w:tcBorders>
          </w:tcPr>
          <w:p w14:paraId="0190BB8D" w14:textId="77777777" w:rsidR="00B80DD3" w:rsidRDefault="00BE5045">
            <w:pPr>
              <w:snapToGrid w:val="0"/>
              <w:rPr>
                <w:sz w:val="18"/>
                <w:szCs w:val="18"/>
              </w:rPr>
            </w:pPr>
            <w:r>
              <w:rPr>
                <w:rFonts w:ascii="Arial" w:hAnsi="Arial" w:cs="Arial"/>
                <w:sz w:val="16"/>
                <w:szCs w:val="16"/>
              </w:rPr>
              <w:t>MediaTek Inc.</w:t>
            </w:r>
          </w:p>
        </w:tc>
      </w:tr>
      <w:tr w:rsidR="00B80DD3" w14:paraId="4AC77678"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17AF43C7" w14:textId="77777777" w:rsidR="00B80DD3" w:rsidRDefault="00BE5045">
            <w:pPr>
              <w:snapToGrid w:val="0"/>
              <w:rPr>
                <w:rFonts w:eastAsia="Times New Roman"/>
                <w:bCs/>
                <w:sz w:val="18"/>
                <w:szCs w:val="18"/>
              </w:rPr>
            </w:pPr>
            <w:r>
              <w:rPr>
                <w:rFonts w:eastAsia="Times New Roman"/>
                <w:bCs/>
                <w:sz w:val="18"/>
                <w:szCs w:val="18"/>
              </w:rPr>
              <w:t>11</w:t>
            </w:r>
          </w:p>
        </w:tc>
        <w:tc>
          <w:tcPr>
            <w:tcW w:w="1260" w:type="dxa"/>
            <w:tcBorders>
              <w:top w:val="nil"/>
              <w:left w:val="single" w:sz="4" w:space="0" w:color="A6A6A6"/>
              <w:bottom w:val="single" w:sz="4" w:space="0" w:color="A6A6A6"/>
              <w:right w:val="single" w:sz="4" w:space="0" w:color="A6A6A6"/>
            </w:tcBorders>
          </w:tcPr>
          <w:p w14:paraId="39C7ECB1" w14:textId="77777777" w:rsidR="00B80DD3" w:rsidRDefault="00577FE1">
            <w:pPr>
              <w:snapToGrid w:val="0"/>
              <w:rPr>
                <w:sz w:val="18"/>
                <w:szCs w:val="18"/>
              </w:rPr>
            </w:pPr>
            <w:hyperlink r:id="rId36" w:history="1">
              <w:r w:rsidR="00BE5045">
                <w:rPr>
                  <w:rStyle w:val="Hyperlink"/>
                  <w:rFonts w:ascii="Arial" w:hAnsi="Arial" w:cs="Arial"/>
                  <w:b/>
                  <w:bCs/>
                  <w:color w:val="0000FF"/>
                  <w:sz w:val="16"/>
                  <w:szCs w:val="16"/>
                </w:rPr>
                <w:t>R1-2600395</w:t>
              </w:r>
            </w:hyperlink>
          </w:p>
        </w:tc>
        <w:tc>
          <w:tcPr>
            <w:tcW w:w="5670" w:type="dxa"/>
            <w:tcBorders>
              <w:top w:val="nil"/>
              <w:left w:val="nil"/>
              <w:bottom w:val="single" w:sz="4" w:space="0" w:color="A6A6A6"/>
              <w:right w:val="single" w:sz="4" w:space="0" w:color="A6A6A6"/>
            </w:tcBorders>
          </w:tcPr>
          <w:p w14:paraId="45D017C2" w14:textId="77777777" w:rsidR="00B80DD3" w:rsidRDefault="00BE5045">
            <w:pPr>
              <w:snapToGrid w:val="0"/>
              <w:rPr>
                <w:sz w:val="18"/>
                <w:szCs w:val="18"/>
              </w:rPr>
            </w:pPr>
            <w:r>
              <w:rPr>
                <w:rFonts w:ascii="Arial" w:hAnsi="Arial" w:cs="Arial"/>
                <w:sz w:val="16"/>
                <w:szCs w:val="16"/>
              </w:rPr>
              <w:t>Discussion on beam management for downlink and uplink transmission</w:t>
            </w:r>
          </w:p>
        </w:tc>
        <w:tc>
          <w:tcPr>
            <w:tcW w:w="2520" w:type="dxa"/>
            <w:tcBorders>
              <w:top w:val="nil"/>
              <w:left w:val="nil"/>
              <w:bottom w:val="single" w:sz="4" w:space="0" w:color="A6A6A6"/>
              <w:right w:val="single" w:sz="4" w:space="0" w:color="A6A6A6"/>
            </w:tcBorders>
          </w:tcPr>
          <w:p w14:paraId="5B2C3A5A" w14:textId="77777777" w:rsidR="00B80DD3" w:rsidRDefault="00BE5045">
            <w:pPr>
              <w:snapToGrid w:val="0"/>
              <w:rPr>
                <w:sz w:val="18"/>
                <w:szCs w:val="18"/>
              </w:rPr>
            </w:pPr>
            <w:r>
              <w:rPr>
                <w:rFonts w:ascii="Arial" w:hAnsi="Arial" w:cs="Arial"/>
                <w:sz w:val="16"/>
                <w:szCs w:val="16"/>
              </w:rPr>
              <w:t>CMCC</w:t>
            </w:r>
          </w:p>
        </w:tc>
      </w:tr>
      <w:tr w:rsidR="00B80DD3" w14:paraId="7926F46E"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6118C963" w14:textId="77777777" w:rsidR="00B80DD3" w:rsidRDefault="00BE5045">
            <w:pPr>
              <w:snapToGrid w:val="0"/>
              <w:rPr>
                <w:rFonts w:eastAsia="Times New Roman"/>
                <w:bCs/>
                <w:sz w:val="18"/>
                <w:szCs w:val="18"/>
              </w:rPr>
            </w:pPr>
            <w:r>
              <w:rPr>
                <w:rFonts w:eastAsia="Times New Roman"/>
                <w:bCs/>
                <w:sz w:val="18"/>
                <w:szCs w:val="18"/>
              </w:rPr>
              <w:t>12</w:t>
            </w:r>
          </w:p>
        </w:tc>
        <w:tc>
          <w:tcPr>
            <w:tcW w:w="1260" w:type="dxa"/>
            <w:tcBorders>
              <w:top w:val="nil"/>
              <w:left w:val="single" w:sz="4" w:space="0" w:color="A6A6A6"/>
              <w:bottom w:val="single" w:sz="4" w:space="0" w:color="A6A6A6"/>
              <w:right w:val="single" w:sz="4" w:space="0" w:color="A6A6A6"/>
            </w:tcBorders>
          </w:tcPr>
          <w:p w14:paraId="0EF2B51B" w14:textId="77777777" w:rsidR="00B80DD3" w:rsidRDefault="00577FE1">
            <w:pPr>
              <w:snapToGrid w:val="0"/>
              <w:rPr>
                <w:sz w:val="18"/>
                <w:szCs w:val="18"/>
              </w:rPr>
            </w:pPr>
            <w:hyperlink r:id="rId37" w:history="1">
              <w:r w:rsidR="00BE5045">
                <w:rPr>
                  <w:rStyle w:val="Hyperlink"/>
                  <w:rFonts w:ascii="Arial" w:hAnsi="Arial" w:cs="Arial"/>
                  <w:b/>
                  <w:bCs/>
                  <w:color w:val="0000FF"/>
                  <w:sz w:val="16"/>
                  <w:szCs w:val="16"/>
                </w:rPr>
                <w:t>R1-2600435</w:t>
              </w:r>
            </w:hyperlink>
          </w:p>
        </w:tc>
        <w:tc>
          <w:tcPr>
            <w:tcW w:w="5670" w:type="dxa"/>
            <w:tcBorders>
              <w:top w:val="nil"/>
              <w:left w:val="nil"/>
              <w:bottom w:val="single" w:sz="4" w:space="0" w:color="A6A6A6"/>
              <w:right w:val="single" w:sz="4" w:space="0" w:color="A6A6A6"/>
            </w:tcBorders>
          </w:tcPr>
          <w:p w14:paraId="101A93FE" w14:textId="77777777" w:rsidR="00B80DD3" w:rsidRDefault="00BE5045">
            <w:pPr>
              <w:snapToGrid w:val="0"/>
              <w:rPr>
                <w:sz w:val="18"/>
                <w:szCs w:val="18"/>
              </w:rPr>
            </w:pPr>
            <w:r>
              <w:rPr>
                <w:rFonts w:ascii="Arial" w:hAnsi="Arial" w:cs="Arial"/>
                <w:sz w:val="16"/>
                <w:szCs w:val="16"/>
              </w:rPr>
              <w:t>Discussion on beam management for downlink and uplink</w:t>
            </w:r>
          </w:p>
        </w:tc>
        <w:tc>
          <w:tcPr>
            <w:tcW w:w="2520" w:type="dxa"/>
            <w:tcBorders>
              <w:top w:val="nil"/>
              <w:left w:val="nil"/>
              <w:bottom w:val="single" w:sz="4" w:space="0" w:color="A6A6A6"/>
              <w:right w:val="single" w:sz="4" w:space="0" w:color="A6A6A6"/>
            </w:tcBorders>
          </w:tcPr>
          <w:p w14:paraId="66AC402D" w14:textId="77777777" w:rsidR="00B80DD3" w:rsidRDefault="00BE5045">
            <w:pPr>
              <w:snapToGrid w:val="0"/>
              <w:rPr>
                <w:sz w:val="18"/>
                <w:szCs w:val="18"/>
              </w:rPr>
            </w:pPr>
            <w:r>
              <w:rPr>
                <w:rFonts w:ascii="Arial" w:hAnsi="Arial" w:cs="Arial"/>
                <w:sz w:val="16"/>
                <w:szCs w:val="16"/>
              </w:rPr>
              <w:t>Xiaomi</w:t>
            </w:r>
          </w:p>
        </w:tc>
      </w:tr>
      <w:tr w:rsidR="00B80DD3" w14:paraId="4F9A315F"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667C2A5A" w14:textId="77777777" w:rsidR="00B80DD3" w:rsidRDefault="00BE5045">
            <w:pPr>
              <w:snapToGrid w:val="0"/>
              <w:rPr>
                <w:rFonts w:eastAsia="Times New Roman"/>
                <w:bCs/>
                <w:sz w:val="18"/>
                <w:szCs w:val="18"/>
              </w:rPr>
            </w:pPr>
            <w:r>
              <w:rPr>
                <w:rFonts w:eastAsia="Times New Roman"/>
                <w:bCs/>
                <w:sz w:val="18"/>
                <w:szCs w:val="18"/>
              </w:rPr>
              <w:t>13</w:t>
            </w:r>
          </w:p>
        </w:tc>
        <w:tc>
          <w:tcPr>
            <w:tcW w:w="1260" w:type="dxa"/>
            <w:tcBorders>
              <w:top w:val="nil"/>
              <w:left w:val="single" w:sz="4" w:space="0" w:color="A6A6A6"/>
              <w:bottom w:val="single" w:sz="4" w:space="0" w:color="A6A6A6"/>
              <w:right w:val="single" w:sz="4" w:space="0" w:color="A6A6A6"/>
            </w:tcBorders>
          </w:tcPr>
          <w:p w14:paraId="4471AB6B" w14:textId="77777777" w:rsidR="00B80DD3" w:rsidRDefault="00577FE1">
            <w:pPr>
              <w:snapToGrid w:val="0"/>
              <w:rPr>
                <w:sz w:val="18"/>
                <w:szCs w:val="18"/>
              </w:rPr>
            </w:pPr>
            <w:hyperlink r:id="rId38" w:history="1">
              <w:r w:rsidR="00BE5045">
                <w:rPr>
                  <w:rStyle w:val="Hyperlink"/>
                  <w:rFonts w:ascii="Arial" w:hAnsi="Arial" w:cs="Arial"/>
                  <w:b/>
                  <w:bCs/>
                  <w:color w:val="0000FF"/>
                  <w:sz w:val="16"/>
                  <w:szCs w:val="16"/>
                </w:rPr>
                <w:t>R1-2600510</w:t>
              </w:r>
            </w:hyperlink>
          </w:p>
        </w:tc>
        <w:tc>
          <w:tcPr>
            <w:tcW w:w="5670" w:type="dxa"/>
            <w:tcBorders>
              <w:top w:val="nil"/>
              <w:left w:val="nil"/>
              <w:bottom w:val="single" w:sz="4" w:space="0" w:color="A6A6A6"/>
              <w:right w:val="single" w:sz="4" w:space="0" w:color="A6A6A6"/>
            </w:tcBorders>
          </w:tcPr>
          <w:p w14:paraId="57C9F0DA" w14:textId="77777777" w:rsidR="00B80DD3" w:rsidRDefault="00BE5045">
            <w:pPr>
              <w:snapToGrid w:val="0"/>
              <w:rPr>
                <w:sz w:val="18"/>
                <w:szCs w:val="18"/>
              </w:rPr>
            </w:pPr>
            <w:r>
              <w:rPr>
                <w:rFonts w:ascii="Arial" w:hAnsi="Arial" w:cs="Arial"/>
                <w:sz w:val="16"/>
                <w:szCs w:val="16"/>
              </w:rPr>
              <w:t>Discussion on beam management for 6GR downlink and uplink</w:t>
            </w:r>
          </w:p>
        </w:tc>
        <w:tc>
          <w:tcPr>
            <w:tcW w:w="2520" w:type="dxa"/>
            <w:tcBorders>
              <w:top w:val="nil"/>
              <w:left w:val="nil"/>
              <w:bottom w:val="single" w:sz="4" w:space="0" w:color="A6A6A6"/>
              <w:right w:val="single" w:sz="4" w:space="0" w:color="A6A6A6"/>
            </w:tcBorders>
          </w:tcPr>
          <w:p w14:paraId="7929B1E2" w14:textId="77777777" w:rsidR="00B80DD3" w:rsidRDefault="00BE5045">
            <w:pPr>
              <w:snapToGrid w:val="0"/>
              <w:rPr>
                <w:sz w:val="18"/>
                <w:szCs w:val="18"/>
              </w:rPr>
            </w:pPr>
            <w:r>
              <w:rPr>
                <w:rFonts w:ascii="Arial" w:hAnsi="Arial" w:cs="Arial"/>
                <w:sz w:val="16"/>
                <w:szCs w:val="16"/>
              </w:rPr>
              <w:t>vivo</w:t>
            </w:r>
          </w:p>
        </w:tc>
      </w:tr>
      <w:tr w:rsidR="00B80DD3" w14:paraId="6C427FA3"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6964F688" w14:textId="77777777" w:rsidR="00B80DD3" w:rsidRDefault="00BE5045">
            <w:pPr>
              <w:snapToGrid w:val="0"/>
              <w:rPr>
                <w:rFonts w:eastAsia="Times New Roman"/>
                <w:bCs/>
                <w:sz w:val="18"/>
                <w:szCs w:val="18"/>
              </w:rPr>
            </w:pPr>
            <w:r>
              <w:rPr>
                <w:rFonts w:eastAsia="Times New Roman"/>
                <w:bCs/>
                <w:sz w:val="18"/>
                <w:szCs w:val="18"/>
              </w:rPr>
              <w:t>14</w:t>
            </w:r>
          </w:p>
        </w:tc>
        <w:tc>
          <w:tcPr>
            <w:tcW w:w="1260" w:type="dxa"/>
            <w:tcBorders>
              <w:top w:val="nil"/>
              <w:left w:val="single" w:sz="4" w:space="0" w:color="A6A6A6"/>
              <w:bottom w:val="single" w:sz="4" w:space="0" w:color="A6A6A6"/>
              <w:right w:val="single" w:sz="4" w:space="0" w:color="A6A6A6"/>
            </w:tcBorders>
          </w:tcPr>
          <w:p w14:paraId="6152A442" w14:textId="77777777" w:rsidR="00B80DD3" w:rsidRDefault="00577FE1">
            <w:pPr>
              <w:snapToGrid w:val="0"/>
              <w:rPr>
                <w:sz w:val="18"/>
                <w:szCs w:val="18"/>
              </w:rPr>
            </w:pPr>
            <w:hyperlink r:id="rId39" w:history="1">
              <w:r w:rsidR="00BE5045">
                <w:rPr>
                  <w:rStyle w:val="Hyperlink"/>
                  <w:rFonts w:ascii="Arial" w:hAnsi="Arial" w:cs="Arial"/>
                  <w:b/>
                  <w:bCs/>
                  <w:color w:val="0000FF"/>
                  <w:sz w:val="16"/>
                  <w:szCs w:val="16"/>
                </w:rPr>
                <w:t>R1-2600568</w:t>
              </w:r>
            </w:hyperlink>
          </w:p>
        </w:tc>
        <w:tc>
          <w:tcPr>
            <w:tcW w:w="5670" w:type="dxa"/>
            <w:tcBorders>
              <w:top w:val="nil"/>
              <w:left w:val="nil"/>
              <w:bottom w:val="single" w:sz="4" w:space="0" w:color="A6A6A6"/>
              <w:right w:val="single" w:sz="4" w:space="0" w:color="A6A6A6"/>
            </w:tcBorders>
          </w:tcPr>
          <w:p w14:paraId="3A74648C" w14:textId="77777777" w:rsidR="00B80DD3" w:rsidRDefault="00BE5045">
            <w:pPr>
              <w:snapToGrid w:val="0"/>
              <w:rPr>
                <w:sz w:val="18"/>
                <w:szCs w:val="18"/>
              </w:rPr>
            </w:pPr>
            <w:r>
              <w:rPr>
                <w:rFonts w:ascii="Arial" w:hAnsi="Arial" w:cs="Arial"/>
                <w:sz w:val="16"/>
                <w:szCs w:val="16"/>
              </w:rPr>
              <w:t>Discussion on AI-Driven Beam Management Methods</w:t>
            </w:r>
          </w:p>
        </w:tc>
        <w:tc>
          <w:tcPr>
            <w:tcW w:w="2520" w:type="dxa"/>
            <w:tcBorders>
              <w:top w:val="nil"/>
              <w:left w:val="nil"/>
              <w:bottom w:val="single" w:sz="4" w:space="0" w:color="A6A6A6"/>
              <w:right w:val="single" w:sz="4" w:space="0" w:color="A6A6A6"/>
            </w:tcBorders>
          </w:tcPr>
          <w:p w14:paraId="1E423045" w14:textId="77777777" w:rsidR="00B80DD3" w:rsidRDefault="00BE5045">
            <w:pPr>
              <w:snapToGrid w:val="0"/>
              <w:rPr>
                <w:sz w:val="18"/>
                <w:szCs w:val="18"/>
              </w:rPr>
            </w:pPr>
            <w:r>
              <w:rPr>
                <w:rFonts w:ascii="Arial" w:hAnsi="Arial" w:cs="Arial"/>
                <w:sz w:val="16"/>
                <w:szCs w:val="16"/>
              </w:rPr>
              <w:t>BJTU</w:t>
            </w:r>
          </w:p>
        </w:tc>
      </w:tr>
      <w:tr w:rsidR="00B80DD3" w14:paraId="39894154"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4E276F60" w14:textId="77777777" w:rsidR="00B80DD3" w:rsidRDefault="00BE5045">
            <w:pPr>
              <w:snapToGrid w:val="0"/>
              <w:rPr>
                <w:rFonts w:eastAsia="Times New Roman"/>
                <w:bCs/>
                <w:sz w:val="18"/>
                <w:szCs w:val="18"/>
              </w:rPr>
            </w:pPr>
            <w:r>
              <w:rPr>
                <w:rFonts w:eastAsia="Times New Roman"/>
                <w:bCs/>
                <w:sz w:val="18"/>
                <w:szCs w:val="18"/>
              </w:rPr>
              <w:t>15</w:t>
            </w:r>
          </w:p>
        </w:tc>
        <w:tc>
          <w:tcPr>
            <w:tcW w:w="1260" w:type="dxa"/>
            <w:tcBorders>
              <w:top w:val="nil"/>
              <w:left w:val="single" w:sz="4" w:space="0" w:color="A6A6A6"/>
              <w:bottom w:val="single" w:sz="4" w:space="0" w:color="A6A6A6"/>
              <w:right w:val="single" w:sz="4" w:space="0" w:color="A6A6A6"/>
            </w:tcBorders>
          </w:tcPr>
          <w:p w14:paraId="59E88393" w14:textId="77777777" w:rsidR="00B80DD3" w:rsidRDefault="00577FE1">
            <w:pPr>
              <w:snapToGrid w:val="0"/>
              <w:rPr>
                <w:sz w:val="18"/>
                <w:szCs w:val="18"/>
              </w:rPr>
            </w:pPr>
            <w:hyperlink r:id="rId40" w:history="1">
              <w:r w:rsidR="00BE5045">
                <w:rPr>
                  <w:rStyle w:val="Hyperlink"/>
                  <w:rFonts w:ascii="Arial" w:hAnsi="Arial" w:cs="Arial"/>
                  <w:b/>
                  <w:bCs/>
                  <w:color w:val="0000FF"/>
                  <w:sz w:val="16"/>
                  <w:szCs w:val="16"/>
                </w:rPr>
                <w:t>R1-2600606</w:t>
              </w:r>
            </w:hyperlink>
          </w:p>
        </w:tc>
        <w:tc>
          <w:tcPr>
            <w:tcW w:w="5670" w:type="dxa"/>
            <w:tcBorders>
              <w:top w:val="nil"/>
              <w:left w:val="nil"/>
              <w:bottom w:val="single" w:sz="4" w:space="0" w:color="A6A6A6"/>
              <w:right w:val="single" w:sz="4" w:space="0" w:color="A6A6A6"/>
            </w:tcBorders>
          </w:tcPr>
          <w:p w14:paraId="480C861A" w14:textId="77777777" w:rsidR="00B80DD3" w:rsidRDefault="00BE5045">
            <w:pPr>
              <w:snapToGrid w:val="0"/>
              <w:rPr>
                <w:sz w:val="18"/>
                <w:szCs w:val="18"/>
              </w:rPr>
            </w:pPr>
            <w:r>
              <w:rPr>
                <w:rFonts w:ascii="Arial" w:hAnsi="Arial" w:cs="Arial"/>
                <w:sz w:val="16"/>
                <w:szCs w:val="16"/>
              </w:rPr>
              <w:t>Initial views on Beam Management</w:t>
            </w:r>
          </w:p>
        </w:tc>
        <w:tc>
          <w:tcPr>
            <w:tcW w:w="2520" w:type="dxa"/>
            <w:tcBorders>
              <w:top w:val="nil"/>
              <w:left w:val="nil"/>
              <w:bottom w:val="single" w:sz="4" w:space="0" w:color="A6A6A6"/>
              <w:right w:val="single" w:sz="4" w:space="0" w:color="A6A6A6"/>
            </w:tcBorders>
          </w:tcPr>
          <w:p w14:paraId="23817C46" w14:textId="77777777" w:rsidR="00B80DD3" w:rsidRDefault="00BE5045">
            <w:pPr>
              <w:snapToGrid w:val="0"/>
              <w:rPr>
                <w:sz w:val="18"/>
                <w:szCs w:val="18"/>
              </w:rPr>
            </w:pPr>
            <w:r>
              <w:rPr>
                <w:rFonts w:ascii="Arial" w:hAnsi="Arial" w:cs="Arial"/>
                <w:sz w:val="16"/>
                <w:szCs w:val="16"/>
              </w:rPr>
              <w:t>Ofinno</w:t>
            </w:r>
          </w:p>
        </w:tc>
      </w:tr>
      <w:tr w:rsidR="00B80DD3" w14:paraId="67652344"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619BFA52" w14:textId="77777777" w:rsidR="00B80DD3" w:rsidRDefault="00BE5045">
            <w:pPr>
              <w:snapToGrid w:val="0"/>
              <w:rPr>
                <w:rFonts w:eastAsia="Times New Roman"/>
                <w:bCs/>
                <w:sz w:val="18"/>
                <w:szCs w:val="18"/>
              </w:rPr>
            </w:pPr>
            <w:r>
              <w:rPr>
                <w:rFonts w:eastAsia="Times New Roman"/>
                <w:bCs/>
                <w:sz w:val="18"/>
                <w:szCs w:val="18"/>
              </w:rPr>
              <w:t>16</w:t>
            </w:r>
          </w:p>
        </w:tc>
        <w:tc>
          <w:tcPr>
            <w:tcW w:w="1260" w:type="dxa"/>
            <w:tcBorders>
              <w:top w:val="nil"/>
              <w:left w:val="single" w:sz="4" w:space="0" w:color="A6A6A6"/>
              <w:bottom w:val="single" w:sz="4" w:space="0" w:color="A6A6A6"/>
              <w:right w:val="single" w:sz="4" w:space="0" w:color="A6A6A6"/>
            </w:tcBorders>
          </w:tcPr>
          <w:p w14:paraId="37DF0E94" w14:textId="77777777" w:rsidR="00B80DD3" w:rsidRDefault="00577FE1">
            <w:pPr>
              <w:snapToGrid w:val="0"/>
              <w:rPr>
                <w:sz w:val="18"/>
                <w:szCs w:val="18"/>
              </w:rPr>
            </w:pPr>
            <w:hyperlink r:id="rId41" w:history="1">
              <w:r w:rsidR="00BE5045">
                <w:rPr>
                  <w:rStyle w:val="Hyperlink"/>
                  <w:rFonts w:ascii="Arial" w:hAnsi="Arial" w:cs="Arial"/>
                  <w:b/>
                  <w:bCs/>
                  <w:color w:val="0000FF"/>
                  <w:sz w:val="16"/>
                  <w:szCs w:val="16"/>
                </w:rPr>
                <w:t>R1-2600631</w:t>
              </w:r>
            </w:hyperlink>
          </w:p>
        </w:tc>
        <w:tc>
          <w:tcPr>
            <w:tcW w:w="5670" w:type="dxa"/>
            <w:tcBorders>
              <w:top w:val="nil"/>
              <w:left w:val="nil"/>
              <w:bottom w:val="single" w:sz="4" w:space="0" w:color="A6A6A6"/>
              <w:right w:val="single" w:sz="4" w:space="0" w:color="A6A6A6"/>
            </w:tcBorders>
          </w:tcPr>
          <w:p w14:paraId="033F2819" w14:textId="77777777" w:rsidR="00B80DD3" w:rsidRDefault="00BE5045">
            <w:pPr>
              <w:snapToGrid w:val="0"/>
              <w:rPr>
                <w:sz w:val="18"/>
                <w:szCs w:val="18"/>
              </w:rPr>
            </w:pPr>
            <w:r>
              <w:rPr>
                <w:rFonts w:ascii="Arial" w:hAnsi="Arial" w:cs="Arial"/>
                <w:sz w:val="16"/>
                <w:szCs w:val="16"/>
              </w:rPr>
              <w:t>Beam Management for Downlink and Uplink</w:t>
            </w:r>
          </w:p>
        </w:tc>
        <w:tc>
          <w:tcPr>
            <w:tcW w:w="2520" w:type="dxa"/>
            <w:tcBorders>
              <w:top w:val="nil"/>
              <w:left w:val="nil"/>
              <w:bottom w:val="single" w:sz="4" w:space="0" w:color="A6A6A6"/>
              <w:right w:val="single" w:sz="4" w:space="0" w:color="A6A6A6"/>
            </w:tcBorders>
          </w:tcPr>
          <w:p w14:paraId="28F202E0" w14:textId="77777777" w:rsidR="00B80DD3" w:rsidRDefault="00BE5045">
            <w:pPr>
              <w:snapToGrid w:val="0"/>
              <w:rPr>
                <w:sz w:val="18"/>
                <w:szCs w:val="18"/>
              </w:rPr>
            </w:pPr>
            <w:r>
              <w:rPr>
                <w:rFonts w:ascii="Arial" w:hAnsi="Arial" w:cs="Arial"/>
                <w:sz w:val="16"/>
                <w:szCs w:val="16"/>
              </w:rPr>
              <w:t>Google</w:t>
            </w:r>
          </w:p>
        </w:tc>
      </w:tr>
      <w:tr w:rsidR="00B80DD3" w14:paraId="383547A3"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2E06DB05" w14:textId="77777777" w:rsidR="00B80DD3" w:rsidRDefault="00BE5045">
            <w:pPr>
              <w:snapToGrid w:val="0"/>
              <w:rPr>
                <w:rFonts w:eastAsia="Times New Roman"/>
                <w:bCs/>
                <w:sz w:val="18"/>
                <w:szCs w:val="18"/>
              </w:rPr>
            </w:pPr>
            <w:r>
              <w:rPr>
                <w:rFonts w:eastAsia="Times New Roman"/>
                <w:bCs/>
                <w:sz w:val="18"/>
                <w:szCs w:val="18"/>
              </w:rPr>
              <w:t>17</w:t>
            </w:r>
          </w:p>
        </w:tc>
        <w:tc>
          <w:tcPr>
            <w:tcW w:w="1260" w:type="dxa"/>
            <w:tcBorders>
              <w:top w:val="nil"/>
              <w:left w:val="single" w:sz="4" w:space="0" w:color="A6A6A6"/>
              <w:bottom w:val="single" w:sz="4" w:space="0" w:color="A6A6A6"/>
              <w:right w:val="single" w:sz="4" w:space="0" w:color="A6A6A6"/>
            </w:tcBorders>
          </w:tcPr>
          <w:p w14:paraId="580D1732" w14:textId="77777777" w:rsidR="00B80DD3" w:rsidRDefault="00577FE1">
            <w:pPr>
              <w:snapToGrid w:val="0"/>
              <w:rPr>
                <w:sz w:val="18"/>
                <w:szCs w:val="18"/>
              </w:rPr>
            </w:pPr>
            <w:hyperlink r:id="rId42" w:history="1">
              <w:r w:rsidR="00BE5045">
                <w:rPr>
                  <w:rStyle w:val="Hyperlink"/>
                  <w:rFonts w:ascii="Arial" w:hAnsi="Arial" w:cs="Arial"/>
                  <w:b/>
                  <w:bCs/>
                  <w:color w:val="0000FF"/>
                  <w:sz w:val="16"/>
                  <w:szCs w:val="16"/>
                </w:rPr>
                <w:t>R1-2600656</w:t>
              </w:r>
            </w:hyperlink>
          </w:p>
        </w:tc>
        <w:tc>
          <w:tcPr>
            <w:tcW w:w="5670" w:type="dxa"/>
            <w:tcBorders>
              <w:top w:val="nil"/>
              <w:left w:val="nil"/>
              <w:bottom w:val="single" w:sz="4" w:space="0" w:color="A6A6A6"/>
              <w:right w:val="single" w:sz="4" w:space="0" w:color="A6A6A6"/>
            </w:tcBorders>
          </w:tcPr>
          <w:p w14:paraId="093FC4D7" w14:textId="77777777" w:rsidR="00B80DD3" w:rsidRDefault="00BE5045">
            <w:pPr>
              <w:snapToGrid w:val="0"/>
              <w:rPr>
                <w:sz w:val="18"/>
                <w:szCs w:val="18"/>
              </w:rPr>
            </w:pPr>
            <w:r>
              <w:rPr>
                <w:rFonts w:ascii="Arial" w:hAnsi="Arial" w:cs="Arial"/>
                <w:sz w:val="16"/>
                <w:szCs w:val="16"/>
              </w:rPr>
              <w:t>Beam management for downlink and uplink</w:t>
            </w:r>
          </w:p>
        </w:tc>
        <w:tc>
          <w:tcPr>
            <w:tcW w:w="2520" w:type="dxa"/>
            <w:tcBorders>
              <w:top w:val="nil"/>
              <w:left w:val="nil"/>
              <w:bottom w:val="single" w:sz="4" w:space="0" w:color="A6A6A6"/>
              <w:right w:val="single" w:sz="4" w:space="0" w:color="A6A6A6"/>
            </w:tcBorders>
          </w:tcPr>
          <w:p w14:paraId="6E6F2041" w14:textId="77777777" w:rsidR="00B80DD3" w:rsidRDefault="00BE5045">
            <w:pPr>
              <w:snapToGrid w:val="0"/>
              <w:rPr>
                <w:sz w:val="18"/>
                <w:szCs w:val="18"/>
              </w:rPr>
            </w:pPr>
            <w:r>
              <w:rPr>
                <w:rFonts w:ascii="Arial" w:hAnsi="Arial" w:cs="Arial"/>
                <w:sz w:val="16"/>
                <w:szCs w:val="16"/>
              </w:rPr>
              <w:t>NEC</w:t>
            </w:r>
          </w:p>
        </w:tc>
      </w:tr>
      <w:tr w:rsidR="00B80DD3" w14:paraId="3D1DA66D" w14:textId="77777777">
        <w:trPr>
          <w:trHeight w:val="80"/>
        </w:trPr>
        <w:tc>
          <w:tcPr>
            <w:tcW w:w="450" w:type="dxa"/>
            <w:tcBorders>
              <w:top w:val="single" w:sz="4" w:space="0" w:color="A6A6A6"/>
              <w:left w:val="single" w:sz="4" w:space="0" w:color="A6A6A6"/>
              <w:bottom w:val="single" w:sz="4" w:space="0" w:color="A6A6A6"/>
              <w:right w:val="single" w:sz="4" w:space="0" w:color="A6A6A6"/>
            </w:tcBorders>
          </w:tcPr>
          <w:p w14:paraId="6F0A12F3" w14:textId="77777777" w:rsidR="00B80DD3" w:rsidRDefault="00BE5045">
            <w:pPr>
              <w:snapToGrid w:val="0"/>
              <w:rPr>
                <w:rFonts w:eastAsia="Times New Roman"/>
                <w:bCs/>
                <w:sz w:val="18"/>
                <w:szCs w:val="18"/>
              </w:rPr>
            </w:pPr>
            <w:r>
              <w:rPr>
                <w:rFonts w:eastAsia="Times New Roman"/>
                <w:bCs/>
                <w:sz w:val="18"/>
                <w:szCs w:val="18"/>
              </w:rPr>
              <w:t>18</w:t>
            </w:r>
          </w:p>
        </w:tc>
        <w:tc>
          <w:tcPr>
            <w:tcW w:w="1260" w:type="dxa"/>
            <w:tcBorders>
              <w:top w:val="nil"/>
              <w:left w:val="single" w:sz="4" w:space="0" w:color="A6A6A6"/>
              <w:bottom w:val="single" w:sz="4" w:space="0" w:color="A6A6A6"/>
              <w:right w:val="single" w:sz="4" w:space="0" w:color="A6A6A6"/>
            </w:tcBorders>
          </w:tcPr>
          <w:p w14:paraId="7085F334" w14:textId="77777777" w:rsidR="00B80DD3" w:rsidRDefault="00577FE1">
            <w:pPr>
              <w:snapToGrid w:val="0"/>
              <w:rPr>
                <w:sz w:val="18"/>
                <w:szCs w:val="18"/>
              </w:rPr>
            </w:pPr>
            <w:hyperlink r:id="rId43" w:history="1">
              <w:r w:rsidR="00BE5045">
                <w:rPr>
                  <w:rStyle w:val="Hyperlink"/>
                  <w:rFonts w:ascii="Arial" w:hAnsi="Arial" w:cs="Arial"/>
                  <w:b/>
                  <w:bCs/>
                  <w:color w:val="0000FF"/>
                  <w:sz w:val="16"/>
                  <w:szCs w:val="16"/>
                </w:rPr>
                <w:t>R1-2600699</w:t>
              </w:r>
            </w:hyperlink>
          </w:p>
        </w:tc>
        <w:tc>
          <w:tcPr>
            <w:tcW w:w="5670" w:type="dxa"/>
            <w:tcBorders>
              <w:top w:val="nil"/>
              <w:left w:val="nil"/>
              <w:bottom w:val="single" w:sz="4" w:space="0" w:color="A6A6A6"/>
              <w:right w:val="single" w:sz="4" w:space="0" w:color="A6A6A6"/>
            </w:tcBorders>
          </w:tcPr>
          <w:p w14:paraId="5DD0068D" w14:textId="77777777" w:rsidR="00B80DD3" w:rsidRDefault="00BE5045">
            <w:pPr>
              <w:snapToGrid w:val="0"/>
              <w:rPr>
                <w:sz w:val="18"/>
                <w:szCs w:val="18"/>
              </w:rPr>
            </w:pPr>
            <w:r>
              <w:rPr>
                <w:rFonts w:ascii="Arial" w:hAnsi="Arial" w:cs="Arial"/>
                <w:sz w:val="16"/>
                <w:szCs w:val="16"/>
              </w:rPr>
              <w:t>Discussion on beam management for downlink and uplink</w:t>
            </w:r>
          </w:p>
        </w:tc>
        <w:tc>
          <w:tcPr>
            <w:tcW w:w="2520" w:type="dxa"/>
            <w:tcBorders>
              <w:top w:val="nil"/>
              <w:left w:val="nil"/>
              <w:bottom w:val="single" w:sz="4" w:space="0" w:color="A6A6A6"/>
              <w:right w:val="single" w:sz="4" w:space="0" w:color="A6A6A6"/>
            </w:tcBorders>
          </w:tcPr>
          <w:p w14:paraId="10984863" w14:textId="77777777" w:rsidR="00B80DD3" w:rsidRDefault="00BE5045">
            <w:pPr>
              <w:snapToGrid w:val="0"/>
              <w:rPr>
                <w:sz w:val="18"/>
                <w:szCs w:val="18"/>
              </w:rPr>
            </w:pPr>
            <w:r>
              <w:rPr>
                <w:rFonts w:ascii="Arial" w:hAnsi="Arial" w:cs="Arial"/>
                <w:sz w:val="16"/>
                <w:szCs w:val="16"/>
              </w:rPr>
              <w:t>China Telecom</w:t>
            </w:r>
          </w:p>
        </w:tc>
      </w:tr>
      <w:tr w:rsidR="00B80DD3" w14:paraId="793DCB5E"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358680BC" w14:textId="77777777" w:rsidR="00B80DD3" w:rsidRDefault="00BE5045">
            <w:pPr>
              <w:snapToGrid w:val="0"/>
              <w:rPr>
                <w:rFonts w:eastAsia="Times New Roman"/>
                <w:bCs/>
                <w:sz w:val="18"/>
                <w:szCs w:val="18"/>
              </w:rPr>
            </w:pPr>
            <w:r>
              <w:rPr>
                <w:rFonts w:eastAsia="Times New Roman"/>
                <w:bCs/>
                <w:sz w:val="18"/>
                <w:szCs w:val="18"/>
              </w:rPr>
              <w:t>19</w:t>
            </w:r>
          </w:p>
        </w:tc>
        <w:tc>
          <w:tcPr>
            <w:tcW w:w="1260" w:type="dxa"/>
            <w:tcBorders>
              <w:top w:val="nil"/>
              <w:left w:val="single" w:sz="4" w:space="0" w:color="A6A6A6"/>
              <w:bottom w:val="single" w:sz="4" w:space="0" w:color="A6A6A6"/>
              <w:right w:val="single" w:sz="4" w:space="0" w:color="A6A6A6"/>
            </w:tcBorders>
          </w:tcPr>
          <w:p w14:paraId="04057DAC" w14:textId="77777777" w:rsidR="00B80DD3" w:rsidRDefault="00577FE1">
            <w:pPr>
              <w:snapToGrid w:val="0"/>
              <w:rPr>
                <w:sz w:val="18"/>
                <w:szCs w:val="18"/>
              </w:rPr>
            </w:pPr>
            <w:hyperlink r:id="rId44" w:history="1">
              <w:r w:rsidR="00BE5045">
                <w:rPr>
                  <w:rStyle w:val="Hyperlink"/>
                  <w:rFonts w:ascii="Arial" w:hAnsi="Arial" w:cs="Arial"/>
                  <w:b/>
                  <w:bCs/>
                  <w:color w:val="0000FF"/>
                  <w:sz w:val="16"/>
                  <w:szCs w:val="16"/>
                </w:rPr>
                <w:t>R1-2600762</w:t>
              </w:r>
            </w:hyperlink>
          </w:p>
        </w:tc>
        <w:tc>
          <w:tcPr>
            <w:tcW w:w="5670" w:type="dxa"/>
            <w:tcBorders>
              <w:top w:val="nil"/>
              <w:left w:val="nil"/>
              <w:bottom w:val="single" w:sz="4" w:space="0" w:color="A6A6A6"/>
              <w:right w:val="single" w:sz="4" w:space="0" w:color="A6A6A6"/>
            </w:tcBorders>
          </w:tcPr>
          <w:p w14:paraId="61B2ED00" w14:textId="77777777" w:rsidR="00B80DD3" w:rsidRDefault="00BE5045">
            <w:pPr>
              <w:snapToGrid w:val="0"/>
              <w:rPr>
                <w:sz w:val="18"/>
                <w:szCs w:val="18"/>
              </w:rPr>
            </w:pPr>
            <w:r>
              <w:rPr>
                <w:rFonts w:ascii="Arial" w:hAnsi="Arial" w:cs="Arial"/>
                <w:sz w:val="16"/>
                <w:szCs w:val="16"/>
              </w:rPr>
              <w:t>Views on beam management for downlink and uplink in 6GR</w:t>
            </w:r>
          </w:p>
        </w:tc>
        <w:tc>
          <w:tcPr>
            <w:tcW w:w="2520" w:type="dxa"/>
            <w:tcBorders>
              <w:top w:val="nil"/>
              <w:left w:val="nil"/>
              <w:bottom w:val="single" w:sz="4" w:space="0" w:color="A6A6A6"/>
              <w:right w:val="single" w:sz="4" w:space="0" w:color="A6A6A6"/>
            </w:tcBorders>
          </w:tcPr>
          <w:p w14:paraId="283AF7B6" w14:textId="77777777" w:rsidR="00B80DD3" w:rsidRDefault="00BE5045">
            <w:pPr>
              <w:snapToGrid w:val="0"/>
              <w:rPr>
                <w:sz w:val="18"/>
                <w:szCs w:val="18"/>
              </w:rPr>
            </w:pPr>
            <w:r>
              <w:rPr>
                <w:rFonts w:ascii="Arial" w:hAnsi="Arial" w:cs="Arial"/>
                <w:sz w:val="16"/>
                <w:szCs w:val="16"/>
              </w:rPr>
              <w:t>Samsung</w:t>
            </w:r>
          </w:p>
        </w:tc>
      </w:tr>
      <w:tr w:rsidR="00B80DD3" w14:paraId="3CDB3948"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52AFD593" w14:textId="77777777" w:rsidR="00B80DD3" w:rsidRDefault="00BE5045">
            <w:pPr>
              <w:snapToGrid w:val="0"/>
              <w:rPr>
                <w:rFonts w:eastAsia="Times New Roman"/>
                <w:bCs/>
                <w:sz w:val="18"/>
                <w:szCs w:val="18"/>
              </w:rPr>
            </w:pPr>
            <w:r>
              <w:rPr>
                <w:rFonts w:eastAsia="Times New Roman"/>
                <w:bCs/>
                <w:sz w:val="18"/>
                <w:szCs w:val="18"/>
              </w:rPr>
              <w:t>20</w:t>
            </w:r>
          </w:p>
        </w:tc>
        <w:tc>
          <w:tcPr>
            <w:tcW w:w="1260" w:type="dxa"/>
            <w:tcBorders>
              <w:top w:val="nil"/>
              <w:left w:val="single" w:sz="4" w:space="0" w:color="A6A6A6"/>
              <w:bottom w:val="single" w:sz="4" w:space="0" w:color="A6A6A6"/>
              <w:right w:val="single" w:sz="4" w:space="0" w:color="A6A6A6"/>
            </w:tcBorders>
          </w:tcPr>
          <w:p w14:paraId="3EA14EFB" w14:textId="77777777" w:rsidR="00B80DD3" w:rsidRDefault="00577FE1">
            <w:pPr>
              <w:snapToGrid w:val="0"/>
              <w:rPr>
                <w:sz w:val="18"/>
                <w:szCs w:val="18"/>
              </w:rPr>
            </w:pPr>
            <w:hyperlink r:id="rId45" w:history="1">
              <w:r w:rsidR="00BE5045">
                <w:rPr>
                  <w:rStyle w:val="Hyperlink"/>
                  <w:rFonts w:ascii="Arial" w:hAnsi="Arial" w:cs="Arial"/>
                  <w:b/>
                  <w:bCs/>
                  <w:color w:val="0000FF"/>
                  <w:sz w:val="16"/>
                  <w:szCs w:val="16"/>
                </w:rPr>
                <w:t>R1-2600781</w:t>
              </w:r>
            </w:hyperlink>
          </w:p>
        </w:tc>
        <w:tc>
          <w:tcPr>
            <w:tcW w:w="5670" w:type="dxa"/>
            <w:tcBorders>
              <w:top w:val="nil"/>
              <w:left w:val="nil"/>
              <w:bottom w:val="single" w:sz="4" w:space="0" w:color="A6A6A6"/>
              <w:right w:val="single" w:sz="4" w:space="0" w:color="A6A6A6"/>
            </w:tcBorders>
          </w:tcPr>
          <w:p w14:paraId="4D5FC036" w14:textId="77777777" w:rsidR="00B80DD3" w:rsidRDefault="00BE5045">
            <w:pPr>
              <w:snapToGrid w:val="0"/>
              <w:rPr>
                <w:sz w:val="18"/>
                <w:szCs w:val="18"/>
              </w:rPr>
            </w:pPr>
            <w:r>
              <w:rPr>
                <w:rFonts w:ascii="Arial" w:hAnsi="Arial" w:cs="Arial"/>
                <w:sz w:val="16"/>
                <w:szCs w:val="16"/>
              </w:rPr>
              <w:t>Discussion on beam management for downlink and uplink in 6GR</w:t>
            </w:r>
          </w:p>
        </w:tc>
        <w:tc>
          <w:tcPr>
            <w:tcW w:w="2520" w:type="dxa"/>
            <w:tcBorders>
              <w:top w:val="nil"/>
              <w:left w:val="nil"/>
              <w:bottom w:val="single" w:sz="4" w:space="0" w:color="A6A6A6"/>
              <w:right w:val="single" w:sz="4" w:space="0" w:color="A6A6A6"/>
            </w:tcBorders>
          </w:tcPr>
          <w:p w14:paraId="6D5DA6F7" w14:textId="77777777" w:rsidR="00B80DD3" w:rsidRDefault="00BE5045">
            <w:pPr>
              <w:snapToGrid w:val="0"/>
              <w:rPr>
                <w:sz w:val="18"/>
                <w:szCs w:val="18"/>
              </w:rPr>
            </w:pPr>
            <w:r>
              <w:rPr>
                <w:rFonts w:ascii="Arial" w:hAnsi="Arial" w:cs="Arial"/>
                <w:sz w:val="16"/>
                <w:szCs w:val="16"/>
              </w:rPr>
              <w:t>Lenovo</w:t>
            </w:r>
          </w:p>
        </w:tc>
      </w:tr>
      <w:tr w:rsidR="00B80DD3" w14:paraId="1898570D"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41315A0B" w14:textId="77777777" w:rsidR="00B80DD3" w:rsidRDefault="00BE5045">
            <w:pPr>
              <w:snapToGrid w:val="0"/>
              <w:rPr>
                <w:rFonts w:eastAsia="Times New Roman"/>
                <w:bCs/>
                <w:sz w:val="18"/>
                <w:szCs w:val="18"/>
              </w:rPr>
            </w:pPr>
            <w:r>
              <w:rPr>
                <w:rFonts w:eastAsia="Times New Roman"/>
                <w:bCs/>
                <w:sz w:val="18"/>
                <w:szCs w:val="18"/>
              </w:rPr>
              <w:t>21</w:t>
            </w:r>
          </w:p>
        </w:tc>
        <w:tc>
          <w:tcPr>
            <w:tcW w:w="1260" w:type="dxa"/>
            <w:tcBorders>
              <w:top w:val="nil"/>
              <w:left w:val="single" w:sz="4" w:space="0" w:color="A6A6A6"/>
              <w:bottom w:val="single" w:sz="4" w:space="0" w:color="A6A6A6"/>
              <w:right w:val="single" w:sz="4" w:space="0" w:color="A6A6A6"/>
            </w:tcBorders>
          </w:tcPr>
          <w:p w14:paraId="1D583E80" w14:textId="77777777" w:rsidR="00B80DD3" w:rsidRDefault="00577FE1">
            <w:pPr>
              <w:snapToGrid w:val="0"/>
              <w:rPr>
                <w:sz w:val="18"/>
                <w:szCs w:val="18"/>
              </w:rPr>
            </w:pPr>
            <w:hyperlink r:id="rId46" w:history="1">
              <w:r w:rsidR="00BE5045">
                <w:rPr>
                  <w:rStyle w:val="Hyperlink"/>
                  <w:rFonts w:ascii="Arial" w:hAnsi="Arial" w:cs="Arial"/>
                  <w:b/>
                  <w:bCs/>
                  <w:color w:val="0000FF"/>
                  <w:sz w:val="16"/>
                  <w:szCs w:val="16"/>
                </w:rPr>
                <w:t>R1-2600796</w:t>
              </w:r>
            </w:hyperlink>
          </w:p>
        </w:tc>
        <w:tc>
          <w:tcPr>
            <w:tcW w:w="5670" w:type="dxa"/>
            <w:tcBorders>
              <w:top w:val="nil"/>
              <w:left w:val="nil"/>
              <w:bottom w:val="single" w:sz="4" w:space="0" w:color="A6A6A6"/>
              <w:right w:val="single" w:sz="4" w:space="0" w:color="A6A6A6"/>
            </w:tcBorders>
          </w:tcPr>
          <w:p w14:paraId="5D627A8E" w14:textId="77777777" w:rsidR="00B80DD3" w:rsidRDefault="00BE5045">
            <w:pPr>
              <w:snapToGrid w:val="0"/>
              <w:rPr>
                <w:sz w:val="18"/>
                <w:szCs w:val="18"/>
              </w:rPr>
            </w:pPr>
            <w:r>
              <w:rPr>
                <w:rFonts w:ascii="Arial" w:hAnsi="Arial" w:cs="Arial"/>
                <w:sz w:val="16"/>
                <w:szCs w:val="16"/>
              </w:rPr>
              <w:t>Discussion on beam management for 6GR downlink and uplink</w:t>
            </w:r>
          </w:p>
        </w:tc>
        <w:tc>
          <w:tcPr>
            <w:tcW w:w="2520" w:type="dxa"/>
            <w:tcBorders>
              <w:top w:val="nil"/>
              <w:left w:val="nil"/>
              <w:bottom w:val="single" w:sz="4" w:space="0" w:color="A6A6A6"/>
              <w:right w:val="single" w:sz="4" w:space="0" w:color="A6A6A6"/>
            </w:tcBorders>
          </w:tcPr>
          <w:p w14:paraId="2604936C" w14:textId="77777777" w:rsidR="00B80DD3" w:rsidRDefault="00BE5045">
            <w:pPr>
              <w:snapToGrid w:val="0"/>
              <w:rPr>
                <w:sz w:val="18"/>
                <w:szCs w:val="18"/>
              </w:rPr>
            </w:pPr>
            <w:proofErr w:type="spellStart"/>
            <w:r>
              <w:rPr>
                <w:rFonts w:ascii="Arial" w:hAnsi="Arial" w:cs="Arial"/>
                <w:sz w:val="16"/>
                <w:szCs w:val="16"/>
              </w:rPr>
              <w:t>BeammWave</w:t>
            </w:r>
            <w:proofErr w:type="spellEnd"/>
            <w:r>
              <w:rPr>
                <w:rFonts w:ascii="Arial" w:hAnsi="Arial" w:cs="Arial"/>
                <w:sz w:val="16"/>
                <w:szCs w:val="16"/>
              </w:rPr>
              <w:t xml:space="preserve"> AB</w:t>
            </w:r>
          </w:p>
        </w:tc>
      </w:tr>
      <w:tr w:rsidR="00B80DD3" w14:paraId="1F485FD8"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275045C5" w14:textId="77777777" w:rsidR="00B80DD3" w:rsidRDefault="00BE5045">
            <w:pPr>
              <w:snapToGrid w:val="0"/>
              <w:rPr>
                <w:rFonts w:eastAsia="Times New Roman"/>
                <w:bCs/>
                <w:sz w:val="18"/>
                <w:szCs w:val="18"/>
              </w:rPr>
            </w:pPr>
            <w:r>
              <w:rPr>
                <w:rFonts w:eastAsia="Times New Roman"/>
                <w:bCs/>
                <w:sz w:val="18"/>
                <w:szCs w:val="18"/>
              </w:rPr>
              <w:t>22</w:t>
            </w:r>
          </w:p>
        </w:tc>
        <w:tc>
          <w:tcPr>
            <w:tcW w:w="1260" w:type="dxa"/>
            <w:tcBorders>
              <w:top w:val="nil"/>
              <w:left w:val="single" w:sz="4" w:space="0" w:color="A6A6A6"/>
              <w:bottom w:val="single" w:sz="4" w:space="0" w:color="A6A6A6"/>
              <w:right w:val="single" w:sz="4" w:space="0" w:color="A6A6A6"/>
            </w:tcBorders>
          </w:tcPr>
          <w:p w14:paraId="4D916B4F" w14:textId="77777777" w:rsidR="00B80DD3" w:rsidRDefault="00577FE1">
            <w:pPr>
              <w:snapToGrid w:val="0"/>
              <w:rPr>
                <w:sz w:val="18"/>
                <w:szCs w:val="18"/>
              </w:rPr>
            </w:pPr>
            <w:hyperlink r:id="rId47" w:history="1">
              <w:r w:rsidR="00BE5045">
                <w:rPr>
                  <w:rStyle w:val="Hyperlink"/>
                  <w:rFonts w:ascii="Arial" w:hAnsi="Arial" w:cs="Arial"/>
                  <w:b/>
                  <w:bCs/>
                  <w:color w:val="0000FF"/>
                  <w:sz w:val="16"/>
                  <w:szCs w:val="16"/>
                </w:rPr>
                <w:t>R1-2600834</w:t>
              </w:r>
            </w:hyperlink>
          </w:p>
        </w:tc>
        <w:tc>
          <w:tcPr>
            <w:tcW w:w="5670" w:type="dxa"/>
            <w:tcBorders>
              <w:top w:val="nil"/>
              <w:left w:val="nil"/>
              <w:bottom w:val="single" w:sz="4" w:space="0" w:color="A6A6A6"/>
              <w:right w:val="single" w:sz="4" w:space="0" w:color="A6A6A6"/>
            </w:tcBorders>
          </w:tcPr>
          <w:p w14:paraId="5ECEA03F" w14:textId="77777777" w:rsidR="00B80DD3" w:rsidRDefault="00BE5045">
            <w:pPr>
              <w:snapToGrid w:val="0"/>
              <w:rPr>
                <w:sz w:val="18"/>
                <w:szCs w:val="18"/>
              </w:rPr>
            </w:pPr>
            <w:r>
              <w:rPr>
                <w:rFonts w:ascii="Arial" w:hAnsi="Arial" w:cs="Arial"/>
                <w:sz w:val="16"/>
                <w:szCs w:val="16"/>
              </w:rPr>
              <w:t>On beam management aspects for downlink and uplink</w:t>
            </w:r>
          </w:p>
        </w:tc>
        <w:tc>
          <w:tcPr>
            <w:tcW w:w="2520" w:type="dxa"/>
            <w:tcBorders>
              <w:top w:val="nil"/>
              <w:left w:val="nil"/>
              <w:bottom w:val="single" w:sz="4" w:space="0" w:color="A6A6A6"/>
              <w:right w:val="single" w:sz="4" w:space="0" w:color="A6A6A6"/>
            </w:tcBorders>
          </w:tcPr>
          <w:p w14:paraId="37E675F7" w14:textId="77777777" w:rsidR="00B80DD3" w:rsidRDefault="00BE5045">
            <w:pPr>
              <w:snapToGrid w:val="0"/>
              <w:rPr>
                <w:sz w:val="18"/>
                <w:szCs w:val="18"/>
              </w:rPr>
            </w:pPr>
            <w:r>
              <w:rPr>
                <w:rFonts w:ascii="Arial" w:hAnsi="Arial" w:cs="Arial"/>
                <w:sz w:val="16"/>
                <w:szCs w:val="16"/>
              </w:rPr>
              <w:t>Apple</w:t>
            </w:r>
          </w:p>
        </w:tc>
      </w:tr>
      <w:tr w:rsidR="00B80DD3" w14:paraId="20D52B95"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3691B683" w14:textId="77777777" w:rsidR="00B80DD3" w:rsidRDefault="00BE5045">
            <w:pPr>
              <w:snapToGrid w:val="0"/>
              <w:rPr>
                <w:rFonts w:eastAsia="Times New Roman"/>
                <w:bCs/>
                <w:sz w:val="18"/>
                <w:szCs w:val="18"/>
              </w:rPr>
            </w:pPr>
            <w:r>
              <w:rPr>
                <w:rFonts w:eastAsia="Times New Roman"/>
                <w:bCs/>
                <w:sz w:val="18"/>
                <w:szCs w:val="18"/>
              </w:rPr>
              <w:t>23</w:t>
            </w:r>
          </w:p>
        </w:tc>
        <w:tc>
          <w:tcPr>
            <w:tcW w:w="1260" w:type="dxa"/>
            <w:tcBorders>
              <w:top w:val="nil"/>
              <w:left w:val="single" w:sz="4" w:space="0" w:color="A6A6A6"/>
              <w:bottom w:val="single" w:sz="4" w:space="0" w:color="A6A6A6"/>
              <w:right w:val="single" w:sz="4" w:space="0" w:color="A6A6A6"/>
            </w:tcBorders>
          </w:tcPr>
          <w:p w14:paraId="0F139FA7" w14:textId="77777777" w:rsidR="00B80DD3" w:rsidRDefault="00577FE1">
            <w:pPr>
              <w:snapToGrid w:val="0"/>
              <w:rPr>
                <w:sz w:val="18"/>
                <w:szCs w:val="18"/>
              </w:rPr>
            </w:pPr>
            <w:hyperlink r:id="rId48" w:history="1">
              <w:r w:rsidR="00BE5045">
                <w:rPr>
                  <w:rStyle w:val="Hyperlink"/>
                  <w:rFonts w:ascii="Arial" w:hAnsi="Arial" w:cs="Arial"/>
                  <w:b/>
                  <w:bCs/>
                  <w:color w:val="0000FF"/>
                  <w:sz w:val="16"/>
                  <w:szCs w:val="16"/>
                </w:rPr>
                <w:t>R1-2600852</w:t>
              </w:r>
            </w:hyperlink>
          </w:p>
        </w:tc>
        <w:tc>
          <w:tcPr>
            <w:tcW w:w="5670" w:type="dxa"/>
            <w:tcBorders>
              <w:top w:val="nil"/>
              <w:left w:val="nil"/>
              <w:bottom w:val="single" w:sz="4" w:space="0" w:color="A6A6A6"/>
              <w:right w:val="single" w:sz="4" w:space="0" w:color="A6A6A6"/>
            </w:tcBorders>
          </w:tcPr>
          <w:p w14:paraId="7EE077E5" w14:textId="77777777" w:rsidR="00B80DD3" w:rsidRDefault="00BE5045">
            <w:pPr>
              <w:snapToGrid w:val="0"/>
              <w:rPr>
                <w:sz w:val="18"/>
                <w:szCs w:val="18"/>
              </w:rPr>
            </w:pPr>
            <w:r>
              <w:rPr>
                <w:rFonts w:ascii="Arial" w:hAnsi="Arial" w:cs="Arial"/>
                <w:sz w:val="16"/>
                <w:szCs w:val="16"/>
              </w:rPr>
              <w:t>Beam management and TCI framework for 6GR MIMO operation</w:t>
            </w:r>
          </w:p>
        </w:tc>
        <w:tc>
          <w:tcPr>
            <w:tcW w:w="2520" w:type="dxa"/>
            <w:tcBorders>
              <w:top w:val="nil"/>
              <w:left w:val="nil"/>
              <w:bottom w:val="single" w:sz="4" w:space="0" w:color="A6A6A6"/>
              <w:right w:val="single" w:sz="4" w:space="0" w:color="A6A6A6"/>
            </w:tcBorders>
          </w:tcPr>
          <w:p w14:paraId="04648F2C" w14:textId="77777777" w:rsidR="00B80DD3" w:rsidRDefault="00BE5045">
            <w:pPr>
              <w:snapToGrid w:val="0"/>
              <w:rPr>
                <w:sz w:val="18"/>
                <w:szCs w:val="18"/>
              </w:rPr>
            </w:pPr>
            <w:proofErr w:type="spellStart"/>
            <w:r>
              <w:rPr>
                <w:rFonts w:ascii="Arial" w:hAnsi="Arial" w:cs="Arial"/>
                <w:sz w:val="16"/>
                <w:szCs w:val="16"/>
              </w:rPr>
              <w:t>InterDigital</w:t>
            </w:r>
            <w:proofErr w:type="spellEnd"/>
            <w:r>
              <w:rPr>
                <w:rFonts w:ascii="Arial" w:hAnsi="Arial" w:cs="Arial"/>
                <w:sz w:val="16"/>
                <w:szCs w:val="16"/>
              </w:rPr>
              <w:t>, Inc.</w:t>
            </w:r>
          </w:p>
        </w:tc>
      </w:tr>
      <w:tr w:rsidR="00B80DD3" w14:paraId="022F93D4"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2CF5A721" w14:textId="77777777" w:rsidR="00B80DD3" w:rsidRDefault="00BE5045">
            <w:pPr>
              <w:snapToGrid w:val="0"/>
              <w:rPr>
                <w:rFonts w:eastAsia="Times New Roman"/>
                <w:bCs/>
                <w:sz w:val="18"/>
                <w:szCs w:val="18"/>
              </w:rPr>
            </w:pPr>
            <w:r>
              <w:rPr>
                <w:rFonts w:eastAsia="Times New Roman"/>
                <w:bCs/>
                <w:sz w:val="18"/>
                <w:szCs w:val="18"/>
              </w:rPr>
              <w:t>24</w:t>
            </w:r>
          </w:p>
        </w:tc>
        <w:tc>
          <w:tcPr>
            <w:tcW w:w="1260" w:type="dxa"/>
            <w:tcBorders>
              <w:top w:val="nil"/>
              <w:left w:val="single" w:sz="4" w:space="0" w:color="A6A6A6"/>
              <w:bottom w:val="single" w:sz="4" w:space="0" w:color="A6A6A6"/>
              <w:right w:val="single" w:sz="4" w:space="0" w:color="A6A6A6"/>
            </w:tcBorders>
          </w:tcPr>
          <w:p w14:paraId="67197913" w14:textId="77777777" w:rsidR="00B80DD3" w:rsidRDefault="00577FE1">
            <w:pPr>
              <w:snapToGrid w:val="0"/>
              <w:rPr>
                <w:sz w:val="18"/>
                <w:szCs w:val="18"/>
              </w:rPr>
            </w:pPr>
            <w:hyperlink r:id="rId49" w:history="1">
              <w:r w:rsidR="00BE5045">
                <w:rPr>
                  <w:rStyle w:val="Hyperlink"/>
                  <w:rFonts w:ascii="Arial" w:hAnsi="Arial" w:cs="Arial"/>
                  <w:b/>
                  <w:bCs/>
                  <w:color w:val="0000FF"/>
                  <w:sz w:val="16"/>
                  <w:szCs w:val="16"/>
                </w:rPr>
                <w:t>R1-2600874</w:t>
              </w:r>
            </w:hyperlink>
          </w:p>
        </w:tc>
        <w:tc>
          <w:tcPr>
            <w:tcW w:w="5670" w:type="dxa"/>
            <w:tcBorders>
              <w:top w:val="nil"/>
              <w:left w:val="nil"/>
              <w:bottom w:val="single" w:sz="4" w:space="0" w:color="A6A6A6"/>
              <w:right w:val="single" w:sz="4" w:space="0" w:color="A6A6A6"/>
            </w:tcBorders>
          </w:tcPr>
          <w:p w14:paraId="5746B0CE" w14:textId="77777777" w:rsidR="00B80DD3" w:rsidRDefault="00BE5045">
            <w:pPr>
              <w:snapToGrid w:val="0"/>
              <w:rPr>
                <w:sz w:val="18"/>
                <w:szCs w:val="18"/>
              </w:rPr>
            </w:pPr>
            <w:r>
              <w:rPr>
                <w:rFonts w:ascii="Arial" w:hAnsi="Arial" w:cs="Arial"/>
                <w:sz w:val="16"/>
                <w:szCs w:val="16"/>
              </w:rPr>
              <w:t>Discussion on beam management in 6GR</w:t>
            </w:r>
          </w:p>
        </w:tc>
        <w:tc>
          <w:tcPr>
            <w:tcW w:w="2520" w:type="dxa"/>
            <w:tcBorders>
              <w:top w:val="nil"/>
              <w:left w:val="nil"/>
              <w:bottom w:val="single" w:sz="4" w:space="0" w:color="A6A6A6"/>
              <w:right w:val="single" w:sz="4" w:space="0" w:color="A6A6A6"/>
            </w:tcBorders>
          </w:tcPr>
          <w:p w14:paraId="4DF9C60C" w14:textId="77777777" w:rsidR="00B80DD3" w:rsidRDefault="00BE5045">
            <w:pPr>
              <w:snapToGrid w:val="0"/>
              <w:rPr>
                <w:sz w:val="18"/>
                <w:szCs w:val="18"/>
              </w:rPr>
            </w:pPr>
            <w:r>
              <w:rPr>
                <w:rFonts w:ascii="Arial" w:hAnsi="Arial" w:cs="Arial"/>
                <w:sz w:val="16"/>
                <w:szCs w:val="16"/>
              </w:rPr>
              <w:t>Fujitsu</w:t>
            </w:r>
          </w:p>
        </w:tc>
      </w:tr>
      <w:tr w:rsidR="00B80DD3" w14:paraId="6812E03A"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7646DAD8" w14:textId="77777777" w:rsidR="00B80DD3" w:rsidRDefault="00BE5045">
            <w:pPr>
              <w:snapToGrid w:val="0"/>
              <w:rPr>
                <w:rFonts w:eastAsia="Times New Roman"/>
                <w:bCs/>
                <w:sz w:val="18"/>
                <w:szCs w:val="18"/>
              </w:rPr>
            </w:pPr>
            <w:r>
              <w:rPr>
                <w:rFonts w:eastAsia="Times New Roman"/>
                <w:bCs/>
                <w:sz w:val="18"/>
                <w:szCs w:val="18"/>
              </w:rPr>
              <w:t>25</w:t>
            </w:r>
          </w:p>
        </w:tc>
        <w:tc>
          <w:tcPr>
            <w:tcW w:w="1260" w:type="dxa"/>
            <w:tcBorders>
              <w:top w:val="nil"/>
              <w:left w:val="single" w:sz="4" w:space="0" w:color="A6A6A6"/>
              <w:bottom w:val="single" w:sz="4" w:space="0" w:color="A6A6A6"/>
              <w:right w:val="single" w:sz="4" w:space="0" w:color="A6A6A6"/>
            </w:tcBorders>
          </w:tcPr>
          <w:p w14:paraId="17467E78" w14:textId="77777777" w:rsidR="00B80DD3" w:rsidRDefault="00577FE1">
            <w:pPr>
              <w:snapToGrid w:val="0"/>
              <w:rPr>
                <w:sz w:val="18"/>
                <w:szCs w:val="18"/>
              </w:rPr>
            </w:pPr>
            <w:hyperlink r:id="rId50" w:history="1">
              <w:r w:rsidR="00BE5045">
                <w:rPr>
                  <w:rStyle w:val="Hyperlink"/>
                  <w:rFonts w:ascii="Arial" w:hAnsi="Arial" w:cs="Arial"/>
                  <w:b/>
                  <w:bCs/>
                  <w:color w:val="0000FF"/>
                  <w:sz w:val="16"/>
                  <w:szCs w:val="16"/>
                </w:rPr>
                <w:t>R1-2600889</w:t>
              </w:r>
            </w:hyperlink>
          </w:p>
        </w:tc>
        <w:tc>
          <w:tcPr>
            <w:tcW w:w="5670" w:type="dxa"/>
            <w:tcBorders>
              <w:top w:val="nil"/>
              <w:left w:val="nil"/>
              <w:bottom w:val="single" w:sz="4" w:space="0" w:color="A6A6A6"/>
              <w:right w:val="single" w:sz="4" w:space="0" w:color="A6A6A6"/>
            </w:tcBorders>
          </w:tcPr>
          <w:p w14:paraId="066E7E84" w14:textId="77777777" w:rsidR="00B80DD3" w:rsidRDefault="00BE5045">
            <w:pPr>
              <w:snapToGrid w:val="0"/>
              <w:rPr>
                <w:sz w:val="18"/>
                <w:szCs w:val="18"/>
              </w:rPr>
            </w:pPr>
            <w:r>
              <w:rPr>
                <w:rFonts w:ascii="Arial" w:hAnsi="Arial" w:cs="Arial"/>
                <w:sz w:val="16"/>
                <w:szCs w:val="16"/>
              </w:rPr>
              <w:t>Discussion on beam management for downlink and uplink</w:t>
            </w:r>
          </w:p>
        </w:tc>
        <w:tc>
          <w:tcPr>
            <w:tcW w:w="2520" w:type="dxa"/>
            <w:tcBorders>
              <w:top w:val="nil"/>
              <w:left w:val="nil"/>
              <w:bottom w:val="single" w:sz="4" w:space="0" w:color="A6A6A6"/>
              <w:right w:val="single" w:sz="4" w:space="0" w:color="A6A6A6"/>
            </w:tcBorders>
          </w:tcPr>
          <w:p w14:paraId="57F834EA" w14:textId="77777777" w:rsidR="00B80DD3" w:rsidRDefault="00BE5045">
            <w:pPr>
              <w:snapToGrid w:val="0"/>
              <w:rPr>
                <w:sz w:val="18"/>
                <w:szCs w:val="18"/>
              </w:rPr>
            </w:pPr>
            <w:r>
              <w:rPr>
                <w:rFonts w:ascii="Arial" w:hAnsi="Arial" w:cs="Arial"/>
                <w:sz w:val="16"/>
                <w:szCs w:val="16"/>
              </w:rPr>
              <w:t>LG Electronics</w:t>
            </w:r>
          </w:p>
        </w:tc>
      </w:tr>
      <w:tr w:rsidR="00B80DD3" w14:paraId="53D77231"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37310E80" w14:textId="77777777" w:rsidR="00B80DD3" w:rsidRDefault="00BE5045">
            <w:pPr>
              <w:snapToGrid w:val="0"/>
              <w:rPr>
                <w:rFonts w:eastAsia="Times New Roman"/>
                <w:bCs/>
                <w:sz w:val="18"/>
                <w:szCs w:val="18"/>
              </w:rPr>
            </w:pPr>
            <w:r>
              <w:rPr>
                <w:rFonts w:eastAsia="Times New Roman"/>
                <w:bCs/>
                <w:sz w:val="18"/>
                <w:szCs w:val="18"/>
              </w:rPr>
              <w:t>26</w:t>
            </w:r>
          </w:p>
        </w:tc>
        <w:tc>
          <w:tcPr>
            <w:tcW w:w="1260" w:type="dxa"/>
            <w:tcBorders>
              <w:top w:val="nil"/>
              <w:left w:val="single" w:sz="4" w:space="0" w:color="A6A6A6"/>
              <w:bottom w:val="single" w:sz="4" w:space="0" w:color="A6A6A6"/>
              <w:right w:val="single" w:sz="4" w:space="0" w:color="A6A6A6"/>
            </w:tcBorders>
          </w:tcPr>
          <w:p w14:paraId="700620E2" w14:textId="77777777" w:rsidR="00B80DD3" w:rsidRDefault="00BE5045">
            <w:pPr>
              <w:snapToGrid w:val="0"/>
              <w:rPr>
                <w:rFonts w:ascii="Arial" w:hAnsi="Arial" w:cs="Arial"/>
                <w:sz w:val="18"/>
                <w:szCs w:val="18"/>
              </w:rPr>
            </w:pPr>
            <w:r>
              <w:rPr>
                <w:rStyle w:val="Hyperlink"/>
                <w:rFonts w:ascii="Arial" w:hAnsi="Arial" w:cs="Arial"/>
                <w:b/>
                <w:bCs/>
                <w:color w:val="0000FF"/>
                <w:sz w:val="16"/>
              </w:rPr>
              <w:t>R1-2600912</w:t>
            </w:r>
          </w:p>
        </w:tc>
        <w:tc>
          <w:tcPr>
            <w:tcW w:w="5670" w:type="dxa"/>
            <w:tcBorders>
              <w:top w:val="nil"/>
              <w:left w:val="nil"/>
              <w:bottom w:val="single" w:sz="4" w:space="0" w:color="A6A6A6"/>
              <w:right w:val="single" w:sz="4" w:space="0" w:color="A6A6A6"/>
            </w:tcBorders>
          </w:tcPr>
          <w:p w14:paraId="36287CE2" w14:textId="77777777" w:rsidR="00B80DD3" w:rsidRDefault="00BE5045">
            <w:pPr>
              <w:snapToGrid w:val="0"/>
              <w:rPr>
                <w:sz w:val="18"/>
                <w:szCs w:val="18"/>
              </w:rPr>
            </w:pPr>
            <w:r>
              <w:rPr>
                <w:rFonts w:ascii="Arial" w:hAnsi="Arial" w:cs="Arial"/>
                <w:sz w:val="16"/>
                <w:szCs w:val="16"/>
              </w:rPr>
              <w:t>Beam management for DL and UL</w:t>
            </w:r>
          </w:p>
        </w:tc>
        <w:tc>
          <w:tcPr>
            <w:tcW w:w="2520" w:type="dxa"/>
            <w:tcBorders>
              <w:top w:val="nil"/>
              <w:left w:val="nil"/>
              <w:bottom w:val="single" w:sz="4" w:space="0" w:color="A6A6A6"/>
              <w:right w:val="single" w:sz="4" w:space="0" w:color="A6A6A6"/>
            </w:tcBorders>
          </w:tcPr>
          <w:p w14:paraId="4A4BAA77" w14:textId="77777777" w:rsidR="00B80DD3" w:rsidRDefault="00BE5045">
            <w:pPr>
              <w:snapToGrid w:val="0"/>
              <w:rPr>
                <w:sz w:val="18"/>
                <w:szCs w:val="18"/>
              </w:rPr>
            </w:pPr>
            <w:r>
              <w:rPr>
                <w:rFonts w:ascii="Arial" w:hAnsi="Arial" w:cs="Arial"/>
                <w:sz w:val="16"/>
                <w:szCs w:val="16"/>
              </w:rPr>
              <w:t>Panasonic</w:t>
            </w:r>
          </w:p>
        </w:tc>
      </w:tr>
      <w:tr w:rsidR="00B80DD3" w14:paraId="5D12C644"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0B44AF46" w14:textId="77777777" w:rsidR="00B80DD3" w:rsidRDefault="00BE5045">
            <w:pPr>
              <w:snapToGrid w:val="0"/>
              <w:rPr>
                <w:rFonts w:eastAsia="Times New Roman"/>
                <w:bCs/>
                <w:sz w:val="18"/>
                <w:szCs w:val="18"/>
              </w:rPr>
            </w:pPr>
            <w:r>
              <w:rPr>
                <w:rFonts w:eastAsia="Times New Roman"/>
                <w:bCs/>
                <w:sz w:val="18"/>
                <w:szCs w:val="18"/>
              </w:rPr>
              <w:t>27</w:t>
            </w:r>
          </w:p>
        </w:tc>
        <w:tc>
          <w:tcPr>
            <w:tcW w:w="1260" w:type="dxa"/>
            <w:tcBorders>
              <w:top w:val="nil"/>
              <w:left w:val="single" w:sz="4" w:space="0" w:color="A6A6A6"/>
              <w:bottom w:val="single" w:sz="4" w:space="0" w:color="A6A6A6"/>
              <w:right w:val="single" w:sz="4" w:space="0" w:color="A6A6A6"/>
            </w:tcBorders>
          </w:tcPr>
          <w:p w14:paraId="6504D25D" w14:textId="77777777" w:rsidR="00B80DD3" w:rsidRDefault="00577FE1">
            <w:pPr>
              <w:snapToGrid w:val="0"/>
              <w:rPr>
                <w:sz w:val="18"/>
                <w:szCs w:val="18"/>
              </w:rPr>
            </w:pPr>
            <w:hyperlink r:id="rId51" w:history="1">
              <w:r w:rsidR="00BE5045">
                <w:rPr>
                  <w:rStyle w:val="Hyperlink"/>
                  <w:rFonts w:ascii="Arial" w:hAnsi="Arial" w:cs="Arial"/>
                  <w:b/>
                  <w:bCs/>
                  <w:color w:val="0000FF"/>
                  <w:sz w:val="16"/>
                  <w:szCs w:val="16"/>
                </w:rPr>
                <w:t>R1-2600922</w:t>
              </w:r>
            </w:hyperlink>
          </w:p>
        </w:tc>
        <w:tc>
          <w:tcPr>
            <w:tcW w:w="5670" w:type="dxa"/>
            <w:tcBorders>
              <w:top w:val="nil"/>
              <w:left w:val="nil"/>
              <w:bottom w:val="single" w:sz="4" w:space="0" w:color="A6A6A6"/>
              <w:right w:val="single" w:sz="4" w:space="0" w:color="A6A6A6"/>
            </w:tcBorders>
          </w:tcPr>
          <w:p w14:paraId="050733FF" w14:textId="77777777" w:rsidR="00B80DD3" w:rsidRDefault="00BE5045">
            <w:pPr>
              <w:snapToGrid w:val="0"/>
              <w:rPr>
                <w:sz w:val="18"/>
                <w:szCs w:val="18"/>
              </w:rPr>
            </w:pPr>
            <w:r>
              <w:rPr>
                <w:rFonts w:ascii="Arial" w:hAnsi="Arial" w:cs="Arial"/>
                <w:sz w:val="16"/>
                <w:szCs w:val="16"/>
              </w:rPr>
              <w:t>Beam management for downlink and uplink</w:t>
            </w:r>
          </w:p>
        </w:tc>
        <w:tc>
          <w:tcPr>
            <w:tcW w:w="2520" w:type="dxa"/>
            <w:tcBorders>
              <w:top w:val="nil"/>
              <w:left w:val="nil"/>
              <w:bottom w:val="single" w:sz="4" w:space="0" w:color="A6A6A6"/>
              <w:right w:val="single" w:sz="4" w:space="0" w:color="A6A6A6"/>
            </w:tcBorders>
          </w:tcPr>
          <w:p w14:paraId="00627AEF" w14:textId="77777777" w:rsidR="00B80DD3" w:rsidRDefault="00BE5045">
            <w:pPr>
              <w:snapToGrid w:val="0"/>
              <w:rPr>
                <w:sz w:val="18"/>
                <w:szCs w:val="18"/>
              </w:rPr>
            </w:pPr>
            <w:r>
              <w:rPr>
                <w:rFonts w:ascii="Arial" w:hAnsi="Arial" w:cs="Arial"/>
                <w:sz w:val="16"/>
                <w:szCs w:val="16"/>
              </w:rPr>
              <w:t>Sharp</w:t>
            </w:r>
          </w:p>
        </w:tc>
      </w:tr>
      <w:tr w:rsidR="00B80DD3" w14:paraId="06431F3F"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344CF553" w14:textId="77777777" w:rsidR="00B80DD3" w:rsidRDefault="00BE5045">
            <w:pPr>
              <w:snapToGrid w:val="0"/>
              <w:rPr>
                <w:rFonts w:eastAsia="Times New Roman"/>
                <w:bCs/>
                <w:sz w:val="18"/>
                <w:szCs w:val="18"/>
              </w:rPr>
            </w:pPr>
            <w:r>
              <w:rPr>
                <w:rFonts w:eastAsia="Times New Roman"/>
                <w:bCs/>
                <w:sz w:val="18"/>
                <w:szCs w:val="18"/>
              </w:rPr>
              <w:t>28</w:t>
            </w:r>
          </w:p>
        </w:tc>
        <w:tc>
          <w:tcPr>
            <w:tcW w:w="1260" w:type="dxa"/>
            <w:tcBorders>
              <w:top w:val="nil"/>
              <w:left w:val="single" w:sz="4" w:space="0" w:color="A6A6A6"/>
              <w:bottom w:val="single" w:sz="4" w:space="0" w:color="A6A6A6"/>
              <w:right w:val="single" w:sz="4" w:space="0" w:color="A6A6A6"/>
            </w:tcBorders>
          </w:tcPr>
          <w:p w14:paraId="076C321E" w14:textId="77777777" w:rsidR="00B80DD3" w:rsidRDefault="00577FE1">
            <w:pPr>
              <w:snapToGrid w:val="0"/>
              <w:rPr>
                <w:sz w:val="18"/>
                <w:szCs w:val="18"/>
              </w:rPr>
            </w:pPr>
            <w:hyperlink r:id="rId52" w:history="1">
              <w:r w:rsidR="00BE5045">
                <w:rPr>
                  <w:rStyle w:val="Hyperlink"/>
                  <w:rFonts w:ascii="Arial" w:hAnsi="Arial" w:cs="Arial"/>
                  <w:b/>
                  <w:bCs/>
                  <w:color w:val="0000FF"/>
                  <w:sz w:val="16"/>
                  <w:szCs w:val="16"/>
                </w:rPr>
                <w:t>R1-2601009</w:t>
              </w:r>
            </w:hyperlink>
          </w:p>
        </w:tc>
        <w:tc>
          <w:tcPr>
            <w:tcW w:w="5670" w:type="dxa"/>
            <w:tcBorders>
              <w:top w:val="nil"/>
              <w:left w:val="nil"/>
              <w:bottom w:val="single" w:sz="4" w:space="0" w:color="A6A6A6"/>
              <w:right w:val="single" w:sz="4" w:space="0" w:color="A6A6A6"/>
            </w:tcBorders>
          </w:tcPr>
          <w:p w14:paraId="5CCB6EE1" w14:textId="77777777" w:rsidR="00B80DD3" w:rsidRDefault="00BE5045">
            <w:pPr>
              <w:snapToGrid w:val="0"/>
              <w:rPr>
                <w:sz w:val="18"/>
                <w:szCs w:val="18"/>
              </w:rPr>
            </w:pPr>
            <w:r>
              <w:rPr>
                <w:rFonts w:ascii="Arial" w:hAnsi="Arial" w:cs="Arial"/>
                <w:sz w:val="16"/>
                <w:szCs w:val="16"/>
              </w:rPr>
              <w:t>Discussion on beam management for 6GR</w:t>
            </w:r>
          </w:p>
        </w:tc>
        <w:tc>
          <w:tcPr>
            <w:tcW w:w="2520" w:type="dxa"/>
            <w:tcBorders>
              <w:top w:val="nil"/>
              <w:left w:val="nil"/>
              <w:bottom w:val="single" w:sz="4" w:space="0" w:color="A6A6A6"/>
              <w:right w:val="single" w:sz="4" w:space="0" w:color="A6A6A6"/>
            </w:tcBorders>
          </w:tcPr>
          <w:p w14:paraId="0369A09B" w14:textId="77777777" w:rsidR="00B80DD3" w:rsidRDefault="00BE5045">
            <w:pPr>
              <w:snapToGrid w:val="0"/>
              <w:rPr>
                <w:sz w:val="18"/>
                <w:szCs w:val="18"/>
              </w:rPr>
            </w:pPr>
            <w:r>
              <w:rPr>
                <w:rFonts w:ascii="Arial" w:hAnsi="Arial" w:cs="Arial"/>
                <w:sz w:val="16"/>
                <w:szCs w:val="16"/>
              </w:rPr>
              <w:t>ETRI</w:t>
            </w:r>
          </w:p>
        </w:tc>
      </w:tr>
      <w:tr w:rsidR="00B80DD3" w14:paraId="3440394A"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58126B8F" w14:textId="77777777" w:rsidR="00B80DD3" w:rsidRDefault="00BE5045">
            <w:pPr>
              <w:snapToGrid w:val="0"/>
              <w:rPr>
                <w:rFonts w:eastAsia="Times New Roman"/>
                <w:bCs/>
                <w:sz w:val="18"/>
                <w:szCs w:val="18"/>
              </w:rPr>
            </w:pPr>
            <w:r>
              <w:rPr>
                <w:rFonts w:eastAsia="Times New Roman"/>
                <w:bCs/>
                <w:sz w:val="18"/>
                <w:szCs w:val="18"/>
              </w:rPr>
              <w:t>29</w:t>
            </w:r>
          </w:p>
        </w:tc>
        <w:tc>
          <w:tcPr>
            <w:tcW w:w="1260" w:type="dxa"/>
            <w:tcBorders>
              <w:top w:val="nil"/>
              <w:left w:val="single" w:sz="4" w:space="0" w:color="A6A6A6"/>
              <w:bottom w:val="single" w:sz="4" w:space="0" w:color="A6A6A6"/>
              <w:right w:val="single" w:sz="4" w:space="0" w:color="A6A6A6"/>
            </w:tcBorders>
          </w:tcPr>
          <w:p w14:paraId="55B52537" w14:textId="77777777" w:rsidR="00B80DD3" w:rsidRDefault="00577FE1">
            <w:pPr>
              <w:snapToGrid w:val="0"/>
              <w:rPr>
                <w:sz w:val="18"/>
                <w:szCs w:val="18"/>
              </w:rPr>
            </w:pPr>
            <w:hyperlink r:id="rId53" w:history="1">
              <w:r w:rsidR="00BE5045">
                <w:rPr>
                  <w:rStyle w:val="Hyperlink"/>
                  <w:rFonts w:ascii="Arial" w:hAnsi="Arial" w:cs="Arial"/>
                  <w:b/>
                  <w:bCs/>
                  <w:color w:val="0000FF"/>
                  <w:sz w:val="16"/>
                  <w:szCs w:val="16"/>
                </w:rPr>
                <w:t>R1-2601027</w:t>
              </w:r>
            </w:hyperlink>
          </w:p>
        </w:tc>
        <w:tc>
          <w:tcPr>
            <w:tcW w:w="5670" w:type="dxa"/>
            <w:tcBorders>
              <w:top w:val="nil"/>
              <w:left w:val="nil"/>
              <w:bottom w:val="single" w:sz="4" w:space="0" w:color="A6A6A6"/>
              <w:right w:val="single" w:sz="4" w:space="0" w:color="A6A6A6"/>
            </w:tcBorders>
          </w:tcPr>
          <w:p w14:paraId="216187C6" w14:textId="77777777" w:rsidR="00B80DD3" w:rsidRDefault="00BE5045">
            <w:pPr>
              <w:snapToGrid w:val="0"/>
              <w:rPr>
                <w:sz w:val="18"/>
                <w:szCs w:val="18"/>
              </w:rPr>
            </w:pPr>
            <w:r>
              <w:rPr>
                <w:rFonts w:ascii="Arial" w:hAnsi="Arial" w:cs="Arial"/>
                <w:sz w:val="16"/>
                <w:szCs w:val="16"/>
              </w:rPr>
              <w:t>Discussion on beam management for downlink and uplink</w:t>
            </w:r>
          </w:p>
        </w:tc>
        <w:tc>
          <w:tcPr>
            <w:tcW w:w="2520" w:type="dxa"/>
            <w:tcBorders>
              <w:top w:val="nil"/>
              <w:left w:val="nil"/>
              <w:bottom w:val="single" w:sz="4" w:space="0" w:color="A6A6A6"/>
              <w:right w:val="single" w:sz="4" w:space="0" w:color="A6A6A6"/>
            </w:tcBorders>
          </w:tcPr>
          <w:p w14:paraId="35A273C6" w14:textId="77777777" w:rsidR="00B80DD3" w:rsidRDefault="00BE5045">
            <w:pPr>
              <w:snapToGrid w:val="0"/>
              <w:rPr>
                <w:sz w:val="18"/>
                <w:szCs w:val="18"/>
              </w:rPr>
            </w:pPr>
            <w:r>
              <w:rPr>
                <w:rFonts w:ascii="Arial" w:hAnsi="Arial" w:cs="Arial"/>
                <w:sz w:val="16"/>
                <w:szCs w:val="16"/>
              </w:rPr>
              <w:t>Ericsson</w:t>
            </w:r>
          </w:p>
        </w:tc>
      </w:tr>
      <w:tr w:rsidR="00B80DD3" w14:paraId="204DBFB6"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1EE294DE" w14:textId="77777777" w:rsidR="00B80DD3" w:rsidRDefault="00BE5045">
            <w:pPr>
              <w:snapToGrid w:val="0"/>
              <w:rPr>
                <w:rFonts w:eastAsia="Times New Roman"/>
                <w:bCs/>
                <w:sz w:val="18"/>
                <w:szCs w:val="18"/>
              </w:rPr>
            </w:pPr>
            <w:r>
              <w:rPr>
                <w:rFonts w:eastAsia="Times New Roman"/>
                <w:bCs/>
                <w:sz w:val="18"/>
                <w:szCs w:val="18"/>
              </w:rPr>
              <w:t>30</w:t>
            </w:r>
          </w:p>
        </w:tc>
        <w:tc>
          <w:tcPr>
            <w:tcW w:w="1260" w:type="dxa"/>
            <w:tcBorders>
              <w:top w:val="nil"/>
              <w:left w:val="single" w:sz="4" w:space="0" w:color="A6A6A6"/>
              <w:bottom w:val="single" w:sz="4" w:space="0" w:color="A6A6A6"/>
              <w:right w:val="single" w:sz="4" w:space="0" w:color="A6A6A6"/>
            </w:tcBorders>
          </w:tcPr>
          <w:p w14:paraId="7575B8F9" w14:textId="77777777" w:rsidR="00B80DD3" w:rsidRDefault="00577FE1">
            <w:pPr>
              <w:snapToGrid w:val="0"/>
              <w:rPr>
                <w:sz w:val="18"/>
                <w:szCs w:val="18"/>
              </w:rPr>
            </w:pPr>
            <w:hyperlink r:id="rId54" w:history="1">
              <w:r w:rsidR="00BE5045">
                <w:rPr>
                  <w:rStyle w:val="Hyperlink"/>
                  <w:rFonts w:ascii="Arial" w:hAnsi="Arial" w:cs="Arial"/>
                  <w:b/>
                  <w:bCs/>
                  <w:color w:val="0000FF"/>
                  <w:sz w:val="16"/>
                  <w:szCs w:val="16"/>
                </w:rPr>
                <w:t>R1-2601036</w:t>
              </w:r>
            </w:hyperlink>
          </w:p>
        </w:tc>
        <w:tc>
          <w:tcPr>
            <w:tcW w:w="5670" w:type="dxa"/>
            <w:tcBorders>
              <w:top w:val="nil"/>
              <w:left w:val="nil"/>
              <w:bottom w:val="single" w:sz="4" w:space="0" w:color="A6A6A6"/>
              <w:right w:val="single" w:sz="4" w:space="0" w:color="A6A6A6"/>
            </w:tcBorders>
          </w:tcPr>
          <w:p w14:paraId="40462EBB" w14:textId="77777777" w:rsidR="00B80DD3" w:rsidRDefault="00BE5045">
            <w:pPr>
              <w:snapToGrid w:val="0"/>
              <w:rPr>
                <w:sz w:val="18"/>
                <w:szCs w:val="18"/>
              </w:rPr>
            </w:pPr>
            <w:r>
              <w:rPr>
                <w:rFonts w:ascii="Arial" w:hAnsi="Arial" w:cs="Arial"/>
                <w:sz w:val="16"/>
                <w:szCs w:val="16"/>
              </w:rPr>
              <w:t>Discussion on beam management for downlink and uplink</w:t>
            </w:r>
          </w:p>
        </w:tc>
        <w:tc>
          <w:tcPr>
            <w:tcW w:w="2520" w:type="dxa"/>
            <w:tcBorders>
              <w:top w:val="nil"/>
              <w:left w:val="nil"/>
              <w:bottom w:val="single" w:sz="4" w:space="0" w:color="A6A6A6"/>
              <w:right w:val="single" w:sz="4" w:space="0" w:color="A6A6A6"/>
            </w:tcBorders>
          </w:tcPr>
          <w:p w14:paraId="5F7B8297" w14:textId="77777777" w:rsidR="00B80DD3" w:rsidRDefault="00BE5045">
            <w:pPr>
              <w:snapToGrid w:val="0"/>
              <w:rPr>
                <w:sz w:val="18"/>
                <w:szCs w:val="18"/>
              </w:rPr>
            </w:pPr>
            <w:proofErr w:type="spellStart"/>
            <w:r>
              <w:rPr>
                <w:rFonts w:ascii="Arial" w:hAnsi="Arial" w:cs="Arial"/>
                <w:sz w:val="16"/>
                <w:szCs w:val="16"/>
              </w:rPr>
              <w:t>Transsion</w:t>
            </w:r>
            <w:proofErr w:type="spellEnd"/>
            <w:r>
              <w:rPr>
                <w:rFonts w:ascii="Arial" w:hAnsi="Arial" w:cs="Arial"/>
                <w:sz w:val="16"/>
                <w:szCs w:val="16"/>
              </w:rPr>
              <w:t xml:space="preserve"> Holdings</w:t>
            </w:r>
          </w:p>
        </w:tc>
      </w:tr>
      <w:tr w:rsidR="00B80DD3" w14:paraId="6BB3610A"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61C06F53" w14:textId="77777777" w:rsidR="00B80DD3" w:rsidRDefault="00BE5045">
            <w:pPr>
              <w:snapToGrid w:val="0"/>
              <w:rPr>
                <w:rFonts w:eastAsia="Times New Roman"/>
                <w:bCs/>
                <w:sz w:val="18"/>
                <w:szCs w:val="18"/>
              </w:rPr>
            </w:pPr>
            <w:r>
              <w:rPr>
                <w:rFonts w:eastAsia="Times New Roman"/>
                <w:bCs/>
                <w:sz w:val="18"/>
                <w:szCs w:val="18"/>
              </w:rPr>
              <w:t>31</w:t>
            </w:r>
          </w:p>
        </w:tc>
        <w:tc>
          <w:tcPr>
            <w:tcW w:w="1260" w:type="dxa"/>
            <w:tcBorders>
              <w:top w:val="nil"/>
              <w:left w:val="single" w:sz="4" w:space="0" w:color="A6A6A6"/>
              <w:bottom w:val="single" w:sz="4" w:space="0" w:color="A6A6A6"/>
              <w:right w:val="single" w:sz="4" w:space="0" w:color="A6A6A6"/>
            </w:tcBorders>
          </w:tcPr>
          <w:p w14:paraId="2E7BA48F" w14:textId="77777777" w:rsidR="00B80DD3" w:rsidRDefault="00577FE1">
            <w:pPr>
              <w:snapToGrid w:val="0"/>
              <w:rPr>
                <w:sz w:val="18"/>
                <w:szCs w:val="18"/>
              </w:rPr>
            </w:pPr>
            <w:hyperlink r:id="rId55" w:history="1">
              <w:r w:rsidR="00BE5045">
                <w:rPr>
                  <w:rStyle w:val="Hyperlink"/>
                  <w:rFonts w:ascii="Arial" w:hAnsi="Arial" w:cs="Arial"/>
                  <w:b/>
                  <w:bCs/>
                  <w:color w:val="0000FF"/>
                  <w:sz w:val="16"/>
                  <w:szCs w:val="16"/>
                </w:rPr>
                <w:t>R1-2601069</w:t>
              </w:r>
            </w:hyperlink>
          </w:p>
        </w:tc>
        <w:tc>
          <w:tcPr>
            <w:tcW w:w="5670" w:type="dxa"/>
            <w:tcBorders>
              <w:top w:val="nil"/>
              <w:left w:val="nil"/>
              <w:bottom w:val="single" w:sz="4" w:space="0" w:color="A6A6A6"/>
              <w:right w:val="single" w:sz="4" w:space="0" w:color="A6A6A6"/>
            </w:tcBorders>
          </w:tcPr>
          <w:p w14:paraId="5864E0E2" w14:textId="77777777" w:rsidR="00B80DD3" w:rsidRDefault="00BE5045">
            <w:pPr>
              <w:snapToGrid w:val="0"/>
              <w:rPr>
                <w:sz w:val="18"/>
                <w:szCs w:val="18"/>
              </w:rPr>
            </w:pPr>
            <w:r>
              <w:rPr>
                <w:rFonts w:ascii="Arial" w:hAnsi="Arial" w:cs="Arial"/>
                <w:sz w:val="16"/>
                <w:szCs w:val="16"/>
              </w:rPr>
              <w:t>Discussion on Beam Management Procedures for 6GR</w:t>
            </w:r>
          </w:p>
        </w:tc>
        <w:tc>
          <w:tcPr>
            <w:tcW w:w="2520" w:type="dxa"/>
            <w:tcBorders>
              <w:top w:val="nil"/>
              <w:left w:val="nil"/>
              <w:bottom w:val="single" w:sz="4" w:space="0" w:color="A6A6A6"/>
              <w:right w:val="single" w:sz="4" w:space="0" w:color="A6A6A6"/>
            </w:tcBorders>
          </w:tcPr>
          <w:p w14:paraId="31141D43" w14:textId="77777777" w:rsidR="00B80DD3" w:rsidRDefault="00BE5045">
            <w:pPr>
              <w:snapToGrid w:val="0"/>
              <w:rPr>
                <w:sz w:val="18"/>
                <w:szCs w:val="18"/>
              </w:rPr>
            </w:pPr>
            <w:r>
              <w:rPr>
                <w:rFonts w:ascii="Arial" w:hAnsi="Arial" w:cs="Arial"/>
                <w:sz w:val="16"/>
                <w:szCs w:val="16"/>
              </w:rPr>
              <w:t>Panasonic</w:t>
            </w:r>
          </w:p>
        </w:tc>
      </w:tr>
      <w:tr w:rsidR="00B80DD3" w14:paraId="693379BF"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5B9EA455" w14:textId="77777777" w:rsidR="00B80DD3" w:rsidRDefault="00BE5045">
            <w:pPr>
              <w:snapToGrid w:val="0"/>
              <w:rPr>
                <w:rFonts w:eastAsia="Times New Roman"/>
                <w:bCs/>
                <w:sz w:val="18"/>
                <w:szCs w:val="18"/>
              </w:rPr>
            </w:pPr>
            <w:r>
              <w:rPr>
                <w:rFonts w:eastAsia="Times New Roman"/>
                <w:bCs/>
                <w:sz w:val="18"/>
                <w:szCs w:val="18"/>
              </w:rPr>
              <w:t>32</w:t>
            </w:r>
          </w:p>
        </w:tc>
        <w:tc>
          <w:tcPr>
            <w:tcW w:w="1260" w:type="dxa"/>
            <w:tcBorders>
              <w:top w:val="nil"/>
              <w:left w:val="single" w:sz="4" w:space="0" w:color="A6A6A6"/>
              <w:bottom w:val="single" w:sz="4" w:space="0" w:color="A6A6A6"/>
              <w:right w:val="single" w:sz="4" w:space="0" w:color="A6A6A6"/>
            </w:tcBorders>
          </w:tcPr>
          <w:p w14:paraId="701339B3" w14:textId="77777777" w:rsidR="00B80DD3" w:rsidRDefault="00BE5045">
            <w:pPr>
              <w:snapToGrid w:val="0"/>
              <w:rPr>
                <w:rFonts w:ascii="Arial" w:hAnsi="Arial" w:cs="Arial"/>
                <w:sz w:val="16"/>
                <w:szCs w:val="16"/>
              </w:rPr>
            </w:pPr>
            <w:r>
              <w:rPr>
                <w:rStyle w:val="Hyperlink"/>
                <w:rFonts w:ascii="Arial" w:hAnsi="Arial" w:cs="Arial"/>
                <w:b/>
                <w:bCs/>
                <w:color w:val="0000FF"/>
                <w:sz w:val="16"/>
                <w:szCs w:val="16"/>
              </w:rPr>
              <w:t>R1-2601135</w:t>
            </w:r>
          </w:p>
        </w:tc>
        <w:tc>
          <w:tcPr>
            <w:tcW w:w="5670" w:type="dxa"/>
            <w:tcBorders>
              <w:top w:val="nil"/>
              <w:left w:val="nil"/>
              <w:bottom w:val="single" w:sz="4" w:space="0" w:color="A6A6A6"/>
              <w:right w:val="single" w:sz="4" w:space="0" w:color="A6A6A6"/>
            </w:tcBorders>
          </w:tcPr>
          <w:p w14:paraId="2C998CA7" w14:textId="77777777" w:rsidR="00B80DD3" w:rsidRDefault="00BE5045">
            <w:pPr>
              <w:snapToGrid w:val="0"/>
              <w:rPr>
                <w:sz w:val="18"/>
                <w:szCs w:val="18"/>
              </w:rPr>
            </w:pPr>
            <w:r>
              <w:rPr>
                <w:rFonts w:ascii="Arial" w:hAnsi="Arial" w:cs="Arial"/>
                <w:sz w:val="16"/>
                <w:szCs w:val="16"/>
              </w:rPr>
              <w:t>Discussion on beam management for downlink and uplink</w:t>
            </w:r>
          </w:p>
        </w:tc>
        <w:tc>
          <w:tcPr>
            <w:tcW w:w="2520" w:type="dxa"/>
            <w:tcBorders>
              <w:top w:val="nil"/>
              <w:left w:val="nil"/>
              <w:bottom w:val="single" w:sz="4" w:space="0" w:color="A6A6A6"/>
              <w:right w:val="single" w:sz="4" w:space="0" w:color="A6A6A6"/>
            </w:tcBorders>
          </w:tcPr>
          <w:p w14:paraId="19B5A97A" w14:textId="77777777" w:rsidR="00B80DD3" w:rsidRDefault="00BE5045">
            <w:pPr>
              <w:snapToGrid w:val="0"/>
              <w:rPr>
                <w:sz w:val="18"/>
                <w:szCs w:val="18"/>
              </w:rPr>
            </w:pPr>
            <w:r>
              <w:rPr>
                <w:rFonts w:ascii="Arial" w:hAnsi="Arial" w:cs="Arial"/>
                <w:sz w:val="16"/>
                <w:szCs w:val="16"/>
              </w:rPr>
              <w:t>Sony</w:t>
            </w:r>
          </w:p>
        </w:tc>
      </w:tr>
      <w:tr w:rsidR="00B80DD3" w14:paraId="40AF69B6"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76D278B6" w14:textId="77777777" w:rsidR="00B80DD3" w:rsidRDefault="00BE5045">
            <w:pPr>
              <w:snapToGrid w:val="0"/>
              <w:rPr>
                <w:rFonts w:eastAsia="Times New Roman"/>
                <w:bCs/>
                <w:sz w:val="18"/>
                <w:szCs w:val="18"/>
              </w:rPr>
            </w:pPr>
            <w:r>
              <w:rPr>
                <w:rFonts w:eastAsia="Times New Roman"/>
                <w:bCs/>
                <w:sz w:val="18"/>
                <w:szCs w:val="18"/>
              </w:rPr>
              <w:t>33</w:t>
            </w:r>
          </w:p>
        </w:tc>
        <w:tc>
          <w:tcPr>
            <w:tcW w:w="1260" w:type="dxa"/>
            <w:tcBorders>
              <w:top w:val="nil"/>
              <w:left w:val="single" w:sz="4" w:space="0" w:color="A6A6A6"/>
              <w:bottom w:val="single" w:sz="4" w:space="0" w:color="A6A6A6"/>
              <w:right w:val="single" w:sz="4" w:space="0" w:color="A6A6A6"/>
            </w:tcBorders>
          </w:tcPr>
          <w:p w14:paraId="036DE6A4" w14:textId="77777777" w:rsidR="00B80DD3" w:rsidRDefault="00577FE1">
            <w:pPr>
              <w:snapToGrid w:val="0"/>
              <w:rPr>
                <w:sz w:val="18"/>
                <w:szCs w:val="18"/>
              </w:rPr>
            </w:pPr>
            <w:hyperlink r:id="rId56" w:history="1">
              <w:r w:rsidR="00BE5045">
                <w:rPr>
                  <w:rStyle w:val="Hyperlink"/>
                  <w:rFonts w:ascii="Arial" w:hAnsi="Arial" w:cs="Arial"/>
                  <w:b/>
                  <w:bCs/>
                  <w:color w:val="0000FF"/>
                  <w:sz w:val="16"/>
                  <w:szCs w:val="16"/>
                </w:rPr>
                <w:t>R1-2601188</w:t>
              </w:r>
            </w:hyperlink>
          </w:p>
        </w:tc>
        <w:tc>
          <w:tcPr>
            <w:tcW w:w="5670" w:type="dxa"/>
            <w:tcBorders>
              <w:top w:val="nil"/>
              <w:left w:val="nil"/>
              <w:bottom w:val="single" w:sz="4" w:space="0" w:color="A6A6A6"/>
              <w:right w:val="single" w:sz="4" w:space="0" w:color="A6A6A6"/>
            </w:tcBorders>
          </w:tcPr>
          <w:p w14:paraId="2A35D31B" w14:textId="77777777" w:rsidR="00B80DD3" w:rsidRDefault="00BE5045">
            <w:pPr>
              <w:snapToGrid w:val="0"/>
              <w:rPr>
                <w:sz w:val="18"/>
                <w:szCs w:val="18"/>
              </w:rPr>
            </w:pPr>
            <w:r>
              <w:rPr>
                <w:rFonts w:ascii="Arial" w:hAnsi="Arial" w:cs="Arial"/>
                <w:sz w:val="16"/>
                <w:szCs w:val="16"/>
              </w:rPr>
              <w:t>Discussion on Beam management for downlink and uplink</w:t>
            </w:r>
          </w:p>
        </w:tc>
        <w:tc>
          <w:tcPr>
            <w:tcW w:w="2520" w:type="dxa"/>
            <w:tcBorders>
              <w:top w:val="nil"/>
              <w:left w:val="nil"/>
              <w:bottom w:val="single" w:sz="4" w:space="0" w:color="A6A6A6"/>
              <w:right w:val="single" w:sz="4" w:space="0" w:color="A6A6A6"/>
            </w:tcBorders>
          </w:tcPr>
          <w:p w14:paraId="6DF08F1E" w14:textId="77777777" w:rsidR="00B80DD3" w:rsidRDefault="00BE5045">
            <w:pPr>
              <w:snapToGrid w:val="0"/>
              <w:rPr>
                <w:sz w:val="18"/>
                <w:szCs w:val="18"/>
              </w:rPr>
            </w:pPr>
            <w:r>
              <w:rPr>
                <w:rFonts w:ascii="Arial" w:hAnsi="Arial" w:cs="Arial"/>
                <w:sz w:val="16"/>
                <w:szCs w:val="16"/>
              </w:rPr>
              <w:t>NTT DOCOMO, INC.</w:t>
            </w:r>
          </w:p>
        </w:tc>
      </w:tr>
      <w:tr w:rsidR="00B80DD3" w14:paraId="192340ED"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24772FAE" w14:textId="77777777" w:rsidR="00B80DD3" w:rsidRDefault="00BE5045">
            <w:pPr>
              <w:snapToGrid w:val="0"/>
              <w:rPr>
                <w:rFonts w:eastAsia="Times New Roman"/>
                <w:bCs/>
                <w:sz w:val="18"/>
                <w:szCs w:val="18"/>
              </w:rPr>
            </w:pPr>
            <w:r>
              <w:rPr>
                <w:rFonts w:eastAsia="Times New Roman"/>
                <w:bCs/>
                <w:sz w:val="18"/>
                <w:szCs w:val="18"/>
              </w:rPr>
              <w:t>34</w:t>
            </w:r>
          </w:p>
        </w:tc>
        <w:tc>
          <w:tcPr>
            <w:tcW w:w="1260" w:type="dxa"/>
            <w:tcBorders>
              <w:top w:val="nil"/>
              <w:left w:val="single" w:sz="4" w:space="0" w:color="A6A6A6"/>
              <w:bottom w:val="single" w:sz="4" w:space="0" w:color="A6A6A6"/>
              <w:right w:val="single" w:sz="4" w:space="0" w:color="A6A6A6"/>
            </w:tcBorders>
          </w:tcPr>
          <w:p w14:paraId="0B6CE168" w14:textId="77777777" w:rsidR="00B80DD3" w:rsidRDefault="00577FE1">
            <w:pPr>
              <w:snapToGrid w:val="0"/>
              <w:rPr>
                <w:sz w:val="18"/>
                <w:szCs w:val="18"/>
              </w:rPr>
            </w:pPr>
            <w:hyperlink r:id="rId57" w:history="1">
              <w:r w:rsidR="00BE5045">
                <w:rPr>
                  <w:rStyle w:val="Hyperlink"/>
                  <w:rFonts w:ascii="Arial" w:hAnsi="Arial" w:cs="Arial"/>
                  <w:b/>
                  <w:bCs/>
                  <w:color w:val="0000FF"/>
                  <w:sz w:val="16"/>
                  <w:szCs w:val="16"/>
                </w:rPr>
                <w:t>R1-2601214</w:t>
              </w:r>
            </w:hyperlink>
          </w:p>
        </w:tc>
        <w:tc>
          <w:tcPr>
            <w:tcW w:w="5670" w:type="dxa"/>
            <w:tcBorders>
              <w:top w:val="nil"/>
              <w:left w:val="nil"/>
              <w:bottom w:val="single" w:sz="4" w:space="0" w:color="A6A6A6"/>
              <w:right w:val="single" w:sz="4" w:space="0" w:color="A6A6A6"/>
            </w:tcBorders>
          </w:tcPr>
          <w:p w14:paraId="6B101949" w14:textId="77777777" w:rsidR="00B80DD3" w:rsidRDefault="00BE5045">
            <w:pPr>
              <w:snapToGrid w:val="0"/>
              <w:rPr>
                <w:sz w:val="18"/>
                <w:szCs w:val="18"/>
              </w:rPr>
            </w:pPr>
            <w:r>
              <w:rPr>
                <w:rFonts w:ascii="Arial" w:hAnsi="Arial" w:cs="Arial"/>
                <w:sz w:val="16"/>
                <w:szCs w:val="16"/>
              </w:rPr>
              <w:t>Discussion on beam management for downlink and uplink in 6GR</w:t>
            </w:r>
          </w:p>
        </w:tc>
        <w:tc>
          <w:tcPr>
            <w:tcW w:w="2520" w:type="dxa"/>
            <w:tcBorders>
              <w:top w:val="nil"/>
              <w:left w:val="nil"/>
              <w:bottom w:val="single" w:sz="4" w:space="0" w:color="A6A6A6"/>
              <w:right w:val="single" w:sz="4" w:space="0" w:color="A6A6A6"/>
            </w:tcBorders>
          </w:tcPr>
          <w:p w14:paraId="63A702CC" w14:textId="77777777" w:rsidR="00B80DD3" w:rsidRDefault="00BE5045">
            <w:pPr>
              <w:snapToGrid w:val="0"/>
              <w:rPr>
                <w:sz w:val="18"/>
                <w:szCs w:val="18"/>
              </w:rPr>
            </w:pPr>
            <w:proofErr w:type="spellStart"/>
            <w:r>
              <w:rPr>
                <w:rFonts w:ascii="Arial" w:hAnsi="Arial" w:cs="Arial"/>
                <w:sz w:val="16"/>
                <w:szCs w:val="16"/>
              </w:rPr>
              <w:t>Pengcheng</w:t>
            </w:r>
            <w:proofErr w:type="spellEnd"/>
            <w:r>
              <w:rPr>
                <w:rFonts w:ascii="Arial" w:hAnsi="Arial" w:cs="Arial"/>
                <w:sz w:val="16"/>
                <w:szCs w:val="16"/>
              </w:rPr>
              <w:t xml:space="preserve"> Laboratory</w:t>
            </w:r>
          </w:p>
        </w:tc>
      </w:tr>
      <w:tr w:rsidR="00B80DD3" w14:paraId="2F030B2E"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787E7E64" w14:textId="77777777" w:rsidR="00B80DD3" w:rsidRDefault="00BE5045">
            <w:pPr>
              <w:snapToGrid w:val="0"/>
              <w:rPr>
                <w:rFonts w:eastAsia="Times New Roman"/>
                <w:bCs/>
                <w:sz w:val="18"/>
                <w:szCs w:val="18"/>
              </w:rPr>
            </w:pPr>
            <w:r>
              <w:rPr>
                <w:rFonts w:eastAsia="Times New Roman"/>
                <w:bCs/>
                <w:sz w:val="18"/>
                <w:szCs w:val="18"/>
              </w:rPr>
              <w:t>35</w:t>
            </w:r>
          </w:p>
        </w:tc>
        <w:tc>
          <w:tcPr>
            <w:tcW w:w="1260" w:type="dxa"/>
            <w:tcBorders>
              <w:top w:val="nil"/>
              <w:left w:val="single" w:sz="4" w:space="0" w:color="A6A6A6"/>
              <w:bottom w:val="single" w:sz="4" w:space="0" w:color="A6A6A6"/>
              <w:right w:val="single" w:sz="4" w:space="0" w:color="A6A6A6"/>
            </w:tcBorders>
          </w:tcPr>
          <w:p w14:paraId="27C3A84F" w14:textId="77777777" w:rsidR="00B80DD3" w:rsidRDefault="00BE5045">
            <w:pPr>
              <w:snapToGrid w:val="0"/>
              <w:rPr>
                <w:sz w:val="18"/>
                <w:szCs w:val="18"/>
              </w:rPr>
            </w:pPr>
            <w:r>
              <w:rPr>
                <w:rStyle w:val="Hyperlink"/>
                <w:rFonts w:ascii="Arial" w:hAnsi="Arial" w:cs="Arial"/>
                <w:b/>
                <w:bCs/>
                <w:color w:val="0000FF"/>
                <w:sz w:val="16"/>
                <w:szCs w:val="16"/>
              </w:rPr>
              <w:t>R1-2601224</w:t>
            </w:r>
          </w:p>
        </w:tc>
        <w:tc>
          <w:tcPr>
            <w:tcW w:w="5670" w:type="dxa"/>
            <w:tcBorders>
              <w:top w:val="nil"/>
              <w:left w:val="nil"/>
              <w:bottom w:val="single" w:sz="4" w:space="0" w:color="A6A6A6"/>
              <w:right w:val="single" w:sz="4" w:space="0" w:color="A6A6A6"/>
            </w:tcBorders>
          </w:tcPr>
          <w:p w14:paraId="181C9A6B" w14:textId="77777777" w:rsidR="00B80DD3" w:rsidRDefault="00BE5045">
            <w:pPr>
              <w:snapToGrid w:val="0"/>
              <w:rPr>
                <w:sz w:val="18"/>
                <w:szCs w:val="18"/>
              </w:rPr>
            </w:pPr>
            <w:r>
              <w:rPr>
                <w:rFonts w:ascii="Arial" w:hAnsi="Arial" w:cs="Arial"/>
                <w:sz w:val="16"/>
                <w:szCs w:val="16"/>
              </w:rPr>
              <w:t>Discussion on 6GR Beam Management Framework</w:t>
            </w:r>
          </w:p>
        </w:tc>
        <w:tc>
          <w:tcPr>
            <w:tcW w:w="2520" w:type="dxa"/>
            <w:tcBorders>
              <w:top w:val="nil"/>
              <w:left w:val="nil"/>
              <w:bottom w:val="single" w:sz="4" w:space="0" w:color="A6A6A6"/>
              <w:right w:val="single" w:sz="4" w:space="0" w:color="A6A6A6"/>
            </w:tcBorders>
          </w:tcPr>
          <w:p w14:paraId="1C5CCBCC" w14:textId="77777777" w:rsidR="00B80DD3" w:rsidRDefault="00BE5045">
            <w:pPr>
              <w:snapToGrid w:val="0"/>
              <w:rPr>
                <w:sz w:val="18"/>
                <w:szCs w:val="18"/>
              </w:rPr>
            </w:pPr>
            <w:r>
              <w:rPr>
                <w:rFonts w:ascii="Arial" w:hAnsi="Arial" w:cs="Arial"/>
                <w:sz w:val="16"/>
                <w:szCs w:val="16"/>
              </w:rPr>
              <w:t>AT&amp;T</w:t>
            </w:r>
          </w:p>
        </w:tc>
      </w:tr>
      <w:tr w:rsidR="00B80DD3" w14:paraId="31A05BA4"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22D0B4C9" w14:textId="77777777" w:rsidR="00B80DD3" w:rsidRDefault="00BE5045">
            <w:pPr>
              <w:snapToGrid w:val="0"/>
              <w:rPr>
                <w:rFonts w:eastAsia="Times New Roman"/>
                <w:bCs/>
                <w:sz w:val="18"/>
                <w:szCs w:val="18"/>
              </w:rPr>
            </w:pPr>
            <w:r>
              <w:rPr>
                <w:rFonts w:eastAsia="Times New Roman"/>
                <w:bCs/>
                <w:sz w:val="18"/>
                <w:szCs w:val="18"/>
              </w:rPr>
              <w:t>36</w:t>
            </w:r>
          </w:p>
        </w:tc>
        <w:tc>
          <w:tcPr>
            <w:tcW w:w="1260" w:type="dxa"/>
            <w:tcBorders>
              <w:top w:val="nil"/>
              <w:left w:val="single" w:sz="4" w:space="0" w:color="A6A6A6"/>
              <w:bottom w:val="single" w:sz="4" w:space="0" w:color="A6A6A6"/>
              <w:right w:val="single" w:sz="4" w:space="0" w:color="A6A6A6"/>
            </w:tcBorders>
          </w:tcPr>
          <w:p w14:paraId="3BB44B07" w14:textId="77777777" w:rsidR="00B80DD3" w:rsidRDefault="00577FE1">
            <w:pPr>
              <w:snapToGrid w:val="0"/>
              <w:rPr>
                <w:sz w:val="18"/>
                <w:szCs w:val="18"/>
              </w:rPr>
            </w:pPr>
            <w:hyperlink r:id="rId58" w:history="1">
              <w:r w:rsidR="00BE5045">
                <w:rPr>
                  <w:rStyle w:val="Hyperlink"/>
                  <w:rFonts w:ascii="Arial" w:hAnsi="Arial" w:cs="Arial"/>
                  <w:b/>
                  <w:bCs/>
                  <w:color w:val="0000FF"/>
                  <w:sz w:val="16"/>
                  <w:szCs w:val="16"/>
                </w:rPr>
                <w:t>R1-2601279</w:t>
              </w:r>
            </w:hyperlink>
          </w:p>
        </w:tc>
        <w:tc>
          <w:tcPr>
            <w:tcW w:w="5670" w:type="dxa"/>
            <w:tcBorders>
              <w:top w:val="nil"/>
              <w:left w:val="nil"/>
              <w:bottom w:val="single" w:sz="4" w:space="0" w:color="A6A6A6"/>
              <w:right w:val="single" w:sz="4" w:space="0" w:color="A6A6A6"/>
            </w:tcBorders>
          </w:tcPr>
          <w:p w14:paraId="0EAF1460" w14:textId="77777777" w:rsidR="00B80DD3" w:rsidRDefault="00BE5045">
            <w:pPr>
              <w:snapToGrid w:val="0"/>
              <w:rPr>
                <w:sz w:val="18"/>
                <w:szCs w:val="18"/>
              </w:rPr>
            </w:pPr>
            <w:r>
              <w:rPr>
                <w:rFonts w:ascii="Arial" w:hAnsi="Arial" w:cs="Arial"/>
                <w:sz w:val="16"/>
                <w:szCs w:val="16"/>
              </w:rPr>
              <w:t>Beam management for downlink and uplink</w:t>
            </w:r>
          </w:p>
        </w:tc>
        <w:tc>
          <w:tcPr>
            <w:tcW w:w="2520" w:type="dxa"/>
            <w:tcBorders>
              <w:top w:val="nil"/>
              <w:left w:val="nil"/>
              <w:bottom w:val="single" w:sz="4" w:space="0" w:color="A6A6A6"/>
              <w:right w:val="single" w:sz="4" w:space="0" w:color="A6A6A6"/>
            </w:tcBorders>
          </w:tcPr>
          <w:p w14:paraId="6DAD6FA1" w14:textId="77777777" w:rsidR="00B80DD3" w:rsidRDefault="00BE5045">
            <w:pPr>
              <w:snapToGrid w:val="0"/>
              <w:rPr>
                <w:sz w:val="18"/>
                <w:szCs w:val="18"/>
              </w:rPr>
            </w:pPr>
            <w:r>
              <w:rPr>
                <w:rFonts w:ascii="Arial" w:hAnsi="Arial" w:cs="Arial"/>
                <w:sz w:val="16"/>
                <w:szCs w:val="16"/>
              </w:rPr>
              <w:t>Qualcomm Incorporated</w:t>
            </w:r>
          </w:p>
        </w:tc>
      </w:tr>
      <w:tr w:rsidR="00B80DD3" w14:paraId="6EF126E6"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6FE8687C" w14:textId="77777777" w:rsidR="00B80DD3" w:rsidRDefault="00BE5045">
            <w:pPr>
              <w:snapToGrid w:val="0"/>
              <w:rPr>
                <w:rFonts w:eastAsia="Times New Roman"/>
                <w:bCs/>
                <w:sz w:val="18"/>
                <w:szCs w:val="18"/>
              </w:rPr>
            </w:pPr>
            <w:r>
              <w:rPr>
                <w:rFonts w:eastAsia="Times New Roman"/>
                <w:bCs/>
                <w:sz w:val="18"/>
                <w:szCs w:val="18"/>
              </w:rPr>
              <w:t>37</w:t>
            </w:r>
          </w:p>
        </w:tc>
        <w:tc>
          <w:tcPr>
            <w:tcW w:w="1260" w:type="dxa"/>
            <w:tcBorders>
              <w:top w:val="nil"/>
              <w:left w:val="single" w:sz="4" w:space="0" w:color="A6A6A6"/>
              <w:bottom w:val="single" w:sz="4" w:space="0" w:color="A6A6A6"/>
              <w:right w:val="single" w:sz="4" w:space="0" w:color="A6A6A6"/>
            </w:tcBorders>
          </w:tcPr>
          <w:p w14:paraId="41FD48F2" w14:textId="77777777" w:rsidR="00B80DD3" w:rsidRDefault="00577FE1">
            <w:pPr>
              <w:snapToGrid w:val="0"/>
              <w:rPr>
                <w:sz w:val="18"/>
                <w:szCs w:val="18"/>
              </w:rPr>
            </w:pPr>
            <w:hyperlink r:id="rId59" w:history="1">
              <w:r w:rsidR="00BE5045">
                <w:rPr>
                  <w:rStyle w:val="Hyperlink"/>
                  <w:rFonts w:ascii="Arial" w:hAnsi="Arial" w:cs="Arial"/>
                  <w:b/>
                  <w:bCs/>
                  <w:color w:val="0000FF"/>
                  <w:sz w:val="16"/>
                  <w:szCs w:val="16"/>
                </w:rPr>
                <w:t>R1-2601325</w:t>
              </w:r>
            </w:hyperlink>
          </w:p>
        </w:tc>
        <w:tc>
          <w:tcPr>
            <w:tcW w:w="5670" w:type="dxa"/>
            <w:tcBorders>
              <w:top w:val="nil"/>
              <w:left w:val="nil"/>
              <w:bottom w:val="single" w:sz="4" w:space="0" w:color="A6A6A6"/>
              <w:right w:val="single" w:sz="4" w:space="0" w:color="A6A6A6"/>
            </w:tcBorders>
          </w:tcPr>
          <w:p w14:paraId="2CE434F8" w14:textId="77777777" w:rsidR="00B80DD3" w:rsidRDefault="00BE5045">
            <w:pPr>
              <w:snapToGrid w:val="0"/>
              <w:rPr>
                <w:sz w:val="18"/>
                <w:szCs w:val="18"/>
              </w:rPr>
            </w:pPr>
            <w:r>
              <w:rPr>
                <w:rFonts w:ascii="Arial" w:hAnsi="Arial" w:cs="Arial"/>
                <w:sz w:val="16"/>
                <w:szCs w:val="16"/>
              </w:rPr>
              <w:t>On beam management for downlink and uplink in 6GR</w:t>
            </w:r>
          </w:p>
        </w:tc>
        <w:tc>
          <w:tcPr>
            <w:tcW w:w="2520" w:type="dxa"/>
            <w:tcBorders>
              <w:top w:val="nil"/>
              <w:left w:val="nil"/>
              <w:bottom w:val="single" w:sz="4" w:space="0" w:color="A6A6A6"/>
              <w:right w:val="single" w:sz="4" w:space="0" w:color="A6A6A6"/>
            </w:tcBorders>
          </w:tcPr>
          <w:p w14:paraId="49D0EBC1" w14:textId="77777777" w:rsidR="00B80DD3" w:rsidRDefault="00BE5045">
            <w:pPr>
              <w:snapToGrid w:val="0"/>
              <w:rPr>
                <w:sz w:val="18"/>
                <w:szCs w:val="18"/>
              </w:rPr>
            </w:pPr>
            <w:r>
              <w:rPr>
                <w:rFonts w:ascii="Arial" w:hAnsi="Arial" w:cs="Arial"/>
                <w:sz w:val="16"/>
                <w:szCs w:val="16"/>
              </w:rPr>
              <w:t>Fraunhofer IIS, Fraunhofer HHI</w:t>
            </w:r>
          </w:p>
        </w:tc>
      </w:tr>
      <w:tr w:rsidR="00B80DD3" w14:paraId="15F93D78"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346E32F3" w14:textId="77777777" w:rsidR="00B80DD3" w:rsidRDefault="00BE5045">
            <w:pPr>
              <w:snapToGrid w:val="0"/>
              <w:rPr>
                <w:rFonts w:eastAsia="Times New Roman"/>
                <w:bCs/>
                <w:sz w:val="18"/>
                <w:szCs w:val="18"/>
              </w:rPr>
            </w:pPr>
            <w:r>
              <w:rPr>
                <w:rFonts w:eastAsia="Times New Roman"/>
                <w:bCs/>
                <w:sz w:val="18"/>
                <w:szCs w:val="18"/>
              </w:rPr>
              <w:t>38</w:t>
            </w:r>
          </w:p>
        </w:tc>
        <w:tc>
          <w:tcPr>
            <w:tcW w:w="1260" w:type="dxa"/>
            <w:tcBorders>
              <w:top w:val="nil"/>
              <w:left w:val="single" w:sz="4" w:space="0" w:color="A6A6A6"/>
              <w:bottom w:val="single" w:sz="4" w:space="0" w:color="A6A6A6"/>
              <w:right w:val="single" w:sz="4" w:space="0" w:color="A6A6A6"/>
            </w:tcBorders>
          </w:tcPr>
          <w:p w14:paraId="02A5759D" w14:textId="77777777" w:rsidR="00B80DD3" w:rsidRDefault="00577FE1">
            <w:pPr>
              <w:snapToGrid w:val="0"/>
              <w:rPr>
                <w:sz w:val="18"/>
                <w:szCs w:val="18"/>
              </w:rPr>
            </w:pPr>
            <w:hyperlink r:id="rId60" w:history="1">
              <w:r w:rsidR="00BE5045">
                <w:rPr>
                  <w:rStyle w:val="Hyperlink"/>
                  <w:rFonts w:ascii="Arial" w:hAnsi="Arial" w:cs="Arial"/>
                  <w:b/>
                  <w:bCs/>
                  <w:color w:val="0000FF"/>
                  <w:sz w:val="16"/>
                  <w:szCs w:val="16"/>
                </w:rPr>
                <w:t>R1-2601340</w:t>
              </w:r>
            </w:hyperlink>
          </w:p>
        </w:tc>
        <w:tc>
          <w:tcPr>
            <w:tcW w:w="5670" w:type="dxa"/>
            <w:tcBorders>
              <w:top w:val="nil"/>
              <w:left w:val="nil"/>
              <w:bottom w:val="single" w:sz="4" w:space="0" w:color="A6A6A6"/>
              <w:right w:val="single" w:sz="4" w:space="0" w:color="A6A6A6"/>
            </w:tcBorders>
          </w:tcPr>
          <w:p w14:paraId="209DB9A4" w14:textId="77777777" w:rsidR="00B80DD3" w:rsidRDefault="00BE5045">
            <w:pPr>
              <w:snapToGrid w:val="0"/>
              <w:rPr>
                <w:sz w:val="18"/>
                <w:szCs w:val="18"/>
              </w:rPr>
            </w:pPr>
            <w:r>
              <w:rPr>
                <w:rFonts w:ascii="Arial" w:hAnsi="Arial" w:cs="Arial"/>
                <w:sz w:val="16"/>
                <w:szCs w:val="16"/>
              </w:rPr>
              <w:t>Discussion on Beam Management of Downlink and Uplink</w:t>
            </w:r>
          </w:p>
        </w:tc>
        <w:tc>
          <w:tcPr>
            <w:tcW w:w="2520" w:type="dxa"/>
            <w:tcBorders>
              <w:top w:val="nil"/>
              <w:left w:val="nil"/>
              <w:bottom w:val="single" w:sz="4" w:space="0" w:color="A6A6A6"/>
              <w:right w:val="single" w:sz="4" w:space="0" w:color="A6A6A6"/>
            </w:tcBorders>
          </w:tcPr>
          <w:p w14:paraId="5DE7857F" w14:textId="77777777" w:rsidR="00B80DD3" w:rsidRDefault="00BE5045">
            <w:pPr>
              <w:snapToGrid w:val="0"/>
              <w:rPr>
                <w:sz w:val="18"/>
                <w:szCs w:val="18"/>
              </w:rPr>
            </w:pPr>
            <w:r>
              <w:rPr>
                <w:rFonts w:ascii="Arial" w:hAnsi="Arial" w:cs="Arial"/>
                <w:sz w:val="16"/>
                <w:szCs w:val="16"/>
              </w:rPr>
              <w:t>Rakuten Mobile, Inc</w:t>
            </w:r>
          </w:p>
        </w:tc>
      </w:tr>
      <w:tr w:rsidR="00B80DD3" w14:paraId="6E58556D" w14:textId="77777777">
        <w:trPr>
          <w:trHeight w:val="71"/>
        </w:trPr>
        <w:tc>
          <w:tcPr>
            <w:tcW w:w="450" w:type="dxa"/>
            <w:tcBorders>
              <w:top w:val="single" w:sz="4" w:space="0" w:color="A6A6A6"/>
              <w:left w:val="single" w:sz="4" w:space="0" w:color="A6A6A6"/>
              <w:bottom w:val="single" w:sz="4" w:space="0" w:color="A6A6A6"/>
              <w:right w:val="single" w:sz="4" w:space="0" w:color="A6A6A6"/>
            </w:tcBorders>
          </w:tcPr>
          <w:p w14:paraId="15B7E064" w14:textId="77777777" w:rsidR="00B80DD3" w:rsidRDefault="00BE5045">
            <w:pPr>
              <w:snapToGrid w:val="0"/>
              <w:rPr>
                <w:rFonts w:eastAsia="Times New Roman"/>
                <w:bCs/>
                <w:sz w:val="18"/>
                <w:szCs w:val="18"/>
              </w:rPr>
            </w:pPr>
            <w:r>
              <w:rPr>
                <w:rFonts w:eastAsia="Times New Roman"/>
                <w:bCs/>
                <w:sz w:val="18"/>
                <w:szCs w:val="18"/>
              </w:rPr>
              <w:t>39</w:t>
            </w:r>
          </w:p>
        </w:tc>
        <w:tc>
          <w:tcPr>
            <w:tcW w:w="1260" w:type="dxa"/>
            <w:tcBorders>
              <w:top w:val="nil"/>
              <w:left w:val="single" w:sz="4" w:space="0" w:color="A6A6A6"/>
              <w:bottom w:val="single" w:sz="4" w:space="0" w:color="A6A6A6"/>
              <w:right w:val="single" w:sz="4" w:space="0" w:color="A6A6A6"/>
            </w:tcBorders>
          </w:tcPr>
          <w:p w14:paraId="4A280DDB" w14:textId="77777777" w:rsidR="00B80DD3" w:rsidRDefault="00577FE1">
            <w:pPr>
              <w:snapToGrid w:val="0"/>
              <w:rPr>
                <w:sz w:val="18"/>
                <w:szCs w:val="18"/>
              </w:rPr>
            </w:pPr>
            <w:hyperlink r:id="rId61" w:history="1">
              <w:r w:rsidR="00BE5045">
                <w:rPr>
                  <w:rStyle w:val="Hyperlink"/>
                  <w:rFonts w:ascii="Arial" w:hAnsi="Arial" w:cs="Arial"/>
                  <w:b/>
                  <w:bCs/>
                  <w:color w:val="0000FF"/>
                  <w:sz w:val="16"/>
                  <w:szCs w:val="16"/>
                </w:rPr>
                <w:t>R1-2601398</w:t>
              </w:r>
            </w:hyperlink>
          </w:p>
        </w:tc>
        <w:tc>
          <w:tcPr>
            <w:tcW w:w="5670" w:type="dxa"/>
            <w:tcBorders>
              <w:top w:val="nil"/>
              <w:left w:val="nil"/>
              <w:bottom w:val="single" w:sz="4" w:space="0" w:color="A6A6A6"/>
              <w:right w:val="single" w:sz="4" w:space="0" w:color="A6A6A6"/>
            </w:tcBorders>
          </w:tcPr>
          <w:p w14:paraId="7DA866DE" w14:textId="77777777" w:rsidR="00B80DD3" w:rsidRDefault="00BE5045">
            <w:pPr>
              <w:snapToGrid w:val="0"/>
              <w:rPr>
                <w:sz w:val="18"/>
                <w:szCs w:val="18"/>
              </w:rPr>
            </w:pPr>
            <w:r>
              <w:rPr>
                <w:rFonts w:ascii="Arial" w:hAnsi="Arial" w:cs="Arial"/>
                <w:sz w:val="16"/>
                <w:szCs w:val="16"/>
              </w:rPr>
              <w:t>Discussion on Beam management for 6GR</w:t>
            </w:r>
          </w:p>
        </w:tc>
        <w:tc>
          <w:tcPr>
            <w:tcW w:w="2520" w:type="dxa"/>
            <w:tcBorders>
              <w:top w:val="nil"/>
              <w:left w:val="nil"/>
              <w:bottom w:val="single" w:sz="4" w:space="0" w:color="A6A6A6"/>
              <w:right w:val="single" w:sz="4" w:space="0" w:color="A6A6A6"/>
            </w:tcBorders>
          </w:tcPr>
          <w:p w14:paraId="407F4A76" w14:textId="77777777" w:rsidR="00B80DD3" w:rsidRDefault="00BE5045">
            <w:pPr>
              <w:snapToGrid w:val="0"/>
              <w:rPr>
                <w:sz w:val="18"/>
                <w:szCs w:val="18"/>
              </w:rPr>
            </w:pPr>
            <w:proofErr w:type="spellStart"/>
            <w:r>
              <w:rPr>
                <w:rFonts w:ascii="Arial" w:hAnsi="Arial" w:cs="Arial"/>
                <w:sz w:val="16"/>
                <w:szCs w:val="16"/>
              </w:rPr>
              <w:t>CEWiT</w:t>
            </w:r>
            <w:proofErr w:type="spellEnd"/>
          </w:p>
        </w:tc>
      </w:tr>
    </w:tbl>
    <w:p w14:paraId="4DD21827" w14:textId="77777777" w:rsidR="00B80DD3" w:rsidRDefault="00B80DD3"/>
    <w:sectPr w:rsidR="00B80DD3">
      <w:pgSz w:w="12240" w:h="15840"/>
      <w:pgMar w:top="1152" w:right="1152" w:bottom="1152" w:left="1152" w:header="720" w:footer="720" w:gutter="0"/>
      <w:cols w:space="72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4FFAE9" w14:textId="77777777" w:rsidR="00577FE1" w:rsidRDefault="00577FE1" w:rsidP="0040460B">
      <w:r>
        <w:separator/>
      </w:r>
    </w:p>
  </w:endnote>
  <w:endnote w:type="continuationSeparator" w:id="0">
    <w:p w14:paraId="21EF103B" w14:textId="77777777" w:rsidR="00577FE1" w:rsidRDefault="00577FE1" w:rsidP="00404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t">
    <w:altName w:val="Segoe Print"/>
    <w:charset w:val="00"/>
    <w:family w:val="auto"/>
    <w:pitch w:val="default"/>
  </w:font>
  <w:font w:name="Times">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8D8AAD" w14:textId="77777777" w:rsidR="00577FE1" w:rsidRDefault="00577FE1" w:rsidP="0040460B">
      <w:r>
        <w:separator/>
      </w:r>
    </w:p>
  </w:footnote>
  <w:footnote w:type="continuationSeparator" w:id="0">
    <w:p w14:paraId="7031D5CD" w14:textId="77777777" w:rsidR="00577FE1" w:rsidRDefault="00577FE1" w:rsidP="004046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lvl w:ilvl="0">
      <w:start w:val="1"/>
      <w:numFmt w:val="decimal"/>
      <w:pStyle w:val="proposal"/>
      <w:lvlText w:val="Proposal %1:"/>
      <w:lvlJc w:val="left"/>
      <w:pPr>
        <w:ind w:left="420" w:hanging="420"/>
      </w:pPr>
      <w:rPr>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0000007"/>
    <w:multiLevelType w:val="multilevel"/>
    <w:tmpl w:val="00000007"/>
    <w:lvl w:ilvl="0">
      <w:start w:val="1"/>
      <w:numFmt w:val="bullet"/>
      <w:pStyle w:val="bullet3"/>
      <w:lvlText w:val=""/>
      <w:lvlJc w:val="left"/>
      <w:pPr>
        <w:ind w:left="420" w:hanging="420"/>
      </w:pPr>
      <w:rPr>
        <w:rFonts w:ascii="Symbol" w:hAnsi="Symbol"/>
      </w:rPr>
    </w:lvl>
    <w:lvl w:ilvl="1">
      <w:start w:val="1"/>
      <w:numFmt w:val="bullet"/>
      <w:lvlText w:val="-"/>
      <w:lvlJc w:val="left"/>
      <w:pPr>
        <w:ind w:left="840" w:hanging="420"/>
      </w:pPr>
      <w:rPr>
        <w:rFonts w:ascii="Times New Roman" w:hAnsi="Times New Roman" w:cs="Times New Roman"/>
      </w:rPr>
    </w:lvl>
    <w:lvl w:ilvl="2">
      <w:start w:val="1"/>
      <w:numFmt w:val="bullet"/>
      <w:lvlText w:val=""/>
      <w:lvlJc w:val="left"/>
      <w:pPr>
        <w:ind w:left="1260" w:hanging="420"/>
      </w:pPr>
      <w:rPr>
        <w:rFonts w:ascii="Wingdings" w:hAnsi="Wingdings"/>
      </w:rPr>
    </w:lvl>
    <w:lvl w:ilvl="3">
      <w:start w:val="1"/>
      <w:numFmt w:val="bullet"/>
      <w:lvlText w:val=""/>
      <w:lvlJc w:val="left"/>
      <w:pPr>
        <w:ind w:left="1680" w:hanging="420"/>
      </w:pPr>
      <w:rPr>
        <w:rFonts w:ascii="Wingdings" w:hAnsi="Wingdings"/>
      </w:rPr>
    </w:lvl>
    <w:lvl w:ilvl="4">
      <w:start w:val="1"/>
      <w:numFmt w:val="bullet"/>
      <w:lvlText w:val=""/>
      <w:lvlJc w:val="left"/>
      <w:pPr>
        <w:ind w:left="2100" w:hanging="420"/>
      </w:pPr>
      <w:rPr>
        <w:rFonts w:ascii="Wingdings" w:hAnsi="Wingdings"/>
      </w:rPr>
    </w:lvl>
    <w:lvl w:ilvl="5">
      <w:start w:val="1"/>
      <w:numFmt w:val="bullet"/>
      <w:lvlText w:val=""/>
      <w:lvlJc w:val="left"/>
      <w:pPr>
        <w:ind w:left="2520" w:hanging="420"/>
      </w:pPr>
      <w:rPr>
        <w:rFonts w:ascii="Wingdings" w:hAnsi="Wingdings"/>
      </w:rPr>
    </w:lvl>
    <w:lvl w:ilvl="6">
      <w:start w:val="1"/>
      <w:numFmt w:val="bullet"/>
      <w:lvlText w:val=""/>
      <w:lvlJc w:val="left"/>
      <w:pPr>
        <w:ind w:left="2940" w:hanging="420"/>
      </w:pPr>
      <w:rPr>
        <w:rFonts w:ascii="Wingdings" w:hAnsi="Wingdings"/>
      </w:rPr>
    </w:lvl>
    <w:lvl w:ilvl="7">
      <w:start w:val="1"/>
      <w:numFmt w:val="bullet"/>
      <w:lvlText w:val=""/>
      <w:lvlJc w:val="left"/>
      <w:pPr>
        <w:ind w:left="3360" w:hanging="420"/>
      </w:pPr>
      <w:rPr>
        <w:rFonts w:ascii="Wingdings" w:hAnsi="Wingdings"/>
      </w:rPr>
    </w:lvl>
    <w:lvl w:ilvl="8">
      <w:start w:val="1"/>
      <w:numFmt w:val="bullet"/>
      <w:lvlText w:val=""/>
      <w:lvlJc w:val="left"/>
      <w:pPr>
        <w:ind w:left="3780" w:hanging="420"/>
      </w:pPr>
      <w:rPr>
        <w:rFonts w:ascii="Wingdings" w:hAnsi="Wingdings"/>
      </w:rPr>
    </w:lvl>
  </w:abstractNum>
  <w:abstractNum w:abstractNumId="2" w15:restartNumberingAfterBreak="0">
    <w:nsid w:val="00000014"/>
    <w:multiLevelType w:val="multilevel"/>
    <w:tmpl w:val="00000014"/>
    <w:lvl w:ilvl="0">
      <w:start w:val="1"/>
      <w:numFmt w:val="decimal"/>
      <w:pStyle w:val="Proposal0"/>
      <w:lvlText w:val="Proposal %1"/>
      <w:lvlJc w:val="left"/>
      <w:pPr>
        <w:ind w:left="1304" w:hanging="1304"/>
      </w:pPr>
    </w:lvl>
    <w:lvl w:ilvl="1">
      <w:start w:val="1"/>
      <w:numFmt w:val="bullet"/>
      <w:lvlText w:val="•"/>
      <w:lvlJc w:val="left"/>
      <w:pPr>
        <w:ind w:left="1480" w:hanging="400"/>
      </w:pPr>
      <w:rPr>
        <w:rFonts w:ascii="Calibri" w:eastAsia="Times New Roman"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00002D"/>
    <w:multiLevelType w:val="multilevel"/>
    <w:tmpl w:val="0000002D"/>
    <w:lvl w:ilvl="0">
      <w:start w:val="1"/>
      <w:numFmt w:val="decimal"/>
      <w:pStyle w:val="Heading1"/>
      <w:lvlText w:val="%1"/>
      <w:lvlJc w:val="left"/>
      <w:pPr>
        <w:ind w:left="800" w:hanging="400"/>
      </w:pPr>
    </w:lvl>
    <w:lvl w:ilvl="1">
      <w:start w:val="1"/>
      <w:numFmt w:val="none"/>
      <w:lvlText w:val="%2"/>
      <w:lvlJc w:val="left"/>
    </w:lvl>
    <w:lvl w:ilvl="2">
      <w:start w:val="1"/>
      <w:numFmt w:val="none"/>
      <w:lvlText w:val="%3"/>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 w15:restartNumberingAfterBreak="0">
    <w:nsid w:val="01EA1C07"/>
    <w:multiLevelType w:val="multilevel"/>
    <w:tmpl w:val="01EA1C07"/>
    <w:lvl w:ilvl="0">
      <w:start w:val="1"/>
      <w:numFmt w:val="bullet"/>
      <w:lvlText w:val=""/>
      <w:lvlJc w:val="left"/>
      <w:pPr>
        <w:ind w:left="1200" w:hanging="480"/>
      </w:pPr>
      <w:rPr>
        <w:rFonts w:ascii="Symbol" w:hAnsi="Symbol" w:hint="default"/>
      </w:rPr>
    </w:lvl>
    <w:lvl w:ilvl="1">
      <w:start w:val="1"/>
      <w:numFmt w:val="bullet"/>
      <w:lvlText w:val=""/>
      <w:lvlJc w:val="left"/>
      <w:pPr>
        <w:ind w:left="1680" w:hanging="480"/>
      </w:pPr>
      <w:rPr>
        <w:rFonts w:ascii="Symbol" w:hAnsi="Symbol" w:hint="default"/>
      </w:rPr>
    </w:lvl>
    <w:lvl w:ilvl="2">
      <w:start w:val="1"/>
      <w:numFmt w:val="bullet"/>
      <w:lvlText w:val=""/>
      <w:lvlJc w:val="left"/>
      <w:pPr>
        <w:ind w:left="2160" w:hanging="480"/>
      </w:pPr>
      <w:rPr>
        <w:rFonts w:ascii="Wingdings" w:hAnsi="Wingdings" w:hint="default"/>
      </w:rPr>
    </w:lvl>
    <w:lvl w:ilvl="3">
      <w:start w:val="1"/>
      <w:numFmt w:val="bullet"/>
      <w:lvlText w:val=""/>
      <w:lvlJc w:val="left"/>
      <w:pPr>
        <w:ind w:left="2640" w:hanging="480"/>
      </w:pPr>
      <w:rPr>
        <w:rFonts w:ascii="Wingdings" w:hAnsi="Wingdings" w:hint="default"/>
      </w:rPr>
    </w:lvl>
    <w:lvl w:ilvl="4">
      <w:start w:val="1"/>
      <w:numFmt w:val="bullet"/>
      <w:lvlText w:val=""/>
      <w:lvlJc w:val="left"/>
      <w:pPr>
        <w:ind w:left="3120" w:hanging="480"/>
      </w:pPr>
      <w:rPr>
        <w:rFonts w:ascii="Wingdings" w:hAnsi="Wingdings" w:hint="default"/>
      </w:rPr>
    </w:lvl>
    <w:lvl w:ilvl="5">
      <w:start w:val="1"/>
      <w:numFmt w:val="bullet"/>
      <w:lvlText w:val=""/>
      <w:lvlJc w:val="left"/>
      <w:pPr>
        <w:ind w:left="3600" w:hanging="480"/>
      </w:pPr>
      <w:rPr>
        <w:rFonts w:ascii="Wingdings" w:hAnsi="Wingdings" w:hint="default"/>
      </w:rPr>
    </w:lvl>
    <w:lvl w:ilvl="6">
      <w:start w:val="1"/>
      <w:numFmt w:val="bullet"/>
      <w:lvlText w:val=""/>
      <w:lvlJc w:val="left"/>
      <w:pPr>
        <w:ind w:left="4080" w:hanging="480"/>
      </w:pPr>
      <w:rPr>
        <w:rFonts w:ascii="Wingdings" w:hAnsi="Wingdings" w:hint="default"/>
      </w:rPr>
    </w:lvl>
    <w:lvl w:ilvl="7">
      <w:start w:val="1"/>
      <w:numFmt w:val="bullet"/>
      <w:lvlText w:val=""/>
      <w:lvlJc w:val="left"/>
      <w:pPr>
        <w:ind w:left="4560" w:hanging="480"/>
      </w:pPr>
      <w:rPr>
        <w:rFonts w:ascii="Wingdings" w:hAnsi="Wingdings" w:hint="default"/>
      </w:rPr>
    </w:lvl>
    <w:lvl w:ilvl="8">
      <w:start w:val="1"/>
      <w:numFmt w:val="bullet"/>
      <w:lvlText w:val=""/>
      <w:lvlJc w:val="left"/>
      <w:pPr>
        <w:ind w:left="5040" w:hanging="480"/>
      </w:pPr>
      <w:rPr>
        <w:rFonts w:ascii="Wingdings" w:hAnsi="Wingdings" w:hint="default"/>
      </w:rPr>
    </w:lvl>
  </w:abstractNum>
  <w:abstractNum w:abstractNumId="5"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420" w:hanging="420"/>
      </w:pPr>
      <w:rPr>
        <w:rFonts w:ascii="Times New Roman" w:hAnsi="Times New Roman" w:cs="Times New Roman" w:hint="eastAsia"/>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7C25644"/>
    <w:multiLevelType w:val="multilevel"/>
    <w:tmpl w:val="07C25644"/>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Times New Roman" w:hAnsi="Times New Roman"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15:restartNumberingAfterBreak="0">
    <w:nsid w:val="0BE638DC"/>
    <w:multiLevelType w:val="multilevel"/>
    <w:tmpl w:val="0BE638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C8D244F"/>
    <w:multiLevelType w:val="multilevel"/>
    <w:tmpl w:val="0C8D244F"/>
    <w:lvl w:ilvl="0">
      <w:start w:val="10"/>
      <w:numFmt w:val="decimal"/>
      <w:lvlText w:val="%1"/>
      <w:lvlJc w:val="left"/>
      <w:pPr>
        <w:ind w:left="800" w:hanging="800"/>
      </w:pPr>
      <w:rPr>
        <w:rFonts w:hint="default"/>
      </w:rPr>
    </w:lvl>
    <w:lvl w:ilvl="1">
      <w:start w:val="5"/>
      <w:numFmt w:val="decimal"/>
      <w:lvlText w:val="%1.%2"/>
      <w:lvlJc w:val="left"/>
      <w:pPr>
        <w:ind w:left="800" w:hanging="800"/>
      </w:pPr>
      <w:rPr>
        <w:rFonts w:hint="default"/>
      </w:rPr>
    </w:lvl>
    <w:lvl w:ilvl="2">
      <w:start w:val="2"/>
      <w:numFmt w:val="decimal"/>
      <w:lvlText w:val="%1.%2.%3"/>
      <w:lvlJc w:val="left"/>
      <w:pPr>
        <w:ind w:left="800" w:hanging="80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CCF0755"/>
    <w:multiLevelType w:val="multilevel"/>
    <w:tmpl w:val="D47AFFDE"/>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1" w15:restartNumberingAfterBreak="0">
    <w:nsid w:val="0EC71B7C"/>
    <w:multiLevelType w:val="multilevel"/>
    <w:tmpl w:val="31969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A12A7C"/>
    <w:multiLevelType w:val="multilevel"/>
    <w:tmpl w:val="13A12A7C"/>
    <w:lvl w:ilvl="0">
      <w:numFmt w:val="bullet"/>
      <w:lvlText w:val="-"/>
      <w:lvlJc w:val="left"/>
      <w:pPr>
        <w:ind w:left="720" w:hanging="360"/>
      </w:pPr>
      <w:rPr>
        <w:rFonts w:ascii="Times New Roman" w:eastAsia="等线"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1D4186"/>
    <w:multiLevelType w:val="multilevel"/>
    <w:tmpl w:val="141D4186"/>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宋体" w:eastAsia="宋体" w:hAnsi="宋体" w:cs="宋体"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 w15:restartNumberingAfterBreak="0">
    <w:nsid w:val="1B0006A6"/>
    <w:multiLevelType w:val="multilevel"/>
    <w:tmpl w:val="1B0006A6"/>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BB64031"/>
    <w:multiLevelType w:val="multilevel"/>
    <w:tmpl w:val="1BB64031"/>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16" w15:restartNumberingAfterBreak="0">
    <w:nsid w:val="260660D3"/>
    <w:multiLevelType w:val="multilevel"/>
    <w:tmpl w:val="260660D3"/>
    <w:lvl w:ilvl="0">
      <w:numFmt w:val="bullet"/>
      <w:lvlText w:val="-"/>
      <w:lvlJc w:val="left"/>
      <w:pPr>
        <w:ind w:left="720" w:hanging="360"/>
      </w:pPr>
      <w:rPr>
        <w:rFonts w:ascii="Times New Roman" w:eastAsia="等线"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90B4D63"/>
    <w:multiLevelType w:val="multilevel"/>
    <w:tmpl w:val="290B4D63"/>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abstractNum w:abstractNumId="18" w15:restartNumberingAfterBreak="0">
    <w:nsid w:val="2E24E911"/>
    <w:multiLevelType w:val="singleLevel"/>
    <w:tmpl w:val="2E24E911"/>
    <w:lvl w:ilvl="0">
      <w:start w:val="1"/>
      <w:numFmt w:val="decimal"/>
      <w:lvlText w:val="%1."/>
      <w:lvlJc w:val="left"/>
      <w:pPr>
        <w:ind w:left="425" w:hanging="425"/>
      </w:pPr>
      <w:rPr>
        <w:rFonts w:hint="default"/>
      </w:rPr>
    </w:lvl>
  </w:abstractNum>
  <w:abstractNum w:abstractNumId="19" w15:restartNumberingAfterBreak="0">
    <w:nsid w:val="2F947B2D"/>
    <w:multiLevelType w:val="multilevel"/>
    <w:tmpl w:val="2F947B2D"/>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Times New Roman" w:hAnsi="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34450B9A"/>
    <w:multiLevelType w:val="multilevel"/>
    <w:tmpl w:val="34450B9A"/>
    <w:lvl w:ilvl="0">
      <w:start w:val="1"/>
      <w:numFmt w:val="bullet"/>
      <w:lvlText w:val=""/>
      <w:lvlJc w:val="left"/>
      <w:pPr>
        <w:ind w:left="1200" w:hanging="480"/>
      </w:pPr>
      <w:rPr>
        <w:rFonts w:ascii="Wingdings" w:hAnsi="Wingdings" w:hint="default"/>
      </w:rPr>
    </w:lvl>
    <w:lvl w:ilvl="1">
      <w:start w:val="1"/>
      <w:numFmt w:val="bullet"/>
      <w:lvlText w:val=""/>
      <w:lvlJc w:val="left"/>
      <w:pPr>
        <w:ind w:left="1680" w:hanging="480"/>
      </w:pPr>
      <w:rPr>
        <w:rFonts w:ascii="Wingdings" w:hAnsi="Wingdings" w:hint="default"/>
      </w:rPr>
    </w:lvl>
    <w:lvl w:ilvl="2">
      <w:start w:val="1"/>
      <w:numFmt w:val="bullet"/>
      <w:lvlText w:val=""/>
      <w:lvlJc w:val="left"/>
      <w:pPr>
        <w:ind w:left="2160" w:hanging="480"/>
      </w:pPr>
      <w:rPr>
        <w:rFonts w:ascii="Wingdings" w:hAnsi="Wingdings" w:hint="default"/>
      </w:rPr>
    </w:lvl>
    <w:lvl w:ilvl="3">
      <w:start w:val="1"/>
      <w:numFmt w:val="bullet"/>
      <w:lvlText w:val=""/>
      <w:lvlJc w:val="left"/>
      <w:pPr>
        <w:ind w:left="2640" w:hanging="480"/>
      </w:pPr>
      <w:rPr>
        <w:rFonts w:ascii="Wingdings" w:hAnsi="Wingdings" w:hint="default"/>
      </w:rPr>
    </w:lvl>
    <w:lvl w:ilvl="4">
      <w:start w:val="1"/>
      <w:numFmt w:val="bullet"/>
      <w:lvlText w:val=""/>
      <w:lvlJc w:val="left"/>
      <w:pPr>
        <w:ind w:left="3120" w:hanging="480"/>
      </w:pPr>
      <w:rPr>
        <w:rFonts w:ascii="Wingdings" w:hAnsi="Wingdings" w:hint="default"/>
      </w:rPr>
    </w:lvl>
    <w:lvl w:ilvl="5">
      <w:start w:val="1"/>
      <w:numFmt w:val="bullet"/>
      <w:lvlText w:val=""/>
      <w:lvlJc w:val="left"/>
      <w:pPr>
        <w:ind w:left="3600" w:hanging="480"/>
      </w:pPr>
      <w:rPr>
        <w:rFonts w:ascii="Wingdings" w:hAnsi="Wingdings" w:hint="default"/>
      </w:rPr>
    </w:lvl>
    <w:lvl w:ilvl="6">
      <w:start w:val="1"/>
      <w:numFmt w:val="bullet"/>
      <w:lvlText w:val=""/>
      <w:lvlJc w:val="left"/>
      <w:pPr>
        <w:ind w:left="4080" w:hanging="480"/>
      </w:pPr>
      <w:rPr>
        <w:rFonts w:ascii="Wingdings" w:hAnsi="Wingdings" w:hint="default"/>
      </w:rPr>
    </w:lvl>
    <w:lvl w:ilvl="7">
      <w:start w:val="1"/>
      <w:numFmt w:val="bullet"/>
      <w:lvlText w:val=""/>
      <w:lvlJc w:val="left"/>
      <w:pPr>
        <w:ind w:left="4560" w:hanging="480"/>
      </w:pPr>
      <w:rPr>
        <w:rFonts w:ascii="Wingdings" w:hAnsi="Wingdings" w:hint="default"/>
      </w:rPr>
    </w:lvl>
    <w:lvl w:ilvl="8">
      <w:start w:val="1"/>
      <w:numFmt w:val="bullet"/>
      <w:lvlText w:val=""/>
      <w:lvlJc w:val="left"/>
      <w:pPr>
        <w:ind w:left="5040" w:hanging="480"/>
      </w:pPr>
      <w:rPr>
        <w:rFonts w:ascii="Wingdings" w:hAnsi="Wingdings" w:hint="default"/>
      </w:rPr>
    </w:lvl>
  </w:abstractNum>
  <w:abstractNum w:abstractNumId="21" w15:restartNumberingAfterBreak="0">
    <w:nsid w:val="35693EAD"/>
    <w:multiLevelType w:val="multilevel"/>
    <w:tmpl w:val="35693EAD"/>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A0C2B72"/>
    <w:multiLevelType w:val="multilevel"/>
    <w:tmpl w:val="3A0C2B72"/>
    <w:lvl w:ilvl="0">
      <w:start w:val="1"/>
      <w:numFmt w:val="bullet"/>
      <w:lvlText w:val=""/>
      <w:lvlJc w:val="left"/>
      <w:pPr>
        <w:ind w:left="700" w:hanging="480"/>
      </w:pPr>
      <w:rPr>
        <w:rFonts w:ascii="Wingdings" w:hAnsi="Wingdings" w:hint="default"/>
      </w:rPr>
    </w:lvl>
    <w:lvl w:ilvl="1">
      <w:start w:val="1"/>
      <w:numFmt w:val="bullet"/>
      <w:lvlText w:val="。"/>
      <w:lvlJc w:val="left"/>
      <w:pPr>
        <w:ind w:left="1180" w:hanging="480"/>
      </w:pPr>
      <w:rPr>
        <w:rFonts w:ascii="PMingLiU" w:eastAsia="PMingLiU" w:hAnsi="PMingLiU" w:hint="eastAsia"/>
      </w:rPr>
    </w:lvl>
    <w:lvl w:ilvl="2">
      <w:start w:val="1"/>
      <w:numFmt w:val="bullet"/>
      <w:lvlText w:val=""/>
      <w:lvlJc w:val="left"/>
      <w:pPr>
        <w:ind w:left="1660" w:hanging="480"/>
      </w:pPr>
      <w:rPr>
        <w:rFonts w:ascii="Wingdings" w:hAnsi="Wingdings" w:hint="default"/>
      </w:rPr>
    </w:lvl>
    <w:lvl w:ilvl="3">
      <w:start w:val="1"/>
      <w:numFmt w:val="bullet"/>
      <w:lvlText w:val=""/>
      <w:lvlJc w:val="left"/>
      <w:pPr>
        <w:ind w:left="2140" w:hanging="480"/>
      </w:pPr>
      <w:rPr>
        <w:rFonts w:ascii="Wingdings" w:hAnsi="Wingdings" w:hint="default"/>
      </w:rPr>
    </w:lvl>
    <w:lvl w:ilvl="4">
      <w:start w:val="1"/>
      <w:numFmt w:val="bullet"/>
      <w:lvlText w:val=""/>
      <w:lvlJc w:val="left"/>
      <w:pPr>
        <w:ind w:left="2620" w:hanging="480"/>
      </w:pPr>
      <w:rPr>
        <w:rFonts w:ascii="Wingdings" w:hAnsi="Wingdings" w:hint="default"/>
      </w:rPr>
    </w:lvl>
    <w:lvl w:ilvl="5">
      <w:start w:val="1"/>
      <w:numFmt w:val="bullet"/>
      <w:lvlText w:val=""/>
      <w:lvlJc w:val="left"/>
      <w:pPr>
        <w:ind w:left="3100" w:hanging="480"/>
      </w:pPr>
      <w:rPr>
        <w:rFonts w:ascii="Wingdings" w:hAnsi="Wingdings" w:hint="default"/>
      </w:rPr>
    </w:lvl>
    <w:lvl w:ilvl="6">
      <w:start w:val="1"/>
      <w:numFmt w:val="bullet"/>
      <w:lvlText w:val=""/>
      <w:lvlJc w:val="left"/>
      <w:pPr>
        <w:ind w:left="3580" w:hanging="480"/>
      </w:pPr>
      <w:rPr>
        <w:rFonts w:ascii="Wingdings" w:hAnsi="Wingdings" w:hint="default"/>
      </w:rPr>
    </w:lvl>
    <w:lvl w:ilvl="7">
      <w:start w:val="1"/>
      <w:numFmt w:val="bullet"/>
      <w:lvlText w:val=""/>
      <w:lvlJc w:val="left"/>
      <w:pPr>
        <w:ind w:left="4060" w:hanging="480"/>
      </w:pPr>
      <w:rPr>
        <w:rFonts w:ascii="Wingdings" w:hAnsi="Wingdings" w:hint="default"/>
      </w:rPr>
    </w:lvl>
    <w:lvl w:ilvl="8">
      <w:start w:val="1"/>
      <w:numFmt w:val="bullet"/>
      <w:lvlText w:val=""/>
      <w:lvlJc w:val="left"/>
      <w:pPr>
        <w:ind w:left="4540" w:hanging="480"/>
      </w:pPr>
      <w:rPr>
        <w:rFonts w:ascii="Wingdings" w:hAnsi="Wingdings" w:hint="default"/>
      </w:rPr>
    </w:lvl>
  </w:abstractNum>
  <w:abstractNum w:abstractNumId="23" w15:restartNumberingAfterBreak="0">
    <w:nsid w:val="3A5749CC"/>
    <w:multiLevelType w:val="multilevel"/>
    <w:tmpl w:val="98E29D0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24"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5" w15:restartNumberingAfterBreak="0">
    <w:nsid w:val="40A25568"/>
    <w:multiLevelType w:val="hybridMultilevel"/>
    <w:tmpl w:val="76480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C24FB8"/>
    <w:multiLevelType w:val="multilevel"/>
    <w:tmpl w:val="42C24FB8"/>
    <w:lvl w:ilvl="0">
      <w:numFmt w:val="bullet"/>
      <w:lvlText w:val="-"/>
      <w:lvlJc w:val="left"/>
      <w:pPr>
        <w:ind w:left="720" w:hanging="360"/>
      </w:pPr>
      <w:rPr>
        <w:rFonts w:ascii="Times New Roman" w:eastAsia="等线"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7B357B6"/>
    <w:multiLevelType w:val="multilevel"/>
    <w:tmpl w:val="3E024574"/>
    <w:lvl w:ilvl="0">
      <w:start w:val="1"/>
      <w:numFmt w:val="bullet"/>
      <w:lvlText w:val=""/>
      <w:lvlJc w:val="left"/>
      <w:pPr>
        <w:tabs>
          <w:tab w:val="num" w:pos="0"/>
        </w:tabs>
        <w:ind w:left="1200" w:hanging="480"/>
      </w:pPr>
      <w:rPr>
        <w:rFonts w:ascii="Symbol" w:hAnsi="Symbol" w:hint="default"/>
      </w:rPr>
    </w:lvl>
    <w:lvl w:ilvl="1">
      <w:start w:val="1"/>
      <w:numFmt w:val="bullet"/>
      <w:lvlText w:val=""/>
      <w:lvlJc w:val="left"/>
      <w:pPr>
        <w:tabs>
          <w:tab w:val="num" w:pos="0"/>
        </w:tabs>
        <w:ind w:left="1680" w:hanging="480"/>
      </w:pPr>
      <w:rPr>
        <w:rFonts w:ascii="Symbol" w:hAnsi="Symbol" w:hint="default"/>
      </w:rPr>
    </w:lvl>
    <w:lvl w:ilvl="2">
      <w:start w:val="1"/>
      <w:numFmt w:val="bullet"/>
      <w:lvlText w:val=""/>
      <w:lvlJc w:val="left"/>
      <w:pPr>
        <w:tabs>
          <w:tab w:val="num" w:pos="0"/>
        </w:tabs>
        <w:ind w:left="2160" w:hanging="480"/>
      </w:pPr>
      <w:rPr>
        <w:rFonts w:ascii="Wingdings" w:hAnsi="Wingdings" w:hint="default"/>
      </w:rPr>
    </w:lvl>
    <w:lvl w:ilvl="3">
      <w:start w:val="1"/>
      <w:numFmt w:val="bullet"/>
      <w:lvlText w:val=""/>
      <w:lvlJc w:val="left"/>
      <w:pPr>
        <w:tabs>
          <w:tab w:val="num" w:pos="0"/>
        </w:tabs>
        <w:ind w:left="2640" w:hanging="480"/>
      </w:pPr>
      <w:rPr>
        <w:rFonts w:ascii="Wingdings" w:hAnsi="Wingdings" w:hint="default"/>
      </w:rPr>
    </w:lvl>
    <w:lvl w:ilvl="4">
      <w:start w:val="1"/>
      <w:numFmt w:val="bullet"/>
      <w:lvlText w:val=""/>
      <w:lvlJc w:val="left"/>
      <w:pPr>
        <w:tabs>
          <w:tab w:val="num" w:pos="0"/>
        </w:tabs>
        <w:ind w:left="3120" w:hanging="480"/>
      </w:pPr>
      <w:rPr>
        <w:rFonts w:ascii="Wingdings" w:hAnsi="Wingdings" w:hint="default"/>
      </w:rPr>
    </w:lvl>
    <w:lvl w:ilvl="5">
      <w:start w:val="1"/>
      <w:numFmt w:val="bullet"/>
      <w:lvlText w:val=""/>
      <w:lvlJc w:val="left"/>
      <w:pPr>
        <w:tabs>
          <w:tab w:val="num" w:pos="0"/>
        </w:tabs>
        <w:ind w:left="3600" w:hanging="480"/>
      </w:pPr>
      <w:rPr>
        <w:rFonts w:ascii="Wingdings" w:hAnsi="Wingdings" w:hint="default"/>
      </w:rPr>
    </w:lvl>
    <w:lvl w:ilvl="6">
      <w:start w:val="1"/>
      <w:numFmt w:val="bullet"/>
      <w:lvlText w:val=""/>
      <w:lvlJc w:val="left"/>
      <w:pPr>
        <w:tabs>
          <w:tab w:val="num" w:pos="0"/>
        </w:tabs>
        <w:ind w:left="4080" w:hanging="480"/>
      </w:pPr>
      <w:rPr>
        <w:rFonts w:ascii="Wingdings" w:hAnsi="Wingdings" w:hint="default"/>
      </w:rPr>
    </w:lvl>
    <w:lvl w:ilvl="7">
      <w:start w:val="1"/>
      <w:numFmt w:val="bullet"/>
      <w:lvlText w:val=""/>
      <w:lvlJc w:val="left"/>
      <w:pPr>
        <w:tabs>
          <w:tab w:val="num" w:pos="0"/>
        </w:tabs>
        <w:ind w:left="4560" w:hanging="480"/>
      </w:pPr>
      <w:rPr>
        <w:rFonts w:ascii="Wingdings" w:hAnsi="Wingdings" w:hint="default"/>
      </w:rPr>
    </w:lvl>
    <w:lvl w:ilvl="8">
      <w:start w:val="1"/>
      <w:numFmt w:val="bullet"/>
      <w:lvlText w:val=""/>
      <w:lvlJc w:val="left"/>
      <w:pPr>
        <w:tabs>
          <w:tab w:val="num" w:pos="0"/>
        </w:tabs>
        <w:ind w:left="5040" w:hanging="480"/>
      </w:pPr>
      <w:rPr>
        <w:rFonts w:ascii="Wingdings" w:hAnsi="Wingdings" w:hint="default"/>
      </w:rPr>
    </w:lvl>
  </w:abstractNum>
  <w:abstractNum w:abstractNumId="28"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9" w15:restartNumberingAfterBreak="0">
    <w:nsid w:val="4BD03D68"/>
    <w:multiLevelType w:val="hybridMultilevel"/>
    <w:tmpl w:val="5DA28E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F05BAD"/>
    <w:multiLevelType w:val="multilevel"/>
    <w:tmpl w:val="9A424950"/>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31" w15:restartNumberingAfterBreak="0">
    <w:nsid w:val="5C1273BB"/>
    <w:multiLevelType w:val="multilevel"/>
    <w:tmpl w:val="5C1273BB"/>
    <w:lvl w:ilvl="0">
      <w:numFmt w:val="bullet"/>
      <w:lvlText w:val="-"/>
      <w:lvlJc w:val="left"/>
      <w:pPr>
        <w:ind w:left="720" w:hanging="360"/>
      </w:pPr>
      <w:rPr>
        <w:rFonts w:ascii="Times New Roman" w:eastAsia="等线"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31C6D62"/>
    <w:multiLevelType w:val="multilevel"/>
    <w:tmpl w:val="631C6D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3690C9E"/>
    <w:multiLevelType w:val="singleLevel"/>
    <w:tmpl w:val="63690C9E"/>
    <w:lvl w:ilvl="0">
      <w:start w:val="1"/>
      <w:numFmt w:val="bullet"/>
      <w:pStyle w:val="DECISION"/>
      <w:lvlText w:val=""/>
      <w:lvlJc w:val="left"/>
      <w:pPr>
        <w:tabs>
          <w:tab w:val="left" w:pos="360"/>
        </w:tabs>
        <w:ind w:left="360" w:hanging="360"/>
      </w:pPr>
      <w:rPr>
        <w:rFonts w:ascii="Wingdings" w:hAnsi="Wingdings" w:hint="default"/>
      </w:rPr>
    </w:lvl>
  </w:abstractNum>
  <w:abstractNum w:abstractNumId="34" w15:restartNumberingAfterBreak="0">
    <w:nsid w:val="66BB6AEC"/>
    <w:multiLevelType w:val="multilevel"/>
    <w:tmpl w:val="66BB6AEC"/>
    <w:lvl w:ilvl="0">
      <w:start w:val="1"/>
      <w:numFmt w:val="bullet"/>
      <w:pStyle w:val="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6" w15:restartNumberingAfterBreak="0">
    <w:nsid w:val="751336F3"/>
    <w:multiLevelType w:val="hybridMultilevel"/>
    <w:tmpl w:val="1FC4F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784E13"/>
    <w:multiLevelType w:val="multilevel"/>
    <w:tmpl w:val="F68A8EF8"/>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38" w15:restartNumberingAfterBreak="0">
    <w:nsid w:val="78B20AE9"/>
    <w:multiLevelType w:val="multilevel"/>
    <w:tmpl w:val="78B20A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 w15:restartNumberingAfterBreak="0">
    <w:nsid w:val="7A7E12F8"/>
    <w:multiLevelType w:val="multilevel"/>
    <w:tmpl w:val="7A7E12F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宋体" w:eastAsia="宋体" w:hAnsi="宋体" w:cs="宋体"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40" w15:restartNumberingAfterBreak="0">
    <w:nsid w:val="7C051037"/>
    <w:multiLevelType w:val="multilevel"/>
    <w:tmpl w:val="7C0510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FDD2451"/>
    <w:multiLevelType w:val="multilevel"/>
    <w:tmpl w:val="7FDD2451"/>
    <w:lvl w:ilvl="0">
      <w:start w:val="1"/>
      <w:numFmt w:val="bullet"/>
      <w:lvlText w:val="-"/>
      <w:lvlJc w:val="left"/>
      <w:pPr>
        <w:ind w:left="480" w:hanging="480"/>
      </w:pPr>
      <w:rPr>
        <w:rFonts w:ascii="Times New Roman" w:hAnsi="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abstractNumId w:val="3"/>
  </w:num>
  <w:num w:numId="2">
    <w:abstractNumId w:val="0"/>
  </w:num>
  <w:num w:numId="3">
    <w:abstractNumId w:val="1"/>
  </w:num>
  <w:num w:numId="4">
    <w:abstractNumId w:val="2"/>
  </w:num>
  <w:num w:numId="5">
    <w:abstractNumId w:val="6"/>
  </w:num>
  <w:num w:numId="6">
    <w:abstractNumId w:val="35"/>
  </w:num>
  <w:num w:numId="7">
    <w:abstractNumId w:val="24"/>
  </w:num>
  <w:num w:numId="8">
    <w:abstractNumId w:val="5"/>
  </w:num>
  <w:num w:numId="9">
    <w:abstractNumId w:val="33"/>
  </w:num>
  <w:num w:numId="10">
    <w:abstractNumId w:val="28"/>
  </w:num>
  <w:num w:numId="11">
    <w:abstractNumId w:val="34"/>
  </w:num>
  <w:num w:numId="12">
    <w:abstractNumId w:val="8"/>
  </w:num>
  <w:num w:numId="13">
    <w:abstractNumId w:val="9"/>
  </w:num>
  <w:num w:numId="14">
    <w:abstractNumId w:val="38"/>
  </w:num>
  <w:num w:numId="15">
    <w:abstractNumId w:val="31"/>
  </w:num>
  <w:num w:numId="16">
    <w:abstractNumId w:val="12"/>
  </w:num>
  <w:num w:numId="17">
    <w:abstractNumId w:val="16"/>
  </w:num>
  <w:num w:numId="18">
    <w:abstractNumId w:val="26"/>
  </w:num>
  <w:num w:numId="19">
    <w:abstractNumId w:val="22"/>
  </w:num>
  <w:num w:numId="20">
    <w:abstractNumId w:val="7"/>
  </w:num>
  <w:num w:numId="21">
    <w:abstractNumId w:val="32"/>
  </w:num>
  <w:num w:numId="22">
    <w:abstractNumId w:val="39"/>
  </w:num>
  <w:num w:numId="23">
    <w:abstractNumId w:val="13"/>
  </w:num>
  <w:num w:numId="24">
    <w:abstractNumId w:val="14"/>
  </w:num>
  <w:num w:numId="25">
    <w:abstractNumId w:val="19"/>
  </w:num>
  <w:num w:numId="26">
    <w:abstractNumId w:val="21"/>
  </w:num>
  <w:num w:numId="27">
    <w:abstractNumId w:val="41"/>
  </w:num>
  <w:num w:numId="28">
    <w:abstractNumId w:val="18"/>
  </w:num>
  <w:num w:numId="29">
    <w:abstractNumId w:val="40"/>
  </w:num>
  <w:num w:numId="30">
    <w:abstractNumId w:val="4"/>
  </w:num>
  <w:num w:numId="31">
    <w:abstractNumId w:val="20"/>
  </w:num>
  <w:num w:numId="32">
    <w:abstractNumId w:val="17"/>
  </w:num>
  <w:num w:numId="33">
    <w:abstractNumId w:val="15"/>
  </w:num>
  <w:num w:numId="34">
    <w:abstractNumId w:val="30"/>
  </w:num>
  <w:num w:numId="35">
    <w:abstractNumId w:val="37"/>
  </w:num>
  <w:num w:numId="36">
    <w:abstractNumId w:val="23"/>
  </w:num>
  <w:num w:numId="37">
    <w:abstractNumId w:val="10"/>
  </w:num>
  <w:num w:numId="38">
    <w:abstractNumId w:val="27"/>
  </w:num>
  <w:num w:numId="39">
    <w:abstractNumId w:val="36"/>
  </w:num>
  <w:num w:numId="40">
    <w:abstractNumId w:val="29"/>
  </w:num>
  <w:num w:numId="41">
    <w:abstractNumId w:val="25"/>
  </w:num>
  <w:num w:numId="42">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李明菊">
    <w15:presenceInfo w15:providerId="AD" w15:userId="S::limingju@xiaomi.com::a5e35148-8402-472c-b83c-3f3fcd93090f"/>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grammar="clean"/>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0FC5"/>
    <w:rsid w:val="86DB40E9"/>
    <w:rsid w:val="000005B2"/>
    <w:rsid w:val="00000706"/>
    <w:rsid w:val="00000736"/>
    <w:rsid w:val="0000075B"/>
    <w:rsid w:val="00000773"/>
    <w:rsid w:val="00000E20"/>
    <w:rsid w:val="00000F9F"/>
    <w:rsid w:val="000011F0"/>
    <w:rsid w:val="0000151C"/>
    <w:rsid w:val="00001739"/>
    <w:rsid w:val="00001E0D"/>
    <w:rsid w:val="00001E9A"/>
    <w:rsid w:val="00002259"/>
    <w:rsid w:val="00002AC3"/>
    <w:rsid w:val="00002D5F"/>
    <w:rsid w:val="00002EEE"/>
    <w:rsid w:val="00003043"/>
    <w:rsid w:val="000031EA"/>
    <w:rsid w:val="000033FB"/>
    <w:rsid w:val="00003765"/>
    <w:rsid w:val="0000397A"/>
    <w:rsid w:val="00003E04"/>
    <w:rsid w:val="000042BA"/>
    <w:rsid w:val="000046B5"/>
    <w:rsid w:val="000047A2"/>
    <w:rsid w:val="00004866"/>
    <w:rsid w:val="000052BA"/>
    <w:rsid w:val="000052D4"/>
    <w:rsid w:val="0000580B"/>
    <w:rsid w:val="00005A49"/>
    <w:rsid w:val="00006513"/>
    <w:rsid w:val="0000666E"/>
    <w:rsid w:val="000068E0"/>
    <w:rsid w:val="000069F8"/>
    <w:rsid w:val="00006C99"/>
    <w:rsid w:val="0000731F"/>
    <w:rsid w:val="000075E6"/>
    <w:rsid w:val="000076F7"/>
    <w:rsid w:val="000077D9"/>
    <w:rsid w:val="00007F91"/>
    <w:rsid w:val="00010506"/>
    <w:rsid w:val="00010654"/>
    <w:rsid w:val="00010710"/>
    <w:rsid w:val="00010B09"/>
    <w:rsid w:val="00010BF8"/>
    <w:rsid w:val="00010F05"/>
    <w:rsid w:val="00011765"/>
    <w:rsid w:val="00011B40"/>
    <w:rsid w:val="00011D19"/>
    <w:rsid w:val="00011E86"/>
    <w:rsid w:val="00012579"/>
    <w:rsid w:val="000126D3"/>
    <w:rsid w:val="000127E5"/>
    <w:rsid w:val="00012B4E"/>
    <w:rsid w:val="00012E7F"/>
    <w:rsid w:val="00013E60"/>
    <w:rsid w:val="00013F55"/>
    <w:rsid w:val="000142A8"/>
    <w:rsid w:val="000142E7"/>
    <w:rsid w:val="00014998"/>
    <w:rsid w:val="00014F34"/>
    <w:rsid w:val="00015488"/>
    <w:rsid w:val="0001565D"/>
    <w:rsid w:val="0001591C"/>
    <w:rsid w:val="00015993"/>
    <w:rsid w:val="00015EE0"/>
    <w:rsid w:val="000160B2"/>
    <w:rsid w:val="0001675E"/>
    <w:rsid w:val="000167BC"/>
    <w:rsid w:val="00016AAA"/>
    <w:rsid w:val="00016DCB"/>
    <w:rsid w:val="00016DD8"/>
    <w:rsid w:val="00016FD1"/>
    <w:rsid w:val="00017474"/>
    <w:rsid w:val="00017498"/>
    <w:rsid w:val="000175B9"/>
    <w:rsid w:val="00017763"/>
    <w:rsid w:val="00017FE6"/>
    <w:rsid w:val="0002020F"/>
    <w:rsid w:val="0002041B"/>
    <w:rsid w:val="00020CCE"/>
    <w:rsid w:val="00020DA4"/>
    <w:rsid w:val="00020FFA"/>
    <w:rsid w:val="00021115"/>
    <w:rsid w:val="00021207"/>
    <w:rsid w:val="0002199C"/>
    <w:rsid w:val="000219B2"/>
    <w:rsid w:val="00021AFE"/>
    <w:rsid w:val="00021F93"/>
    <w:rsid w:val="00022271"/>
    <w:rsid w:val="00022443"/>
    <w:rsid w:val="00022838"/>
    <w:rsid w:val="000229B2"/>
    <w:rsid w:val="000237B3"/>
    <w:rsid w:val="000237C7"/>
    <w:rsid w:val="00023A26"/>
    <w:rsid w:val="00023A84"/>
    <w:rsid w:val="00023C80"/>
    <w:rsid w:val="00023FF4"/>
    <w:rsid w:val="00024274"/>
    <w:rsid w:val="000245BA"/>
    <w:rsid w:val="00024D9E"/>
    <w:rsid w:val="0002557F"/>
    <w:rsid w:val="0002574E"/>
    <w:rsid w:val="00025EE1"/>
    <w:rsid w:val="00025EF5"/>
    <w:rsid w:val="0002632F"/>
    <w:rsid w:val="000265E8"/>
    <w:rsid w:val="00026772"/>
    <w:rsid w:val="0002686E"/>
    <w:rsid w:val="00026B46"/>
    <w:rsid w:val="00026F39"/>
    <w:rsid w:val="00026F7E"/>
    <w:rsid w:val="00027362"/>
    <w:rsid w:val="0002740E"/>
    <w:rsid w:val="000278EB"/>
    <w:rsid w:val="0002794A"/>
    <w:rsid w:val="00027AA7"/>
    <w:rsid w:val="000300C1"/>
    <w:rsid w:val="0003057B"/>
    <w:rsid w:val="0003060C"/>
    <w:rsid w:val="00030A8A"/>
    <w:rsid w:val="00030DA7"/>
    <w:rsid w:val="00031508"/>
    <w:rsid w:val="00031729"/>
    <w:rsid w:val="00031998"/>
    <w:rsid w:val="00031E29"/>
    <w:rsid w:val="0003208A"/>
    <w:rsid w:val="0003223A"/>
    <w:rsid w:val="0003232A"/>
    <w:rsid w:val="0003236A"/>
    <w:rsid w:val="0003284D"/>
    <w:rsid w:val="00033215"/>
    <w:rsid w:val="0003323F"/>
    <w:rsid w:val="000333E1"/>
    <w:rsid w:val="000338C6"/>
    <w:rsid w:val="00033B76"/>
    <w:rsid w:val="000342E2"/>
    <w:rsid w:val="000343FA"/>
    <w:rsid w:val="0003475B"/>
    <w:rsid w:val="00034D74"/>
    <w:rsid w:val="00034E03"/>
    <w:rsid w:val="00034E7E"/>
    <w:rsid w:val="00034FD9"/>
    <w:rsid w:val="00035792"/>
    <w:rsid w:val="000359DE"/>
    <w:rsid w:val="00035ACC"/>
    <w:rsid w:val="00035D2D"/>
    <w:rsid w:val="00035D30"/>
    <w:rsid w:val="00036282"/>
    <w:rsid w:val="000363E8"/>
    <w:rsid w:val="000364FD"/>
    <w:rsid w:val="00036549"/>
    <w:rsid w:val="0003654B"/>
    <w:rsid w:val="0003671B"/>
    <w:rsid w:val="000368EC"/>
    <w:rsid w:val="00036AA3"/>
    <w:rsid w:val="00036C5C"/>
    <w:rsid w:val="00036DAB"/>
    <w:rsid w:val="000372A3"/>
    <w:rsid w:val="000375E4"/>
    <w:rsid w:val="0003788E"/>
    <w:rsid w:val="00037AA1"/>
    <w:rsid w:val="00040565"/>
    <w:rsid w:val="00040997"/>
    <w:rsid w:val="00040F57"/>
    <w:rsid w:val="00041065"/>
    <w:rsid w:val="00041130"/>
    <w:rsid w:val="0004129C"/>
    <w:rsid w:val="00041969"/>
    <w:rsid w:val="00041AFA"/>
    <w:rsid w:val="00041CB9"/>
    <w:rsid w:val="00042172"/>
    <w:rsid w:val="000422E8"/>
    <w:rsid w:val="000424C8"/>
    <w:rsid w:val="00042659"/>
    <w:rsid w:val="000427BD"/>
    <w:rsid w:val="00042AB6"/>
    <w:rsid w:val="00042C3B"/>
    <w:rsid w:val="00042C6C"/>
    <w:rsid w:val="000434FD"/>
    <w:rsid w:val="0004369A"/>
    <w:rsid w:val="000445FA"/>
    <w:rsid w:val="000449B3"/>
    <w:rsid w:val="000449B9"/>
    <w:rsid w:val="00044ABC"/>
    <w:rsid w:val="000450C0"/>
    <w:rsid w:val="000450C4"/>
    <w:rsid w:val="0004538B"/>
    <w:rsid w:val="0004560C"/>
    <w:rsid w:val="00045ACF"/>
    <w:rsid w:val="00045B31"/>
    <w:rsid w:val="00045E7D"/>
    <w:rsid w:val="00045E92"/>
    <w:rsid w:val="00046115"/>
    <w:rsid w:val="00046126"/>
    <w:rsid w:val="00046B0E"/>
    <w:rsid w:val="00046D22"/>
    <w:rsid w:val="00046D34"/>
    <w:rsid w:val="00046D3F"/>
    <w:rsid w:val="00046D56"/>
    <w:rsid w:val="00047354"/>
    <w:rsid w:val="0004756A"/>
    <w:rsid w:val="000476F7"/>
    <w:rsid w:val="00047832"/>
    <w:rsid w:val="00047AA4"/>
    <w:rsid w:val="00050496"/>
    <w:rsid w:val="0005057F"/>
    <w:rsid w:val="00050967"/>
    <w:rsid w:val="00050988"/>
    <w:rsid w:val="00051086"/>
    <w:rsid w:val="00051095"/>
    <w:rsid w:val="00051163"/>
    <w:rsid w:val="00051432"/>
    <w:rsid w:val="00051549"/>
    <w:rsid w:val="0005157C"/>
    <w:rsid w:val="0005181B"/>
    <w:rsid w:val="00051941"/>
    <w:rsid w:val="0005209F"/>
    <w:rsid w:val="0005235B"/>
    <w:rsid w:val="000526C0"/>
    <w:rsid w:val="000527E2"/>
    <w:rsid w:val="00052BE4"/>
    <w:rsid w:val="00052C43"/>
    <w:rsid w:val="00052DC1"/>
    <w:rsid w:val="000531D4"/>
    <w:rsid w:val="00053BB0"/>
    <w:rsid w:val="00053C63"/>
    <w:rsid w:val="000540A2"/>
    <w:rsid w:val="0005413E"/>
    <w:rsid w:val="000542C1"/>
    <w:rsid w:val="0005455C"/>
    <w:rsid w:val="000546E1"/>
    <w:rsid w:val="000547CC"/>
    <w:rsid w:val="00054EC6"/>
    <w:rsid w:val="00055178"/>
    <w:rsid w:val="0005517F"/>
    <w:rsid w:val="00055518"/>
    <w:rsid w:val="0005552B"/>
    <w:rsid w:val="000557E8"/>
    <w:rsid w:val="0005585B"/>
    <w:rsid w:val="00055DF6"/>
    <w:rsid w:val="000560A5"/>
    <w:rsid w:val="00056783"/>
    <w:rsid w:val="000568AB"/>
    <w:rsid w:val="00056A0C"/>
    <w:rsid w:val="00056DEA"/>
    <w:rsid w:val="00056E8D"/>
    <w:rsid w:val="00056F8D"/>
    <w:rsid w:val="0005703A"/>
    <w:rsid w:val="0005791F"/>
    <w:rsid w:val="00057AA7"/>
    <w:rsid w:val="00057CB2"/>
    <w:rsid w:val="00057DFD"/>
    <w:rsid w:val="00060555"/>
    <w:rsid w:val="000606B0"/>
    <w:rsid w:val="000609AD"/>
    <w:rsid w:val="00060B38"/>
    <w:rsid w:val="00060C07"/>
    <w:rsid w:val="00060FEA"/>
    <w:rsid w:val="00061179"/>
    <w:rsid w:val="00061210"/>
    <w:rsid w:val="000618C3"/>
    <w:rsid w:val="00061919"/>
    <w:rsid w:val="000619AA"/>
    <w:rsid w:val="00061E10"/>
    <w:rsid w:val="00061E97"/>
    <w:rsid w:val="00062054"/>
    <w:rsid w:val="000628CD"/>
    <w:rsid w:val="00062939"/>
    <w:rsid w:val="0006294A"/>
    <w:rsid w:val="00062DA7"/>
    <w:rsid w:val="00062EDE"/>
    <w:rsid w:val="00063A09"/>
    <w:rsid w:val="00063E9F"/>
    <w:rsid w:val="00063F89"/>
    <w:rsid w:val="00064CD4"/>
    <w:rsid w:val="00064DB9"/>
    <w:rsid w:val="0006514E"/>
    <w:rsid w:val="000658B9"/>
    <w:rsid w:val="00065A0D"/>
    <w:rsid w:val="00065C40"/>
    <w:rsid w:val="00065E0C"/>
    <w:rsid w:val="000660B4"/>
    <w:rsid w:val="00066375"/>
    <w:rsid w:val="000663FD"/>
    <w:rsid w:val="000671ED"/>
    <w:rsid w:val="00067624"/>
    <w:rsid w:val="000676DA"/>
    <w:rsid w:val="000677AE"/>
    <w:rsid w:val="000679CE"/>
    <w:rsid w:val="00067B57"/>
    <w:rsid w:val="00067BCD"/>
    <w:rsid w:val="00067C87"/>
    <w:rsid w:val="00070173"/>
    <w:rsid w:val="000704CC"/>
    <w:rsid w:val="00070812"/>
    <w:rsid w:val="00070E23"/>
    <w:rsid w:val="00071846"/>
    <w:rsid w:val="000719C3"/>
    <w:rsid w:val="00071A54"/>
    <w:rsid w:val="00071B8C"/>
    <w:rsid w:val="00071B96"/>
    <w:rsid w:val="00071BB9"/>
    <w:rsid w:val="00071D53"/>
    <w:rsid w:val="00071DA4"/>
    <w:rsid w:val="000721BA"/>
    <w:rsid w:val="000722CD"/>
    <w:rsid w:val="00072693"/>
    <w:rsid w:val="00072D32"/>
    <w:rsid w:val="000730F6"/>
    <w:rsid w:val="000733DA"/>
    <w:rsid w:val="00073719"/>
    <w:rsid w:val="00073ADB"/>
    <w:rsid w:val="00073BBB"/>
    <w:rsid w:val="00073F44"/>
    <w:rsid w:val="000742EE"/>
    <w:rsid w:val="00074511"/>
    <w:rsid w:val="000746F3"/>
    <w:rsid w:val="0007497B"/>
    <w:rsid w:val="00074AC5"/>
    <w:rsid w:val="00074CF3"/>
    <w:rsid w:val="0007509D"/>
    <w:rsid w:val="000754CE"/>
    <w:rsid w:val="00075597"/>
    <w:rsid w:val="0007574A"/>
    <w:rsid w:val="00075C7D"/>
    <w:rsid w:val="000762B5"/>
    <w:rsid w:val="00076B04"/>
    <w:rsid w:val="00076CA5"/>
    <w:rsid w:val="000770E8"/>
    <w:rsid w:val="00077DDB"/>
    <w:rsid w:val="0008001B"/>
    <w:rsid w:val="00080333"/>
    <w:rsid w:val="00080482"/>
    <w:rsid w:val="00080966"/>
    <w:rsid w:val="000809AA"/>
    <w:rsid w:val="00080BA3"/>
    <w:rsid w:val="0008196A"/>
    <w:rsid w:val="00081C3E"/>
    <w:rsid w:val="00081D85"/>
    <w:rsid w:val="000822E1"/>
    <w:rsid w:val="0008247B"/>
    <w:rsid w:val="000830A9"/>
    <w:rsid w:val="000832EC"/>
    <w:rsid w:val="00083516"/>
    <w:rsid w:val="000836D0"/>
    <w:rsid w:val="00083781"/>
    <w:rsid w:val="00083A60"/>
    <w:rsid w:val="00083AA1"/>
    <w:rsid w:val="0008415A"/>
    <w:rsid w:val="000841C9"/>
    <w:rsid w:val="000841F2"/>
    <w:rsid w:val="0008428E"/>
    <w:rsid w:val="0008453C"/>
    <w:rsid w:val="000845F2"/>
    <w:rsid w:val="00084C2F"/>
    <w:rsid w:val="00084EA4"/>
    <w:rsid w:val="00084FFF"/>
    <w:rsid w:val="000851A9"/>
    <w:rsid w:val="000851AB"/>
    <w:rsid w:val="000852EC"/>
    <w:rsid w:val="000858C0"/>
    <w:rsid w:val="00085EE6"/>
    <w:rsid w:val="00085F5D"/>
    <w:rsid w:val="0008692A"/>
    <w:rsid w:val="000869EC"/>
    <w:rsid w:val="00086F05"/>
    <w:rsid w:val="000873B9"/>
    <w:rsid w:val="0008766C"/>
    <w:rsid w:val="000877CF"/>
    <w:rsid w:val="00087941"/>
    <w:rsid w:val="000879E1"/>
    <w:rsid w:val="00087B2E"/>
    <w:rsid w:val="00087BEF"/>
    <w:rsid w:val="00087C81"/>
    <w:rsid w:val="00087CD1"/>
    <w:rsid w:val="00087E59"/>
    <w:rsid w:val="000900F3"/>
    <w:rsid w:val="00090157"/>
    <w:rsid w:val="000902F9"/>
    <w:rsid w:val="000904FE"/>
    <w:rsid w:val="00090775"/>
    <w:rsid w:val="00090869"/>
    <w:rsid w:val="000908C3"/>
    <w:rsid w:val="00091292"/>
    <w:rsid w:val="00091318"/>
    <w:rsid w:val="00091391"/>
    <w:rsid w:val="00091A08"/>
    <w:rsid w:val="00091D52"/>
    <w:rsid w:val="00091EBA"/>
    <w:rsid w:val="00091F83"/>
    <w:rsid w:val="0009215A"/>
    <w:rsid w:val="0009235E"/>
    <w:rsid w:val="00092591"/>
    <w:rsid w:val="00092777"/>
    <w:rsid w:val="00092784"/>
    <w:rsid w:val="00092F06"/>
    <w:rsid w:val="00093484"/>
    <w:rsid w:val="0009358F"/>
    <w:rsid w:val="000935FC"/>
    <w:rsid w:val="000938F0"/>
    <w:rsid w:val="00093A6C"/>
    <w:rsid w:val="00093D8E"/>
    <w:rsid w:val="00094046"/>
    <w:rsid w:val="0009413B"/>
    <w:rsid w:val="00094472"/>
    <w:rsid w:val="000945F2"/>
    <w:rsid w:val="00094962"/>
    <w:rsid w:val="0009569C"/>
    <w:rsid w:val="00095724"/>
    <w:rsid w:val="000958BE"/>
    <w:rsid w:val="00095C5B"/>
    <w:rsid w:val="000961B1"/>
    <w:rsid w:val="00097188"/>
    <w:rsid w:val="000975C2"/>
    <w:rsid w:val="00097792"/>
    <w:rsid w:val="00097F60"/>
    <w:rsid w:val="000A0058"/>
    <w:rsid w:val="000A0613"/>
    <w:rsid w:val="000A08F2"/>
    <w:rsid w:val="000A0DF5"/>
    <w:rsid w:val="000A147B"/>
    <w:rsid w:val="000A1574"/>
    <w:rsid w:val="000A18EB"/>
    <w:rsid w:val="000A1F6D"/>
    <w:rsid w:val="000A2382"/>
    <w:rsid w:val="000A25E3"/>
    <w:rsid w:val="000A276A"/>
    <w:rsid w:val="000A2CAB"/>
    <w:rsid w:val="000A2DB9"/>
    <w:rsid w:val="000A2FB1"/>
    <w:rsid w:val="000A33DB"/>
    <w:rsid w:val="000A3B7E"/>
    <w:rsid w:val="000A406C"/>
    <w:rsid w:val="000A4FBE"/>
    <w:rsid w:val="000A5A76"/>
    <w:rsid w:val="000A601C"/>
    <w:rsid w:val="000A604C"/>
    <w:rsid w:val="000A67D4"/>
    <w:rsid w:val="000A6940"/>
    <w:rsid w:val="000A6A1D"/>
    <w:rsid w:val="000A71C4"/>
    <w:rsid w:val="000B0473"/>
    <w:rsid w:val="000B0DEE"/>
    <w:rsid w:val="000B1018"/>
    <w:rsid w:val="000B152E"/>
    <w:rsid w:val="000B18AC"/>
    <w:rsid w:val="000B1D9E"/>
    <w:rsid w:val="000B1E12"/>
    <w:rsid w:val="000B1EF1"/>
    <w:rsid w:val="000B21E8"/>
    <w:rsid w:val="000B22FF"/>
    <w:rsid w:val="000B23C6"/>
    <w:rsid w:val="000B26DA"/>
    <w:rsid w:val="000B2701"/>
    <w:rsid w:val="000B2AC0"/>
    <w:rsid w:val="000B300F"/>
    <w:rsid w:val="000B3086"/>
    <w:rsid w:val="000B32EE"/>
    <w:rsid w:val="000B33FC"/>
    <w:rsid w:val="000B353A"/>
    <w:rsid w:val="000B3713"/>
    <w:rsid w:val="000B3884"/>
    <w:rsid w:val="000B3CB8"/>
    <w:rsid w:val="000B491B"/>
    <w:rsid w:val="000B4A0C"/>
    <w:rsid w:val="000B510B"/>
    <w:rsid w:val="000B5292"/>
    <w:rsid w:val="000B5415"/>
    <w:rsid w:val="000B555A"/>
    <w:rsid w:val="000B5611"/>
    <w:rsid w:val="000B5778"/>
    <w:rsid w:val="000B5A90"/>
    <w:rsid w:val="000B5C3A"/>
    <w:rsid w:val="000B5D6F"/>
    <w:rsid w:val="000B5FB4"/>
    <w:rsid w:val="000B625B"/>
    <w:rsid w:val="000B6A0C"/>
    <w:rsid w:val="000B7267"/>
    <w:rsid w:val="000B7655"/>
    <w:rsid w:val="000B7A7A"/>
    <w:rsid w:val="000B7F5E"/>
    <w:rsid w:val="000C0029"/>
    <w:rsid w:val="000C018C"/>
    <w:rsid w:val="000C0490"/>
    <w:rsid w:val="000C0AC9"/>
    <w:rsid w:val="000C0AE9"/>
    <w:rsid w:val="000C115B"/>
    <w:rsid w:val="000C12FB"/>
    <w:rsid w:val="000C13D4"/>
    <w:rsid w:val="000C15AE"/>
    <w:rsid w:val="000C17C6"/>
    <w:rsid w:val="000C17CF"/>
    <w:rsid w:val="000C1826"/>
    <w:rsid w:val="000C1E51"/>
    <w:rsid w:val="000C25CA"/>
    <w:rsid w:val="000C263F"/>
    <w:rsid w:val="000C270B"/>
    <w:rsid w:val="000C27B1"/>
    <w:rsid w:val="000C2AA5"/>
    <w:rsid w:val="000C2DA4"/>
    <w:rsid w:val="000C2EB4"/>
    <w:rsid w:val="000C3000"/>
    <w:rsid w:val="000C34E0"/>
    <w:rsid w:val="000C37BD"/>
    <w:rsid w:val="000C3A18"/>
    <w:rsid w:val="000C3AF6"/>
    <w:rsid w:val="000C3EF2"/>
    <w:rsid w:val="000C47DA"/>
    <w:rsid w:val="000C4AF2"/>
    <w:rsid w:val="000C4AFB"/>
    <w:rsid w:val="000C4B18"/>
    <w:rsid w:val="000C4CD7"/>
    <w:rsid w:val="000C4EDF"/>
    <w:rsid w:val="000C5437"/>
    <w:rsid w:val="000C575B"/>
    <w:rsid w:val="000C57F2"/>
    <w:rsid w:val="000C58DF"/>
    <w:rsid w:val="000C5DC7"/>
    <w:rsid w:val="000C6752"/>
    <w:rsid w:val="000C6A45"/>
    <w:rsid w:val="000C6A8E"/>
    <w:rsid w:val="000C6E1D"/>
    <w:rsid w:val="000C6E8B"/>
    <w:rsid w:val="000C7694"/>
    <w:rsid w:val="000C77D9"/>
    <w:rsid w:val="000C78DE"/>
    <w:rsid w:val="000C7BEB"/>
    <w:rsid w:val="000C7BF6"/>
    <w:rsid w:val="000D00CA"/>
    <w:rsid w:val="000D0394"/>
    <w:rsid w:val="000D08F2"/>
    <w:rsid w:val="000D0B42"/>
    <w:rsid w:val="000D0C55"/>
    <w:rsid w:val="000D0D2A"/>
    <w:rsid w:val="000D0D7F"/>
    <w:rsid w:val="000D0E0E"/>
    <w:rsid w:val="000D0F51"/>
    <w:rsid w:val="000D161D"/>
    <w:rsid w:val="000D1BB8"/>
    <w:rsid w:val="000D1C81"/>
    <w:rsid w:val="000D1CA8"/>
    <w:rsid w:val="000D1F77"/>
    <w:rsid w:val="000D2023"/>
    <w:rsid w:val="000D2127"/>
    <w:rsid w:val="000D212C"/>
    <w:rsid w:val="000D247D"/>
    <w:rsid w:val="000D2880"/>
    <w:rsid w:val="000D2A08"/>
    <w:rsid w:val="000D2FEE"/>
    <w:rsid w:val="000D3067"/>
    <w:rsid w:val="000D35CA"/>
    <w:rsid w:val="000D371C"/>
    <w:rsid w:val="000D3951"/>
    <w:rsid w:val="000D3C80"/>
    <w:rsid w:val="000D3D02"/>
    <w:rsid w:val="000D3EA6"/>
    <w:rsid w:val="000D4061"/>
    <w:rsid w:val="000D41B5"/>
    <w:rsid w:val="000D41CD"/>
    <w:rsid w:val="000D4564"/>
    <w:rsid w:val="000D4D9D"/>
    <w:rsid w:val="000D5135"/>
    <w:rsid w:val="000D51AC"/>
    <w:rsid w:val="000D5495"/>
    <w:rsid w:val="000D5806"/>
    <w:rsid w:val="000D5943"/>
    <w:rsid w:val="000D5954"/>
    <w:rsid w:val="000D5AFA"/>
    <w:rsid w:val="000D5BB9"/>
    <w:rsid w:val="000D5D57"/>
    <w:rsid w:val="000D5FBF"/>
    <w:rsid w:val="000D61DB"/>
    <w:rsid w:val="000D62D9"/>
    <w:rsid w:val="000D6452"/>
    <w:rsid w:val="000D648F"/>
    <w:rsid w:val="000D65AD"/>
    <w:rsid w:val="000D6689"/>
    <w:rsid w:val="000D6848"/>
    <w:rsid w:val="000D6CA8"/>
    <w:rsid w:val="000D6CB8"/>
    <w:rsid w:val="000D6DCA"/>
    <w:rsid w:val="000D72C3"/>
    <w:rsid w:val="000D73DE"/>
    <w:rsid w:val="000D7683"/>
    <w:rsid w:val="000D794F"/>
    <w:rsid w:val="000D7DAD"/>
    <w:rsid w:val="000D7DC6"/>
    <w:rsid w:val="000D7DF5"/>
    <w:rsid w:val="000D7EA5"/>
    <w:rsid w:val="000D7F29"/>
    <w:rsid w:val="000E0043"/>
    <w:rsid w:val="000E0EE7"/>
    <w:rsid w:val="000E1B0B"/>
    <w:rsid w:val="000E1B43"/>
    <w:rsid w:val="000E1BBC"/>
    <w:rsid w:val="000E21CF"/>
    <w:rsid w:val="000E2794"/>
    <w:rsid w:val="000E2953"/>
    <w:rsid w:val="000E2969"/>
    <w:rsid w:val="000E2B61"/>
    <w:rsid w:val="000E2DE1"/>
    <w:rsid w:val="000E34DB"/>
    <w:rsid w:val="000E364D"/>
    <w:rsid w:val="000E373B"/>
    <w:rsid w:val="000E37D4"/>
    <w:rsid w:val="000E3DBD"/>
    <w:rsid w:val="000E40A6"/>
    <w:rsid w:val="000E41F6"/>
    <w:rsid w:val="000E46BC"/>
    <w:rsid w:val="000E48A2"/>
    <w:rsid w:val="000E4CFF"/>
    <w:rsid w:val="000E4D28"/>
    <w:rsid w:val="000E4E41"/>
    <w:rsid w:val="000E52C2"/>
    <w:rsid w:val="000E5598"/>
    <w:rsid w:val="000E58EB"/>
    <w:rsid w:val="000E5ACC"/>
    <w:rsid w:val="000E5C28"/>
    <w:rsid w:val="000E5D3A"/>
    <w:rsid w:val="000E5D66"/>
    <w:rsid w:val="000E5E76"/>
    <w:rsid w:val="000E6108"/>
    <w:rsid w:val="000E612A"/>
    <w:rsid w:val="000E646F"/>
    <w:rsid w:val="000E66CE"/>
    <w:rsid w:val="000E69FC"/>
    <w:rsid w:val="000E754E"/>
    <w:rsid w:val="000E763F"/>
    <w:rsid w:val="000E783B"/>
    <w:rsid w:val="000E7CF7"/>
    <w:rsid w:val="000F07FB"/>
    <w:rsid w:val="000F08C9"/>
    <w:rsid w:val="000F0EC9"/>
    <w:rsid w:val="000F0FDD"/>
    <w:rsid w:val="000F1073"/>
    <w:rsid w:val="000F137E"/>
    <w:rsid w:val="000F1703"/>
    <w:rsid w:val="000F18F9"/>
    <w:rsid w:val="000F19C1"/>
    <w:rsid w:val="000F1CCD"/>
    <w:rsid w:val="000F1DFF"/>
    <w:rsid w:val="000F2218"/>
    <w:rsid w:val="000F2251"/>
    <w:rsid w:val="000F2275"/>
    <w:rsid w:val="000F23EF"/>
    <w:rsid w:val="000F255D"/>
    <w:rsid w:val="000F2841"/>
    <w:rsid w:val="000F284E"/>
    <w:rsid w:val="000F3707"/>
    <w:rsid w:val="000F3CDE"/>
    <w:rsid w:val="000F3F2A"/>
    <w:rsid w:val="000F3F7D"/>
    <w:rsid w:val="000F422B"/>
    <w:rsid w:val="000F443E"/>
    <w:rsid w:val="000F4BEE"/>
    <w:rsid w:val="000F5405"/>
    <w:rsid w:val="000F5935"/>
    <w:rsid w:val="000F629A"/>
    <w:rsid w:val="000F62AE"/>
    <w:rsid w:val="000F6322"/>
    <w:rsid w:val="000F63CF"/>
    <w:rsid w:val="000F65E2"/>
    <w:rsid w:val="000F67AD"/>
    <w:rsid w:val="000F6C06"/>
    <w:rsid w:val="000F6EFA"/>
    <w:rsid w:val="000F6F7F"/>
    <w:rsid w:val="000F776B"/>
    <w:rsid w:val="000F7833"/>
    <w:rsid w:val="000F78B4"/>
    <w:rsid w:val="000F78E1"/>
    <w:rsid w:val="000F78FB"/>
    <w:rsid w:val="000F79F2"/>
    <w:rsid w:val="001000B3"/>
    <w:rsid w:val="001001FD"/>
    <w:rsid w:val="00100755"/>
    <w:rsid w:val="0010081F"/>
    <w:rsid w:val="00100859"/>
    <w:rsid w:val="00100F09"/>
    <w:rsid w:val="00101674"/>
    <w:rsid w:val="00101E6D"/>
    <w:rsid w:val="00101FA1"/>
    <w:rsid w:val="001025B6"/>
    <w:rsid w:val="00102675"/>
    <w:rsid w:val="00102EFC"/>
    <w:rsid w:val="00103298"/>
    <w:rsid w:val="00103A03"/>
    <w:rsid w:val="00103B1B"/>
    <w:rsid w:val="00104275"/>
    <w:rsid w:val="00104399"/>
    <w:rsid w:val="0010453F"/>
    <w:rsid w:val="00104683"/>
    <w:rsid w:val="00104C70"/>
    <w:rsid w:val="001051AE"/>
    <w:rsid w:val="0010539A"/>
    <w:rsid w:val="00105484"/>
    <w:rsid w:val="0010554D"/>
    <w:rsid w:val="0010581C"/>
    <w:rsid w:val="00105F1F"/>
    <w:rsid w:val="00105F30"/>
    <w:rsid w:val="00105FA1"/>
    <w:rsid w:val="00106049"/>
    <w:rsid w:val="001060CC"/>
    <w:rsid w:val="0010622C"/>
    <w:rsid w:val="00106521"/>
    <w:rsid w:val="00106776"/>
    <w:rsid w:val="00106BD0"/>
    <w:rsid w:val="00107078"/>
    <w:rsid w:val="00107315"/>
    <w:rsid w:val="001076F1"/>
    <w:rsid w:val="00107BC4"/>
    <w:rsid w:val="00107DEE"/>
    <w:rsid w:val="00107E67"/>
    <w:rsid w:val="0011094F"/>
    <w:rsid w:val="00110A42"/>
    <w:rsid w:val="00110B57"/>
    <w:rsid w:val="0011129C"/>
    <w:rsid w:val="00111911"/>
    <w:rsid w:val="00111DFF"/>
    <w:rsid w:val="00111F5C"/>
    <w:rsid w:val="00112260"/>
    <w:rsid w:val="0011234E"/>
    <w:rsid w:val="00112489"/>
    <w:rsid w:val="0011251B"/>
    <w:rsid w:val="00112683"/>
    <w:rsid w:val="00112850"/>
    <w:rsid w:val="00112B34"/>
    <w:rsid w:val="0011342A"/>
    <w:rsid w:val="0011354A"/>
    <w:rsid w:val="001137B5"/>
    <w:rsid w:val="00113ACB"/>
    <w:rsid w:val="00113EA9"/>
    <w:rsid w:val="00114334"/>
    <w:rsid w:val="0011448C"/>
    <w:rsid w:val="0011473A"/>
    <w:rsid w:val="0011498E"/>
    <w:rsid w:val="001151F4"/>
    <w:rsid w:val="00115324"/>
    <w:rsid w:val="001155D5"/>
    <w:rsid w:val="001156AF"/>
    <w:rsid w:val="00115980"/>
    <w:rsid w:val="00115B38"/>
    <w:rsid w:val="00115BFB"/>
    <w:rsid w:val="00115C14"/>
    <w:rsid w:val="00115D5E"/>
    <w:rsid w:val="00115E1B"/>
    <w:rsid w:val="00115EA4"/>
    <w:rsid w:val="00116015"/>
    <w:rsid w:val="00116AE9"/>
    <w:rsid w:val="00116D99"/>
    <w:rsid w:val="0011711F"/>
    <w:rsid w:val="0011734E"/>
    <w:rsid w:val="001175F2"/>
    <w:rsid w:val="0011770B"/>
    <w:rsid w:val="00117821"/>
    <w:rsid w:val="00117846"/>
    <w:rsid w:val="001179EA"/>
    <w:rsid w:val="00117A85"/>
    <w:rsid w:val="00117AD3"/>
    <w:rsid w:val="00117D83"/>
    <w:rsid w:val="00117E28"/>
    <w:rsid w:val="00120380"/>
    <w:rsid w:val="001204BD"/>
    <w:rsid w:val="001208F2"/>
    <w:rsid w:val="00121474"/>
    <w:rsid w:val="001217C5"/>
    <w:rsid w:val="00121865"/>
    <w:rsid w:val="00121EF6"/>
    <w:rsid w:val="00121F18"/>
    <w:rsid w:val="001226D4"/>
    <w:rsid w:val="0012295C"/>
    <w:rsid w:val="00122998"/>
    <w:rsid w:val="00122A28"/>
    <w:rsid w:val="001230C3"/>
    <w:rsid w:val="0012313E"/>
    <w:rsid w:val="0012322C"/>
    <w:rsid w:val="001232F1"/>
    <w:rsid w:val="00123597"/>
    <w:rsid w:val="001237D9"/>
    <w:rsid w:val="0012383F"/>
    <w:rsid w:val="00123B74"/>
    <w:rsid w:val="00124781"/>
    <w:rsid w:val="0012493D"/>
    <w:rsid w:val="00124CE4"/>
    <w:rsid w:val="00125152"/>
    <w:rsid w:val="001252AE"/>
    <w:rsid w:val="001252E1"/>
    <w:rsid w:val="001257B7"/>
    <w:rsid w:val="0012580C"/>
    <w:rsid w:val="001258B1"/>
    <w:rsid w:val="00125FA2"/>
    <w:rsid w:val="0012608B"/>
    <w:rsid w:val="001261C1"/>
    <w:rsid w:val="00126552"/>
    <w:rsid w:val="00126974"/>
    <w:rsid w:val="00127020"/>
    <w:rsid w:val="0012763B"/>
    <w:rsid w:val="001276BA"/>
    <w:rsid w:val="001277A1"/>
    <w:rsid w:val="001279B0"/>
    <w:rsid w:val="00127AAB"/>
    <w:rsid w:val="00127C20"/>
    <w:rsid w:val="00127CE4"/>
    <w:rsid w:val="00127F58"/>
    <w:rsid w:val="00127F70"/>
    <w:rsid w:val="001300B0"/>
    <w:rsid w:val="0013037A"/>
    <w:rsid w:val="001306A2"/>
    <w:rsid w:val="001306AC"/>
    <w:rsid w:val="00130C51"/>
    <w:rsid w:val="00131135"/>
    <w:rsid w:val="001312E5"/>
    <w:rsid w:val="00131829"/>
    <w:rsid w:val="00131A2E"/>
    <w:rsid w:val="00131D43"/>
    <w:rsid w:val="00131EB2"/>
    <w:rsid w:val="0013224C"/>
    <w:rsid w:val="0013237F"/>
    <w:rsid w:val="00132717"/>
    <w:rsid w:val="001328FF"/>
    <w:rsid w:val="0013327C"/>
    <w:rsid w:val="001339D0"/>
    <w:rsid w:val="00133A2B"/>
    <w:rsid w:val="00133BE6"/>
    <w:rsid w:val="00133CAC"/>
    <w:rsid w:val="00133D99"/>
    <w:rsid w:val="00133FAA"/>
    <w:rsid w:val="00134275"/>
    <w:rsid w:val="001344CD"/>
    <w:rsid w:val="00134A40"/>
    <w:rsid w:val="00134ACE"/>
    <w:rsid w:val="001352E0"/>
    <w:rsid w:val="0013559A"/>
    <w:rsid w:val="00135824"/>
    <w:rsid w:val="00135B9D"/>
    <w:rsid w:val="00135F50"/>
    <w:rsid w:val="0013606B"/>
    <w:rsid w:val="001360DA"/>
    <w:rsid w:val="0013622B"/>
    <w:rsid w:val="001366C2"/>
    <w:rsid w:val="001369CF"/>
    <w:rsid w:val="00136ADE"/>
    <w:rsid w:val="00136B89"/>
    <w:rsid w:val="00137102"/>
    <w:rsid w:val="0013714B"/>
    <w:rsid w:val="0013736B"/>
    <w:rsid w:val="001374C0"/>
    <w:rsid w:val="00137564"/>
    <w:rsid w:val="00137CB4"/>
    <w:rsid w:val="00137EEA"/>
    <w:rsid w:val="00140009"/>
    <w:rsid w:val="00140340"/>
    <w:rsid w:val="00140520"/>
    <w:rsid w:val="001409BC"/>
    <w:rsid w:val="00140AA7"/>
    <w:rsid w:val="00140E93"/>
    <w:rsid w:val="00141341"/>
    <w:rsid w:val="001414A9"/>
    <w:rsid w:val="001414AF"/>
    <w:rsid w:val="00141555"/>
    <w:rsid w:val="0014169F"/>
    <w:rsid w:val="00141816"/>
    <w:rsid w:val="001419EF"/>
    <w:rsid w:val="00141B6F"/>
    <w:rsid w:val="00141CAE"/>
    <w:rsid w:val="00141FBA"/>
    <w:rsid w:val="001426E0"/>
    <w:rsid w:val="001437CA"/>
    <w:rsid w:val="00143DEA"/>
    <w:rsid w:val="00143E8A"/>
    <w:rsid w:val="00143EC3"/>
    <w:rsid w:val="00143FF9"/>
    <w:rsid w:val="00144191"/>
    <w:rsid w:val="001441EF"/>
    <w:rsid w:val="001447E2"/>
    <w:rsid w:val="001447F4"/>
    <w:rsid w:val="00144909"/>
    <w:rsid w:val="00144EBF"/>
    <w:rsid w:val="001453E4"/>
    <w:rsid w:val="001455DC"/>
    <w:rsid w:val="00145643"/>
    <w:rsid w:val="00145661"/>
    <w:rsid w:val="00145FAB"/>
    <w:rsid w:val="001465C3"/>
    <w:rsid w:val="00146678"/>
    <w:rsid w:val="001468A2"/>
    <w:rsid w:val="00146981"/>
    <w:rsid w:val="00146A38"/>
    <w:rsid w:val="00146AA5"/>
    <w:rsid w:val="00146D76"/>
    <w:rsid w:val="001470D2"/>
    <w:rsid w:val="001472E7"/>
    <w:rsid w:val="00147EFB"/>
    <w:rsid w:val="00150137"/>
    <w:rsid w:val="001505E2"/>
    <w:rsid w:val="00150620"/>
    <w:rsid w:val="00150686"/>
    <w:rsid w:val="0015071B"/>
    <w:rsid w:val="00150A55"/>
    <w:rsid w:val="00150B95"/>
    <w:rsid w:val="0015138C"/>
    <w:rsid w:val="00151927"/>
    <w:rsid w:val="00151FB4"/>
    <w:rsid w:val="00152362"/>
    <w:rsid w:val="00152863"/>
    <w:rsid w:val="00152B94"/>
    <w:rsid w:val="00152BED"/>
    <w:rsid w:val="00152FFC"/>
    <w:rsid w:val="001536E3"/>
    <w:rsid w:val="00153975"/>
    <w:rsid w:val="00153D5B"/>
    <w:rsid w:val="00154462"/>
    <w:rsid w:val="00154531"/>
    <w:rsid w:val="00154A52"/>
    <w:rsid w:val="00154B38"/>
    <w:rsid w:val="00154F6C"/>
    <w:rsid w:val="00154F6F"/>
    <w:rsid w:val="00155314"/>
    <w:rsid w:val="00155809"/>
    <w:rsid w:val="001569F3"/>
    <w:rsid w:val="00156E81"/>
    <w:rsid w:val="001572C3"/>
    <w:rsid w:val="00157332"/>
    <w:rsid w:val="00157389"/>
    <w:rsid w:val="00157752"/>
    <w:rsid w:val="00157856"/>
    <w:rsid w:val="00157871"/>
    <w:rsid w:val="001578FF"/>
    <w:rsid w:val="001579F2"/>
    <w:rsid w:val="00157AC1"/>
    <w:rsid w:val="00157C57"/>
    <w:rsid w:val="00157DAA"/>
    <w:rsid w:val="00157F6C"/>
    <w:rsid w:val="00157F7C"/>
    <w:rsid w:val="001601C8"/>
    <w:rsid w:val="00160E77"/>
    <w:rsid w:val="001614F8"/>
    <w:rsid w:val="001616D4"/>
    <w:rsid w:val="00161818"/>
    <w:rsid w:val="0016191E"/>
    <w:rsid w:val="00161A66"/>
    <w:rsid w:val="00161B78"/>
    <w:rsid w:val="00161C0A"/>
    <w:rsid w:val="00161D03"/>
    <w:rsid w:val="00161F4B"/>
    <w:rsid w:val="0016209C"/>
    <w:rsid w:val="001623CC"/>
    <w:rsid w:val="00162763"/>
    <w:rsid w:val="00162B05"/>
    <w:rsid w:val="00162B15"/>
    <w:rsid w:val="00162D8B"/>
    <w:rsid w:val="00162DBA"/>
    <w:rsid w:val="001630B7"/>
    <w:rsid w:val="001633DF"/>
    <w:rsid w:val="001633F2"/>
    <w:rsid w:val="001637F4"/>
    <w:rsid w:val="00163FEA"/>
    <w:rsid w:val="0016412F"/>
    <w:rsid w:val="001647D8"/>
    <w:rsid w:val="00164ABD"/>
    <w:rsid w:val="00165387"/>
    <w:rsid w:val="0016554D"/>
    <w:rsid w:val="00165957"/>
    <w:rsid w:val="001659A4"/>
    <w:rsid w:val="00165AED"/>
    <w:rsid w:val="00165B19"/>
    <w:rsid w:val="00165CBB"/>
    <w:rsid w:val="00165D24"/>
    <w:rsid w:val="00165F84"/>
    <w:rsid w:val="00165FDB"/>
    <w:rsid w:val="00166006"/>
    <w:rsid w:val="001662F1"/>
    <w:rsid w:val="00166639"/>
    <w:rsid w:val="00166888"/>
    <w:rsid w:val="001668D9"/>
    <w:rsid w:val="0016694D"/>
    <w:rsid w:val="001669B9"/>
    <w:rsid w:val="00166D5C"/>
    <w:rsid w:val="001670EE"/>
    <w:rsid w:val="001674CC"/>
    <w:rsid w:val="00167991"/>
    <w:rsid w:val="001704E0"/>
    <w:rsid w:val="00170711"/>
    <w:rsid w:val="00170EEF"/>
    <w:rsid w:val="00170F1D"/>
    <w:rsid w:val="00171330"/>
    <w:rsid w:val="001717E9"/>
    <w:rsid w:val="001718BA"/>
    <w:rsid w:val="00171BF4"/>
    <w:rsid w:val="00171F76"/>
    <w:rsid w:val="00171FCF"/>
    <w:rsid w:val="001728B6"/>
    <w:rsid w:val="001729C0"/>
    <w:rsid w:val="00172BDF"/>
    <w:rsid w:val="00172EBA"/>
    <w:rsid w:val="001730AF"/>
    <w:rsid w:val="001730C8"/>
    <w:rsid w:val="00173C2E"/>
    <w:rsid w:val="00173E94"/>
    <w:rsid w:val="00174719"/>
    <w:rsid w:val="0017472D"/>
    <w:rsid w:val="001748EE"/>
    <w:rsid w:val="00174C4B"/>
    <w:rsid w:val="00174C75"/>
    <w:rsid w:val="00175619"/>
    <w:rsid w:val="00175634"/>
    <w:rsid w:val="0017564D"/>
    <w:rsid w:val="00175837"/>
    <w:rsid w:val="00175B3E"/>
    <w:rsid w:val="00175BD9"/>
    <w:rsid w:val="00175F10"/>
    <w:rsid w:val="001762C7"/>
    <w:rsid w:val="001764CD"/>
    <w:rsid w:val="00176535"/>
    <w:rsid w:val="0017674B"/>
    <w:rsid w:val="00176966"/>
    <w:rsid w:val="001776E8"/>
    <w:rsid w:val="00177719"/>
    <w:rsid w:val="00177A66"/>
    <w:rsid w:val="00177AE1"/>
    <w:rsid w:val="00177C49"/>
    <w:rsid w:val="00177E64"/>
    <w:rsid w:val="001800D6"/>
    <w:rsid w:val="001807C3"/>
    <w:rsid w:val="00180887"/>
    <w:rsid w:val="00180C59"/>
    <w:rsid w:val="00181578"/>
    <w:rsid w:val="00181907"/>
    <w:rsid w:val="00181A89"/>
    <w:rsid w:val="001824C7"/>
    <w:rsid w:val="00182768"/>
    <w:rsid w:val="001828A4"/>
    <w:rsid w:val="001828D7"/>
    <w:rsid w:val="00182A5C"/>
    <w:rsid w:val="00182AC4"/>
    <w:rsid w:val="00182DBB"/>
    <w:rsid w:val="00182E7D"/>
    <w:rsid w:val="00182F03"/>
    <w:rsid w:val="00183274"/>
    <w:rsid w:val="001832D4"/>
    <w:rsid w:val="00183589"/>
    <w:rsid w:val="00183743"/>
    <w:rsid w:val="00183D3B"/>
    <w:rsid w:val="001840A5"/>
    <w:rsid w:val="001842A9"/>
    <w:rsid w:val="00184779"/>
    <w:rsid w:val="00184819"/>
    <w:rsid w:val="00184CBA"/>
    <w:rsid w:val="001850AF"/>
    <w:rsid w:val="00185244"/>
    <w:rsid w:val="001853E6"/>
    <w:rsid w:val="001855F0"/>
    <w:rsid w:val="001855F8"/>
    <w:rsid w:val="0018598E"/>
    <w:rsid w:val="00185AF4"/>
    <w:rsid w:val="00185B75"/>
    <w:rsid w:val="00186188"/>
    <w:rsid w:val="0018639B"/>
    <w:rsid w:val="001866C7"/>
    <w:rsid w:val="00186717"/>
    <w:rsid w:val="0018672E"/>
    <w:rsid w:val="00186B4D"/>
    <w:rsid w:val="001870C8"/>
    <w:rsid w:val="00187C97"/>
    <w:rsid w:val="00187E07"/>
    <w:rsid w:val="00190095"/>
    <w:rsid w:val="001900EB"/>
    <w:rsid w:val="001907FB"/>
    <w:rsid w:val="00190801"/>
    <w:rsid w:val="00190E4B"/>
    <w:rsid w:val="00191224"/>
    <w:rsid w:val="001913C2"/>
    <w:rsid w:val="0019151F"/>
    <w:rsid w:val="0019169D"/>
    <w:rsid w:val="00191CDB"/>
    <w:rsid w:val="00191F75"/>
    <w:rsid w:val="00192140"/>
    <w:rsid w:val="001924B1"/>
    <w:rsid w:val="001927A5"/>
    <w:rsid w:val="001927C7"/>
    <w:rsid w:val="00192C84"/>
    <w:rsid w:val="00192DA5"/>
    <w:rsid w:val="00192E1B"/>
    <w:rsid w:val="00192F2B"/>
    <w:rsid w:val="00193037"/>
    <w:rsid w:val="0019305E"/>
    <w:rsid w:val="001930E5"/>
    <w:rsid w:val="00193B3F"/>
    <w:rsid w:val="00193D08"/>
    <w:rsid w:val="00193DCC"/>
    <w:rsid w:val="00193F6A"/>
    <w:rsid w:val="00194463"/>
    <w:rsid w:val="001945EE"/>
    <w:rsid w:val="0019475D"/>
    <w:rsid w:val="00194AA4"/>
    <w:rsid w:val="00195106"/>
    <w:rsid w:val="00195666"/>
    <w:rsid w:val="00195744"/>
    <w:rsid w:val="00195BAA"/>
    <w:rsid w:val="00195BD4"/>
    <w:rsid w:val="00195EFE"/>
    <w:rsid w:val="00195F89"/>
    <w:rsid w:val="00196047"/>
    <w:rsid w:val="00196536"/>
    <w:rsid w:val="00196B1B"/>
    <w:rsid w:val="00196D51"/>
    <w:rsid w:val="001970AB"/>
    <w:rsid w:val="001971A6"/>
    <w:rsid w:val="001975C8"/>
    <w:rsid w:val="0019770B"/>
    <w:rsid w:val="001977D2"/>
    <w:rsid w:val="00197809"/>
    <w:rsid w:val="0019794E"/>
    <w:rsid w:val="00197E21"/>
    <w:rsid w:val="001A0403"/>
    <w:rsid w:val="001A05BF"/>
    <w:rsid w:val="001A07C9"/>
    <w:rsid w:val="001A0DD5"/>
    <w:rsid w:val="001A0F33"/>
    <w:rsid w:val="001A1345"/>
    <w:rsid w:val="001A13E2"/>
    <w:rsid w:val="001A18EB"/>
    <w:rsid w:val="001A1906"/>
    <w:rsid w:val="001A1BF2"/>
    <w:rsid w:val="001A1F4D"/>
    <w:rsid w:val="001A20D2"/>
    <w:rsid w:val="001A216E"/>
    <w:rsid w:val="001A2217"/>
    <w:rsid w:val="001A2870"/>
    <w:rsid w:val="001A2A30"/>
    <w:rsid w:val="001A2A8A"/>
    <w:rsid w:val="001A2E83"/>
    <w:rsid w:val="001A358D"/>
    <w:rsid w:val="001A36FA"/>
    <w:rsid w:val="001A38FF"/>
    <w:rsid w:val="001A391D"/>
    <w:rsid w:val="001A3DA7"/>
    <w:rsid w:val="001A40B6"/>
    <w:rsid w:val="001A439D"/>
    <w:rsid w:val="001A46AB"/>
    <w:rsid w:val="001A46F8"/>
    <w:rsid w:val="001A4D4E"/>
    <w:rsid w:val="001A51FC"/>
    <w:rsid w:val="001A56CB"/>
    <w:rsid w:val="001A57F8"/>
    <w:rsid w:val="001A5850"/>
    <w:rsid w:val="001A5859"/>
    <w:rsid w:val="001A59CA"/>
    <w:rsid w:val="001A613E"/>
    <w:rsid w:val="001A6C60"/>
    <w:rsid w:val="001A6D1C"/>
    <w:rsid w:val="001A6F2A"/>
    <w:rsid w:val="001A70F9"/>
    <w:rsid w:val="001A73F9"/>
    <w:rsid w:val="001A7712"/>
    <w:rsid w:val="001A7787"/>
    <w:rsid w:val="001A7873"/>
    <w:rsid w:val="001A7E06"/>
    <w:rsid w:val="001A7E0C"/>
    <w:rsid w:val="001B02B1"/>
    <w:rsid w:val="001B08CB"/>
    <w:rsid w:val="001B0B7E"/>
    <w:rsid w:val="001B14FE"/>
    <w:rsid w:val="001B1A0A"/>
    <w:rsid w:val="001B1DD8"/>
    <w:rsid w:val="001B1E29"/>
    <w:rsid w:val="001B1E66"/>
    <w:rsid w:val="001B1E82"/>
    <w:rsid w:val="001B2052"/>
    <w:rsid w:val="001B2234"/>
    <w:rsid w:val="001B2956"/>
    <w:rsid w:val="001B2CB7"/>
    <w:rsid w:val="001B2DAF"/>
    <w:rsid w:val="001B3159"/>
    <w:rsid w:val="001B34D1"/>
    <w:rsid w:val="001B37A3"/>
    <w:rsid w:val="001B3959"/>
    <w:rsid w:val="001B3ABD"/>
    <w:rsid w:val="001B3D51"/>
    <w:rsid w:val="001B3F8B"/>
    <w:rsid w:val="001B450B"/>
    <w:rsid w:val="001B4876"/>
    <w:rsid w:val="001B4EEE"/>
    <w:rsid w:val="001B4F2C"/>
    <w:rsid w:val="001B4F37"/>
    <w:rsid w:val="001B5253"/>
    <w:rsid w:val="001B531F"/>
    <w:rsid w:val="001B53D7"/>
    <w:rsid w:val="001B54F0"/>
    <w:rsid w:val="001B5FE9"/>
    <w:rsid w:val="001B60D3"/>
    <w:rsid w:val="001B650D"/>
    <w:rsid w:val="001B657C"/>
    <w:rsid w:val="001B664D"/>
    <w:rsid w:val="001B66F0"/>
    <w:rsid w:val="001B6725"/>
    <w:rsid w:val="001B6B4D"/>
    <w:rsid w:val="001B7218"/>
    <w:rsid w:val="001B741B"/>
    <w:rsid w:val="001B7450"/>
    <w:rsid w:val="001B7548"/>
    <w:rsid w:val="001B7B54"/>
    <w:rsid w:val="001B7E95"/>
    <w:rsid w:val="001C0390"/>
    <w:rsid w:val="001C0641"/>
    <w:rsid w:val="001C0678"/>
    <w:rsid w:val="001C09F8"/>
    <w:rsid w:val="001C0A19"/>
    <w:rsid w:val="001C0EAB"/>
    <w:rsid w:val="001C0EB1"/>
    <w:rsid w:val="001C0F13"/>
    <w:rsid w:val="001C0F81"/>
    <w:rsid w:val="001C114D"/>
    <w:rsid w:val="001C1753"/>
    <w:rsid w:val="001C1E13"/>
    <w:rsid w:val="001C24A6"/>
    <w:rsid w:val="001C2685"/>
    <w:rsid w:val="001C2799"/>
    <w:rsid w:val="001C2AD9"/>
    <w:rsid w:val="001C2CB7"/>
    <w:rsid w:val="001C2D3E"/>
    <w:rsid w:val="001C32D9"/>
    <w:rsid w:val="001C38D0"/>
    <w:rsid w:val="001C3919"/>
    <w:rsid w:val="001C3C48"/>
    <w:rsid w:val="001C4514"/>
    <w:rsid w:val="001C5058"/>
    <w:rsid w:val="001C50DF"/>
    <w:rsid w:val="001C53AB"/>
    <w:rsid w:val="001C569A"/>
    <w:rsid w:val="001C5D0A"/>
    <w:rsid w:val="001C5D40"/>
    <w:rsid w:val="001C5FF7"/>
    <w:rsid w:val="001C6269"/>
    <w:rsid w:val="001C6285"/>
    <w:rsid w:val="001C62A7"/>
    <w:rsid w:val="001C6492"/>
    <w:rsid w:val="001C6652"/>
    <w:rsid w:val="001C678E"/>
    <w:rsid w:val="001C6BC9"/>
    <w:rsid w:val="001C6C65"/>
    <w:rsid w:val="001C6F81"/>
    <w:rsid w:val="001C70E1"/>
    <w:rsid w:val="001C745A"/>
    <w:rsid w:val="001C7718"/>
    <w:rsid w:val="001C7CAB"/>
    <w:rsid w:val="001C7D97"/>
    <w:rsid w:val="001C7EB3"/>
    <w:rsid w:val="001D0036"/>
    <w:rsid w:val="001D0179"/>
    <w:rsid w:val="001D0222"/>
    <w:rsid w:val="001D06DA"/>
    <w:rsid w:val="001D0729"/>
    <w:rsid w:val="001D0BE7"/>
    <w:rsid w:val="001D1162"/>
    <w:rsid w:val="001D1516"/>
    <w:rsid w:val="001D1570"/>
    <w:rsid w:val="001D1683"/>
    <w:rsid w:val="001D17FA"/>
    <w:rsid w:val="001D1859"/>
    <w:rsid w:val="001D1C3E"/>
    <w:rsid w:val="001D20F0"/>
    <w:rsid w:val="001D20F5"/>
    <w:rsid w:val="001D21FA"/>
    <w:rsid w:val="001D26F4"/>
    <w:rsid w:val="001D2891"/>
    <w:rsid w:val="001D2B35"/>
    <w:rsid w:val="001D31EC"/>
    <w:rsid w:val="001D3849"/>
    <w:rsid w:val="001D3B46"/>
    <w:rsid w:val="001D3D16"/>
    <w:rsid w:val="001D3DB4"/>
    <w:rsid w:val="001D433A"/>
    <w:rsid w:val="001D4457"/>
    <w:rsid w:val="001D49A2"/>
    <w:rsid w:val="001D4A84"/>
    <w:rsid w:val="001D4C92"/>
    <w:rsid w:val="001D4FFD"/>
    <w:rsid w:val="001D5404"/>
    <w:rsid w:val="001D571E"/>
    <w:rsid w:val="001D57E0"/>
    <w:rsid w:val="001D5818"/>
    <w:rsid w:val="001D583B"/>
    <w:rsid w:val="001D5907"/>
    <w:rsid w:val="001D5979"/>
    <w:rsid w:val="001D5BF3"/>
    <w:rsid w:val="001D5DD5"/>
    <w:rsid w:val="001D602F"/>
    <w:rsid w:val="001D65A6"/>
    <w:rsid w:val="001D680F"/>
    <w:rsid w:val="001D6B68"/>
    <w:rsid w:val="001D6BEF"/>
    <w:rsid w:val="001D765A"/>
    <w:rsid w:val="001D79B5"/>
    <w:rsid w:val="001D7A50"/>
    <w:rsid w:val="001D7B75"/>
    <w:rsid w:val="001D7D3C"/>
    <w:rsid w:val="001D7E67"/>
    <w:rsid w:val="001D7FF2"/>
    <w:rsid w:val="001E0016"/>
    <w:rsid w:val="001E019F"/>
    <w:rsid w:val="001E023A"/>
    <w:rsid w:val="001E039F"/>
    <w:rsid w:val="001E0412"/>
    <w:rsid w:val="001E0446"/>
    <w:rsid w:val="001E0673"/>
    <w:rsid w:val="001E09D7"/>
    <w:rsid w:val="001E11C9"/>
    <w:rsid w:val="001E12B4"/>
    <w:rsid w:val="001E193B"/>
    <w:rsid w:val="001E1E3E"/>
    <w:rsid w:val="001E1FB4"/>
    <w:rsid w:val="001E2070"/>
    <w:rsid w:val="001E2197"/>
    <w:rsid w:val="001E292C"/>
    <w:rsid w:val="001E2946"/>
    <w:rsid w:val="001E2B27"/>
    <w:rsid w:val="001E2B8C"/>
    <w:rsid w:val="001E2CE5"/>
    <w:rsid w:val="001E2F8E"/>
    <w:rsid w:val="001E32AD"/>
    <w:rsid w:val="001E352B"/>
    <w:rsid w:val="001E36FC"/>
    <w:rsid w:val="001E3E05"/>
    <w:rsid w:val="001E47F2"/>
    <w:rsid w:val="001E4EB7"/>
    <w:rsid w:val="001E5238"/>
    <w:rsid w:val="001E5351"/>
    <w:rsid w:val="001E5651"/>
    <w:rsid w:val="001E583E"/>
    <w:rsid w:val="001E5B67"/>
    <w:rsid w:val="001E6555"/>
    <w:rsid w:val="001E6635"/>
    <w:rsid w:val="001E6810"/>
    <w:rsid w:val="001E6B8F"/>
    <w:rsid w:val="001E7163"/>
    <w:rsid w:val="001E7565"/>
    <w:rsid w:val="001E7875"/>
    <w:rsid w:val="001E7B08"/>
    <w:rsid w:val="001F02CA"/>
    <w:rsid w:val="001F111C"/>
    <w:rsid w:val="001F11AE"/>
    <w:rsid w:val="001F12D4"/>
    <w:rsid w:val="001F149A"/>
    <w:rsid w:val="001F154B"/>
    <w:rsid w:val="001F1A0E"/>
    <w:rsid w:val="001F206B"/>
    <w:rsid w:val="001F22A8"/>
    <w:rsid w:val="001F22BD"/>
    <w:rsid w:val="001F23CF"/>
    <w:rsid w:val="001F241A"/>
    <w:rsid w:val="001F2501"/>
    <w:rsid w:val="001F2AEB"/>
    <w:rsid w:val="001F2B49"/>
    <w:rsid w:val="001F2FB4"/>
    <w:rsid w:val="001F3A20"/>
    <w:rsid w:val="001F3B2C"/>
    <w:rsid w:val="001F3E48"/>
    <w:rsid w:val="001F41C7"/>
    <w:rsid w:val="001F4491"/>
    <w:rsid w:val="001F44C0"/>
    <w:rsid w:val="001F459B"/>
    <w:rsid w:val="001F466F"/>
    <w:rsid w:val="001F469F"/>
    <w:rsid w:val="001F476D"/>
    <w:rsid w:val="001F479E"/>
    <w:rsid w:val="001F482B"/>
    <w:rsid w:val="001F4A1A"/>
    <w:rsid w:val="001F4B8C"/>
    <w:rsid w:val="001F507C"/>
    <w:rsid w:val="001F5140"/>
    <w:rsid w:val="001F514B"/>
    <w:rsid w:val="001F5201"/>
    <w:rsid w:val="001F56AE"/>
    <w:rsid w:val="001F574A"/>
    <w:rsid w:val="001F5B05"/>
    <w:rsid w:val="001F5D03"/>
    <w:rsid w:val="001F60B8"/>
    <w:rsid w:val="001F638F"/>
    <w:rsid w:val="001F6433"/>
    <w:rsid w:val="001F646E"/>
    <w:rsid w:val="001F6498"/>
    <w:rsid w:val="001F651A"/>
    <w:rsid w:val="001F65A3"/>
    <w:rsid w:val="001F6AD5"/>
    <w:rsid w:val="001F6B6D"/>
    <w:rsid w:val="001F6C7D"/>
    <w:rsid w:val="001F6D60"/>
    <w:rsid w:val="001F6E59"/>
    <w:rsid w:val="001F6FBE"/>
    <w:rsid w:val="001F7613"/>
    <w:rsid w:val="001F7807"/>
    <w:rsid w:val="001F78ED"/>
    <w:rsid w:val="001F7CAD"/>
    <w:rsid w:val="001F7D1A"/>
    <w:rsid w:val="001F7DA7"/>
    <w:rsid w:val="00200008"/>
    <w:rsid w:val="002003C7"/>
    <w:rsid w:val="00200CCB"/>
    <w:rsid w:val="002010D3"/>
    <w:rsid w:val="002011FB"/>
    <w:rsid w:val="00201439"/>
    <w:rsid w:val="00202335"/>
    <w:rsid w:val="002023F6"/>
    <w:rsid w:val="00202425"/>
    <w:rsid w:val="002027BC"/>
    <w:rsid w:val="00202922"/>
    <w:rsid w:val="00203895"/>
    <w:rsid w:val="002038D8"/>
    <w:rsid w:val="0020398A"/>
    <w:rsid w:val="00203C7B"/>
    <w:rsid w:val="002044E1"/>
    <w:rsid w:val="002067D6"/>
    <w:rsid w:val="00206A3A"/>
    <w:rsid w:val="00206A67"/>
    <w:rsid w:val="00206E50"/>
    <w:rsid w:val="00207125"/>
    <w:rsid w:val="00207590"/>
    <w:rsid w:val="00207804"/>
    <w:rsid w:val="00207D9E"/>
    <w:rsid w:val="00207EFE"/>
    <w:rsid w:val="0021015B"/>
    <w:rsid w:val="0021042C"/>
    <w:rsid w:val="002107A3"/>
    <w:rsid w:val="00210AAF"/>
    <w:rsid w:val="00210C17"/>
    <w:rsid w:val="00210C90"/>
    <w:rsid w:val="00210D97"/>
    <w:rsid w:val="00210FFA"/>
    <w:rsid w:val="0021106B"/>
    <w:rsid w:val="002113F8"/>
    <w:rsid w:val="00211560"/>
    <w:rsid w:val="002115A4"/>
    <w:rsid w:val="002117E7"/>
    <w:rsid w:val="00211AC2"/>
    <w:rsid w:val="00211D69"/>
    <w:rsid w:val="00211DEE"/>
    <w:rsid w:val="00211F27"/>
    <w:rsid w:val="0021228C"/>
    <w:rsid w:val="0021237C"/>
    <w:rsid w:val="002125F9"/>
    <w:rsid w:val="00212800"/>
    <w:rsid w:val="00212822"/>
    <w:rsid w:val="00212A77"/>
    <w:rsid w:val="00212E9D"/>
    <w:rsid w:val="00213215"/>
    <w:rsid w:val="002137BB"/>
    <w:rsid w:val="00213B61"/>
    <w:rsid w:val="002140CA"/>
    <w:rsid w:val="00214540"/>
    <w:rsid w:val="0021461B"/>
    <w:rsid w:val="0021497D"/>
    <w:rsid w:val="00214B15"/>
    <w:rsid w:val="00214B1B"/>
    <w:rsid w:val="00214EDC"/>
    <w:rsid w:val="0021507D"/>
    <w:rsid w:val="00215CF9"/>
    <w:rsid w:val="00215E90"/>
    <w:rsid w:val="002161F2"/>
    <w:rsid w:val="002164A2"/>
    <w:rsid w:val="002166E4"/>
    <w:rsid w:val="00216B03"/>
    <w:rsid w:val="00216C7E"/>
    <w:rsid w:val="00216EE5"/>
    <w:rsid w:val="0021747F"/>
    <w:rsid w:val="00217B45"/>
    <w:rsid w:val="00220094"/>
    <w:rsid w:val="00220585"/>
    <w:rsid w:val="00220645"/>
    <w:rsid w:val="00220B5A"/>
    <w:rsid w:val="00220C43"/>
    <w:rsid w:val="00220D5D"/>
    <w:rsid w:val="002210A6"/>
    <w:rsid w:val="00221125"/>
    <w:rsid w:val="00221175"/>
    <w:rsid w:val="0022149C"/>
    <w:rsid w:val="00221614"/>
    <w:rsid w:val="00221BCF"/>
    <w:rsid w:val="00221D92"/>
    <w:rsid w:val="00221FF9"/>
    <w:rsid w:val="002220A8"/>
    <w:rsid w:val="00222A90"/>
    <w:rsid w:val="00222C7F"/>
    <w:rsid w:val="00223326"/>
    <w:rsid w:val="00223610"/>
    <w:rsid w:val="002236E4"/>
    <w:rsid w:val="00223867"/>
    <w:rsid w:val="00223B2B"/>
    <w:rsid w:val="00223E00"/>
    <w:rsid w:val="00223E84"/>
    <w:rsid w:val="0022402A"/>
    <w:rsid w:val="002240A9"/>
    <w:rsid w:val="002241D9"/>
    <w:rsid w:val="002242F0"/>
    <w:rsid w:val="00224339"/>
    <w:rsid w:val="002244BC"/>
    <w:rsid w:val="002244C5"/>
    <w:rsid w:val="00224635"/>
    <w:rsid w:val="0022466F"/>
    <w:rsid w:val="00224701"/>
    <w:rsid w:val="00224814"/>
    <w:rsid w:val="00224FF0"/>
    <w:rsid w:val="002253E5"/>
    <w:rsid w:val="00225744"/>
    <w:rsid w:val="00225D18"/>
    <w:rsid w:val="0022615E"/>
    <w:rsid w:val="0022655F"/>
    <w:rsid w:val="00226A41"/>
    <w:rsid w:val="00226AA5"/>
    <w:rsid w:val="00226DA5"/>
    <w:rsid w:val="00226F47"/>
    <w:rsid w:val="00227102"/>
    <w:rsid w:val="0022714E"/>
    <w:rsid w:val="0022782C"/>
    <w:rsid w:val="00227CD5"/>
    <w:rsid w:val="00227E4B"/>
    <w:rsid w:val="00227E98"/>
    <w:rsid w:val="0023018E"/>
    <w:rsid w:val="0023046D"/>
    <w:rsid w:val="00230574"/>
    <w:rsid w:val="00230937"/>
    <w:rsid w:val="00230A12"/>
    <w:rsid w:val="00230A57"/>
    <w:rsid w:val="00230B49"/>
    <w:rsid w:val="00231021"/>
    <w:rsid w:val="0023110A"/>
    <w:rsid w:val="0023118B"/>
    <w:rsid w:val="00231411"/>
    <w:rsid w:val="002322C4"/>
    <w:rsid w:val="00232497"/>
    <w:rsid w:val="00232641"/>
    <w:rsid w:val="00232C38"/>
    <w:rsid w:val="00233592"/>
    <w:rsid w:val="002335E0"/>
    <w:rsid w:val="0023370F"/>
    <w:rsid w:val="0023412D"/>
    <w:rsid w:val="00234564"/>
    <w:rsid w:val="00234A14"/>
    <w:rsid w:val="00234CDE"/>
    <w:rsid w:val="00234EE2"/>
    <w:rsid w:val="0023502A"/>
    <w:rsid w:val="002358F0"/>
    <w:rsid w:val="00235CF4"/>
    <w:rsid w:val="00235F58"/>
    <w:rsid w:val="00235FF0"/>
    <w:rsid w:val="002367FC"/>
    <w:rsid w:val="0023693D"/>
    <w:rsid w:val="00236D06"/>
    <w:rsid w:val="00236E9E"/>
    <w:rsid w:val="00237223"/>
    <w:rsid w:val="0023724C"/>
    <w:rsid w:val="0023744A"/>
    <w:rsid w:val="00237667"/>
    <w:rsid w:val="002377C7"/>
    <w:rsid w:val="0023780D"/>
    <w:rsid w:val="00237C8C"/>
    <w:rsid w:val="00237E61"/>
    <w:rsid w:val="00240154"/>
    <w:rsid w:val="00240521"/>
    <w:rsid w:val="002406BF"/>
    <w:rsid w:val="0024076A"/>
    <w:rsid w:val="00240A75"/>
    <w:rsid w:val="00240C5A"/>
    <w:rsid w:val="00241766"/>
    <w:rsid w:val="00241767"/>
    <w:rsid w:val="002419F0"/>
    <w:rsid w:val="00241C0D"/>
    <w:rsid w:val="00241C1F"/>
    <w:rsid w:val="00241D49"/>
    <w:rsid w:val="00241D87"/>
    <w:rsid w:val="00241DA9"/>
    <w:rsid w:val="002421F9"/>
    <w:rsid w:val="002422A2"/>
    <w:rsid w:val="00242738"/>
    <w:rsid w:val="00242AFE"/>
    <w:rsid w:val="00243015"/>
    <w:rsid w:val="00243137"/>
    <w:rsid w:val="00243262"/>
    <w:rsid w:val="002434DE"/>
    <w:rsid w:val="0024398F"/>
    <w:rsid w:val="00243ADA"/>
    <w:rsid w:val="002441FD"/>
    <w:rsid w:val="002446E4"/>
    <w:rsid w:val="002446E9"/>
    <w:rsid w:val="002450AC"/>
    <w:rsid w:val="002452AE"/>
    <w:rsid w:val="00245791"/>
    <w:rsid w:val="00245948"/>
    <w:rsid w:val="00245BA9"/>
    <w:rsid w:val="00245C0C"/>
    <w:rsid w:val="00245D80"/>
    <w:rsid w:val="0024667D"/>
    <w:rsid w:val="0024669B"/>
    <w:rsid w:val="00246B5D"/>
    <w:rsid w:val="00246B71"/>
    <w:rsid w:val="00246CFC"/>
    <w:rsid w:val="00247100"/>
    <w:rsid w:val="002473B4"/>
    <w:rsid w:val="00247BA4"/>
    <w:rsid w:val="0025040E"/>
    <w:rsid w:val="0025141A"/>
    <w:rsid w:val="00251738"/>
    <w:rsid w:val="0025195C"/>
    <w:rsid w:val="00251E17"/>
    <w:rsid w:val="00251E19"/>
    <w:rsid w:val="002523EA"/>
    <w:rsid w:val="002526BF"/>
    <w:rsid w:val="00252A0A"/>
    <w:rsid w:val="00252AAC"/>
    <w:rsid w:val="00252C71"/>
    <w:rsid w:val="00252E74"/>
    <w:rsid w:val="002531B2"/>
    <w:rsid w:val="00253466"/>
    <w:rsid w:val="00253484"/>
    <w:rsid w:val="00253856"/>
    <w:rsid w:val="00253DFA"/>
    <w:rsid w:val="00253FF7"/>
    <w:rsid w:val="0025409B"/>
    <w:rsid w:val="00254440"/>
    <w:rsid w:val="00254DFE"/>
    <w:rsid w:val="00255216"/>
    <w:rsid w:val="0025564B"/>
    <w:rsid w:val="00255A1C"/>
    <w:rsid w:val="00255D18"/>
    <w:rsid w:val="00255E80"/>
    <w:rsid w:val="00255ED5"/>
    <w:rsid w:val="00255EDB"/>
    <w:rsid w:val="00255FB6"/>
    <w:rsid w:val="00255FC9"/>
    <w:rsid w:val="0025618A"/>
    <w:rsid w:val="002563E5"/>
    <w:rsid w:val="002563ED"/>
    <w:rsid w:val="002567E8"/>
    <w:rsid w:val="00256DAD"/>
    <w:rsid w:val="00257535"/>
    <w:rsid w:val="00257557"/>
    <w:rsid w:val="002576F7"/>
    <w:rsid w:val="002578A4"/>
    <w:rsid w:val="00257CC3"/>
    <w:rsid w:val="00257CF8"/>
    <w:rsid w:val="00257EDB"/>
    <w:rsid w:val="00260272"/>
    <w:rsid w:val="002603E5"/>
    <w:rsid w:val="00260FA1"/>
    <w:rsid w:val="00261220"/>
    <w:rsid w:val="002615D0"/>
    <w:rsid w:val="0026176A"/>
    <w:rsid w:val="00261B73"/>
    <w:rsid w:val="00261D1A"/>
    <w:rsid w:val="00262006"/>
    <w:rsid w:val="0026201A"/>
    <w:rsid w:val="002620FF"/>
    <w:rsid w:val="0026223F"/>
    <w:rsid w:val="00262F83"/>
    <w:rsid w:val="0026302F"/>
    <w:rsid w:val="00263675"/>
    <w:rsid w:val="00263865"/>
    <w:rsid w:val="0026390B"/>
    <w:rsid w:val="00263D6A"/>
    <w:rsid w:val="00263DA0"/>
    <w:rsid w:val="00264351"/>
    <w:rsid w:val="00264361"/>
    <w:rsid w:val="0026460D"/>
    <w:rsid w:val="0026514C"/>
    <w:rsid w:val="002651B1"/>
    <w:rsid w:val="00265D24"/>
    <w:rsid w:val="00265E93"/>
    <w:rsid w:val="00266129"/>
    <w:rsid w:val="00266150"/>
    <w:rsid w:val="00266332"/>
    <w:rsid w:val="002663DB"/>
    <w:rsid w:val="00266A54"/>
    <w:rsid w:val="00266D9E"/>
    <w:rsid w:val="00267056"/>
    <w:rsid w:val="00267161"/>
    <w:rsid w:val="0026728C"/>
    <w:rsid w:val="002672F3"/>
    <w:rsid w:val="0026752B"/>
    <w:rsid w:val="00267793"/>
    <w:rsid w:val="00267B6D"/>
    <w:rsid w:val="00267E3D"/>
    <w:rsid w:val="00267EAC"/>
    <w:rsid w:val="00267FB5"/>
    <w:rsid w:val="00267FCE"/>
    <w:rsid w:val="0027097B"/>
    <w:rsid w:val="00270EDE"/>
    <w:rsid w:val="002717D6"/>
    <w:rsid w:val="00271A0C"/>
    <w:rsid w:val="00271D6D"/>
    <w:rsid w:val="00272B22"/>
    <w:rsid w:val="00272E79"/>
    <w:rsid w:val="00273157"/>
    <w:rsid w:val="002733D7"/>
    <w:rsid w:val="002734D2"/>
    <w:rsid w:val="002737C2"/>
    <w:rsid w:val="00273C1E"/>
    <w:rsid w:val="00273C74"/>
    <w:rsid w:val="00273CC9"/>
    <w:rsid w:val="00274024"/>
    <w:rsid w:val="00274042"/>
    <w:rsid w:val="00274069"/>
    <w:rsid w:val="002747AF"/>
    <w:rsid w:val="00274A36"/>
    <w:rsid w:val="00274B48"/>
    <w:rsid w:val="00274EAC"/>
    <w:rsid w:val="002750FD"/>
    <w:rsid w:val="00275513"/>
    <w:rsid w:val="00275AD4"/>
    <w:rsid w:val="00275BEE"/>
    <w:rsid w:val="00276087"/>
    <w:rsid w:val="002764CB"/>
    <w:rsid w:val="002768D4"/>
    <w:rsid w:val="00276D4A"/>
    <w:rsid w:val="00276FC9"/>
    <w:rsid w:val="002770FC"/>
    <w:rsid w:val="002771A1"/>
    <w:rsid w:val="002771EC"/>
    <w:rsid w:val="00277433"/>
    <w:rsid w:val="00277439"/>
    <w:rsid w:val="0027767A"/>
    <w:rsid w:val="00277685"/>
    <w:rsid w:val="00277BEB"/>
    <w:rsid w:val="00277F3F"/>
    <w:rsid w:val="00277F59"/>
    <w:rsid w:val="002801F9"/>
    <w:rsid w:val="002802BF"/>
    <w:rsid w:val="002802DB"/>
    <w:rsid w:val="00280505"/>
    <w:rsid w:val="0028076F"/>
    <w:rsid w:val="002808FC"/>
    <w:rsid w:val="00280A25"/>
    <w:rsid w:val="00280B24"/>
    <w:rsid w:val="00280BBD"/>
    <w:rsid w:val="00280F9B"/>
    <w:rsid w:val="002814FE"/>
    <w:rsid w:val="00282375"/>
    <w:rsid w:val="00282494"/>
    <w:rsid w:val="0028269D"/>
    <w:rsid w:val="002826F1"/>
    <w:rsid w:val="00282AB3"/>
    <w:rsid w:val="00282BD2"/>
    <w:rsid w:val="00282D33"/>
    <w:rsid w:val="00282D37"/>
    <w:rsid w:val="00282D47"/>
    <w:rsid w:val="00282D6D"/>
    <w:rsid w:val="00283320"/>
    <w:rsid w:val="0028338E"/>
    <w:rsid w:val="00283628"/>
    <w:rsid w:val="00283702"/>
    <w:rsid w:val="00283C7E"/>
    <w:rsid w:val="00283C8C"/>
    <w:rsid w:val="00283D5B"/>
    <w:rsid w:val="00284410"/>
    <w:rsid w:val="00284566"/>
    <w:rsid w:val="002845F6"/>
    <w:rsid w:val="0028480D"/>
    <w:rsid w:val="00284C2B"/>
    <w:rsid w:val="00284DD0"/>
    <w:rsid w:val="00284F0D"/>
    <w:rsid w:val="00285955"/>
    <w:rsid w:val="00285FAA"/>
    <w:rsid w:val="0028622B"/>
    <w:rsid w:val="0028633D"/>
    <w:rsid w:val="00286354"/>
    <w:rsid w:val="0028647E"/>
    <w:rsid w:val="00286969"/>
    <w:rsid w:val="00286C6A"/>
    <w:rsid w:val="002873B0"/>
    <w:rsid w:val="002873E9"/>
    <w:rsid w:val="00287ABE"/>
    <w:rsid w:val="0029009E"/>
    <w:rsid w:val="0029081F"/>
    <w:rsid w:val="002915B4"/>
    <w:rsid w:val="00291835"/>
    <w:rsid w:val="00291B8B"/>
    <w:rsid w:val="00292619"/>
    <w:rsid w:val="00292916"/>
    <w:rsid w:val="002929C4"/>
    <w:rsid w:val="00292C69"/>
    <w:rsid w:val="00292EF9"/>
    <w:rsid w:val="00292FF9"/>
    <w:rsid w:val="0029313A"/>
    <w:rsid w:val="002936FB"/>
    <w:rsid w:val="002943E5"/>
    <w:rsid w:val="00294458"/>
    <w:rsid w:val="002948C1"/>
    <w:rsid w:val="00294DFF"/>
    <w:rsid w:val="00295656"/>
    <w:rsid w:val="00295BED"/>
    <w:rsid w:val="00295D22"/>
    <w:rsid w:val="00296255"/>
    <w:rsid w:val="00296B3A"/>
    <w:rsid w:val="00296E76"/>
    <w:rsid w:val="00297399"/>
    <w:rsid w:val="0029781E"/>
    <w:rsid w:val="00297828"/>
    <w:rsid w:val="00297886"/>
    <w:rsid w:val="00297989"/>
    <w:rsid w:val="00297B28"/>
    <w:rsid w:val="00297DF3"/>
    <w:rsid w:val="002A01D2"/>
    <w:rsid w:val="002A0A52"/>
    <w:rsid w:val="002A0A81"/>
    <w:rsid w:val="002A0B09"/>
    <w:rsid w:val="002A0FE0"/>
    <w:rsid w:val="002A1119"/>
    <w:rsid w:val="002A1701"/>
    <w:rsid w:val="002A175D"/>
    <w:rsid w:val="002A17FB"/>
    <w:rsid w:val="002A1990"/>
    <w:rsid w:val="002A1C4E"/>
    <w:rsid w:val="002A1FAA"/>
    <w:rsid w:val="002A2004"/>
    <w:rsid w:val="002A21AB"/>
    <w:rsid w:val="002A2251"/>
    <w:rsid w:val="002A23D5"/>
    <w:rsid w:val="002A2932"/>
    <w:rsid w:val="002A2BFE"/>
    <w:rsid w:val="002A2FF3"/>
    <w:rsid w:val="002A32B1"/>
    <w:rsid w:val="002A33A0"/>
    <w:rsid w:val="002A34E2"/>
    <w:rsid w:val="002A3A03"/>
    <w:rsid w:val="002A3FBF"/>
    <w:rsid w:val="002A4128"/>
    <w:rsid w:val="002A4254"/>
    <w:rsid w:val="002A431D"/>
    <w:rsid w:val="002A44B9"/>
    <w:rsid w:val="002A47EE"/>
    <w:rsid w:val="002A4BCE"/>
    <w:rsid w:val="002A5125"/>
    <w:rsid w:val="002A51EB"/>
    <w:rsid w:val="002A578D"/>
    <w:rsid w:val="002A5955"/>
    <w:rsid w:val="002A5CC9"/>
    <w:rsid w:val="002A5D18"/>
    <w:rsid w:val="002A5DF0"/>
    <w:rsid w:val="002A606F"/>
    <w:rsid w:val="002A662F"/>
    <w:rsid w:val="002A6649"/>
    <w:rsid w:val="002A6C1E"/>
    <w:rsid w:val="002A6EDB"/>
    <w:rsid w:val="002A7117"/>
    <w:rsid w:val="002A71A4"/>
    <w:rsid w:val="002A7419"/>
    <w:rsid w:val="002A794D"/>
    <w:rsid w:val="002A7A82"/>
    <w:rsid w:val="002B0188"/>
    <w:rsid w:val="002B0825"/>
    <w:rsid w:val="002B0A8E"/>
    <w:rsid w:val="002B0EDA"/>
    <w:rsid w:val="002B1431"/>
    <w:rsid w:val="002B161F"/>
    <w:rsid w:val="002B16AE"/>
    <w:rsid w:val="002B1B4A"/>
    <w:rsid w:val="002B23A1"/>
    <w:rsid w:val="002B2816"/>
    <w:rsid w:val="002B282B"/>
    <w:rsid w:val="002B32BC"/>
    <w:rsid w:val="002B3985"/>
    <w:rsid w:val="002B3A2C"/>
    <w:rsid w:val="002B3B6A"/>
    <w:rsid w:val="002B4755"/>
    <w:rsid w:val="002B4AF6"/>
    <w:rsid w:val="002B5115"/>
    <w:rsid w:val="002B54F5"/>
    <w:rsid w:val="002B586C"/>
    <w:rsid w:val="002B5ABC"/>
    <w:rsid w:val="002B5AED"/>
    <w:rsid w:val="002B5D0D"/>
    <w:rsid w:val="002B5F83"/>
    <w:rsid w:val="002B66F9"/>
    <w:rsid w:val="002B670D"/>
    <w:rsid w:val="002B6B10"/>
    <w:rsid w:val="002B7151"/>
    <w:rsid w:val="002B71E9"/>
    <w:rsid w:val="002B7248"/>
    <w:rsid w:val="002B7571"/>
    <w:rsid w:val="002B7581"/>
    <w:rsid w:val="002B75A3"/>
    <w:rsid w:val="002B75E3"/>
    <w:rsid w:val="002B7862"/>
    <w:rsid w:val="002B7AA7"/>
    <w:rsid w:val="002B7F70"/>
    <w:rsid w:val="002C04B5"/>
    <w:rsid w:val="002C0728"/>
    <w:rsid w:val="002C0829"/>
    <w:rsid w:val="002C0AA3"/>
    <w:rsid w:val="002C0E8A"/>
    <w:rsid w:val="002C0F9E"/>
    <w:rsid w:val="002C116F"/>
    <w:rsid w:val="002C1662"/>
    <w:rsid w:val="002C18BA"/>
    <w:rsid w:val="002C1DC7"/>
    <w:rsid w:val="002C1EEC"/>
    <w:rsid w:val="002C2345"/>
    <w:rsid w:val="002C242A"/>
    <w:rsid w:val="002C246A"/>
    <w:rsid w:val="002C255E"/>
    <w:rsid w:val="002C2A7D"/>
    <w:rsid w:val="002C2C4A"/>
    <w:rsid w:val="002C310A"/>
    <w:rsid w:val="002C36AB"/>
    <w:rsid w:val="002C36BC"/>
    <w:rsid w:val="002C3794"/>
    <w:rsid w:val="002C38CA"/>
    <w:rsid w:val="002C3B09"/>
    <w:rsid w:val="002C3BDC"/>
    <w:rsid w:val="002C3F98"/>
    <w:rsid w:val="002C41C2"/>
    <w:rsid w:val="002C41FD"/>
    <w:rsid w:val="002C4239"/>
    <w:rsid w:val="002C475B"/>
    <w:rsid w:val="002C47A4"/>
    <w:rsid w:val="002C4C43"/>
    <w:rsid w:val="002C4DAC"/>
    <w:rsid w:val="002C5068"/>
    <w:rsid w:val="002C53CF"/>
    <w:rsid w:val="002C5674"/>
    <w:rsid w:val="002C59D7"/>
    <w:rsid w:val="002C5F6F"/>
    <w:rsid w:val="002C642D"/>
    <w:rsid w:val="002C6B7E"/>
    <w:rsid w:val="002C72EC"/>
    <w:rsid w:val="002C73C7"/>
    <w:rsid w:val="002C73F7"/>
    <w:rsid w:val="002C7570"/>
    <w:rsid w:val="002C77AA"/>
    <w:rsid w:val="002C7A87"/>
    <w:rsid w:val="002C7C1F"/>
    <w:rsid w:val="002C7C3C"/>
    <w:rsid w:val="002C7F6F"/>
    <w:rsid w:val="002C7FD4"/>
    <w:rsid w:val="002D054D"/>
    <w:rsid w:val="002D0769"/>
    <w:rsid w:val="002D0909"/>
    <w:rsid w:val="002D0957"/>
    <w:rsid w:val="002D09E7"/>
    <w:rsid w:val="002D0AD5"/>
    <w:rsid w:val="002D0FBB"/>
    <w:rsid w:val="002D106E"/>
    <w:rsid w:val="002D14A0"/>
    <w:rsid w:val="002D203F"/>
    <w:rsid w:val="002D2307"/>
    <w:rsid w:val="002D2381"/>
    <w:rsid w:val="002D2A49"/>
    <w:rsid w:val="002D2B1C"/>
    <w:rsid w:val="002D2BB2"/>
    <w:rsid w:val="002D2C3D"/>
    <w:rsid w:val="002D2C94"/>
    <w:rsid w:val="002D2D59"/>
    <w:rsid w:val="002D2F6A"/>
    <w:rsid w:val="002D2F74"/>
    <w:rsid w:val="002D358D"/>
    <w:rsid w:val="002D38F8"/>
    <w:rsid w:val="002D3B49"/>
    <w:rsid w:val="002D41DE"/>
    <w:rsid w:val="002D420A"/>
    <w:rsid w:val="002D440A"/>
    <w:rsid w:val="002D467E"/>
    <w:rsid w:val="002D46ED"/>
    <w:rsid w:val="002D5140"/>
    <w:rsid w:val="002D5186"/>
    <w:rsid w:val="002D52B9"/>
    <w:rsid w:val="002D54BE"/>
    <w:rsid w:val="002D5599"/>
    <w:rsid w:val="002D5772"/>
    <w:rsid w:val="002D5777"/>
    <w:rsid w:val="002D5840"/>
    <w:rsid w:val="002D5910"/>
    <w:rsid w:val="002D5AA2"/>
    <w:rsid w:val="002D5FCD"/>
    <w:rsid w:val="002D614C"/>
    <w:rsid w:val="002D635C"/>
    <w:rsid w:val="002D665F"/>
    <w:rsid w:val="002D67AB"/>
    <w:rsid w:val="002D6A93"/>
    <w:rsid w:val="002D6B90"/>
    <w:rsid w:val="002D6D17"/>
    <w:rsid w:val="002D719B"/>
    <w:rsid w:val="002D78F6"/>
    <w:rsid w:val="002D7B8A"/>
    <w:rsid w:val="002D7E27"/>
    <w:rsid w:val="002E030B"/>
    <w:rsid w:val="002E04EB"/>
    <w:rsid w:val="002E08B1"/>
    <w:rsid w:val="002E09E8"/>
    <w:rsid w:val="002E0E02"/>
    <w:rsid w:val="002E0FEC"/>
    <w:rsid w:val="002E1101"/>
    <w:rsid w:val="002E1A8D"/>
    <w:rsid w:val="002E1B94"/>
    <w:rsid w:val="002E1F29"/>
    <w:rsid w:val="002E214B"/>
    <w:rsid w:val="002E29B6"/>
    <w:rsid w:val="002E3212"/>
    <w:rsid w:val="002E34DB"/>
    <w:rsid w:val="002E355B"/>
    <w:rsid w:val="002E36D7"/>
    <w:rsid w:val="002E3867"/>
    <w:rsid w:val="002E38E7"/>
    <w:rsid w:val="002E3F89"/>
    <w:rsid w:val="002E4383"/>
    <w:rsid w:val="002E4574"/>
    <w:rsid w:val="002E4637"/>
    <w:rsid w:val="002E49FD"/>
    <w:rsid w:val="002E4B30"/>
    <w:rsid w:val="002E5123"/>
    <w:rsid w:val="002E5217"/>
    <w:rsid w:val="002E550C"/>
    <w:rsid w:val="002E5642"/>
    <w:rsid w:val="002E5675"/>
    <w:rsid w:val="002E5B95"/>
    <w:rsid w:val="002E5C64"/>
    <w:rsid w:val="002E647A"/>
    <w:rsid w:val="002E64A1"/>
    <w:rsid w:val="002E665E"/>
    <w:rsid w:val="002E6BB2"/>
    <w:rsid w:val="002E730D"/>
    <w:rsid w:val="002E7422"/>
    <w:rsid w:val="002E76EA"/>
    <w:rsid w:val="002E790F"/>
    <w:rsid w:val="002E7C0C"/>
    <w:rsid w:val="002F014B"/>
    <w:rsid w:val="002F0154"/>
    <w:rsid w:val="002F0771"/>
    <w:rsid w:val="002F0B56"/>
    <w:rsid w:val="002F0D9A"/>
    <w:rsid w:val="002F0DC9"/>
    <w:rsid w:val="002F10A0"/>
    <w:rsid w:val="002F1162"/>
    <w:rsid w:val="002F17E1"/>
    <w:rsid w:val="002F1936"/>
    <w:rsid w:val="002F1ABD"/>
    <w:rsid w:val="002F1D19"/>
    <w:rsid w:val="002F1D39"/>
    <w:rsid w:val="002F212A"/>
    <w:rsid w:val="002F2349"/>
    <w:rsid w:val="002F24FE"/>
    <w:rsid w:val="002F2943"/>
    <w:rsid w:val="002F2DE8"/>
    <w:rsid w:val="002F30D8"/>
    <w:rsid w:val="002F3584"/>
    <w:rsid w:val="002F3591"/>
    <w:rsid w:val="002F371D"/>
    <w:rsid w:val="002F3971"/>
    <w:rsid w:val="002F3A2B"/>
    <w:rsid w:val="002F3C45"/>
    <w:rsid w:val="002F3EC4"/>
    <w:rsid w:val="002F447C"/>
    <w:rsid w:val="002F44A8"/>
    <w:rsid w:val="002F44E5"/>
    <w:rsid w:val="002F4B0D"/>
    <w:rsid w:val="002F4EE6"/>
    <w:rsid w:val="002F50E7"/>
    <w:rsid w:val="002F5A3C"/>
    <w:rsid w:val="002F5F9F"/>
    <w:rsid w:val="002F63EC"/>
    <w:rsid w:val="002F6C34"/>
    <w:rsid w:val="002F715F"/>
    <w:rsid w:val="002F719C"/>
    <w:rsid w:val="002F72AF"/>
    <w:rsid w:val="002F7527"/>
    <w:rsid w:val="002F755F"/>
    <w:rsid w:val="002F75B1"/>
    <w:rsid w:val="002F75E3"/>
    <w:rsid w:val="002F7893"/>
    <w:rsid w:val="002F7D3A"/>
    <w:rsid w:val="002F7DA9"/>
    <w:rsid w:val="002F7E5F"/>
    <w:rsid w:val="00300027"/>
    <w:rsid w:val="003000D7"/>
    <w:rsid w:val="00300226"/>
    <w:rsid w:val="0030053B"/>
    <w:rsid w:val="00300ADE"/>
    <w:rsid w:val="00300B7A"/>
    <w:rsid w:val="00300E2C"/>
    <w:rsid w:val="003012AD"/>
    <w:rsid w:val="00301311"/>
    <w:rsid w:val="00301C15"/>
    <w:rsid w:val="00301D2B"/>
    <w:rsid w:val="0030225B"/>
    <w:rsid w:val="003024DD"/>
    <w:rsid w:val="0030260E"/>
    <w:rsid w:val="003029EA"/>
    <w:rsid w:val="00302A2C"/>
    <w:rsid w:val="00302C61"/>
    <w:rsid w:val="00302FEF"/>
    <w:rsid w:val="003033F7"/>
    <w:rsid w:val="0030361A"/>
    <w:rsid w:val="003038ED"/>
    <w:rsid w:val="00303C56"/>
    <w:rsid w:val="00303C58"/>
    <w:rsid w:val="00303E9A"/>
    <w:rsid w:val="00304297"/>
    <w:rsid w:val="003043C2"/>
    <w:rsid w:val="00304AE9"/>
    <w:rsid w:val="00304C1D"/>
    <w:rsid w:val="00305652"/>
    <w:rsid w:val="00305B5E"/>
    <w:rsid w:val="00306063"/>
    <w:rsid w:val="00306797"/>
    <w:rsid w:val="003067E5"/>
    <w:rsid w:val="00306A72"/>
    <w:rsid w:val="00306C15"/>
    <w:rsid w:val="00306DD8"/>
    <w:rsid w:val="00306E37"/>
    <w:rsid w:val="00307690"/>
    <w:rsid w:val="00310269"/>
    <w:rsid w:val="003102E8"/>
    <w:rsid w:val="003106B8"/>
    <w:rsid w:val="00310E83"/>
    <w:rsid w:val="00310F19"/>
    <w:rsid w:val="00311112"/>
    <w:rsid w:val="00311326"/>
    <w:rsid w:val="00311704"/>
    <w:rsid w:val="00311924"/>
    <w:rsid w:val="00311CDE"/>
    <w:rsid w:val="00312663"/>
    <w:rsid w:val="00312706"/>
    <w:rsid w:val="003129D2"/>
    <w:rsid w:val="003129EE"/>
    <w:rsid w:val="00312EAB"/>
    <w:rsid w:val="00313204"/>
    <w:rsid w:val="0031333B"/>
    <w:rsid w:val="003135DF"/>
    <w:rsid w:val="00313C4C"/>
    <w:rsid w:val="00313C74"/>
    <w:rsid w:val="00313CEF"/>
    <w:rsid w:val="003142FE"/>
    <w:rsid w:val="0031491E"/>
    <w:rsid w:val="00314C35"/>
    <w:rsid w:val="00314C49"/>
    <w:rsid w:val="00314CAC"/>
    <w:rsid w:val="0031509F"/>
    <w:rsid w:val="003152A4"/>
    <w:rsid w:val="0031553B"/>
    <w:rsid w:val="00315CE0"/>
    <w:rsid w:val="00315E6A"/>
    <w:rsid w:val="00316276"/>
    <w:rsid w:val="003164CD"/>
    <w:rsid w:val="00316645"/>
    <w:rsid w:val="00316771"/>
    <w:rsid w:val="00316863"/>
    <w:rsid w:val="00316A9E"/>
    <w:rsid w:val="003172F0"/>
    <w:rsid w:val="0031744C"/>
    <w:rsid w:val="00317783"/>
    <w:rsid w:val="003177DB"/>
    <w:rsid w:val="00317AC9"/>
    <w:rsid w:val="00317B2D"/>
    <w:rsid w:val="00317B8A"/>
    <w:rsid w:val="00317BC9"/>
    <w:rsid w:val="00317C59"/>
    <w:rsid w:val="00317CFE"/>
    <w:rsid w:val="00320059"/>
    <w:rsid w:val="0032007F"/>
    <w:rsid w:val="0032043B"/>
    <w:rsid w:val="003204A1"/>
    <w:rsid w:val="0032055F"/>
    <w:rsid w:val="00320B7F"/>
    <w:rsid w:val="00320E66"/>
    <w:rsid w:val="00320EF4"/>
    <w:rsid w:val="003211E7"/>
    <w:rsid w:val="00321827"/>
    <w:rsid w:val="00321CFC"/>
    <w:rsid w:val="00321DFD"/>
    <w:rsid w:val="003221A6"/>
    <w:rsid w:val="003222E2"/>
    <w:rsid w:val="003226FB"/>
    <w:rsid w:val="00322748"/>
    <w:rsid w:val="00322B58"/>
    <w:rsid w:val="00322DD8"/>
    <w:rsid w:val="00322DF7"/>
    <w:rsid w:val="00322EBC"/>
    <w:rsid w:val="0032348E"/>
    <w:rsid w:val="0032372B"/>
    <w:rsid w:val="0032381D"/>
    <w:rsid w:val="003238B7"/>
    <w:rsid w:val="00323BE6"/>
    <w:rsid w:val="0032431D"/>
    <w:rsid w:val="00324436"/>
    <w:rsid w:val="00324A38"/>
    <w:rsid w:val="00324A63"/>
    <w:rsid w:val="00324D15"/>
    <w:rsid w:val="00324F7B"/>
    <w:rsid w:val="00325140"/>
    <w:rsid w:val="003259FA"/>
    <w:rsid w:val="00325BFA"/>
    <w:rsid w:val="00325C0A"/>
    <w:rsid w:val="003263DF"/>
    <w:rsid w:val="00326676"/>
    <w:rsid w:val="00326D4C"/>
    <w:rsid w:val="00326E68"/>
    <w:rsid w:val="00327172"/>
    <w:rsid w:val="003272B2"/>
    <w:rsid w:val="003275B9"/>
    <w:rsid w:val="0032767E"/>
    <w:rsid w:val="003276B7"/>
    <w:rsid w:val="00327A09"/>
    <w:rsid w:val="00327A4C"/>
    <w:rsid w:val="00327A8A"/>
    <w:rsid w:val="00330802"/>
    <w:rsid w:val="003308D4"/>
    <w:rsid w:val="003308FB"/>
    <w:rsid w:val="00330975"/>
    <w:rsid w:val="0033098B"/>
    <w:rsid w:val="003309A2"/>
    <w:rsid w:val="00330C0C"/>
    <w:rsid w:val="00330C2D"/>
    <w:rsid w:val="00330D91"/>
    <w:rsid w:val="003313E7"/>
    <w:rsid w:val="00331522"/>
    <w:rsid w:val="003315AB"/>
    <w:rsid w:val="00331F41"/>
    <w:rsid w:val="00332307"/>
    <w:rsid w:val="00332434"/>
    <w:rsid w:val="00332558"/>
    <w:rsid w:val="00332561"/>
    <w:rsid w:val="00332609"/>
    <w:rsid w:val="00332784"/>
    <w:rsid w:val="0033284C"/>
    <w:rsid w:val="003328B2"/>
    <w:rsid w:val="003328F1"/>
    <w:rsid w:val="00332A9E"/>
    <w:rsid w:val="00333198"/>
    <w:rsid w:val="003331D6"/>
    <w:rsid w:val="0033392E"/>
    <w:rsid w:val="00333A53"/>
    <w:rsid w:val="00333B69"/>
    <w:rsid w:val="00334125"/>
    <w:rsid w:val="00334703"/>
    <w:rsid w:val="00334A51"/>
    <w:rsid w:val="00334B74"/>
    <w:rsid w:val="00335125"/>
    <w:rsid w:val="003352EB"/>
    <w:rsid w:val="003355FB"/>
    <w:rsid w:val="00335843"/>
    <w:rsid w:val="0033596D"/>
    <w:rsid w:val="00335CE3"/>
    <w:rsid w:val="003361FD"/>
    <w:rsid w:val="003363CB"/>
    <w:rsid w:val="00336466"/>
    <w:rsid w:val="00336A22"/>
    <w:rsid w:val="00336EBD"/>
    <w:rsid w:val="00337067"/>
    <w:rsid w:val="00337198"/>
    <w:rsid w:val="00337683"/>
    <w:rsid w:val="00337837"/>
    <w:rsid w:val="00337FEF"/>
    <w:rsid w:val="00340125"/>
    <w:rsid w:val="00340819"/>
    <w:rsid w:val="00340AAC"/>
    <w:rsid w:val="00340D39"/>
    <w:rsid w:val="00340E1C"/>
    <w:rsid w:val="0034157F"/>
    <w:rsid w:val="003415B4"/>
    <w:rsid w:val="003416D2"/>
    <w:rsid w:val="0034298E"/>
    <w:rsid w:val="00342D35"/>
    <w:rsid w:val="00343013"/>
    <w:rsid w:val="003435C7"/>
    <w:rsid w:val="003437C1"/>
    <w:rsid w:val="00343882"/>
    <w:rsid w:val="00343F07"/>
    <w:rsid w:val="0034465A"/>
    <w:rsid w:val="003446DF"/>
    <w:rsid w:val="00344775"/>
    <w:rsid w:val="00344810"/>
    <w:rsid w:val="00344ADC"/>
    <w:rsid w:val="00344C31"/>
    <w:rsid w:val="003450A2"/>
    <w:rsid w:val="003451A6"/>
    <w:rsid w:val="003457CB"/>
    <w:rsid w:val="00345E97"/>
    <w:rsid w:val="003460C6"/>
    <w:rsid w:val="003472D4"/>
    <w:rsid w:val="00347410"/>
    <w:rsid w:val="003478A4"/>
    <w:rsid w:val="00347967"/>
    <w:rsid w:val="00347B4E"/>
    <w:rsid w:val="00347E8D"/>
    <w:rsid w:val="00347F50"/>
    <w:rsid w:val="003501B5"/>
    <w:rsid w:val="003502FE"/>
    <w:rsid w:val="003503E6"/>
    <w:rsid w:val="0035071F"/>
    <w:rsid w:val="00350732"/>
    <w:rsid w:val="00350DD6"/>
    <w:rsid w:val="00350EFC"/>
    <w:rsid w:val="0035130B"/>
    <w:rsid w:val="00351419"/>
    <w:rsid w:val="00351D12"/>
    <w:rsid w:val="003521B9"/>
    <w:rsid w:val="00352356"/>
    <w:rsid w:val="00352D58"/>
    <w:rsid w:val="00353485"/>
    <w:rsid w:val="003536D4"/>
    <w:rsid w:val="00353B0A"/>
    <w:rsid w:val="00353C8E"/>
    <w:rsid w:val="00353F95"/>
    <w:rsid w:val="003549EF"/>
    <w:rsid w:val="00354A54"/>
    <w:rsid w:val="00354AD8"/>
    <w:rsid w:val="0035513C"/>
    <w:rsid w:val="003554AD"/>
    <w:rsid w:val="003559D3"/>
    <w:rsid w:val="00355C18"/>
    <w:rsid w:val="00355C2F"/>
    <w:rsid w:val="00355CED"/>
    <w:rsid w:val="00356437"/>
    <w:rsid w:val="003564C7"/>
    <w:rsid w:val="00356787"/>
    <w:rsid w:val="00356CBA"/>
    <w:rsid w:val="00356E16"/>
    <w:rsid w:val="00356FF1"/>
    <w:rsid w:val="00357462"/>
    <w:rsid w:val="00357562"/>
    <w:rsid w:val="0035775D"/>
    <w:rsid w:val="00357BFE"/>
    <w:rsid w:val="00357CA2"/>
    <w:rsid w:val="00357E65"/>
    <w:rsid w:val="0036017F"/>
    <w:rsid w:val="003605D8"/>
    <w:rsid w:val="00360897"/>
    <w:rsid w:val="00360CB1"/>
    <w:rsid w:val="00360D96"/>
    <w:rsid w:val="00360FFF"/>
    <w:rsid w:val="003611B9"/>
    <w:rsid w:val="00361855"/>
    <w:rsid w:val="00361C5C"/>
    <w:rsid w:val="00361EA9"/>
    <w:rsid w:val="003621E2"/>
    <w:rsid w:val="00362469"/>
    <w:rsid w:val="0036298F"/>
    <w:rsid w:val="00362B42"/>
    <w:rsid w:val="00362B4A"/>
    <w:rsid w:val="00362C1F"/>
    <w:rsid w:val="00363361"/>
    <w:rsid w:val="00363812"/>
    <w:rsid w:val="00363AC1"/>
    <w:rsid w:val="00363B65"/>
    <w:rsid w:val="003644AA"/>
    <w:rsid w:val="0036482C"/>
    <w:rsid w:val="00365218"/>
    <w:rsid w:val="003654D2"/>
    <w:rsid w:val="00365716"/>
    <w:rsid w:val="0036572A"/>
    <w:rsid w:val="00365822"/>
    <w:rsid w:val="003658FB"/>
    <w:rsid w:val="00365AA0"/>
    <w:rsid w:val="0036679D"/>
    <w:rsid w:val="00366A5C"/>
    <w:rsid w:val="00366D6B"/>
    <w:rsid w:val="00366E32"/>
    <w:rsid w:val="003674DC"/>
    <w:rsid w:val="00367934"/>
    <w:rsid w:val="00367B95"/>
    <w:rsid w:val="00367BF8"/>
    <w:rsid w:val="00367C71"/>
    <w:rsid w:val="00367C9E"/>
    <w:rsid w:val="00370A48"/>
    <w:rsid w:val="00370D73"/>
    <w:rsid w:val="003714CB"/>
    <w:rsid w:val="00371721"/>
    <w:rsid w:val="003718BF"/>
    <w:rsid w:val="003723AA"/>
    <w:rsid w:val="0037294C"/>
    <w:rsid w:val="00372BF5"/>
    <w:rsid w:val="0037350F"/>
    <w:rsid w:val="0037359D"/>
    <w:rsid w:val="003736D7"/>
    <w:rsid w:val="00373A7B"/>
    <w:rsid w:val="0037417B"/>
    <w:rsid w:val="00374325"/>
    <w:rsid w:val="003745A3"/>
    <w:rsid w:val="003745D1"/>
    <w:rsid w:val="00374703"/>
    <w:rsid w:val="003747D4"/>
    <w:rsid w:val="003748EB"/>
    <w:rsid w:val="00374ED9"/>
    <w:rsid w:val="0037525A"/>
    <w:rsid w:val="0037531F"/>
    <w:rsid w:val="00375513"/>
    <w:rsid w:val="003764E5"/>
    <w:rsid w:val="003765F4"/>
    <w:rsid w:val="00376660"/>
    <w:rsid w:val="00376978"/>
    <w:rsid w:val="00377101"/>
    <w:rsid w:val="00377105"/>
    <w:rsid w:val="003771E5"/>
    <w:rsid w:val="00377453"/>
    <w:rsid w:val="00377787"/>
    <w:rsid w:val="00377C6C"/>
    <w:rsid w:val="00377D3B"/>
    <w:rsid w:val="00377E4F"/>
    <w:rsid w:val="00377EE3"/>
    <w:rsid w:val="0038048F"/>
    <w:rsid w:val="00380986"/>
    <w:rsid w:val="00380B0B"/>
    <w:rsid w:val="00381186"/>
    <w:rsid w:val="003811B5"/>
    <w:rsid w:val="0038133D"/>
    <w:rsid w:val="00381783"/>
    <w:rsid w:val="0038195C"/>
    <w:rsid w:val="0038198C"/>
    <w:rsid w:val="00381F0C"/>
    <w:rsid w:val="0038213E"/>
    <w:rsid w:val="0038215A"/>
    <w:rsid w:val="00382238"/>
    <w:rsid w:val="003822E8"/>
    <w:rsid w:val="0038231E"/>
    <w:rsid w:val="00382981"/>
    <w:rsid w:val="00382A3E"/>
    <w:rsid w:val="00382A61"/>
    <w:rsid w:val="00382C11"/>
    <w:rsid w:val="00382E9F"/>
    <w:rsid w:val="003830BD"/>
    <w:rsid w:val="003833F7"/>
    <w:rsid w:val="00383466"/>
    <w:rsid w:val="0038364A"/>
    <w:rsid w:val="00383738"/>
    <w:rsid w:val="00383847"/>
    <w:rsid w:val="00383CBF"/>
    <w:rsid w:val="00383E05"/>
    <w:rsid w:val="00383FAD"/>
    <w:rsid w:val="00383FEA"/>
    <w:rsid w:val="0038405A"/>
    <w:rsid w:val="003840AF"/>
    <w:rsid w:val="003840D1"/>
    <w:rsid w:val="003840FE"/>
    <w:rsid w:val="00384764"/>
    <w:rsid w:val="00384868"/>
    <w:rsid w:val="00384AF6"/>
    <w:rsid w:val="00384F4B"/>
    <w:rsid w:val="00385406"/>
    <w:rsid w:val="00385D02"/>
    <w:rsid w:val="003864D4"/>
    <w:rsid w:val="0038658B"/>
    <w:rsid w:val="003867DC"/>
    <w:rsid w:val="00386D2D"/>
    <w:rsid w:val="00386DE9"/>
    <w:rsid w:val="0038718D"/>
    <w:rsid w:val="00387464"/>
    <w:rsid w:val="003874A6"/>
    <w:rsid w:val="00387505"/>
    <w:rsid w:val="003878A1"/>
    <w:rsid w:val="00387C8A"/>
    <w:rsid w:val="00387D99"/>
    <w:rsid w:val="00390634"/>
    <w:rsid w:val="00390965"/>
    <w:rsid w:val="00390A5D"/>
    <w:rsid w:val="00390FB3"/>
    <w:rsid w:val="003911BF"/>
    <w:rsid w:val="0039137B"/>
    <w:rsid w:val="0039142C"/>
    <w:rsid w:val="0039143F"/>
    <w:rsid w:val="00391586"/>
    <w:rsid w:val="0039186E"/>
    <w:rsid w:val="00391B52"/>
    <w:rsid w:val="0039234C"/>
    <w:rsid w:val="00392382"/>
    <w:rsid w:val="00392489"/>
    <w:rsid w:val="003926E5"/>
    <w:rsid w:val="0039282D"/>
    <w:rsid w:val="00392CAF"/>
    <w:rsid w:val="00392F47"/>
    <w:rsid w:val="00393812"/>
    <w:rsid w:val="00393D55"/>
    <w:rsid w:val="0039451D"/>
    <w:rsid w:val="00394744"/>
    <w:rsid w:val="00394A6F"/>
    <w:rsid w:val="00394C8F"/>
    <w:rsid w:val="00394DF4"/>
    <w:rsid w:val="00394E32"/>
    <w:rsid w:val="00394E8E"/>
    <w:rsid w:val="003955B1"/>
    <w:rsid w:val="0039576E"/>
    <w:rsid w:val="00395C90"/>
    <w:rsid w:val="00395E7C"/>
    <w:rsid w:val="00396023"/>
    <w:rsid w:val="003962C0"/>
    <w:rsid w:val="00396740"/>
    <w:rsid w:val="00396942"/>
    <w:rsid w:val="00396AC1"/>
    <w:rsid w:val="00396C62"/>
    <w:rsid w:val="00396F18"/>
    <w:rsid w:val="00396F9F"/>
    <w:rsid w:val="00396FDA"/>
    <w:rsid w:val="003970CA"/>
    <w:rsid w:val="00397E05"/>
    <w:rsid w:val="00397F1F"/>
    <w:rsid w:val="00397FF1"/>
    <w:rsid w:val="003A05BB"/>
    <w:rsid w:val="003A0A71"/>
    <w:rsid w:val="003A0B53"/>
    <w:rsid w:val="003A0DB9"/>
    <w:rsid w:val="003A112E"/>
    <w:rsid w:val="003A137F"/>
    <w:rsid w:val="003A151B"/>
    <w:rsid w:val="003A1621"/>
    <w:rsid w:val="003A17BD"/>
    <w:rsid w:val="003A1E0B"/>
    <w:rsid w:val="003A1E56"/>
    <w:rsid w:val="003A1F7B"/>
    <w:rsid w:val="003A246D"/>
    <w:rsid w:val="003A27E4"/>
    <w:rsid w:val="003A2909"/>
    <w:rsid w:val="003A2B8B"/>
    <w:rsid w:val="003A2F85"/>
    <w:rsid w:val="003A3296"/>
    <w:rsid w:val="003A3315"/>
    <w:rsid w:val="003A3668"/>
    <w:rsid w:val="003A3BCC"/>
    <w:rsid w:val="003A403A"/>
    <w:rsid w:val="003A4086"/>
    <w:rsid w:val="003A41E2"/>
    <w:rsid w:val="003A4259"/>
    <w:rsid w:val="003A452F"/>
    <w:rsid w:val="003A4FB2"/>
    <w:rsid w:val="003A4FDD"/>
    <w:rsid w:val="003A504F"/>
    <w:rsid w:val="003A510E"/>
    <w:rsid w:val="003A5423"/>
    <w:rsid w:val="003A55AF"/>
    <w:rsid w:val="003A5686"/>
    <w:rsid w:val="003A56CB"/>
    <w:rsid w:val="003A5AE6"/>
    <w:rsid w:val="003A5CB2"/>
    <w:rsid w:val="003A5D28"/>
    <w:rsid w:val="003A5DDF"/>
    <w:rsid w:val="003A5FE2"/>
    <w:rsid w:val="003A6A31"/>
    <w:rsid w:val="003A6A77"/>
    <w:rsid w:val="003A6C0B"/>
    <w:rsid w:val="003A7AA4"/>
    <w:rsid w:val="003A7AD6"/>
    <w:rsid w:val="003A7E80"/>
    <w:rsid w:val="003A7FA5"/>
    <w:rsid w:val="003B0422"/>
    <w:rsid w:val="003B0DC4"/>
    <w:rsid w:val="003B1277"/>
    <w:rsid w:val="003B13DC"/>
    <w:rsid w:val="003B1542"/>
    <w:rsid w:val="003B18DE"/>
    <w:rsid w:val="003B1969"/>
    <w:rsid w:val="003B19DE"/>
    <w:rsid w:val="003B1A7A"/>
    <w:rsid w:val="003B1C3A"/>
    <w:rsid w:val="003B1D75"/>
    <w:rsid w:val="003B1E88"/>
    <w:rsid w:val="003B22DE"/>
    <w:rsid w:val="003B27AC"/>
    <w:rsid w:val="003B2EF7"/>
    <w:rsid w:val="003B2F36"/>
    <w:rsid w:val="003B2FC7"/>
    <w:rsid w:val="003B300B"/>
    <w:rsid w:val="003B3130"/>
    <w:rsid w:val="003B3239"/>
    <w:rsid w:val="003B3715"/>
    <w:rsid w:val="003B37EC"/>
    <w:rsid w:val="003B3D1B"/>
    <w:rsid w:val="003B459D"/>
    <w:rsid w:val="003B476D"/>
    <w:rsid w:val="003B4A4D"/>
    <w:rsid w:val="003B4B0E"/>
    <w:rsid w:val="003B4CB0"/>
    <w:rsid w:val="003B4CB5"/>
    <w:rsid w:val="003B4F62"/>
    <w:rsid w:val="003B5492"/>
    <w:rsid w:val="003B55A3"/>
    <w:rsid w:val="003B5739"/>
    <w:rsid w:val="003B588F"/>
    <w:rsid w:val="003B5A32"/>
    <w:rsid w:val="003B5E41"/>
    <w:rsid w:val="003B5F41"/>
    <w:rsid w:val="003B6639"/>
    <w:rsid w:val="003B66A2"/>
    <w:rsid w:val="003B675D"/>
    <w:rsid w:val="003B6C08"/>
    <w:rsid w:val="003B6E4B"/>
    <w:rsid w:val="003B6ED8"/>
    <w:rsid w:val="003B71CB"/>
    <w:rsid w:val="003B782E"/>
    <w:rsid w:val="003B7CEC"/>
    <w:rsid w:val="003B7EEA"/>
    <w:rsid w:val="003C0030"/>
    <w:rsid w:val="003C05D4"/>
    <w:rsid w:val="003C0EDA"/>
    <w:rsid w:val="003C11C6"/>
    <w:rsid w:val="003C1302"/>
    <w:rsid w:val="003C13EC"/>
    <w:rsid w:val="003C1513"/>
    <w:rsid w:val="003C1660"/>
    <w:rsid w:val="003C18C4"/>
    <w:rsid w:val="003C1ADD"/>
    <w:rsid w:val="003C1DC5"/>
    <w:rsid w:val="003C1E01"/>
    <w:rsid w:val="003C21AE"/>
    <w:rsid w:val="003C23F9"/>
    <w:rsid w:val="003C2630"/>
    <w:rsid w:val="003C2A02"/>
    <w:rsid w:val="003C2A61"/>
    <w:rsid w:val="003C2FBC"/>
    <w:rsid w:val="003C3737"/>
    <w:rsid w:val="003C3834"/>
    <w:rsid w:val="003C3CF2"/>
    <w:rsid w:val="003C3E71"/>
    <w:rsid w:val="003C4233"/>
    <w:rsid w:val="003C425F"/>
    <w:rsid w:val="003C44B6"/>
    <w:rsid w:val="003C4ACB"/>
    <w:rsid w:val="003C51D3"/>
    <w:rsid w:val="003C5761"/>
    <w:rsid w:val="003C5DDA"/>
    <w:rsid w:val="003C613E"/>
    <w:rsid w:val="003C6475"/>
    <w:rsid w:val="003C690C"/>
    <w:rsid w:val="003C69AB"/>
    <w:rsid w:val="003C6EE5"/>
    <w:rsid w:val="003C6F01"/>
    <w:rsid w:val="003C73FE"/>
    <w:rsid w:val="003C7541"/>
    <w:rsid w:val="003C7682"/>
    <w:rsid w:val="003C7CF6"/>
    <w:rsid w:val="003C7E6E"/>
    <w:rsid w:val="003D03AB"/>
    <w:rsid w:val="003D07D2"/>
    <w:rsid w:val="003D0D93"/>
    <w:rsid w:val="003D0EE9"/>
    <w:rsid w:val="003D130A"/>
    <w:rsid w:val="003D19B8"/>
    <w:rsid w:val="003D1BFF"/>
    <w:rsid w:val="003D1D9E"/>
    <w:rsid w:val="003D1EDC"/>
    <w:rsid w:val="003D1F5D"/>
    <w:rsid w:val="003D224C"/>
    <w:rsid w:val="003D234C"/>
    <w:rsid w:val="003D23B2"/>
    <w:rsid w:val="003D24F8"/>
    <w:rsid w:val="003D284D"/>
    <w:rsid w:val="003D28D3"/>
    <w:rsid w:val="003D2ABE"/>
    <w:rsid w:val="003D2D56"/>
    <w:rsid w:val="003D301E"/>
    <w:rsid w:val="003D3034"/>
    <w:rsid w:val="003D32FA"/>
    <w:rsid w:val="003D3314"/>
    <w:rsid w:val="003D373B"/>
    <w:rsid w:val="003D3D31"/>
    <w:rsid w:val="003D4231"/>
    <w:rsid w:val="003D4429"/>
    <w:rsid w:val="003D475C"/>
    <w:rsid w:val="003D48A1"/>
    <w:rsid w:val="003D50F3"/>
    <w:rsid w:val="003D5232"/>
    <w:rsid w:val="003D5B34"/>
    <w:rsid w:val="003D5CD4"/>
    <w:rsid w:val="003D612E"/>
    <w:rsid w:val="003D6196"/>
    <w:rsid w:val="003D61AA"/>
    <w:rsid w:val="003D6452"/>
    <w:rsid w:val="003D6D3F"/>
    <w:rsid w:val="003D6EFC"/>
    <w:rsid w:val="003D78F6"/>
    <w:rsid w:val="003D7A91"/>
    <w:rsid w:val="003D7BBF"/>
    <w:rsid w:val="003D7BD1"/>
    <w:rsid w:val="003E062C"/>
    <w:rsid w:val="003E074B"/>
    <w:rsid w:val="003E08C7"/>
    <w:rsid w:val="003E0CE0"/>
    <w:rsid w:val="003E126A"/>
    <w:rsid w:val="003E13E3"/>
    <w:rsid w:val="003E1695"/>
    <w:rsid w:val="003E1C58"/>
    <w:rsid w:val="003E2108"/>
    <w:rsid w:val="003E2464"/>
    <w:rsid w:val="003E2A56"/>
    <w:rsid w:val="003E2BC2"/>
    <w:rsid w:val="003E2EC0"/>
    <w:rsid w:val="003E3138"/>
    <w:rsid w:val="003E3CC5"/>
    <w:rsid w:val="003E3D79"/>
    <w:rsid w:val="003E3FE5"/>
    <w:rsid w:val="003E4077"/>
    <w:rsid w:val="003E40B2"/>
    <w:rsid w:val="003E427F"/>
    <w:rsid w:val="003E4771"/>
    <w:rsid w:val="003E486C"/>
    <w:rsid w:val="003E4F36"/>
    <w:rsid w:val="003E518C"/>
    <w:rsid w:val="003E52ED"/>
    <w:rsid w:val="003E5753"/>
    <w:rsid w:val="003E5C24"/>
    <w:rsid w:val="003E64A5"/>
    <w:rsid w:val="003E6830"/>
    <w:rsid w:val="003E6A5B"/>
    <w:rsid w:val="003E6E0F"/>
    <w:rsid w:val="003E6EEE"/>
    <w:rsid w:val="003E6F62"/>
    <w:rsid w:val="003E7185"/>
    <w:rsid w:val="003E724E"/>
    <w:rsid w:val="003E78F6"/>
    <w:rsid w:val="003F0547"/>
    <w:rsid w:val="003F0572"/>
    <w:rsid w:val="003F0864"/>
    <w:rsid w:val="003F08BD"/>
    <w:rsid w:val="003F0A12"/>
    <w:rsid w:val="003F0F1E"/>
    <w:rsid w:val="003F140E"/>
    <w:rsid w:val="003F1A28"/>
    <w:rsid w:val="003F1A48"/>
    <w:rsid w:val="003F210F"/>
    <w:rsid w:val="003F230D"/>
    <w:rsid w:val="003F2486"/>
    <w:rsid w:val="003F2536"/>
    <w:rsid w:val="003F26F7"/>
    <w:rsid w:val="003F28B1"/>
    <w:rsid w:val="003F2D14"/>
    <w:rsid w:val="003F38E0"/>
    <w:rsid w:val="003F39BA"/>
    <w:rsid w:val="003F3A4A"/>
    <w:rsid w:val="003F3D9C"/>
    <w:rsid w:val="003F4038"/>
    <w:rsid w:val="003F42D5"/>
    <w:rsid w:val="003F4B7B"/>
    <w:rsid w:val="003F4E73"/>
    <w:rsid w:val="003F5046"/>
    <w:rsid w:val="003F511D"/>
    <w:rsid w:val="003F5C40"/>
    <w:rsid w:val="003F5EF8"/>
    <w:rsid w:val="003F5FCC"/>
    <w:rsid w:val="003F66F4"/>
    <w:rsid w:val="003F6C38"/>
    <w:rsid w:val="003F6C97"/>
    <w:rsid w:val="003F7183"/>
    <w:rsid w:val="003F73A3"/>
    <w:rsid w:val="003F782C"/>
    <w:rsid w:val="003F7A6F"/>
    <w:rsid w:val="003F7BFF"/>
    <w:rsid w:val="00400EA8"/>
    <w:rsid w:val="00400FA7"/>
    <w:rsid w:val="004012B2"/>
    <w:rsid w:val="004015B2"/>
    <w:rsid w:val="004015D3"/>
    <w:rsid w:val="004015D7"/>
    <w:rsid w:val="0040167F"/>
    <w:rsid w:val="00401712"/>
    <w:rsid w:val="00401788"/>
    <w:rsid w:val="00402ADB"/>
    <w:rsid w:val="00402B97"/>
    <w:rsid w:val="00402F34"/>
    <w:rsid w:val="004033F3"/>
    <w:rsid w:val="00403425"/>
    <w:rsid w:val="004036CA"/>
    <w:rsid w:val="00403771"/>
    <w:rsid w:val="0040396B"/>
    <w:rsid w:val="0040460B"/>
    <w:rsid w:val="004046BB"/>
    <w:rsid w:val="004047C4"/>
    <w:rsid w:val="0040487F"/>
    <w:rsid w:val="00404898"/>
    <w:rsid w:val="0040491E"/>
    <w:rsid w:val="00404BF5"/>
    <w:rsid w:val="0040509A"/>
    <w:rsid w:val="00405114"/>
    <w:rsid w:val="00405AEF"/>
    <w:rsid w:val="00405BB1"/>
    <w:rsid w:val="00405D3D"/>
    <w:rsid w:val="004069DE"/>
    <w:rsid w:val="00406A1F"/>
    <w:rsid w:val="00406A92"/>
    <w:rsid w:val="00407800"/>
    <w:rsid w:val="00407BFF"/>
    <w:rsid w:val="0041020A"/>
    <w:rsid w:val="0041055A"/>
    <w:rsid w:val="00410F79"/>
    <w:rsid w:val="004116DC"/>
    <w:rsid w:val="004118E6"/>
    <w:rsid w:val="00411CF8"/>
    <w:rsid w:val="004129A0"/>
    <w:rsid w:val="00412ED3"/>
    <w:rsid w:val="00413242"/>
    <w:rsid w:val="00413258"/>
    <w:rsid w:val="0041391C"/>
    <w:rsid w:val="00413941"/>
    <w:rsid w:val="00413B7B"/>
    <w:rsid w:val="00413D6C"/>
    <w:rsid w:val="00414175"/>
    <w:rsid w:val="004143F3"/>
    <w:rsid w:val="00414611"/>
    <w:rsid w:val="004146CB"/>
    <w:rsid w:val="00414970"/>
    <w:rsid w:val="00414D4D"/>
    <w:rsid w:val="00414D4E"/>
    <w:rsid w:val="00414EA8"/>
    <w:rsid w:val="00414FE8"/>
    <w:rsid w:val="00414FF7"/>
    <w:rsid w:val="004152AC"/>
    <w:rsid w:val="0041566F"/>
    <w:rsid w:val="004156DF"/>
    <w:rsid w:val="00415B71"/>
    <w:rsid w:val="004162C8"/>
    <w:rsid w:val="004164AD"/>
    <w:rsid w:val="004166C5"/>
    <w:rsid w:val="00416B88"/>
    <w:rsid w:val="00416CE1"/>
    <w:rsid w:val="00416D42"/>
    <w:rsid w:val="00416E3E"/>
    <w:rsid w:val="00416FB8"/>
    <w:rsid w:val="004173A8"/>
    <w:rsid w:val="00417A7A"/>
    <w:rsid w:val="00417A88"/>
    <w:rsid w:val="00417E6B"/>
    <w:rsid w:val="0042043E"/>
    <w:rsid w:val="004205D4"/>
    <w:rsid w:val="004205E2"/>
    <w:rsid w:val="00420782"/>
    <w:rsid w:val="00420A8D"/>
    <w:rsid w:val="00420D8E"/>
    <w:rsid w:val="00421032"/>
    <w:rsid w:val="004216BD"/>
    <w:rsid w:val="00421914"/>
    <w:rsid w:val="00421941"/>
    <w:rsid w:val="00421958"/>
    <w:rsid w:val="00421980"/>
    <w:rsid w:val="00422061"/>
    <w:rsid w:val="004222DA"/>
    <w:rsid w:val="00422327"/>
    <w:rsid w:val="004225C8"/>
    <w:rsid w:val="0042267B"/>
    <w:rsid w:val="004229BF"/>
    <w:rsid w:val="00422B9E"/>
    <w:rsid w:val="00422BF2"/>
    <w:rsid w:val="00422DD7"/>
    <w:rsid w:val="00422E43"/>
    <w:rsid w:val="00422EF6"/>
    <w:rsid w:val="004235F3"/>
    <w:rsid w:val="00423AFE"/>
    <w:rsid w:val="00423C0C"/>
    <w:rsid w:val="00423E00"/>
    <w:rsid w:val="004243AE"/>
    <w:rsid w:val="004243B7"/>
    <w:rsid w:val="00424E85"/>
    <w:rsid w:val="00424F7B"/>
    <w:rsid w:val="0042521A"/>
    <w:rsid w:val="0042544A"/>
    <w:rsid w:val="00425534"/>
    <w:rsid w:val="004256A6"/>
    <w:rsid w:val="00425CFB"/>
    <w:rsid w:val="00425F1B"/>
    <w:rsid w:val="00425F53"/>
    <w:rsid w:val="00426142"/>
    <w:rsid w:val="004264BF"/>
    <w:rsid w:val="004267D9"/>
    <w:rsid w:val="00426B1C"/>
    <w:rsid w:val="00426EB4"/>
    <w:rsid w:val="00427044"/>
    <w:rsid w:val="0042708C"/>
    <w:rsid w:val="004274FF"/>
    <w:rsid w:val="0042755E"/>
    <w:rsid w:val="004279F9"/>
    <w:rsid w:val="00427B1E"/>
    <w:rsid w:val="00430352"/>
    <w:rsid w:val="0043058B"/>
    <w:rsid w:val="00430755"/>
    <w:rsid w:val="0043122A"/>
    <w:rsid w:val="00431557"/>
    <w:rsid w:val="004315A2"/>
    <w:rsid w:val="004319B2"/>
    <w:rsid w:val="00431B92"/>
    <w:rsid w:val="00431C98"/>
    <w:rsid w:val="00431CE6"/>
    <w:rsid w:val="004324A3"/>
    <w:rsid w:val="00432A5F"/>
    <w:rsid w:val="004339DC"/>
    <w:rsid w:val="00433C46"/>
    <w:rsid w:val="00433FAA"/>
    <w:rsid w:val="00434329"/>
    <w:rsid w:val="00434343"/>
    <w:rsid w:val="004346BE"/>
    <w:rsid w:val="00434E36"/>
    <w:rsid w:val="004350FB"/>
    <w:rsid w:val="00435495"/>
    <w:rsid w:val="00435664"/>
    <w:rsid w:val="00435747"/>
    <w:rsid w:val="00435AF0"/>
    <w:rsid w:val="00435C2C"/>
    <w:rsid w:val="00435DD2"/>
    <w:rsid w:val="00435FD4"/>
    <w:rsid w:val="00436198"/>
    <w:rsid w:val="00436ACF"/>
    <w:rsid w:val="00436AFE"/>
    <w:rsid w:val="00436B33"/>
    <w:rsid w:val="00436D55"/>
    <w:rsid w:val="00437633"/>
    <w:rsid w:val="0043784D"/>
    <w:rsid w:val="004378C1"/>
    <w:rsid w:val="004379DA"/>
    <w:rsid w:val="00437B0C"/>
    <w:rsid w:val="00437D02"/>
    <w:rsid w:val="00437EF5"/>
    <w:rsid w:val="00440135"/>
    <w:rsid w:val="0044013E"/>
    <w:rsid w:val="004407E6"/>
    <w:rsid w:val="00440805"/>
    <w:rsid w:val="004408FD"/>
    <w:rsid w:val="00440E7E"/>
    <w:rsid w:val="00441A64"/>
    <w:rsid w:val="00441CBC"/>
    <w:rsid w:val="00441CD1"/>
    <w:rsid w:val="00441DC3"/>
    <w:rsid w:val="00441E7D"/>
    <w:rsid w:val="00442090"/>
    <w:rsid w:val="0044257D"/>
    <w:rsid w:val="004428F5"/>
    <w:rsid w:val="00442FDE"/>
    <w:rsid w:val="0044362B"/>
    <w:rsid w:val="00443ADC"/>
    <w:rsid w:val="0044416C"/>
    <w:rsid w:val="00444B34"/>
    <w:rsid w:val="00444C86"/>
    <w:rsid w:val="0044516E"/>
    <w:rsid w:val="00445908"/>
    <w:rsid w:val="00445BF1"/>
    <w:rsid w:val="00445C78"/>
    <w:rsid w:val="00445FA5"/>
    <w:rsid w:val="004461AA"/>
    <w:rsid w:val="004462D8"/>
    <w:rsid w:val="00446403"/>
    <w:rsid w:val="004465E8"/>
    <w:rsid w:val="00446846"/>
    <w:rsid w:val="00446B44"/>
    <w:rsid w:val="00446D65"/>
    <w:rsid w:val="00447199"/>
    <w:rsid w:val="00447208"/>
    <w:rsid w:val="00447300"/>
    <w:rsid w:val="00447370"/>
    <w:rsid w:val="004474F6"/>
    <w:rsid w:val="004476A9"/>
    <w:rsid w:val="004477D5"/>
    <w:rsid w:val="00447D32"/>
    <w:rsid w:val="00447F28"/>
    <w:rsid w:val="00450553"/>
    <w:rsid w:val="00450694"/>
    <w:rsid w:val="00451128"/>
    <w:rsid w:val="00451B31"/>
    <w:rsid w:val="00451C86"/>
    <w:rsid w:val="00451D87"/>
    <w:rsid w:val="00451DA7"/>
    <w:rsid w:val="0045213D"/>
    <w:rsid w:val="00452147"/>
    <w:rsid w:val="0045264E"/>
    <w:rsid w:val="00452D70"/>
    <w:rsid w:val="00452EEB"/>
    <w:rsid w:val="0045317A"/>
    <w:rsid w:val="004532FB"/>
    <w:rsid w:val="004535D3"/>
    <w:rsid w:val="004536EC"/>
    <w:rsid w:val="00453734"/>
    <w:rsid w:val="00453858"/>
    <w:rsid w:val="004538DD"/>
    <w:rsid w:val="00453DF6"/>
    <w:rsid w:val="00453EF1"/>
    <w:rsid w:val="0045490E"/>
    <w:rsid w:val="00454A51"/>
    <w:rsid w:val="00454AED"/>
    <w:rsid w:val="00454F85"/>
    <w:rsid w:val="004553B3"/>
    <w:rsid w:val="004557EA"/>
    <w:rsid w:val="004558FC"/>
    <w:rsid w:val="00455A2C"/>
    <w:rsid w:val="00455AFB"/>
    <w:rsid w:val="0045608B"/>
    <w:rsid w:val="00456186"/>
    <w:rsid w:val="004562A0"/>
    <w:rsid w:val="004569D1"/>
    <w:rsid w:val="00456A77"/>
    <w:rsid w:val="00456BF9"/>
    <w:rsid w:val="00456EAE"/>
    <w:rsid w:val="00456FFD"/>
    <w:rsid w:val="0045714C"/>
    <w:rsid w:val="004575D5"/>
    <w:rsid w:val="00457882"/>
    <w:rsid w:val="00457CBF"/>
    <w:rsid w:val="00457CF9"/>
    <w:rsid w:val="00457F43"/>
    <w:rsid w:val="00457FB8"/>
    <w:rsid w:val="00460072"/>
    <w:rsid w:val="00460402"/>
    <w:rsid w:val="00460947"/>
    <w:rsid w:val="00460CCB"/>
    <w:rsid w:val="00461050"/>
    <w:rsid w:val="00461449"/>
    <w:rsid w:val="00461495"/>
    <w:rsid w:val="004617C7"/>
    <w:rsid w:val="004621B9"/>
    <w:rsid w:val="0046255D"/>
    <w:rsid w:val="004626F4"/>
    <w:rsid w:val="00462F38"/>
    <w:rsid w:val="00463769"/>
    <w:rsid w:val="00463A2F"/>
    <w:rsid w:val="00463D92"/>
    <w:rsid w:val="004641AF"/>
    <w:rsid w:val="004641FA"/>
    <w:rsid w:val="00464461"/>
    <w:rsid w:val="00464A63"/>
    <w:rsid w:val="00464B64"/>
    <w:rsid w:val="00464FA7"/>
    <w:rsid w:val="004652AE"/>
    <w:rsid w:val="00465305"/>
    <w:rsid w:val="00465895"/>
    <w:rsid w:val="00465A89"/>
    <w:rsid w:val="00465B29"/>
    <w:rsid w:val="00465FDA"/>
    <w:rsid w:val="004660A0"/>
    <w:rsid w:val="004662E0"/>
    <w:rsid w:val="0046693A"/>
    <w:rsid w:val="00466A38"/>
    <w:rsid w:val="00466DA1"/>
    <w:rsid w:val="00466F15"/>
    <w:rsid w:val="004670FF"/>
    <w:rsid w:val="0046712C"/>
    <w:rsid w:val="00467151"/>
    <w:rsid w:val="004676B7"/>
    <w:rsid w:val="004676CF"/>
    <w:rsid w:val="004677DC"/>
    <w:rsid w:val="0046792B"/>
    <w:rsid w:val="00467CCB"/>
    <w:rsid w:val="00470038"/>
    <w:rsid w:val="004701FC"/>
    <w:rsid w:val="004704B9"/>
    <w:rsid w:val="00470770"/>
    <w:rsid w:val="00470954"/>
    <w:rsid w:val="00470A29"/>
    <w:rsid w:val="00470E10"/>
    <w:rsid w:val="00471131"/>
    <w:rsid w:val="00471473"/>
    <w:rsid w:val="00471609"/>
    <w:rsid w:val="0047244B"/>
    <w:rsid w:val="004724D6"/>
    <w:rsid w:val="00472715"/>
    <w:rsid w:val="00472A32"/>
    <w:rsid w:val="00473180"/>
    <w:rsid w:val="004736E2"/>
    <w:rsid w:val="00473AC5"/>
    <w:rsid w:val="00473CDA"/>
    <w:rsid w:val="004740F4"/>
    <w:rsid w:val="004741D4"/>
    <w:rsid w:val="004742EF"/>
    <w:rsid w:val="004745D9"/>
    <w:rsid w:val="0047511E"/>
    <w:rsid w:val="00475196"/>
    <w:rsid w:val="00475668"/>
    <w:rsid w:val="004759EB"/>
    <w:rsid w:val="00475A6F"/>
    <w:rsid w:val="00475C26"/>
    <w:rsid w:val="00475F0F"/>
    <w:rsid w:val="004766D7"/>
    <w:rsid w:val="004767EE"/>
    <w:rsid w:val="00476861"/>
    <w:rsid w:val="00476892"/>
    <w:rsid w:val="00476C05"/>
    <w:rsid w:val="00476FA6"/>
    <w:rsid w:val="00477202"/>
    <w:rsid w:val="00477899"/>
    <w:rsid w:val="004779DE"/>
    <w:rsid w:val="00477E0A"/>
    <w:rsid w:val="00480167"/>
    <w:rsid w:val="004804DD"/>
    <w:rsid w:val="00480582"/>
    <w:rsid w:val="00480710"/>
    <w:rsid w:val="00480D4A"/>
    <w:rsid w:val="004815FD"/>
    <w:rsid w:val="00481CB1"/>
    <w:rsid w:val="00481E8B"/>
    <w:rsid w:val="00482235"/>
    <w:rsid w:val="004825EE"/>
    <w:rsid w:val="00482696"/>
    <w:rsid w:val="00482748"/>
    <w:rsid w:val="00482BC1"/>
    <w:rsid w:val="00482F41"/>
    <w:rsid w:val="0048311F"/>
    <w:rsid w:val="0048331C"/>
    <w:rsid w:val="00483737"/>
    <w:rsid w:val="004837F7"/>
    <w:rsid w:val="00483AE8"/>
    <w:rsid w:val="00483FEB"/>
    <w:rsid w:val="004843B9"/>
    <w:rsid w:val="004845A2"/>
    <w:rsid w:val="004845C7"/>
    <w:rsid w:val="00484874"/>
    <w:rsid w:val="004852A8"/>
    <w:rsid w:val="004853F6"/>
    <w:rsid w:val="00485668"/>
    <w:rsid w:val="00485679"/>
    <w:rsid w:val="0048579F"/>
    <w:rsid w:val="00485BCA"/>
    <w:rsid w:val="00485CB6"/>
    <w:rsid w:val="00486025"/>
    <w:rsid w:val="004861BB"/>
    <w:rsid w:val="00486456"/>
    <w:rsid w:val="004866DF"/>
    <w:rsid w:val="004866E2"/>
    <w:rsid w:val="00486864"/>
    <w:rsid w:val="00486A45"/>
    <w:rsid w:val="00486C3B"/>
    <w:rsid w:val="00486C5E"/>
    <w:rsid w:val="004872CB"/>
    <w:rsid w:val="00487A61"/>
    <w:rsid w:val="00490070"/>
    <w:rsid w:val="004900BF"/>
    <w:rsid w:val="00490135"/>
    <w:rsid w:val="0049038A"/>
    <w:rsid w:val="00490617"/>
    <w:rsid w:val="004906FE"/>
    <w:rsid w:val="0049072A"/>
    <w:rsid w:val="00490BAC"/>
    <w:rsid w:val="00490C0C"/>
    <w:rsid w:val="00491097"/>
    <w:rsid w:val="004916C6"/>
    <w:rsid w:val="00491B70"/>
    <w:rsid w:val="00491EBD"/>
    <w:rsid w:val="0049240C"/>
    <w:rsid w:val="00492669"/>
    <w:rsid w:val="00492703"/>
    <w:rsid w:val="004928C8"/>
    <w:rsid w:val="00492C8D"/>
    <w:rsid w:val="0049321C"/>
    <w:rsid w:val="0049387F"/>
    <w:rsid w:val="00493A3F"/>
    <w:rsid w:val="00493AE7"/>
    <w:rsid w:val="00493B5A"/>
    <w:rsid w:val="00493DDD"/>
    <w:rsid w:val="00493ED3"/>
    <w:rsid w:val="004946E1"/>
    <w:rsid w:val="00494728"/>
    <w:rsid w:val="00494751"/>
    <w:rsid w:val="00494947"/>
    <w:rsid w:val="00494FCF"/>
    <w:rsid w:val="004950F9"/>
    <w:rsid w:val="00495247"/>
    <w:rsid w:val="004952F6"/>
    <w:rsid w:val="00495461"/>
    <w:rsid w:val="004954B7"/>
    <w:rsid w:val="00495ABC"/>
    <w:rsid w:val="00495EF8"/>
    <w:rsid w:val="00495F91"/>
    <w:rsid w:val="004960BC"/>
    <w:rsid w:val="00496129"/>
    <w:rsid w:val="00496324"/>
    <w:rsid w:val="00496D6C"/>
    <w:rsid w:val="00496E88"/>
    <w:rsid w:val="00496F10"/>
    <w:rsid w:val="00496F73"/>
    <w:rsid w:val="00497409"/>
    <w:rsid w:val="00497421"/>
    <w:rsid w:val="00497523"/>
    <w:rsid w:val="00497564"/>
    <w:rsid w:val="004975EA"/>
    <w:rsid w:val="00497956"/>
    <w:rsid w:val="00497E0F"/>
    <w:rsid w:val="004A012A"/>
    <w:rsid w:val="004A0212"/>
    <w:rsid w:val="004A06AA"/>
    <w:rsid w:val="004A0746"/>
    <w:rsid w:val="004A094D"/>
    <w:rsid w:val="004A0D07"/>
    <w:rsid w:val="004A0DC0"/>
    <w:rsid w:val="004A1326"/>
    <w:rsid w:val="004A1414"/>
    <w:rsid w:val="004A178A"/>
    <w:rsid w:val="004A187E"/>
    <w:rsid w:val="004A1D0F"/>
    <w:rsid w:val="004A1E59"/>
    <w:rsid w:val="004A1E68"/>
    <w:rsid w:val="004A2370"/>
    <w:rsid w:val="004A2BE4"/>
    <w:rsid w:val="004A2C4D"/>
    <w:rsid w:val="004A2CD5"/>
    <w:rsid w:val="004A3709"/>
    <w:rsid w:val="004A3A4C"/>
    <w:rsid w:val="004A3ADA"/>
    <w:rsid w:val="004A3BA8"/>
    <w:rsid w:val="004A3E40"/>
    <w:rsid w:val="004A4103"/>
    <w:rsid w:val="004A4268"/>
    <w:rsid w:val="004A4676"/>
    <w:rsid w:val="004A46E4"/>
    <w:rsid w:val="004A4AC4"/>
    <w:rsid w:val="004A4ACF"/>
    <w:rsid w:val="004A51D3"/>
    <w:rsid w:val="004A548D"/>
    <w:rsid w:val="004A5813"/>
    <w:rsid w:val="004A5833"/>
    <w:rsid w:val="004A5905"/>
    <w:rsid w:val="004A5963"/>
    <w:rsid w:val="004A59CC"/>
    <w:rsid w:val="004A59E8"/>
    <w:rsid w:val="004A59F3"/>
    <w:rsid w:val="004A5AE4"/>
    <w:rsid w:val="004A6017"/>
    <w:rsid w:val="004A612C"/>
    <w:rsid w:val="004A6687"/>
    <w:rsid w:val="004A6B6B"/>
    <w:rsid w:val="004A6FC4"/>
    <w:rsid w:val="004A72C1"/>
    <w:rsid w:val="004A7300"/>
    <w:rsid w:val="004A7565"/>
    <w:rsid w:val="004A792E"/>
    <w:rsid w:val="004A7A61"/>
    <w:rsid w:val="004A7A7E"/>
    <w:rsid w:val="004A7EE5"/>
    <w:rsid w:val="004B0312"/>
    <w:rsid w:val="004B035E"/>
    <w:rsid w:val="004B08B7"/>
    <w:rsid w:val="004B0997"/>
    <w:rsid w:val="004B0AFA"/>
    <w:rsid w:val="004B1772"/>
    <w:rsid w:val="004B2114"/>
    <w:rsid w:val="004B291E"/>
    <w:rsid w:val="004B2961"/>
    <w:rsid w:val="004B29A8"/>
    <w:rsid w:val="004B2B68"/>
    <w:rsid w:val="004B2DDE"/>
    <w:rsid w:val="004B32AC"/>
    <w:rsid w:val="004B332F"/>
    <w:rsid w:val="004B367C"/>
    <w:rsid w:val="004B372D"/>
    <w:rsid w:val="004B3F62"/>
    <w:rsid w:val="004B422E"/>
    <w:rsid w:val="004B4990"/>
    <w:rsid w:val="004B4A77"/>
    <w:rsid w:val="004B4FFE"/>
    <w:rsid w:val="004B5130"/>
    <w:rsid w:val="004B5468"/>
    <w:rsid w:val="004B5520"/>
    <w:rsid w:val="004B580C"/>
    <w:rsid w:val="004B582A"/>
    <w:rsid w:val="004B59DE"/>
    <w:rsid w:val="004B5CDD"/>
    <w:rsid w:val="004B5CFE"/>
    <w:rsid w:val="004B5D60"/>
    <w:rsid w:val="004B60A4"/>
    <w:rsid w:val="004B64DD"/>
    <w:rsid w:val="004B67E1"/>
    <w:rsid w:val="004B6EDD"/>
    <w:rsid w:val="004B79BF"/>
    <w:rsid w:val="004B7A41"/>
    <w:rsid w:val="004B7E96"/>
    <w:rsid w:val="004C0324"/>
    <w:rsid w:val="004C0DA8"/>
    <w:rsid w:val="004C16F4"/>
    <w:rsid w:val="004C1862"/>
    <w:rsid w:val="004C1B35"/>
    <w:rsid w:val="004C20FC"/>
    <w:rsid w:val="004C21C5"/>
    <w:rsid w:val="004C23B3"/>
    <w:rsid w:val="004C23F2"/>
    <w:rsid w:val="004C257C"/>
    <w:rsid w:val="004C26BA"/>
    <w:rsid w:val="004C2D53"/>
    <w:rsid w:val="004C3008"/>
    <w:rsid w:val="004C30C4"/>
    <w:rsid w:val="004C34D4"/>
    <w:rsid w:val="004C36EF"/>
    <w:rsid w:val="004C414B"/>
    <w:rsid w:val="004C45FF"/>
    <w:rsid w:val="004C472C"/>
    <w:rsid w:val="004C4942"/>
    <w:rsid w:val="004C4C6C"/>
    <w:rsid w:val="004C4C7E"/>
    <w:rsid w:val="004C4F88"/>
    <w:rsid w:val="004C50DB"/>
    <w:rsid w:val="004C549F"/>
    <w:rsid w:val="004C570C"/>
    <w:rsid w:val="004C5FF7"/>
    <w:rsid w:val="004C6108"/>
    <w:rsid w:val="004C621D"/>
    <w:rsid w:val="004C62A0"/>
    <w:rsid w:val="004C67D9"/>
    <w:rsid w:val="004C6B53"/>
    <w:rsid w:val="004C6EC1"/>
    <w:rsid w:val="004C6FB1"/>
    <w:rsid w:val="004C706C"/>
    <w:rsid w:val="004C73D1"/>
    <w:rsid w:val="004C745F"/>
    <w:rsid w:val="004C77BF"/>
    <w:rsid w:val="004C782B"/>
    <w:rsid w:val="004C7B61"/>
    <w:rsid w:val="004D01D0"/>
    <w:rsid w:val="004D089A"/>
    <w:rsid w:val="004D0B8B"/>
    <w:rsid w:val="004D0CB1"/>
    <w:rsid w:val="004D0CF9"/>
    <w:rsid w:val="004D14A1"/>
    <w:rsid w:val="004D14E4"/>
    <w:rsid w:val="004D1C53"/>
    <w:rsid w:val="004D243A"/>
    <w:rsid w:val="004D248A"/>
    <w:rsid w:val="004D2922"/>
    <w:rsid w:val="004D2D83"/>
    <w:rsid w:val="004D2F2A"/>
    <w:rsid w:val="004D3009"/>
    <w:rsid w:val="004D3347"/>
    <w:rsid w:val="004D33ED"/>
    <w:rsid w:val="004D3405"/>
    <w:rsid w:val="004D3C36"/>
    <w:rsid w:val="004D400D"/>
    <w:rsid w:val="004D430A"/>
    <w:rsid w:val="004D434A"/>
    <w:rsid w:val="004D4555"/>
    <w:rsid w:val="004D476B"/>
    <w:rsid w:val="004D480C"/>
    <w:rsid w:val="004D48EA"/>
    <w:rsid w:val="004D4BDB"/>
    <w:rsid w:val="004D4C65"/>
    <w:rsid w:val="004D4CDB"/>
    <w:rsid w:val="004D4D70"/>
    <w:rsid w:val="004D5040"/>
    <w:rsid w:val="004D5235"/>
    <w:rsid w:val="004D541D"/>
    <w:rsid w:val="004D5C31"/>
    <w:rsid w:val="004D606C"/>
    <w:rsid w:val="004D61EC"/>
    <w:rsid w:val="004D628C"/>
    <w:rsid w:val="004D65B6"/>
    <w:rsid w:val="004D6629"/>
    <w:rsid w:val="004D66E8"/>
    <w:rsid w:val="004D6704"/>
    <w:rsid w:val="004D6944"/>
    <w:rsid w:val="004D694D"/>
    <w:rsid w:val="004D6AF5"/>
    <w:rsid w:val="004D6B86"/>
    <w:rsid w:val="004D6DF6"/>
    <w:rsid w:val="004D6ED9"/>
    <w:rsid w:val="004D6F7E"/>
    <w:rsid w:val="004D6FB1"/>
    <w:rsid w:val="004D7136"/>
    <w:rsid w:val="004D718E"/>
    <w:rsid w:val="004D72D5"/>
    <w:rsid w:val="004D74F4"/>
    <w:rsid w:val="004D78D9"/>
    <w:rsid w:val="004D7A23"/>
    <w:rsid w:val="004D7A51"/>
    <w:rsid w:val="004D7D89"/>
    <w:rsid w:val="004E02EE"/>
    <w:rsid w:val="004E09F7"/>
    <w:rsid w:val="004E0A15"/>
    <w:rsid w:val="004E146D"/>
    <w:rsid w:val="004E16ED"/>
    <w:rsid w:val="004E18EE"/>
    <w:rsid w:val="004E22CD"/>
    <w:rsid w:val="004E2376"/>
    <w:rsid w:val="004E24DA"/>
    <w:rsid w:val="004E2858"/>
    <w:rsid w:val="004E28FC"/>
    <w:rsid w:val="004E2B68"/>
    <w:rsid w:val="004E2DEF"/>
    <w:rsid w:val="004E305D"/>
    <w:rsid w:val="004E30F0"/>
    <w:rsid w:val="004E3295"/>
    <w:rsid w:val="004E32ED"/>
    <w:rsid w:val="004E351A"/>
    <w:rsid w:val="004E3C15"/>
    <w:rsid w:val="004E3DFD"/>
    <w:rsid w:val="004E406B"/>
    <w:rsid w:val="004E4088"/>
    <w:rsid w:val="004E4393"/>
    <w:rsid w:val="004E44A7"/>
    <w:rsid w:val="004E45F6"/>
    <w:rsid w:val="004E4BDA"/>
    <w:rsid w:val="004E4CC5"/>
    <w:rsid w:val="004E4E1B"/>
    <w:rsid w:val="004E50A8"/>
    <w:rsid w:val="004E5397"/>
    <w:rsid w:val="004E5790"/>
    <w:rsid w:val="004E58BB"/>
    <w:rsid w:val="004E5A3D"/>
    <w:rsid w:val="004E5A88"/>
    <w:rsid w:val="004E5C92"/>
    <w:rsid w:val="004E6144"/>
    <w:rsid w:val="004E617E"/>
    <w:rsid w:val="004E6266"/>
    <w:rsid w:val="004E631F"/>
    <w:rsid w:val="004E6782"/>
    <w:rsid w:val="004E6CB4"/>
    <w:rsid w:val="004E6D2B"/>
    <w:rsid w:val="004E775C"/>
    <w:rsid w:val="004E77CA"/>
    <w:rsid w:val="004E78BA"/>
    <w:rsid w:val="004F0101"/>
    <w:rsid w:val="004F0DAE"/>
    <w:rsid w:val="004F1524"/>
    <w:rsid w:val="004F1557"/>
    <w:rsid w:val="004F185C"/>
    <w:rsid w:val="004F1B2C"/>
    <w:rsid w:val="004F1BD4"/>
    <w:rsid w:val="004F1F3A"/>
    <w:rsid w:val="004F2A12"/>
    <w:rsid w:val="004F2A82"/>
    <w:rsid w:val="004F33EF"/>
    <w:rsid w:val="004F3413"/>
    <w:rsid w:val="004F341B"/>
    <w:rsid w:val="004F3748"/>
    <w:rsid w:val="004F38CD"/>
    <w:rsid w:val="004F395E"/>
    <w:rsid w:val="004F4018"/>
    <w:rsid w:val="004F4462"/>
    <w:rsid w:val="004F46BD"/>
    <w:rsid w:val="004F476C"/>
    <w:rsid w:val="004F4854"/>
    <w:rsid w:val="004F48BF"/>
    <w:rsid w:val="004F4B8A"/>
    <w:rsid w:val="004F4E12"/>
    <w:rsid w:val="004F4E79"/>
    <w:rsid w:val="004F52CD"/>
    <w:rsid w:val="004F59B5"/>
    <w:rsid w:val="004F5A42"/>
    <w:rsid w:val="004F5B24"/>
    <w:rsid w:val="004F5C71"/>
    <w:rsid w:val="004F5C7B"/>
    <w:rsid w:val="004F5DC6"/>
    <w:rsid w:val="004F6134"/>
    <w:rsid w:val="004F63A6"/>
    <w:rsid w:val="004F6437"/>
    <w:rsid w:val="004F6546"/>
    <w:rsid w:val="004F6FFA"/>
    <w:rsid w:val="004F7105"/>
    <w:rsid w:val="004F7259"/>
    <w:rsid w:val="004F7DD5"/>
    <w:rsid w:val="0050020B"/>
    <w:rsid w:val="00500279"/>
    <w:rsid w:val="005007E2"/>
    <w:rsid w:val="00500E3C"/>
    <w:rsid w:val="0050109A"/>
    <w:rsid w:val="00501544"/>
    <w:rsid w:val="00501C05"/>
    <w:rsid w:val="00501FED"/>
    <w:rsid w:val="005022E7"/>
    <w:rsid w:val="005027A9"/>
    <w:rsid w:val="0050291F"/>
    <w:rsid w:val="00502CB7"/>
    <w:rsid w:val="00502E0C"/>
    <w:rsid w:val="00503183"/>
    <w:rsid w:val="005031ED"/>
    <w:rsid w:val="005032AC"/>
    <w:rsid w:val="00503421"/>
    <w:rsid w:val="00503597"/>
    <w:rsid w:val="00504104"/>
    <w:rsid w:val="005041F4"/>
    <w:rsid w:val="005043EF"/>
    <w:rsid w:val="0050451E"/>
    <w:rsid w:val="00504769"/>
    <w:rsid w:val="00504CF7"/>
    <w:rsid w:val="00505615"/>
    <w:rsid w:val="00505636"/>
    <w:rsid w:val="00505C87"/>
    <w:rsid w:val="00505D20"/>
    <w:rsid w:val="00505FBB"/>
    <w:rsid w:val="00506483"/>
    <w:rsid w:val="0050692E"/>
    <w:rsid w:val="005069FD"/>
    <w:rsid w:val="00506A73"/>
    <w:rsid w:val="00506CDA"/>
    <w:rsid w:val="005070E3"/>
    <w:rsid w:val="0050741C"/>
    <w:rsid w:val="005076B5"/>
    <w:rsid w:val="005077DE"/>
    <w:rsid w:val="00507BA4"/>
    <w:rsid w:val="00507E3D"/>
    <w:rsid w:val="00510764"/>
    <w:rsid w:val="00510789"/>
    <w:rsid w:val="00510E4A"/>
    <w:rsid w:val="00511109"/>
    <w:rsid w:val="00511B21"/>
    <w:rsid w:val="005121F6"/>
    <w:rsid w:val="00512699"/>
    <w:rsid w:val="00512EF1"/>
    <w:rsid w:val="00512F9C"/>
    <w:rsid w:val="005130F1"/>
    <w:rsid w:val="005133B7"/>
    <w:rsid w:val="0051388E"/>
    <w:rsid w:val="00513BAD"/>
    <w:rsid w:val="00513D5D"/>
    <w:rsid w:val="00513D67"/>
    <w:rsid w:val="0051420F"/>
    <w:rsid w:val="005143F8"/>
    <w:rsid w:val="00514739"/>
    <w:rsid w:val="005149BA"/>
    <w:rsid w:val="00514A03"/>
    <w:rsid w:val="00514A16"/>
    <w:rsid w:val="00514C01"/>
    <w:rsid w:val="00514F7C"/>
    <w:rsid w:val="00515292"/>
    <w:rsid w:val="0051537D"/>
    <w:rsid w:val="00515448"/>
    <w:rsid w:val="00515485"/>
    <w:rsid w:val="00515794"/>
    <w:rsid w:val="00515858"/>
    <w:rsid w:val="005158C4"/>
    <w:rsid w:val="00515C20"/>
    <w:rsid w:val="00515D59"/>
    <w:rsid w:val="00515DA8"/>
    <w:rsid w:val="00515DC1"/>
    <w:rsid w:val="00516052"/>
    <w:rsid w:val="00516BD2"/>
    <w:rsid w:val="00516F5A"/>
    <w:rsid w:val="00517289"/>
    <w:rsid w:val="005173F0"/>
    <w:rsid w:val="00517538"/>
    <w:rsid w:val="005178B9"/>
    <w:rsid w:val="00517960"/>
    <w:rsid w:val="00517A0A"/>
    <w:rsid w:val="00517C63"/>
    <w:rsid w:val="00517D7A"/>
    <w:rsid w:val="00520337"/>
    <w:rsid w:val="005203CE"/>
    <w:rsid w:val="005207E1"/>
    <w:rsid w:val="005208EC"/>
    <w:rsid w:val="00520A32"/>
    <w:rsid w:val="00520DBB"/>
    <w:rsid w:val="00520F5A"/>
    <w:rsid w:val="00521137"/>
    <w:rsid w:val="005211A4"/>
    <w:rsid w:val="00521432"/>
    <w:rsid w:val="005214C9"/>
    <w:rsid w:val="00521612"/>
    <w:rsid w:val="00521A45"/>
    <w:rsid w:val="00521A9C"/>
    <w:rsid w:val="00522078"/>
    <w:rsid w:val="005221B3"/>
    <w:rsid w:val="00522531"/>
    <w:rsid w:val="00522FBE"/>
    <w:rsid w:val="00523245"/>
    <w:rsid w:val="00523251"/>
    <w:rsid w:val="0052379C"/>
    <w:rsid w:val="00523A80"/>
    <w:rsid w:val="00523F3A"/>
    <w:rsid w:val="00524207"/>
    <w:rsid w:val="005245D2"/>
    <w:rsid w:val="005248EE"/>
    <w:rsid w:val="00524E8F"/>
    <w:rsid w:val="00525254"/>
    <w:rsid w:val="00525AD2"/>
    <w:rsid w:val="00526010"/>
    <w:rsid w:val="005264D2"/>
    <w:rsid w:val="00526540"/>
    <w:rsid w:val="00526ACC"/>
    <w:rsid w:val="00527047"/>
    <w:rsid w:val="005273B3"/>
    <w:rsid w:val="0052783D"/>
    <w:rsid w:val="00527A90"/>
    <w:rsid w:val="00527E82"/>
    <w:rsid w:val="005303C6"/>
    <w:rsid w:val="005305FA"/>
    <w:rsid w:val="005307CB"/>
    <w:rsid w:val="005309E4"/>
    <w:rsid w:val="005310CB"/>
    <w:rsid w:val="005311B4"/>
    <w:rsid w:val="0053127A"/>
    <w:rsid w:val="00531981"/>
    <w:rsid w:val="005319DE"/>
    <w:rsid w:val="00531C15"/>
    <w:rsid w:val="00531E52"/>
    <w:rsid w:val="00531E8E"/>
    <w:rsid w:val="00531FFF"/>
    <w:rsid w:val="0053247F"/>
    <w:rsid w:val="00532F8B"/>
    <w:rsid w:val="00533162"/>
    <w:rsid w:val="00533384"/>
    <w:rsid w:val="0053339D"/>
    <w:rsid w:val="005338E7"/>
    <w:rsid w:val="005339B3"/>
    <w:rsid w:val="00533B90"/>
    <w:rsid w:val="0053414A"/>
    <w:rsid w:val="0053419D"/>
    <w:rsid w:val="005341DF"/>
    <w:rsid w:val="00534576"/>
    <w:rsid w:val="0053465B"/>
    <w:rsid w:val="00534A3A"/>
    <w:rsid w:val="00534EB4"/>
    <w:rsid w:val="00535041"/>
    <w:rsid w:val="00535539"/>
    <w:rsid w:val="00535554"/>
    <w:rsid w:val="0053571A"/>
    <w:rsid w:val="00535B6F"/>
    <w:rsid w:val="00535BE9"/>
    <w:rsid w:val="00535C72"/>
    <w:rsid w:val="00536384"/>
    <w:rsid w:val="00536BA4"/>
    <w:rsid w:val="00536FD4"/>
    <w:rsid w:val="00537094"/>
    <w:rsid w:val="00537102"/>
    <w:rsid w:val="00537982"/>
    <w:rsid w:val="0053799D"/>
    <w:rsid w:val="00537A16"/>
    <w:rsid w:val="005405F8"/>
    <w:rsid w:val="005406BB"/>
    <w:rsid w:val="00540E1E"/>
    <w:rsid w:val="0054100D"/>
    <w:rsid w:val="0054107B"/>
    <w:rsid w:val="00541252"/>
    <w:rsid w:val="00541C51"/>
    <w:rsid w:val="00541CAA"/>
    <w:rsid w:val="0054293D"/>
    <w:rsid w:val="0054298F"/>
    <w:rsid w:val="00542E6D"/>
    <w:rsid w:val="00543573"/>
    <w:rsid w:val="0054385B"/>
    <w:rsid w:val="005438B2"/>
    <w:rsid w:val="00543D34"/>
    <w:rsid w:val="00543FC7"/>
    <w:rsid w:val="00544A58"/>
    <w:rsid w:val="00544B4F"/>
    <w:rsid w:val="00544C21"/>
    <w:rsid w:val="00544E66"/>
    <w:rsid w:val="005452C9"/>
    <w:rsid w:val="00545312"/>
    <w:rsid w:val="0054544A"/>
    <w:rsid w:val="005456CA"/>
    <w:rsid w:val="005459C2"/>
    <w:rsid w:val="00545AE3"/>
    <w:rsid w:val="00545C6A"/>
    <w:rsid w:val="00545D18"/>
    <w:rsid w:val="0054639D"/>
    <w:rsid w:val="00546503"/>
    <w:rsid w:val="0054678A"/>
    <w:rsid w:val="00546C30"/>
    <w:rsid w:val="00546D14"/>
    <w:rsid w:val="0054728A"/>
    <w:rsid w:val="005472FA"/>
    <w:rsid w:val="005473B2"/>
    <w:rsid w:val="00547787"/>
    <w:rsid w:val="005477F6"/>
    <w:rsid w:val="005479B9"/>
    <w:rsid w:val="00547D52"/>
    <w:rsid w:val="00550052"/>
    <w:rsid w:val="00550165"/>
    <w:rsid w:val="0055089A"/>
    <w:rsid w:val="00550A24"/>
    <w:rsid w:val="00550C25"/>
    <w:rsid w:val="00550FC9"/>
    <w:rsid w:val="005511D3"/>
    <w:rsid w:val="005515B0"/>
    <w:rsid w:val="00551D24"/>
    <w:rsid w:val="0055247E"/>
    <w:rsid w:val="00552770"/>
    <w:rsid w:val="0055287F"/>
    <w:rsid w:val="005529F3"/>
    <w:rsid w:val="00552CCA"/>
    <w:rsid w:val="00552D85"/>
    <w:rsid w:val="00552DFD"/>
    <w:rsid w:val="005531BF"/>
    <w:rsid w:val="00553397"/>
    <w:rsid w:val="00553782"/>
    <w:rsid w:val="00553846"/>
    <w:rsid w:val="00553BDE"/>
    <w:rsid w:val="00553E5A"/>
    <w:rsid w:val="00553FB2"/>
    <w:rsid w:val="0055404D"/>
    <w:rsid w:val="00554066"/>
    <w:rsid w:val="00554239"/>
    <w:rsid w:val="00554286"/>
    <w:rsid w:val="00554382"/>
    <w:rsid w:val="00554419"/>
    <w:rsid w:val="0055455E"/>
    <w:rsid w:val="0055476D"/>
    <w:rsid w:val="00554796"/>
    <w:rsid w:val="005547B1"/>
    <w:rsid w:val="0055486C"/>
    <w:rsid w:val="005549A9"/>
    <w:rsid w:val="005549E7"/>
    <w:rsid w:val="00554C86"/>
    <w:rsid w:val="00554D08"/>
    <w:rsid w:val="00555199"/>
    <w:rsid w:val="005551F3"/>
    <w:rsid w:val="005556C8"/>
    <w:rsid w:val="00555798"/>
    <w:rsid w:val="00555F15"/>
    <w:rsid w:val="005563FC"/>
    <w:rsid w:val="0055646A"/>
    <w:rsid w:val="00556A3D"/>
    <w:rsid w:val="00557A53"/>
    <w:rsid w:val="00557E40"/>
    <w:rsid w:val="00557E4E"/>
    <w:rsid w:val="0056049A"/>
    <w:rsid w:val="005606C5"/>
    <w:rsid w:val="00560774"/>
    <w:rsid w:val="005609AA"/>
    <w:rsid w:val="005609D3"/>
    <w:rsid w:val="00560B88"/>
    <w:rsid w:val="00560DAD"/>
    <w:rsid w:val="005611BF"/>
    <w:rsid w:val="005619DE"/>
    <w:rsid w:val="00562014"/>
    <w:rsid w:val="005620E1"/>
    <w:rsid w:val="00562224"/>
    <w:rsid w:val="00562332"/>
    <w:rsid w:val="00562529"/>
    <w:rsid w:val="00562867"/>
    <w:rsid w:val="00562BE0"/>
    <w:rsid w:val="00562D23"/>
    <w:rsid w:val="0056327D"/>
    <w:rsid w:val="005640BA"/>
    <w:rsid w:val="005642F4"/>
    <w:rsid w:val="005648CF"/>
    <w:rsid w:val="0056497C"/>
    <w:rsid w:val="00564D02"/>
    <w:rsid w:val="00564DF2"/>
    <w:rsid w:val="00564F6F"/>
    <w:rsid w:val="00565044"/>
    <w:rsid w:val="005650B1"/>
    <w:rsid w:val="005655F7"/>
    <w:rsid w:val="0056562B"/>
    <w:rsid w:val="0056571C"/>
    <w:rsid w:val="00565849"/>
    <w:rsid w:val="0056597F"/>
    <w:rsid w:val="00565991"/>
    <w:rsid w:val="00565B0A"/>
    <w:rsid w:val="00565B77"/>
    <w:rsid w:val="00566213"/>
    <w:rsid w:val="00566A85"/>
    <w:rsid w:val="00566D5A"/>
    <w:rsid w:val="00567605"/>
    <w:rsid w:val="005676B4"/>
    <w:rsid w:val="00567916"/>
    <w:rsid w:val="00567E8F"/>
    <w:rsid w:val="00570765"/>
    <w:rsid w:val="00570A2D"/>
    <w:rsid w:val="00570AEA"/>
    <w:rsid w:val="00570F4A"/>
    <w:rsid w:val="005711C5"/>
    <w:rsid w:val="005712AE"/>
    <w:rsid w:val="00571302"/>
    <w:rsid w:val="00571646"/>
    <w:rsid w:val="00571C73"/>
    <w:rsid w:val="00572191"/>
    <w:rsid w:val="00572331"/>
    <w:rsid w:val="00572345"/>
    <w:rsid w:val="005723C7"/>
    <w:rsid w:val="005725AC"/>
    <w:rsid w:val="0057261C"/>
    <w:rsid w:val="005726BE"/>
    <w:rsid w:val="00572B96"/>
    <w:rsid w:val="00573189"/>
    <w:rsid w:val="00573255"/>
    <w:rsid w:val="0057375D"/>
    <w:rsid w:val="00573EB8"/>
    <w:rsid w:val="005740E5"/>
    <w:rsid w:val="005741B3"/>
    <w:rsid w:val="0057421C"/>
    <w:rsid w:val="005742FD"/>
    <w:rsid w:val="0057438B"/>
    <w:rsid w:val="00574EC7"/>
    <w:rsid w:val="00575666"/>
    <w:rsid w:val="00576523"/>
    <w:rsid w:val="005766BB"/>
    <w:rsid w:val="00576FFD"/>
    <w:rsid w:val="005770D4"/>
    <w:rsid w:val="005772A8"/>
    <w:rsid w:val="005772C6"/>
    <w:rsid w:val="00577FE1"/>
    <w:rsid w:val="005800C3"/>
    <w:rsid w:val="00580232"/>
    <w:rsid w:val="00580573"/>
    <w:rsid w:val="0058074F"/>
    <w:rsid w:val="005811B4"/>
    <w:rsid w:val="00581525"/>
    <w:rsid w:val="00581D1B"/>
    <w:rsid w:val="00581ED5"/>
    <w:rsid w:val="00582362"/>
    <w:rsid w:val="00582751"/>
    <w:rsid w:val="00582A96"/>
    <w:rsid w:val="00582B49"/>
    <w:rsid w:val="00582BE0"/>
    <w:rsid w:val="005830C3"/>
    <w:rsid w:val="00583263"/>
    <w:rsid w:val="00583655"/>
    <w:rsid w:val="00583B20"/>
    <w:rsid w:val="00583FB2"/>
    <w:rsid w:val="00584308"/>
    <w:rsid w:val="005847E0"/>
    <w:rsid w:val="00584B9F"/>
    <w:rsid w:val="00584FA2"/>
    <w:rsid w:val="005850DD"/>
    <w:rsid w:val="0058511A"/>
    <w:rsid w:val="00585243"/>
    <w:rsid w:val="00585776"/>
    <w:rsid w:val="005857C1"/>
    <w:rsid w:val="00585AE1"/>
    <w:rsid w:val="00586387"/>
    <w:rsid w:val="005863B0"/>
    <w:rsid w:val="005863C3"/>
    <w:rsid w:val="00586516"/>
    <w:rsid w:val="005868A5"/>
    <w:rsid w:val="00586F26"/>
    <w:rsid w:val="005874F8"/>
    <w:rsid w:val="00587D71"/>
    <w:rsid w:val="00587F3E"/>
    <w:rsid w:val="00590060"/>
    <w:rsid w:val="0059078B"/>
    <w:rsid w:val="00590B04"/>
    <w:rsid w:val="00590B1F"/>
    <w:rsid w:val="00590BB2"/>
    <w:rsid w:val="00591145"/>
    <w:rsid w:val="0059138A"/>
    <w:rsid w:val="0059155B"/>
    <w:rsid w:val="00591B19"/>
    <w:rsid w:val="00591EAB"/>
    <w:rsid w:val="00591F16"/>
    <w:rsid w:val="005920F9"/>
    <w:rsid w:val="005921EA"/>
    <w:rsid w:val="00592399"/>
    <w:rsid w:val="00592440"/>
    <w:rsid w:val="0059292B"/>
    <w:rsid w:val="00593975"/>
    <w:rsid w:val="00593A12"/>
    <w:rsid w:val="00593BA0"/>
    <w:rsid w:val="00594405"/>
    <w:rsid w:val="00594484"/>
    <w:rsid w:val="0059466F"/>
    <w:rsid w:val="00594B31"/>
    <w:rsid w:val="00594D7A"/>
    <w:rsid w:val="00595009"/>
    <w:rsid w:val="005950CD"/>
    <w:rsid w:val="00595341"/>
    <w:rsid w:val="005954D7"/>
    <w:rsid w:val="005957C0"/>
    <w:rsid w:val="00596159"/>
    <w:rsid w:val="00596B14"/>
    <w:rsid w:val="00596D58"/>
    <w:rsid w:val="00596D97"/>
    <w:rsid w:val="00596F0E"/>
    <w:rsid w:val="00596F55"/>
    <w:rsid w:val="00597212"/>
    <w:rsid w:val="00597348"/>
    <w:rsid w:val="00597D2C"/>
    <w:rsid w:val="00597E7F"/>
    <w:rsid w:val="00597EFB"/>
    <w:rsid w:val="00597F67"/>
    <w:rsid w:val="005A00D6"/>
    <w:rsid w:val="005A0162"/>
    <w:rsid w:val="005A0290"/>
    <w:rsid w:val="005A0478"/>
    <w:rsid w:val="005A0664"/>
    <w:rsid w:val="005A0B62"/>
    <w:rsid w:val="005A0EF3"/>
    <w:rsid w:val="005A0FE3"/>
    <w:rsid w:val="005A10E9"/>
    <w:rsid w:val="005A116C"/>
    <w:rsid w:val="005A11B9"/>
    <w:rsid w:val="005A123A"/>
    <w:rsid w:val="005A1669"/>
    <w:rsid w:val="005A1B52"/>
    <w:rsid w:val="005A1B62"/>
    <w:rsid w:val="005A1C03"/>
    <w:rsid w:val="005A1C1B"/>
    <w:rsid w:val="005A1D85"/>
    <w:rsid w:val="005A1F51"/>
    <w:rsid w:val="005A1F78"/>
    <w:rsid w:val="005A227A"/>
    <w:rsid w:val="005A23E2"/>
    <w:rsid w:val="005A272C"/>
    <w:rsid w:val="005A2885"/>
    <w:rsid w:val="005A2A5B"/>
    <w:rsid w:val="005A2B69"/>
    <w:rsid w:val="005A2E6C"/>
    <w:rsid w:val="005A301B"/>
    <w:rsid w:val="005A3114"/>
    <w:rsid w:val="005A3204"/>
    <w:rsid w:val="005A324E"/>
    <w:rsid w:val="005A37DA"/>
    <w:rsid w:val="005A3BB1"/>
    <w:rsid w:val="005A3F30"/>
    <w:rsid w:val="005A4364"/>
    <w:rsid w:val="005A4847"/>
    <w:rsid w:val="005A4C12"/>
    <w:rsid w:val="005A4C7C"/>
    <w:rsid w:val="005A5CE1"/>
    <w:rsid w:val="005A5F4B"/>
    <w:rsid w:val="005A67C1"/>
    <w:rsid w:val="005A6F1F"/>
    <w:rsid w:val="005A6F9E"/>
    <w:rsid w:val="005A719C"/>
    <w:rsid w:val="005A7738"/>
    <w:rsid w:val="005A7C5E"/>
    <w:rsid w:val="005B03D6"/>
    <w:rsid w:val="005B04AC"/>
    <w:rsid w:val="005B04F1"/>
    <w:rsid w:val="005B0713"/>
    <w:rsid w:val="005B0A8A"/>
    <w:rsid w:val="005B13A1"/>
    <w:rsid w:val="005B1477"/>
    <w:rsid w:val="005B17CE"/>
    <w:rsid w:val="005B1823"/>
    <w:rsid w:val="005B1A88"/>
    <w:rsid w:val="005B1C15"/>
    <w:rsid w:val="005B1E48"/>
    <w:rsid w:val="005B1F98"/>
    <w:rsid w:val="005B2235"/>
    <w:rsid w:val="005B26B5"/>
    <w:rsid w:val="005B2981"/>
    <w:rsid w:val="005B2E46"/>
    <w:rsid w:val="005B2FA9"/>
    <w:rsid w:val="005B3070"/>
    <w:rsid w:val="005B30CF"/>
    <w:rsid w:val="005B3277"/>
    <w:rsid w:val="005B327F"/>
    <w:rsid w:val="005B3588"/>
    <w:rsid w:val="005B3778"/>
    <w:rsid w:val="005B3DC2"/>
    <w:rsid w:val="005B4152"/>
    <w:rsid w:val="005B4236"/>
    <w:rsid w:val="005B45F9"/>
    <w:rsid w:val="005B4939"/>
    <w:rsid w:val="005B5008"/>
    <w:rsid w:val="005B53EB"/>
    <w:rsid w:val="005B6130"/>
    <w:rsid w:val="005B617F"/>
    <w:rsid w:val="005B61FA"/>
    <w:rsid w:val="005B65EA"/>
    <w:rsid w:val="005B668D"/>
    <w:rsid w:val="005B6C50"/>
    <w:rsid w:val="005B6FCC"/>
    <w:rsid w:val="005B709F"/>
    <w:rsid w:val="005B70EA"/>
    <w:rsid w:val="005B7235"/>
    <w:rsid w:val="005B7821"/>
    <w:rsid w:val="005B785A"/>
    <w:rsid w:val="005B7BD0"/>
    <w:rsid w:val="005B7BEA"/>
    <w:rsid w:val="005B7F49"/>
    <w:rsid w:val="005C006D"/>
    <w:rsid w:val="005C0150"/>
    <w:rsid w:val="005C01D5"/>
    <w:rsid w:val="005C06A0"/>
    <w:rsid w:val="005C06FB"/>
    <w:rsid w:val="005C0E1E"/>
    <w:rsid w:val="005C0F2A"/>
    <w:rsid w:val="005C11F5"/>
    <w:rsid w:val="005C14C0"/>
    <w:rsid w:val="005C164E"/>
    <w:rsid w:val="005C1765"/>
    <w:rsid w:val="005C180F"/>
    <w:rsid w:val="005C1B53"/>
    <w:rsid w:val="005C20DA"/>
    <w:rsid w:val="005C2555"/>
    <w:rsid w:val="005C258F"/>
    <w:rsid w:val="005C2D55"/>
    <w:rsid w:val="005C3275"/>
    <w:rsid w:val="005C34A5"/>
    <w:rsid w:val="005C34D8"/>
    <w:rsid w:val="005C3513"/>
    <w:rsid w:val="005C3CF9"/>
    <w:rsid w:val="005C4103"/>
    <w:rsid w:val="005C428E"/>
    <w:rsid w:val="005C4BC3"/>
    <w:rsid w:val="005C4C0D"/>
    <w:rsid w:val="005C4D02"/>
    <w:rsid w:val="005C4EE4"/>
    <w:rsid w:val="005C50A5"/>
    <w:rsid w:val="005C50F0"/>
    <w:rsid w:val="005C52C6"/>
    <w:rsid w:val="005C58DB"/>
    <w:rsid w:val="005C5976"/>
    <w:rsid w:val="005C5D2F"/>
    <w:rsid w:val="005C6263"/>
    <w:rsid w:val="005C642A"/>
    <w:rsid w:val="005C66CB"/>
    <w:rsid w:val="005C6730"/>
    <w:rsid w:val="005C6A7C"/>
    <w:rsid w:val="005C7159"/>
    <w:rsid w:val="005C72F1"/>
    <w:rsid w:val="005C7EFC"/>
    <w:rsid w:val="005D032C"/>
    <w:rsid w:val="005D068D"/>
    <w:rsid w:val="005D0AF4"/>
    <w:rsid w:val="005D0BBD"/>
    <w:rsid w:val="005D0C9E"/>
    <w:rsid w:val="005D0F29"/>
    <w:rsid w:val="005D0FAB"/>
    <w:rsid w:val="005D1019"/>
    <w:rsid w:val="005D10F1"/>
    <w:rsid w:val="005D11C1"/>
    <w:rsid w:val="005D1791"/>
    <w:rsid w:val="005D19DB"/>
    <w:rsid w:val="005D1A7C"/>
    <w:rsid w:val="005D1B9B"/>
    <w:rsid w:val="005D1F84"/>
    <w:rsid w:val="005D21C9"/>
    <w:rsid w:val="005D22AF"/>
    <w:rsid w:val="005D286D"/>
    <w:rsid w:val="005D290E"/>
    <w:rsid w:val="005D294C"/>
    <w:rsid w:val="005D303B"/>
    <w:rsid w:val="005D3049"/>
    <w:rsid w:val="005D3055"/>
    <w:rsid w:val="005D3386"/>
    <w:rsid w:val="005D3AC5"/>
    <w:rsid w:val="005D3ACE"/>
    <w:rsid w:val="005D3BBF"/>
    <w:rsid w:val="005D3C0F"/>
    <w:rsid w:val="005D3D13"/>
    <w:rsid w:val="005D3D40"/>
    <w:rsid w:val="005D3F8F"/>
    <w:rsid w:val="005D4188"/>
    <w:rsid w:val="005D4466"/>
    <w:rsid w:val="005D449B"/>
    <w:rsid w:val="005D463A"/>
    <w:rsid w:val="005D47E9"/>
    <w:rsid w:val="005D4D05"/>
    <w:rsid w:val="005D5086"/>
    <w:rsid w:val="005D50B9"/>
    <w:rsid w:val="005D5261"/>
    <w:rsid w:val="005D55C3"/>
    <w:rsid w:val="005D5776"/>
    <w:rsid w:val="005D580E"/>
    <w:rsid w:val="005D5923"/>
    <w:rsid w:val="005D59A1"/>
    <w:rsid w:val="005D602E"/>
    <w:rsid w:val="005D617E"/>
    <w:rsid w:val="005D61DF"/>
    <w:rsid w:val="005D62DB"/>
    <w:rsid w:val="005D633C"/>
    <w:rsid w:val="005D6533"/>
    <w:rsid w:val="005D6B9D"/>
    <w:rsid w:val="005D70B6"/>
    <w:rsid w:val="005D7251"/>
    <w:rsid w:val="005D74C6"/>
    <w:rsid w:val="005D775A"/>
    <w:rsid w:val="005D7939"/>
    <w:rsid w:val="005D7F72"/>
    <w:rsid w:val="005E01E4"/>
    <w:rsid w:val="005E0822"/>
    <w:rsid w:val="005E0945"/>
    <w:rsid w:val="005E0C4E"/>
    <w:rsid w:val="005E0C76"/>
    <w:rsid w:val="005E0CC2"/>
    <w:rsid w:val="005E0E8F"/>
    <w:rsid w:val="005E116B"/>
    <w:rsid w:val="005E1199"/>
    <w:rsid w:val="005E1649"/>
    <w:rsid w:val="005E1FDC"/>
    <w:rsid w:val="005E20E5"/>
    <w:rsid w:val="005E2255"/>
    <w:rsid w:val="005E2363"/>
    <w:rsid w:val="005E250A"/>
    <w:rsid w:val="005E2589"/>
    <w:rsid w:val="005E26BD"/>
    <w:rsid w:val="005E27E8"/>
    <w:rsid w:val="005E2B7B"/>
    <w:rsid w:val="005E2C31"/>
    <w:rsid w:val="005E2F8F"/>
    <w:rsid w:val="005E2FD0"/>
    <w:rsid w:val="005E33D7"/>
    <w:rsid w:val="005E3AA9"/>
    <w:rsid w:val="005E3FD2"/>
    <w:rsid w:val="005E4786"/>
    <w:rsid w:val="005E4C5C"/>
    <w:rsid w:val="005E5015"/>
    <w:rsid w:val="005E52DB"/>
    <w:rsid w:val="005E5503"/>
    <w:rsid w:val="005E558A"/>
    <w:rsid w:val="005E56B7"/>
    <w:rsid w:val="005E5749"/>
    <w:rsid w:val="005E5943"/>
    <w:rsid w:val="005E5B84"/>
    <w:rsid w:val="005E5BE4"/>
    <w:rsid w:val="005E62B6"/>
    <w:rsid w:val="005E636E"/>
    <w:rsid w:val="005E651B"/>
    <w:rsid w:val="005E6759"/>
    <w:rsid w:val="005E6BE3"/>
    <w:rsid w:val="005E6C0A"/>
    <w:rsid w:val="005E6E1B"/>
    <w:rsid w:val="005E6FDA"/>
    <w:rsid w:val="005E76D7"/>
    <w:rsid w:val="005E7815"/>
    <w:rsid w:val="005E786B"/>
    <w:rsid w:val="005E7ABA"/>
    <w:rsid w:val="005F013B"/>
    <w:rsid w:val="005F05AC"/>
    <w:rsid w:val="005F0B62"/>
    <w:rsid w:val="005F0C0E"/>
    <w:rsid w:val="005F0DAD"/>
    <w:rsid w:val="005F0E3C"/>
    <w:rsid w:val="005F1008"/>
    <w:rsid w:val="005F122F"/>
    <w:rsid w:val="005F18C6"/>
    <w:rsid w:val="005F1B25"/>
    <w:rsid w:val="005F1C2D"/>
    <w:rsid w:val="005F1F6B"/>
    <w:rsid w:val="005F1F6E"/>
    <w:rsid w:val="005F2059"/>
    <w:rsid w:val="005F221A"/>
    <w:rsid w:val="005F24CD"/>
    <w:rsid w:val="005F2666"/>
    <w:rsid w:val="005F2DB8"/>
    <w:rsid w:val="005F3358"/>
    <w:rsid w:val="005F3B18"/>
    <w:rsid w:val="005F3B46"/>
    <w:rsid w:val="005F3D5B"/>
    <w:rsid w:val="005F3E30"/>
    <w:rsid w:val="005F3F64"/>
    <w:rsid w:val="005F3FD0"/>
    <w:rsid w:val="005F4307"/>
    <w:rsid w:val="005F4D30"/>
    <w:rsid w:val="005F4D7D"/>
    <w:rsid w:val="005F52B4"/>
    <w:rsid w:val="005F5310"/>
    <w:rsid w:val="005F568D"/>
    <w:rsid w:val="005F5B92"/>
    <w:rsid w:val="005F60FD"/>
    <w:rsid w:val="005F6523"/>
    <w:rsid w:val="005F664C"/>
    <w:rsid w:val="005F6657"/>
    <w:rsid w:val="005F66C2"/>
    <w:rsid w:val="005F69A8"/>
    <w:rsid w:val="005F6CF0"/>
    <w:rsid w:val="005F6E4C"/>
    <w:rsid w:val="005F6F19"/>
    <w:rsid w:val="005F6F82"/>
    <w:rsid w:val="005F753F"/>
    <w:rsid w:val="005F79B0"/>
    <w:rsid w:val="005F7AA0"/>
    <w:rsid w:val="005F7FD1"/>
    <w:rsid w:val="006000F1"/>
    <w:rsid w:val="00600707"/>
    <w:rsid w:val="006009C1"/>
    <w:rsid w:val="00600F30"/>
    <w:rsid w:val="006011EF"/>
    <w:rsid w:val="00601309"/>
    <w:rsid w:val="006014ED"/>
    <w:rsid w:val="006015F9"/>
    <w:rsid w:val="006018C4"/>
    <w:rsid w:val="00601B37"/>
    <w:rsid w:val="00602151"/>
    <w:rsid w:val="00602435"/>
    <w:rsid w:val="00602594"/>
    <w:rsid w:val="006027B9"/>
    <w:rsid w:val="00602978"/>
    <w:rsid w:val="00602A18"/>
    <w:rsid w:val="00602A76"/>
    <w:rsid w:val="00602F97"/>
    <w:rsid w:val="0060301E"/>
    <w:rsid w:val="006032DC"/>
    <w:rsid w:val="006037AC"/>
    <w:rsid w:val="00603897"/>
    <w:rsid w:val="006038E8"/>
    <w:rsid w:val="00603A0F"/>
    <w:rsid w:val="00603A88"/>
    <w:rsid w:val="00603F04"/>
    <w:rsid w:val="00604621"/>
    <w:rsid w:val="00604753"/>
    <w:rsid w:val="00604B95"/>
    <w:rsid w:val="00604C9A"/>
    <w:rsid w:val="00604DC0"/>
    <w:rsid w:val="006052A6"/>
    <w:rsid w:val="00605668"/>
    <w:rsid w:val="006058B5"/>
    <w:rsid w:val="00605F48"/>
    <w:rsid w:val="00605F5A"/>
    <w:rsid w:val="00606568"/>
    <w:rsid w:val="0060671A"/>
    <w:rsid w:val="00606740"/>
    <w:rsid w:val="00606856"/>
    <w:rsid w:val="00606938"/>
    <w:rsid w:val="00606D9F"/>
    <w:rsid w:val="0060719A"/>
    <w:rsid w:val="00607294"/>
    <w:rsid w:val="006073DB"/>
    <w:rsid w:val="006078F9"/>
    <w:rsid w:val="00607925"/>
    <w:rsid w:val="00607EC9"/>
    <w:rsid w:val="006102AB"/>
    <w:rsid w:val="006103CD"/>
    <w:rsid w:val="0061092F"/>
    <w:rsid w:val="00610C1F"/>
    <w:rsid w:val="00610E99"/>
    <w:rsid w:val="0061112A"/>
    <w:rsid w:val="00611F89"/>
    <w:rsid w:val="00612061"/>
    <w:rsid w:val="0061209A"/>
    <w:rsid w:val="0061222B"/>
    <w:rsid w:val="00612591"/>
    <w:rsid w:val="006127D8"/>
    <w:rsid w:val="00613376"/>
    <w:rsid w:val="00613471"/>
    <w:rsid w:val="006139EF"/>
    <w:rsid w:val="00613E0A"/>
    <w:rsid w:val="006141AE"/>
    <w:rsid w:val="00614241"/>
    <w:rsid w:val="00614284"/>
    <w:rsid w:val="0061444A"/>
    <w:rsid w:val="0061458B"/>
    <w:rsid w:val="006145FD"/>
    <w:rsid w:val="0061475B"/>
    <w:rsid w:val="006148E5"/>
    <w:rsid w:val="006150FB"/>
    <w:rsid w:val="006151C1"/>
    <w:rsid w:val="00615565"/>
    <w:rsid w:val="006155EF"/>
    <w:rsid w:val="006157BC"/>
    <w:rsid w:val="006159D4"/>
    <w:rsid w:val="00615B05"/>
    <w:rsid w:val="00616358"/>
    <w:rsid w:val="006167E8"/>
    <w:rsid w:val="00616D41"/>
    <w:rsid w:val="00616D44"/>
    <w:rsid w:val="006170EF"/>
    <w:rsid w:val="00617252"/>
    <w:rsid w:val="006172E1"/>
    <w:rsid w:val="00617382"/>
    <w:rsid w:val="00617433"/>
    <w:rsid w:val="006174B5"/>
    <w:rsid w:val="00617504"/>
    <w:rsid w:val="006176F3"/>
    <w:rsid w:val="006179E6"/>
    <w:rsid w:val="00617AF2"/>
    <w:rsid w:val="00617E2C"/>
    <w:rsid w:val="0062029F"/>
    <w:rsid w:val="006202CE"/>
    <w:rsid w:val="006207E4"/>
    <w:rsid w:val="006209FF"/>
    <w:rsid w:val="00620A51"/>
    <w:rsid w:val="00620B6B"/>
    <w:rsid w:val="00620C0B"/>
    <w:rsid w:val="006216A3"/>
    <w:rsid w:val="00621A3A"/>
    <w:rsid w:val="00621B0C"/>
    <w:rsid w:val="00621BDD"/>
    <w:rsid w:val="00621E52"/>
    <w:rsid w:val="006227A2"/>
    <w:rsid w:val="00622879"/>
    <w:rsid w:val="0062295C"/>
    <w:rsid w:val="0062323F"/>
    <w:rsid w:val="006238F2"/>
    <w:rsid w:val="00623994"/>
    <w:rsid w:val="00623D99"/>
    <w:rsid w:val="00623F1D"/>
    <w:rsid w:val="00624452"/>
    <w:rsid w:val="006244F0"/>
    <w:rsid w:val="00624914"/>
    <w:rsid w:val="006249A8"/>
    <w:rsid w:val="00624CAE"/>
    <w:rsid w:val="006250FB"/>
    <w:rsid w:val="0062567B"/>
    <w:rsid w:val="0062567F"/>
    <w:rsid w:val="00625A44"/>
    <w:rsid w:val="00625C24"/>
    <w:rsid w:val="00625DE5"/>
    <w:rsid w:val="006262F6"/>
    <w:rsid w:val="006265DB"/>
    <w:rsid w:val="0062663B"/>
    <w:rsid w:val="00627226"/>
    <w:rsid w:val="00627574"/>
    <w:rsid w:val="006279B8"/>
    <w:rsid w:val="00627D2A"/>
    <w:rsid w:val="00630029"/>
    <w:rsid w:val="006300A9"/>
    <w:rsid w:val="006300AB"/>
    <w:rsid w:val="00630152"/>
    <w:rsid w:val="00630831"/>
    <w:rsid w:val="006309E1"/>
    <w:rsid w:val="00631138"/>
    <w:rsid w:val="006311DB"/>
    <w:rsid w:val="006313B8"/>
    <w:rsid w:val="006317DE"/>
    <w:rsid w:val="0063196F"/>
    <w:rsid w:val="00631E8E"/>
    <w:rsid w:val="00632263"/>
    <w:rsid w:val="00632945"/>
    <w:rsid w:val="0063310F"/>
    <w:rsid w:val="00633300"/>
    <w:rsid w:val="006333EE"/>
    <w:rsid w:val="00633663"/>
    <w:rsid w:val="0063375D"/>
    <w:rsid w:val="00633A53"/>
    <w:rsid w:val="00633B7A"/>
    <w:rsid w:val="00633D92"/>
    <w:rsid w:val="00633E0A"/>
    <w:rsid w:val="0063413F"/>
    <w:rsid w:val="0063418A"/>
    <w:rsid w:val="0063418E"/>
    <w:rsid w:val="006341B6"/>
    <w:rsid w:val="006344AA"/>
    <w:rsid w:val="00634561"/>
    <w:rsid w:val="00634B93"/>
    <w:rsid w:val="00634D67"/>
    <w:rsid w:val="006359E8"/>
    <w:rsid w:val="00635A0C"/>
    <w:rsid w:val="00635B1A"/>
    <w:rsid w:val="00635E16"/>
    <w:rsid w:val="00635FAB"/>
    <w:rsid w:val="006361D8"/>
    <w:rsid w:val="00636401"/>
    <w:rsid w:val="0063654D"/>
    <w:rsid w:val="006366AA"/>
    <w:rsid w:val="006366ED"/>
    <w:rsid w:val="00636779"/>
    <w:rsid w:val="00636B5F"/>
    <w:rsid w:val="00637123"/>
    <w:rsid w:val="00637355"/>
    <w:rsid w:val="0063755C"/>
    <w:rsid w:val="006375D2"/>
    <w:rsid w:val="00637871"/>
    <w:rsid w:val="00637BD6"/>
    <w:rsid w:val="006406C1"/>
    <w:rsid w:val="00640884"/>
    <w:rsid w:val="00640CB1"/>
    <w:rsid w:val="00640D14"/>
    <w:rsid w:val="00640DFF"/>
    <w:rsid w:val="00641663"/>
    <w:rsid w:val="00641705"/>
    <w:rsid w:val="006418E1"/>
    <w:rsid w:val="0064198A"/>
    <w:rsid w:val="00641A8C"/>
    <w:rsid w:val="00642096"/>
    <w:rsid w:val="00642329"/>
    <w:rsid w:val="00642602"/>
    <w:rsid w:val="006428F8"/>
    <w:rsid w:val="00642BF3"/>
    <w:rsid w:val="00643112"/>
    <w:rsid w:val="006432BD"/>
    <w:rsid w:val="00643582"/>
    <w:rsid w:val="00643C06"/>
    <w:rsid w:val="00643DD9"/>
    <w:rsid w:val="0064431F"/>
    <w:rsid w:val="006444C3"/>
    <w:rsid w:val="0064470A"/>
    <w:rsid w:val="0064495C"/>
    <w:rsid w:val="00644A38"/>
    <w:rsid w:val="00644E6C"/>
    <w:rsid w:val="00645460"/>
    <w:rsid w:val="00645BB1"/>
    <w:rsid w:val="00645BC4"/>
    <w:rsid w:val="00646076"/>
    <w:rsid w:val="00646556"/>
    <w:rsid w:val="0064673B"/>
    <w:rsid w:val="00646A29"/>
    <w:rsid w:val="00646DE4"/>
    <w:rsid w:val="00647721"/>
    <w:rsid w:val="0064797F"/>
    <w:rsid w:val="00647B1B"/>
    <w:rsid w:val="00647DAB"/>
    <w:rsid w:val="0065003F"/>
    <w:rsid w:val="006502A2"/>
    <w:rsid w:val="006502C2"/>
    <w:rsid w:val="00650443"/>
    <w:rsid w:val="006507C3"/>
    <w:rsid w:val="00650FE4"/>
    <w:rsid w:val="00651081"/>
    <w:rsid w:val="006511AD"/>
    <w:rsid w:val="006511D6"/>
    <w:rsid w:val="006512B4"/>
    <w:rsid w:val="006519E8"/>
    <w:rsid w:val="00651F4A"/>
    <w:rsid w:val="006520E7"/>
    <w:rsid w:val="00652441"/>
    <w:rsid w:val="00652AD1"/>
    <w:rsid w:val="006532EB"/>
    <w:rsid w:val="00653371"/>
    <w:rsid w:val="00654168"/>
    <w:rsid w:val="00654697"/>
    <w:rsid w:val="00654702"/>
    <w:rsid w:val="00654E8A"/>
    <w:rsid w:val="00654EDD"/>
    <w:rsid w:val="006554F1"/>
    <w:rsid w:val="00655B18"/>
    <w:rsid w:val="00655B47"/>
    <w:rsid w:val="006563DF"/>
    <w:rsid w:val="00656524"/>
    <w:rsid w:val="006569F9"/>
    <w:rsid w:val="00656C13"/>
    <w:rsid w:val="0065701A"/>
    <w:rsid w:val="0065719D"/>
    <w:rsid w:val="0065749C"/>
    <w:rsid w:val="006578DE"/>
    <w:rsid w:val="00657C47"/>
    <w:rsid w:val="0066024F"/>
    <w:rsid w:val="00660309"/>
    <w:rsid w:val="00660A13"/>
    <w:rsid w:val="0066137F"/>
    <w:rsid w:val="006617EB"/>
    <w:rsid w:val="006619D5"/>
    <w:rsid w:val="00661E0A"/>
    <w:rsid w:val="00661F4D"/>
    <w:rsid w:val="00662186"/>
    <w:rsid w:val="00662796"/>
    <w:rsid w:val="00662B2D"/>
    <w:rsid w:val="00662D49"/>
    <w:rsid w:val="0066328F"/>
    <w:rsid w:val="006632F6"/>
    <w:rsid w:val="0066369C"/>
    <w:rsid w:val="006639F7"/>
    <w:rsid w:val="00663C38"/>
    <w:rsid w:val="00663DC1"/>
    <w:rsid w:val="00663FBE"/>
    <w:rsid w:val="00664189"/>
    <w:rsid w:val="00664197"/>
    <w:rsid w:val="0066446A"/>
    <w:rsid w:val="00664997"/>
    <w:rsid w:val="006649B7"/>
    <w:rsid w:val="0066500B"/>
    <w:rsid w:val="00665D65"/>
    <w:rsid w:val="00666394"/>
    <w:rsid w:val="00666416"/>
    <w:rsid w:val="006666A0"/>
    <w:rsid w:val="006669A1"/>
    <w:rsid w:val="00666A4B"/>
    <w:rsid w:val="00666D12"/>
    <w:rsid w:val="00666DC1"/>
    <w:rsid w:val="00667121"/>
    <w:rsid w:val="0066780E"/>
    <w:rsid w:val="00667B06"/>
    <w:rsid w:val="0067052E"/>
    <w:rsid w:val="00670A90"/>
    <w:rsid w:val="00670AAE"/>
    <w:rsid w:val="00671077"/>
    <w:rsid w:val="00671470"/>
    <w:rsid w:val="0067153D"/>
    <w:rsid w:val="006716B8"/>
    <w:rsid w:val="00671815"/>
    <w:rsid w:val="00671874"/>
    <w:rsid w:val="0067191B"/>
    <w:rsid w:val="00671A50"/>
    <w:rsid w:val="0067260C"/>
    <w:rsid w:val="006726D8"/>
    <w:rsid w:val="006727F4"/>
    <w:rsid w:val="00673474"/>
    <w:rsid w:val="00673663"/>
    <w:rsid w:val="00673738"/>
    <w:rsid w:val="00673B4C"/>
    <w:rsid w:val="00673BF2"/>
    <w:rsid w:val="00673CBA"/>
    <w:rsid w:val="00673E3F"/>
    <w:rsid w:val="00674363"/>
    <w:rsid w:val="00674438"/>
    <w:rsid w:val="0067454C"/>
    <w:rsid w:val="00674A72"/>
    <w:rsid w:val="00674A88"/>
    <w:rsid w:val="00675303"/>
    <w:rsid w:val="006754FC"/>
    <w:rsid w:val="0067557C"/>
    <w:rsid w:val="00675851"/>
    <w:rsid w:val="00675907"/>
    <w:rsid w:val="0067592D"/>
    <w:rsid w:val="00675E05"/>
    <w:rsid w:val="00676109"/>
    <w:rsid w:val="006765BB"/>
    <w:rsid w:val="00676A0E"/>
    <w:rsid w:val="00676BB3"/>
    <w:rsid w:val="00676DA6"/>
    <w:rsid w:val="00676EA2"/>
    <w:rsid w:val="0067734D"/>
    <w:rsid w:val="006773D0"/>
    <w:rsid w:val="006778EC"/>
    <w:rsid w:val="00677A29"/>
    <w:rsid w:val="00677B23"/>
    <w:rsid w:val="00677BBC"/>
    <w:rsid w:val="00677EE1"/>
    <w:rsid w:val="00677F57"/>
    <w:rsid w:val="00677F77"/>
    <w:rsid w:val="006801CC"/>
    <w:rsid w:val="0068040D"/>
    <w:rsid w:val="00680542"/>
    <w:rsid w:val="00680752"/>
    <w:rsid w:val="00680C64"/>
    <w:rsid w:val="00680DBC"/>
    <w:rsid w:val="0068121D"/>
    <w:rsid w:val="006813F4"/>
    <w:rsid w:val="006819ED"/>
    <w:rsid w:val="00681BBC"/>
    <w:rsid w:val="006821D4"/>
    <w:rsid w:val="006821F3"/>
    <w:rsid w:val="00682267"/>
    <w:rsid w:val="0068266B"/>
    <w:rsid w:val="006827FB"/>
    <w:rsid w:val="006828D4"/>
    <w:rsid w:val="006829F2"/>
    <w:rsid w:val="00682B61"/>
    <w:rsid w:val="00683050"/>
    <w:rsid w:val="0068395D"/>
    <w:rsid w:val="00683C48"/>
    <w:rsid w:val="0068412F"/>
    <w:rsid w:val="00684230"/>
    <w:rsid w:val="006853C0"/>
    <w:rsid w:val="00685539"/>
    <w:rsid w:val="00685555"/>
    <w:rsid w:val="0068571A"/>
    <w:rsid w:val="006861C5"/>
    <w:rsid w:val="00686920"/>
    <w:rsid w:val="006869D1"/>
    <w:rsid w:val="00686B29"/>
    <w:rsid w:val="00686CF2"/>
    <w:rsid w:val="00686EE0"/>
    <w:rsid w:val="006871B4"/>
    <w:rsid w:val="006871E8"/>
    <w:rsid w:val="00687271"/>
    <w:rsid w:val="00687543"/>
    <w:rsid w:val="006904AF"/>
    <w:rsid w:val="006909A4"/>
    <w:rsid w:val="00690D25"/>
    <w:rsid w:val="00691193"/>
    <w:rsid w:val="006911FC"/>
    <w:rsid w:val="00691531"/>
    <w:rsid w:val="006915CF"/>
    <w:rsid w:val="00691765"/>
    <w:rsid w:val="006917A1"/>
    <w:rsid w:val="0069217F"/>
    <w:rsid w:val="00692BCB"/>
    <w:rsid w:val="00692C89"/>
    <w:rsid w:val="0069318D"/>
    <w:rsid w:val="00693264"/>
    <w:rsid w:val="0069381A"/>
    <w:rsid w:val="006938AA"/>
    <w:rsid w:val="006939DF"/>
    <w:rsid w:val="00693A7D"/>
    <w:rsid w:val="00693AC9"/>
    <w:rsid w:val="00693AD2"/>
    <w:rsid w:val="00693CE5"/>
    <w:rsid w:val="006941B9"/>
    <w:rsid w:val="0069432F"/>
    <w:rsid w:val="006943DE"/>
    <w:rsid w:val="006944D0"/>
    <w:rsid w:val="00694733"/>
    <w:rsid w:val="00694BDC"/>
    <w:rsid w:val="0069574E"/>
    <w:rsid w:val="00695DBC"/>
    <w:rsid w:val="00696322"/>
    <w:rsid w:val="0069640A"/>
    <w:rsid w:val="006964F9"/>
    <w:rsid w:val="006966F5"/>
    <w:rsid w:val="00696976"/>
    <w:rsid w:val="00696AE1"/>
    <w:rsid w:val="00696C9D"/>
    <w:rsid w:val="00696E22"/>
    <w:rsid w:val="00696F16"/>
    <w:rsid w:val="006977E7"/>
    <w:rsid w:val="006979C1"/>
    <w:rsid w:val="00697A87"/>
    <w:rsid w:val="00697E07"/>
    <w:rsid w:val="00697EF3"/>
    <w:rsid w:val="00697F6E"/>
    <w:rsid w:val="00697FA0"/>
    <w:rsid w:val="00697FC9"/>
    <w:rsid w:val="006A028A"/>
    <w:rsid w:val="006A02EA"/>
    <w:rsid w:val="006A0304"/>
    <w:rsid w:val="006A07A0"/>
    <w:rsid w:val="006A08B6"/>
    <w:rsid w:val="006A0A28"/>
    <w:rsid w:val="006A0D44"/>
    <w:rsid w:val="006A1187"/>
    <w:rsid w:val="006A119D"/>
    <w:rsid w:val="006A18FA"/>
    <w:rsid w:val="006A1D51"/>
    <w:rsid w:val="006A22CB"/>
    <w:rsid w:val="006A2541"/>
    <w:rsid w:val="006A2C16"/>
    <w:rsid w:val="006A2F56"/>
    <w:rsid w:val="006A31AD"/>
    <w:rsid w:val="006A31C8"/>
    <w:rsid w:val="006A378E"/>
    <w:rsid w:val="006A3918"/>
    <w:rsid w:val="006A3A8A"/>
    <w:rsid w:val="006A3B2D"/>
    <w:rsid w:val="006A40E8"/>
    <w:rsid w:val="006A41BB"/>
    <w:rsid w:val="006A457C"/>
    <w:rsid w:val="006A464A"/>
    <w:rsid w:val="006A466A"/>
    <w:rsid w:val="006A4D0C"/>
    <w:rsid w:val="006A4EA3"/>
    <w:rsid w:val="006A4EF2"/>
    <w:rsid w:val="006A529D"/>
    <w:rsid w:val="006A68A0"/>
    <w:rsid w:val="006A6948"/>
    <w:rsid w:val="006A6D39"/>
    <w:rsid w:val="006A72FB"/>
    <w:rsid w:val="006A77E3"/>
    <w:rsid w:val="006A7F3F"/>
    <w:rsid w:val="006B011F"/>
    <w:rsid w:val="006B027E"/>
    <w:rsid w:val="006B0414"/>
    <w:rsid w:val="006B04AC"/>
    <w:rsid w:val="006B0E72"/>
    <w:rsid w:val="006B100C"/>
    <w:rsid w:val="006B1656"/>
    <w:rsid w:val="006B1A0F"/>
    <w:rsid w:val="006B1D71"/>
    <w:rsid w:val="006B2272"/>
    <w:rsid w:val="006B2309"/>
    <w:rsid w:val="006B24E9"/>
    <w:rsid w:val="006B2671"/>
    <w:rsid w:val="006B2BAC"/>
    <w:rsid w:val="006B331A"/>
    <w:rsid w:val="006B34A5"/>
    <w:rsid w:val="006B364E"/>
    <w:rsid w:val="006B448A"/>
    <w:rsid w:val="006B4592"/>
    <w:rsid w:val="006B4E7C"/>
    <w:rsid w:val="006B4E9D"/>
    <w:rsid w:val="006B4EEB"/>
    <w:rsid w:val="006B4EF9"/>
    <w:rsid w:val="006B4F0C"/>
    <w:rsid w:val="006B50B8"/>
    <w:rsid w:val="006B5708"/>
    <w:rsid w:val="006B6348"/>
    <w:rsid w:val="006B659E"/>
    <w:rsid w:val="006B6D02"/>
    <w:rsid w:val="006B6EEB"/>
    <w:rsid w:val="006B6FD1"/>
    <w:rsid w:val="006B716E"/>
    <w:rsid w:val="006B7622"/>
    <w:rsid w:val="006B7CEE"/>
    <w:rsid w:val="006C0AAB"/>
    <w:rsid w:val="006C0BF8"/>
    <w:rsid w:val="006C109B"/>
    <w:rsid w:val="006C117E"/>
    <w:rsid w:val="006C13DB"/>
    <w:rsid w:val="006C155F"/>
    <w:rsid w:val="006C16F5"/>
    <w:rsid w:val="006C1C52"/>
    <w:rsid w:val="006C1D92"/>
    <w:rsid w:val="006C1F9C"/>
    <w:rsid w:val="006C1FF4"/>
    <w:rsid w:val="006C223D"/>
    <w:rsid w:val="006C2480"/>
    <w:rsid w:val="006C2861"/>
    <w:rsid w:val="006C2AD2"/>
    <w:rsid w:val="006C2C3B"/>
    <w:rsid w:val="006C2C6E"/>
    <w:rsid w:val="006C2DE1"/>
    <w:rsid w:val="006C2E13"/>
    <w:rsid w:val="006C2F6E"/>
    <w:rsid w:val="006C3A50"/>
    <w:rsid w:val="006C3BE9"/>
    <w:rsid w:val="006C3CD3"/>
    <w:rsid w:val="006C3FED"/>
    <w:rsid w:val="006C41A2"/>
    <w:rsid w:val="006C41F6"/>
    <w:rsid w:val="006C4742"/>
    <w:rsid w:val="006C48D3"/>
    <w:rsid w:val="006C4A99"/>
    <w:rsid w:val="006C4CC8"/>
    <w:rsid w:val="006C500E"/>
    <w:rsid w:val="006C58C7"/>
    <w:rsid w:val="006C5E6F"/>
    <w:rsid w:val="006C5FF4"/>
    <w:rsid w:val="006C661A"/>
    <w:rsid w:val="006C6644"/>
    <w:rsid w:val="006C6886"/>
    <w:rsid w:val="006C74E7"/>
    <w:rsid w:val="006C750F"/>
    <w:rsid w:val="006C785B"/>
    <w:rsid w:val="006C7BCF"/>
    <w:rsid w:val="006C7E70"/>
    <w:rsid w:val="006D04DC"/>
    <w:rsid w:val="006D04EC"/>
    <w:rsid w:val="006D0E95"/>
    <w:rsid w:val="006D0EE0"/>
    <w:rsid w:val="006D11DF"/>
    <w:rsid w:val="006D1473"/>
    <w:rsid w:val="006D20E2"/>
    <w:rsid w:val="006D2163"/>
    <w:rsid w:val="006D224C"/>
    <w:rsid w:val="006D239A"/>
    <w:rsid w:val="006D25DC"/>
    <w:rsid w:val="006D2B65"/>
    <w:rsid w:val="006D2C1E"/>
    <w:rsid w:val="006D3028"/>
    <w:rsid w:val="006D30F4"/>
    <w:rsid w:val="006D376A"/>
    <w:rsid w:val="006D389B"/>
    <w:rsid w:val="006D3B7B"/>
    <w:rsid w:val="006D41B1"/>
    <w:rsid w:val="006D45E4"/>
    <w:rsid w:val="006D4A02"/>
    <w:rsid w:val="006D4A88"/>
    <w:rsid w:val="006D4AAB"/>
    <w:rsid w:val="006D4FC9"/>
    <w:rsid w:val="006D52B0"/>
    <w:rsid w:val="006D56C9"/>
    <w:rsid w:val="006D5D45"/>
    <w:rsid w:val="006D61AC"/>
    <w:rsid w:val="006D6286"/>
    <w:rsid w:val="006D62AD"/>
    <w:rsid w:val="006D6372"/>
    <w:rsid w:val="006D660D"/>
    <w:rsid w:val="006D67D7"/>
    <w:rsid w:val="006D6A7F"/>
    <w:rsid w:val="006D6C3B"/>
    <w:rsid w:val="006D6CBD"/>
    <w:rsid w:val="006D6CE0"/>
    <w:rsid w:val="006D6EB1"/>
    <w:rsid w:val="006D6EE6"/>
    <w:rsid w:val="006D728C"/>
    <w:rsid w:val="006D72EC"/>
    <w:rsid w:val="006D75DE"/>
    <w:rsid w:val="006D798A"/>
    <w:rsid w:val="006D7B91"/>
    <w:rsid w:val="006D7D04"/>
    <w:rsid w:val="006E01DB"/>
    <w:rsid w:val="006E03E6"/>
    <w:rsid w:val="006E05A9"/>
    <w:rsid w:val="006E06AD"/>
    <w:rsid w:val="006E091D"/>
    <w:rsid w:val="006E098E"/>
    <w:rsid w:val="006E0F21"/>
    <w:rsid w:val="006E11E2"/>
    <w:rsid w:val="006E14D8"/>
    <w:rsid w:val="006E1823"/>
    <w:rsid w:val="006E1993"/>
    <w:rsid w:val="006E19B9"/>
    <w:rsid w:val="006E1B5A"/>
    <w:rsid w:val="006E1ECE"/>
    <w:rsid w:val="006E21EA"/>
    <w:rsid w:val="006E2205"/>
    <w:rsid w:val="006E2651"/>
    <w:rsid w:val="006E2825"/>
    <w:rsid w:val="006E2884"/>
    <w:rsid w:val="006E28A6"/>
    <w:rsid w:val="006E2D6B"/>
    <w:rsid w:val="006E2FC6"/>
    <w:rsid w:val="006E3241"/>
    <w:rsid w:val="006E3737"/>
    <w:rsid w:val="006E378F"/>
    <w:rsid w:val="006E388B"/>
    <w:rsid w:val="006E4415"/>
    <w:rsid w:val="006E476E"/>
    <w:rsid w:val="006E4CB4"/>
    <w:rsid w:val="006E58B7"/>
    <w:rsid w:val="006E5B0D"/>
    <w:rsid w:val="006E5B89"/>
    <w:rsid w:val="006E5BF6"/>
    <w:rsid w:val="006E5CDD"/>
    <w:rsid w:val="006E5D6C"/>
    <w:rsid w:val="006E61EA"/>
    <w:rsid w:val="006E63FA"/>
    <w:rsid w:val="006E669E"/>
    <w:rsid w:val="006E690A"/>
    <w:rsid w:val="006E6DFD"/>
    <w:rsid w:val="006E6E9B"/>
    <w:rsid w:val="006E6EAC"/>
    <w:rsid w:val="006E6FED"/>
    <w:rsid w:val="006E7BEF"/>
    <w:rsid w:val="006F0246"/>
    <w:rsid w:val="006F06DF"/>
    <w:rsid w:val="006F0712"/>
    <w:rsid w:val="006F0B06"/>
    <w:rsid w:val="006F0E04"/>
    <w:rsid w:val="006F12AE"/>
    <w:rsid w:val="006F1720"/>
    <w:rsid w:val="006F17CB"/>
    <w:rsid w:val="006F199C"/>
    <w:rsid w:val="006F19FB"/>
    <w:rsid w:val="006F1BDE"/>
    <w:rsid w:val="006F22B2"/>
    <w:rsid w:val="006F27A0"/>
    <w:rsid w:val="006F28D1"/>
    <w:rsid w:val="006F299C"/>
    <w:rsid w:val="006F2BB0"/>
    <w:rsid w:val="006F2C2B"/>
    <w:rsid w:val="006F2C82"/>
    <w:rsid w:val="006F3255"/>
    <w:rsid w:val="006F32D3"/>
    <w:rsid w:val="006F3880"/>
    <w:rsid w:val="006F3FA7"/>
    <w:rsid w:val="006F4AD7"/>
    <w:rsid w:val="006F4C37"/>
    <w:rsid w:val="006F4FFC"/>
    <w:rsid w:val="006F55F1"/>
    <w:rsid w:val="006F587B"/>
    <w:rsid w:val="006F599E"/>
    <w:rsid w:val="006F5E7B"/>
    <w:rsid w:val="006F5ECA"/>
    <w:rsid w:val="006F64C9"/>
    <w:rsid w:val="006F65E1"/>
    <w:rsid w:val="006F6E1B"/>
    <w:rsid w:val="006F71BA"/>
    <w:rsid w:val="006F73F4"/>
    <w:rsid w:val="006F746E"/>
    <w:rsid w:val="006F7908"/>
    <w:rsid w:val="006F7B1A"/>
    <w:rsid w:val="006F7F07"/>
    <w:rsid w:val="007001DD"/>
    <w:rsid w:val="007002B0"/>
    <w:rsid w:val="00700303"/>
    <w:rsid w:val="00700355"/>
    <w:rsid w:val="0070070B"/>
    <w:rsid w:val="00700BA1"/>
    <w:rsid w:val="00700C3A"/>
    <w:rsid w:val="00701095"/>
    <w:rsid w:val="00701186"/>
    <w:rsid w:val="0070174F"/>
    <w:rsid w:val="007019C6"/>
    <w:rsid w:val="00701BBC"/>
    <w:rsid w:val="00701DF0"/>
    <w:rsid w:val="007023C2"/>
    <w:rsid w:val="007028E0"/>
    <w:rsid w:val="007029CF"/>
    <w:rsid w:val="00702B88"/>
    <w:rsid w:val="0070308B"/>
    <w:rsid w:val="007030A6"/>
    <w:rsid w:val="007031E5"/>
    <w:rsid w:val="007032C5"/>
    <w:rsid w:val="007034A8"/>
    <w:rsid w:val="00703635"/>
    <w:rsid w:val="00703B9C"/>
    <w:rsid w:val="00703BCD"/>
    <w:rsid w:val="00703C2B"/>
    <w:rsid w:val="00703C4B"/>
    <w:rsid w:val="00703EA9"/>
    <w:rsid w:val="00704323"/>
    <w:rsid w:val="007043F4"/>
    <w:rsid w:val="00704604"/>
    <w:rsid w:val="007049D6"/>
    <w:rsid w:val="00705182"/>
    <w:rsid w:val="007051A3"/>
    <w:rsid w:val="0070559D"/>
    <w:rsid w:val="00705B02"/>
    <w:rsid w:val="00705BC1"/>
    <w:rsid w:val="007061DC"/>
    <w:rsid w:val="00706252"/>
    <w:rsid w:val="00706410"/>
    <w:rsid w:val="00706735"/>
    <w:rsid w:val="00706BB6"/>
    <w:rsid w:val="00706BE2"/>
    <w:rsid w:val="00706CA5"/>
    <w:rsid w:val="00706DC7"/>
    <w:rsid w:val="0070710F"/>
    <w:rsid w:val="00707218"/>
    <w:rsid w:val="00707F39"/>
    <w:rsid w:val="00710486"/>
    <w:rsid w:val="007105E2"/>
    <w:rsid w:val="00710816"/>
    <w:rsid w:val="0071097C"/>
    <w:rsid w:val="00710A79"/>
    <w:rsid w:val="0071101A"/>
    <w:rsid w:val="007110BD"/>
    <w:rsid w:val="00711286"/>
    <w:rsid w:val="00711496"/>
    <w:rsid w:val="0071194E"/>
    <w:rsid w:val="007123AE"/>
    <w:rsid w:val="0071282C"/>
    <w:rsid w:val="00712EE7"/>
    <w:rsid w:val="00713086"/>
    <w:rsid w:val="007130D4"/>
    <w:rsid w:val="00713165"/>
    <w:rsid w:val="007132EF"/>
    <w:rsid w:val="00713404"/>
    <w:rsid w:val="0071342E"/>
    <w:rsid w:val="00713532"/>
    <w:rsid w:val="007135D5"/>
    <w:rsid w:val="00713775"/>
    <w:rsid w:val="00713A1B"/>
    <w:rsid w:val="00713A3F"/>
    <w:rsid w:val="00713CDA"/>
    <w:rsid w:val="00713DC7"/>
    <w:rsid w:val="007145BB"/>
    <w:rsid w:val="007148FF"/>
    <w:rsid w:val="00715196"/>
    <w:rsid w:val="00715430"/>
    <w:rsid w:val="007154A5"/>
    <w:rsid w:val="0071579E"/>
    <w:rsid w:val="00715D72"/>
    <w:rsid w:val="00715E66"/>
    <w:rsid w:val="00715EEF"/>
    <w:rsid w:val="00715F0A"/>
    <w:rsid w:val="00715FC6"/>
    <w:rsid w:val="0071675B"/>
    <w:rsid w:val="007168FA"/>
    <w:rsid w:val="00716E75"/>
    <w:rsid w:val="00717501"/>
    <w:rsid w:val="007178A3"/>
    <w:rsid w:val="00717B16"/>
    <w:rsid w:val="00717B3D"/>
    <w:rsid w:val="00717D86"/>
    <w:rsid w:val="00717E4F"/>
    <w:rsid w:val="0072022D"/>
    <w:rsid w:val="00720261"/>
    <w:rsid w:val="007202DA"/>
    <w:rsid w:val="0072073B"/>
    <w:rsid w:val="00720757"/>
    <w:rsid w:val="007208D4"/>
    <w:rsid w:val="007209EF"/>
    <w:rsid w:val="00720A94"/>
    <w:rsid w:val="00720FAF"/>
    <w:rsid w:val="0072150C"/>
    <w:rsid w:val="0072179E"/>
    <w:rsid w:val="00721BBD"/>
    <w:rsid w:val="0072211A"/>
    <w:rsid w:val="0072214A"/>
    <w:rsid w:val="0072269A"/>
    <w:rsid w:val="00722755"/>
    <w:rsid w:val="00722AE3"/>
    <w:rsid w:val="0072315D"/>
    <w:rsid w:val="00723730"/>
    <w:rsid w:val="00723869"/>
    <w:rsid w:val="00723941"/>
    <w:rsid w:val="0072395C"/>
    <w:rsid w:val="00723D55"/>
    <w:rsid w:val="00724429"/>
    <w:rsid w:val="00724F0D"/>
    <w:rsid w:val="007250DB"/>
    <w:rsid w:val="00725261"/>
    <w:rsid w:val="00725292"/>
    <w:rsid w:val="0072540F"/>
    <w:rsid w:val="007254FA"/>
    <w:rsid w:val="00725537"/>
    <w:rsid w:val="007255DE"/>
    <w:rsid w:val="007256E0"/>
    <w:rsid w:val="00725B0D"/>
    <w:rsid w:val="00725EBA"/>
    <w:rsid w:val="00725F28"/>
    <w:rsid w:val="00726038"/>
    <w:rsid w:val="00726408"/>
    <w:rsid w:val="00726688"/>
    <w:rsid w:val="00726931"/>
    <w:rsid w:val="00726AE3"/>
    <w:rsid w:val="00726B48"/>
    <w:rsid w:val="00726B4B"/>
    <w:rsid w:val="0072742A"/>
    <w:rsid w:val="007276F6"/>
    <w:rsid w:val="00727844"/>
    <w:rsid w:val="00727DFD"/>
    <w:rsid w:val="00727E17"/>
    <w:rsid w:val="00727F86"/>
    <w:rsid w:val="0073069F"/>
    <w:rsid w:val="007306ED"/>
    <w:rsid w:val="00730720"/>
    <w:rsid w:val="00731189"/>
    <w:rsid w:val="007315FE"/>
    <w:rsid w:val="00731DA6"/>
    <w:rsid w:val="00731F51"/>
    <w:rsid w:val="0073201C"/>
    <w:rsid w:val="0073210A"/>
    <w:rsid w:val="0073242F"/>
    <w:rsid w:val="007324FB"/>
    <w:rsid w:val="00732958"/>
    <w:rsid w:val="00732B5A"/>
    <w:rsid w:val="00732BE7"/>
    <w:rsid w:val="00732C27"/>
    <w:rsid w:val="00732EAE"/>
    <w:rsid w:val="007330E0"/>
    <w:rsid w:val="00733742"/>
    <w:rsid w:val="00733884"/>
    <w:rsid w:val="007339A3"/>
    <w:rsid w:val="00733C18"/>
    <w:rsid w:val="00733D08"/>
    <w:rsid w:val="0073401C"/>
    <w:rsid w:val="00734027"/>
    <w:rsid w:val="00734727"/>
    <w:rsid w:val="00734DEC"/>
    <w:rsid w:val="00734F93"/>
    <w:rsid w:val="00735048"/>
    <w:rsid w:val="007350E2"/>
    <w:rsid w:val="0073533B"/>
    <w:rsid w:val="00735352"/>
    <w:rsid w:val="007354E2"/>
    <w:rsid w:val="00735652"/>
    <w:rsid w:val="0073581E"/>
    <w:rsid w:val="00735D52"/>
    <w:rsid w:val="00736D45"/>
    <w:rsid w:val="0073708E"/>
    <w:rsid w:val="0073735A"/>
    <w:rsid w:val="007376B6"/>
    <w:rsid w:val="007376C1"/>
    <w:rsid w:val="007376D4"/>
    <w:rsid w:val="00737810"/>
    <w:rsid w:val="00737837"/>
    <w:rsid w:val="00737ABC"/>
    <w:rsid w:val="00737DC7"/>
    <w:rsid w:val="00740045"/>
    <w:rsid w:val="0074034B"/>
    <w:rsid w:val="007405B0"/>
    <w:rsid w:val="00740F98"/>
    <w:rsid w:val="00741086"/>
    <w:rsid w:val="0074158D"/>
    <w:rsid w:val="00741602"/>
    <w:rsid w:val="007416C3"/>
    <w:rsid w:val="00741D14"/>
    <w:rsid w:val="00741FD6"/>
    <w:rsid w:val="0074214C"/>
    <w:rsid w:val="00742370"/>
    <w:rsid w:val="0074239F"/>
    <w:rsid w:val="0074242C"/>
    <w:rsid w:val="007425ED"/>
    <w:rsid w:val="0074265D"/>
    <w:rsid w:val="00742832"/>
    <w:rsid w:val="007429E8"/>
    <w:rsid w:val="00742A06"/>
    <w:rsid w:val="00742B21"/>
    <w:rsid w:val="00742FD0"/>
    <w:rsid w:val="007431BE"/>
    <w:rsid w:val="007433D9"/>
    <w:rsid w:val="00743539"/>
    <w:rsid w:val="00743550"/>
    <w:rsid w:val="00743654"/>
    <w:rsid w:val="007436B9"/>
    <w:rsid w:val="00743BA0"/>
    <w:rsid w:val="00743C54"/>
    <w:rsid w:val="00744489"/>
    <w:rsid w:val="00744762"/>
    <w:rsid w:val="0074479A"/>
    <w:rsid w:val="00744B49"/>
    <w:rsid w:val="00744EBD"/>
    <w:rsid w:val="007450AC"/>
    <w:rsid w:val="00745303"/>
    <w:rsid w:val="0074544E"/>
    <w:rsid w:val="0074547F"/>
    <w:rsid w:val="0074559E"/>
    <w:rsid w:val="00745619"/>
    <w:rsid w:val="007458B4"/>
    <w:rsid w:val="00745971"/>
    <w:rsid w:val="00745B07"/>
    <w:rsid w:val="00746102"/>
    <w:rsid w:val="0074612A"/>
    <w:rsid w:val="0074637E"/>
    <w:rsid w:val="00746659"/>
    <w:rsid w:val="00746A64"/>
    <w:rsid w:val="00747036"/>
    <w:rsid w:val="007472E5"/>
    <w:rsid w:val="00747433"/>
    <w:rsid w:val="0074757D"/>
    <w:rsid w:val="007477AA"/>
    <w:rsid w:val="00747918"/>
    <w:rsid w:val="007479B5"/>
    <w:rsid w:val="00747CE7"/>
    <w:rsid w:val="00750158"/>
    <w:rsid w:val="0075019D"/>
    <w:rsid w:val="0075055A"/>
    <w:rsid w:val="00750575"/>
    <w:rsid w:val="00750928"/>
    <w:rsid w:val="00750F88"/>
    <w:rsid w:val="00751076"/>
    <w:rsid w:val="00751364"/>
    <w:rsid w:val="00751932"/>
    <w:rsid w:val="007519E6"/>
    <w:rsid w:val="00751BA6"/>
    <w:rsid w:val="00751C5C"/>
    <w:rsid w:val="00751C61"/>
    <w:rsid w:val="00751CBD"/>
    <w:rsid w:val="007520B4"/>
    <w:rsid w:val="00752304"/>
    <w:rsid w:val="00752826"/>
    <w:rsid w:val="00752A28"/>
    <w:rsid w:val="00752AF3"/>
    <w:rsid w:val="00752C1B"/>
    <w:rsid w:val="00752F11"/>
    <w:rsid w:val="00753220"/>
    <w:rsid w:val="0075324A"/>
    <w:rsid w:val="007533CC"/>
    <w:rsid w:val="00754220"/>
    <w:rsid w:val="007542A2"/>
    <w:rsid w:val="00754433"/>
    <w:rsid w:val="007547F9"/>
    <w:rsid w:val="007549BE"/>
    <w:rsid w:val="00754A6B"/>
    <w:rsid w:val="0075526C"/>
    <w:rsid w:val="00755570"/>
    <w:rsid w:val="00755927"/>
    <w:rsid w:val="00755ED2"/>
    <w:rsid w:val="0075618A"/>
    <w:rsid w:val="007563D1"/>
    <w:rsid w:val="007564C9"/>
    <w:rsid w:val="007567EB"/>
    <w:rsid w:val="00756A17"/>
    <w:rsid w:val="00756A74"/>
    <w:rsid w:val="00756D02"/>
    <w:rsid w:val="00756E67"/>
    <w:rsid w:val="00757178"/>
    <w:rsid w:val="0075744B"/>
    <w:rsid w:val="00757697"/>
    <w:rsid w:val="0075794A"/>
    <w:rsid w:val="00757CC8"/>
    <w:rsid w:val="00757DAF"/>
    <w:rsid w:val="0076017E"/>
    <w:rsid w:val="00760C16"/>
    <w:rsid w:val="007614E6"/>
    <w:rsid w:val="00761577"/>
    <w:rsid w:val="00762B24"/>
    <w:rsid w:val="00762C0B"/>
    <w:rsid w:val="007634B2"/>
    <w:rsid w:val="00763638"/>
    <w:rsid w:val="007643DF"/>
    <w:rsid w:val="00764D6A"/>
    <w:rsid w:val="00765020"/>
    <w:rsid w:val="0076506C"/>
    <w:rsid w:val="00765075"/>
    <w:rsid w:val="00765220"/>
    <w:rsid w:val="00765430"/>
    <w:rsid w:val="0076560F"/>
    <w:rsid w:val="00765E97"/>
    <w:rsid w:val="00766115"/>
    <w:rsid w:val="007661A0"/>
    <w:rsid w:val="00766781"/>
    <w:rsid w:val="00766EC6"/>
    <w:rsid w:val="00767585"/>
    <w:rsid w:val="007678EE"/>
    <w:rsid w:val="00767C8A"/>
    <w:rsid w:val="0077011A"/>
    <w:rsid w:val="00770136"/>
    <w:rsid w:val="007701E9"/>
    <w:rsid w:val="007706E1"/>
    <w:rsid w:val="00770C9A"/>
    <w:rsid w:val="00770E95"/>
    <w:rsid w:val="00771215"/>
    <w:rsid w:val="0077145C"/>
    <w:rsid w:val="00771651"/>
    <w:rsid w:val="0077185B"/>
    <w:rsid w:val="00771B7E"/>
    <w:rsid w:val="007720E8"/>
    <w:rsid w:val="00772258"/>
    <w:rsid w:val="0077235D"/>
    <w:rsid w:val="007723F1"/>
    <w:rsid w:val="0077243A"/>
    <w:rsid w:val="00772BAC"/>
    <w:rsid w:val="00772D2A"/>
    <w:rsid w:val="00772FBA"/>
    <w:rsid w:val="007730E3"/>
    <w:rsid w:val="00773734"/>
    <w:rsid w:val="00773949"/>
    <w:rsid w:val="00773B27"/>
    <w:rsid w:val="00773E30"/>
    <w:rsid w:val="00773F37"/>
    <w:rsid w:val="0077453B"/>
    <w:rsid w:val="00774556"/>
    <w:rsid w:val="007745F0"/>
    <w:rsid w:val="0077469D"/>
    <w:rsid w:val="00774B8E"/>
    <w:rsid w:val="00774F7A"/>
    <w:rsid w:val="007751B7"/>
    <w:rsid w:val="0077579C"/>
    <w:rsid w:val="007757F2"/>
    <w:rsid w:val="007758AA"/>
    <w:rsid w:val="00775A23"/>
    <w:rsid w:val="0077602C"/>
    <w:rsid w:val="007760E3"/>
    <w:rsid w:val="00776159"/>
    <w:rsid w:val="007762E9"/>
    <w:rsid w:val="0077639F"/>
    <w:rsid w:val="00776657"/>
    <w:rsid w:val="007766F1"/>
    <w:rsid w:val="007769C3"/>
    <w:rsid w:val="007772B6"/>
    <w:rsid w:val="007779A7"/>
    <w:rsid w:val="00777F6B"/>
    <w:rsid w:val="00777F82"/>
    <w:rsid w:val="00780F40"/>
    <w:rsid w:val="00781451"/>
    <w:rsid w:val="0078154B"/>
    <w:rsid w:val="007816C0"/>
    <w:rsid w:val="0078188D"/>
    <w:rsid w:val="00781AFC"/>
    <w:rsid w:val="00781C6E"/>
    <w:rsid w:val="00781D19"/>
    <w:rsid w:val="00781E0F"/>
    <w:rsid w:val="00781FA8"/>
    <w:rsid w:val="007821CB"/>
    <w:rsid w:val="0078244E"/>
    <w:rsid w:val="007827F8"/>
    <w:rsid w:val="00782FC7"/>
    <w:rsid w:val="00783408"/>
    <w:rsid w:val="007835A0"/>
    <w:rsid w:val="0078377F"/>
    <w:rsid w:val="007837ED"/>
    <w:rsid w:val="00783AC0"/>
    <w:rsid w:val="00783B44"/>
    <w:rsid w:val="007847C1"/>
    <w:rsid w:val="00784947"/>
    <w:rsid w:val="00784DFB"/>
    <w:rsid w:val="007853CD"/>
    <w:rsid w:val="0078558A"/>
    <w:rsid w:val="007855A8"/>
    <w:rsid w:val="00785B4D"/>
    <w:rsid w:val="00785B7E"/>
    <w:rsid w:val="00785C85"/>
    <w:rsid w:val="00785DB3"/>
    <w:rsid w:val="0078603E"/>
    <w:rsid w:val="00786118"/>
    <w:rsid w:val="007861F6"/>
    <w:rsid w:val="0078671C"/>
    <w:rsid w:val="00786A64"/>
    <w:rsid w:val="00786CB1"/>
    <w:rsid w:val="00786EDC"/>
    <w:rsid w:val="00786F17"/>
    <w:rsid w:val="0078732D"/>
    <w:rsid w:val="00787BE9"/>
    <w:rsid w:val="00787BEE"/>
    <w:rsid w:val="00787C06"/>
    <w:rsid w:val="00787DE8"/>
    <w:rsid w:val="007900D7"/>
    <w:rsid w:val="00790504"/>
    <w:rsid w:val="00790659"/>
    <w:rsid w:val="0079081A"/>
    <w:rsid w:val="0079082A"/>
    <w:rsid w:val="00790A2A"/>
    <w:rsid w:val="00790B84"/>
    <w:rsid w:val="00790BEC"/>
    <w:rsid w:val="00790CBD"/>
    <w:rsid w:val="0079116E"/>
    <w:rsid w:val="00791A86"/>
    <w:rsid w:val="00791B10"/>
    <w:rsid w:val="00791CE9"/>
    <w:rsid w:val="007920F0"/>
    <w:rsid w:val="00792476"/>
    <w:rsid w:val="00792986"/>
    <w:rsid w:val="00792E2C"/>
    <w:rsid w:val="0079311B"/>
    <w:rsid w:val="0079321C"/>
    <w:rsid w:val="00793294"/>
    <w:rsid w:val="00793846"/>
    <w:rsid w:val="00793959"/>
    <w:rsid w:val="00793BD8"/>
    <w:rsid w:val="00793EBB"/>
    <w:rsid w:val="00793EFC"/>
    <w:rsid w:val="007943ED"/>
    <w:rsid w:val="007944E7"/>
    <w:rsid w:val="007945D2"/>
    <w:rsid w:val="00794A75"/>
    <w:rsid w:val="00794C3F"/>
    <w:rsid w:val="00794E9D"/>
    <w:rsid w:val="007950D4"/>
    <w:rsid w:val="00795189"/>
    <w:rsid w:val="0079533A"/>
    <w:rsid w:val="007955B3"/>
    <w:rsid w:val="00795617"/>
    <w:rsid w:val="007956A0"/>
    <w:rsid w:val="0079578B"/>
    <w:rsid w:val="007968A6"/>
    <w:rsid w:val="00796BE8"/>
    <w:rsid w:val="00796C7F"/>
    <w:rsid w:val="0079713C"/>
    <w:rsid w:val="00797248"/>
    <w:rsid w:val="00797823"/>
    <w:rsid w:val="007978E2"/>
    <w:rsid w:val="00797A16"/>
    <w:rsid w:val="00797AB0"/>
    <w:rsid w:val="007A0034"/>
    <w:rsid w:val="007A0D43"/>
    <w:rsid w:val="007A0D6A"/>
    <w:rsid w:val="007A10C1"/>
    <w:rsid w:val="007A1823"/>
    <w:rsid w:val="007A1C54"/>
    <w:rsid w:val="007A1DF5"/>
    <w:rsid w:val="007A1FB6"/>
    <w:rsid w:val="007A28FE"/>
    <w:rsid w:val="007A2B61"/>
    <w:rsid w:val="007A2D1D"/>
    <w:rsid w:val="007A2E12"/>
    <w:rsid w:val="007A2E64"/>
    <w:rsid w:val="007A2ED8"/>
    <w:rsid w:val="007A3140"/>
    <w:rsid w:val="007A3225"/>
    <w:rsid w:val="007A330E"/>
    <w:rsid w:val="007A37B9"/>
    <w:rsid w:val="007A384E"/>
    <w:rsid w:val="007A394B"/>
    <w:rsid w:val="007A3E8E"/>
    <w:rsid w:val="007A40E2"/>
    <w:rsid w:val="007A4824"/>
    <w:rsid w:val="007A4876"/>
    <w:rsid w:val="007A4B46"/>
    <w:rsid w:val="007A4CD2"/>
    <w:rsid w:val="007A4E98"/>
    <w:rsid w:val="007A518E"/>
    <w:rsid w:val="007A5313"/>
    <w:rsid w:val="007A54E5"/>
    <w:rsid w:val="007A570D"/>
    <w:rsid w:val="007A588B"/>
    <w:rsid w:val="007A5ABD"/>
    <w:rsid w:val="007A5DFB"/>
    <w:rsid w:val="007A64B9"/>
    <w:rsid w:val="007A64D2"/>
    <w:rsid w:val="007A6602"/>
    <w:rsid w:val="007A660C"/>
    <w:rsid w:val="007A6A13"/>
    <w:rsid w:val="007A6A6D"/>
    <w:rsid w:val="007A6D60"/>
    <w:rsid w:val="007A6F07"/>
    <w:rsid w:val="007A6F96"/>
    <w:rsid w:val="007A70D9"/>
    <w:rsid w:val="007A7406"/>
    <w:rsid w:val="007A7CB2"/>
    <w:rsid w:val="007A7DA0"/>
    <w:rsid w:val="007B0296"/>
    <w:rsid w:val="007B04A9"/>
    <w:rsid w:val="007B057B"/>
    <w:rsid w:val="007B05BD"/>
    <w:rsid w:val="007B05D7"/>
    <w:rsid w:val="007B062D"/>
    <w:rsid w:val="007B1311"/>
    <w:rsid w:val="007B140A"/>
    <w:rsid w:val="007B16AC"/>
    <w:rsid w:val="007B1747"/>
    <w:rsid w:val="007B2226"/>
    <w:rsid w:val="007B22EB"/>
    <w:rsid w:val="007B280B"/>
    <w:rsid w:val="007B2B9B"/>
    <w:rsid w:val="007B2DFD"/>
    <w:rsid w:val="007B3207"/>
    <w:rsid w:val="007B3675"/>
    <w:rsid w:val="007B3867"/>
    <w:rsid w:val="007B386B"/>
    <w:rsid w:val="007B3B5A"/>
    <w:rsid w:val="007B3BEA"/>
    <w:rsid w:val="007B44D3"/>
    <w:rsid w:val="007B4AC6"/>
    <w:rsid w:val="007B4AE6"/>
    <w:rsid w:val="007B4C7A"/>
    <w:rsid w:val="007B4E0C"/>
    <w:rsid w:val="007B5166"/>
    <w:rsid w:val="007B5442"/>
    <w:rsid w:val="007B56B3"/>
    <w:rsid w:val="007B5B9F"/>
    <w:rsid w:val="007B61F3"/>
    <w:rsid w:val="007B66C4"/>
    <w:rsid w:val="007B6733"/>
    <w:rsid w:val="007B6D2D"/>
    <w:rsid w:val="007B71FE"/>
    <w:rsid w:val="007B74AA"/>
    <w:rsid w:val="007B762A"/>
    <w:rsid w:val="007B781B"/>
    <w:rsid w:val="007B790A"/>
    <w:rsid w:val="007B7AFB"/>
    <w:rsid w:val="007B7C2A"/>
    <w:rsid w:val="007B7EF7"/>
    <w:rsid w:val="007C01FB"/>
    <w:rsid w:val="007C026D"/>
    <w:rsid w:val="007C07D2"/>
    <w:rsid w:val="007C0A2F"/>
    <w:rsid w:val="007C1106"/>
    <w:rsid w:val="007C19FB"/>
    <w:rsid w:val="007C1D2D"/>
    <w:rsid w:val="007C1FA0"/>
    <w:rsid w:val="007C233A"/>
    <w:rsid w:val="007C2D71"/>
    <w:rsid w:val="007C30C3"/>
    <w:rsid w:val="007C30D1"/>
    <w:rsid w:val="007C360D"/>
    <w:rsid w:val="007C3966"/>
    <w:rsid w:val="007C3B97"/>
    <w:rsid w:val="007C3C23"/>
    <w:rsid w:val="007C3E27"/>
    <w:rsid w:val="007C43D6"/>
    <w:rsid w:val="007C454E"/>
    <w:rsid w:val="007C4D2E"/>
    <w:rsid w:val="007C4DAB"/>
    <w:rsid w:val="007C4E7D"/>
    <w:rsid w:val="007C506F"/>
    <w:rsid w:val="007C5099"/>
    <w:rsid w:val="007C5285"/>
    <w:rsid w:val="007C52F3"/>
    <w:rsid w:val="007C5E67"/>
    <w:rsid w:val="007C649D"/>
    <w:rsid w:val="007C66CC"/>
    <w:rsid w:val="007C67F7"/>
    <w:rsid w:val="007C697F"/>
    <w:rsid w:val="007C6E6A"/>
    <w:rsid w:val="007C6F6D"/>
    <w:rsid w:val="007C78F5"/>
    <w:rsid w:val="007D0393"/>
    <w:rsid w:val="007D06BC"/>
    <w:rsid w:val="007D074D"/>
    <w:rsid w:val="007D09C9"/>
    <w:rsid w:val="007D0E96"/>
    <w:rsid w:val="007D0F66"/>
    <w:rsid w:val="007D1099"/>
    <w:rsid w:val="007D11F3"/>
    <w:rsid w:val="007D1323"/>
    <w:rsid w:val="007D1361"/>
    <w:rsid w:val="007D13EA"/>
    <w:rsid w:val="007D166E"/>
    <w:rsid w:val="007D169B"/>
    <w:rsid w:val="007D1991"/>
    <w:rsid w:val="007D1B60"/>
    <w:rsid w:val="007D1BAE"/>
    <w:rsid w:val="007D2363"/>
    <w:rsid w:val="007D248B"/>
    <w:rsid w:val="007D26E9"/>
    <w:rsid w:val="007D281D"/>
    <w:rsid w:val="007D2B17"/>
    <w:rsid w:val="007D2D9C"/>
    <w:rsid w:val="007D2E3C"/>
    <w:rsid w:val="007D2E5F"/>
    <w:rsid w:val="007D2E77"/>
    <w:rsid w:val="007D343C"/>
    <w:rsid w:val="007D348A"/>
    <w:rsid w:val="007D3829"/>
    <w:rsid w:val="007D38CE"/>
    <w:rsid w:val="007D39AD"/>
    <w:rsid w:val="007D3CA0"/>
    <w:rsid w:val="007D4049"/>
    <w:rsid w:val="007D421D"/>
    <w:rsid w:val="007D4220"/>
    <w:rsid w:val="007D431B"/>
    <w:rsid w:val="007D4456"/>
    <w:rsid w:val="007D4562"/>
    <w:rsid w:val="007D4877"/>
    <w:rsid w:val="007D4B25"/>
    <w:rsid w:val="007D4F51"/>
    <w:rsid w:val="007D5570"/>
    <w:rsid w:val="007D5776"/>
    <w:rsid w:val="007D5778"/>
    <w:rsid w:val="007D586A"/>
    <w:rsid w:val="007D5EFB"/>
    <w:rsid w:val="007D6134"/>
    <w:rsid w:val="007D6166"/>
    <w:rsid w:val="007D6209"/>
    <w:rsid w:val="007D67AB"/>
    <w:rsid w:val="007D6C1D"/>
    <w:rsid w:val="007D7637"/>
    <w:rsid w:val="007D76F3"/>
    <w:rsid w:val="007D777F"/>
    <w:rsid w:val="007D786F"/>
    <w:rsid w:val="007D7D6C"/>
    <w:rsid w:val="007E0096"/>
    <w:rsid w:val="007E01E9"/>
    <w:rsid w:val="007E063C"/>
    <w:rsid w:val="007E09C4"/>
    <w:rsid w:val="007E0C30"/>
    <w:rsid w:val="007E0FC5"/>
    <w:rsid w:val="007E0FE0"/>
    <w:rsid w:val="007E11F9"/>
    <w:rsid w:val="007E1236"/>
    <w:rsid w:val="007E1559"/>
    <w:rsid w:val="007E167C"/>
    <w:rsid w:val="007E180F"/>
    <w:rsid w:val="007E1A90"/>
    <w:rsid w:val="007E1AD6"/>
    <w:rsid w:val="007E1CBB"/>
    <w:rsid w:val="007E1CDA"/>
    <w:rsid w:val="007E1EA8"/>
    <w:rsid w:val="007E1F42"/>
    <w:rsid w:val="007E2402"/>
    <w:rsid w:val="007E240C"/>
    <w:rsid w:val="007E255E"/>
    <w:rsid w:val="007E25A7"/>
    <w:rsid w:val="007E2819"/>
    <w:rsid w:val="007E2861"/>
    <w:rsid w:val="007E290B"/>
    <w:rsid w:val="007E2A30"/>
    <w:rsid w:val="007E2AED"/>
    <w:rsid w:val="007E2E59"/>
    <w:rsid w:val="007E3041"/>
    <w:rsid w:val="007E3079"/>
    <w:rsid w:val="007E32BC"/>
    <w:rsid w:val="007E32F9"/>
    <w:rsid w:val="007E3A08"/>
    <w:rsid w:val="007E3C6C"/>
    <w:rsid w:val="007E3D6D"/>
    <w:rsid w:val="007E3E0B"/>
    <w:rsid w:val="007E437A"/>
    <w:rsid w:val="007E448C"/>
    <w:rsid w:val="007E44FC"/>
    <w:rsid w:val="007E4A24"/>
    <w:rsid w:val="007E4C49"/>
    <w:rsid w:val="007E4E14"/>
    <w:rsid w:val="007E5502"/>
    <w:rsid w:val="007E56C0"/>
    <w:rsid w:val="007E56F3"/>
    <w:rsid w:val="007E5C56"/>
    <w:rsid w:val="007E5C7E"/>
    <w:rsid w:val="007E5EC5"/>
    <w:rsid w:val="007E624B"/>
    <w:rsid w:val="007E632F"/>
    <w:rsid w:val="007E6C56"/>
    <w:rsid w:val="007E6D24"/>
    <w:rsid w:val="007E6FD3"/>
    <w:rsid w:val="007E7310"/>
    <w:rsid w:val="007E7476"/>
    <w:rsid w:val="007E74B3"/>
    <w:rsid w:val="007E775B"/>
    <w:rsid w:val="007E7DE0"/>
    <w:rsid w:val="007F0319"/>
    <w:rsid w:val="007F0614"/>
    <w:rsid w:val="007F090E"/>
    <w:rsid w:val="007F0EF3"/>
    <w:rsid w:val="007F1057"/>
    <w:rsid w:val="007F1073"/>
    <w:rsid w:val="007F144E"/>
    <w:rsid w:val="007F17C9"/>
    <w:rsid w:val="007F1F1F"/>
    <w:rsid w:val="007F2459"/>
    <w:rsid w:val="007F269A"/>
    <w:rsid w:val="007F33E7"/>
    <w:rsid w:val="007F3741"/>
    <w:rsid w:val="007F3747"/>
    <w:rsid w:val="007F387E"/>
    <w:rsid w:val="007F3CF5"/>
    <w:rsid w:val="007F3D29"/>
    <w:rsid w:val="007F41DA"/>
    <w:rsid w:val="007F43A6"/>
    <w:rsid w:val="007F4498"/>
    <w:rsid w:val="007F4E39"/>
    <w:rsid w:val="007F529A"/>
    <w:rsid w:val="007F5497"/>
    <w:rsid w:val="007F585F"/>
    <w:rsid w:val="007F5D42"/>
    <w:rsid w:val="007F5DC2"/>
    <w:rsid w:val="007F6213"/>
    <w:rsid w:val="007F6955"/>
    <w:rsid w:val="007F723D"/>
    <w:rsid w:val="007F7914"/>
    <w:rsid w:val="008001DD"/>
    <w:rsid w:val="008002CF"/>
    <w:rsid w:val="00800D16"/>
    <w:rsid w:val="00800EC8"/>
    <w:rsid w:val="008010EB"/>
    <w:rsid w:val="008012E7"/>
    <w:rsid w:val="008014C2"/>
    <w:rsid w:val="00801D7F"/>
    <w:rsid w:val="008022FA"/>
    <w:rsid w:val="008023A8"/>
    <w:rsid w:val="008024CC"/>
    <w:rsid w:val="008024F9"/>
    <w:rsid w:val="008029B8"/>
    <w:rsid w:val="00802A21"/>
    <w:rsid w:val="00802AC2"/>
    <w:rsid w:val="00802E30"/>
    <w:rsid w:val="00802EA8"/>
    <w:rsid w:val="00803377"/>
    <w:rsid w:val="00803A04"/>
    <w:rsid w:val="00803B47"/>
    <w:rsid w:val="00803DE1"/>
    <w:rsid w:val="00803E81"/>
    <w:rsid w:val="00803F9C"/>
    <w:rsid w:val="008040E8"/>
    <w:rsid w:val="0080431A"/>
    <w:rsid w:val="008045F3"/>
    <w:rsid w:val="00805DA7"/>
    <w:rsid w:val="0080625B"/>
    <w:rsid w:val="008062DD"/>
    <w:rsid w:val="00806397"/>
    <w:rsid w:val="00806435"/>
    <w:rsid w:val="00806631"/>
    <w:rsid w:val="0080682A"/>
    <w:rsid w:val="00806B9C"/>
    <w:rsid w:val="00807674"/>
    <w:rsid w:val="00807AAA"/>
    <w:rsid w:val="00807ED8"/>
    <w:rsid w:val="008102CC"/>
    <w:rsid w:val="008103C2"/>
    <w:rsid w:val="00810891"/>
    <w:rsid w:val="008109C1"/>
    <w:rsid w:val="00810B9E"/>
    <w:rsid w:val="00811231"/>
    <w:rsid w:val="00811A03"/>
    <w:rsid w:val="00811BD7"/>
    <w:rsid w:val="008123D5"/>
    <w:rsid w:val="0081261D"/>
    <w:rsid w:val="00812880"/>
    <w:rsid w:val="00812ACC"/>
    <w:rsid w:val="00812C6A"/>
    <w:rsid w:val="00812D1C"/>
    <w:rsid w:val="0081302A"/>
    <w:rsid w:val="0081306C"/>
    <w:rsid w:val="008138A1"/>
    <w:rsid w:val="00813E8B"/>
    <w:rsid w:val="00813FEE"/>
    <w:rsid w:val="008140A7"/>
    <w:rsid w:val="00814179"/>
    <w:rsid w:val="008141DC"/>
    <w:rsid w:val="00814238"/>
    <w:rsid w:val="00814359"/>
    <w:rsid w:val="0081445B"/>
    <w:rsid w:val="008144DE"/>
    <w:rsid w:val="008145AD"/>
    <w:rsid w:val="0081499C"/>
    <w:rsid w:val="00814E29"/>
    <w:rsid w:val="00814F4D"/>
    <w:rsid w:val="00815002"/>
    <w:rsid w:val="0081586F"/>
    <w:rsid w:val="00815995"/>
    <w:rsid w:val="00815F3E"/>
    <w:rsid w:val="008164C3"/>
    <w:rsid w:val="0081655B"/>
    <w:rsid w:val="008168B0"/>
    <w:rsid w:val="00816C43"/>
    <w:rsid w:val="00816ED1"/>
    <w:rsid w:val="0081744D"/>
    <w:rsid w:val="008174FB"/>
    <w:rsid w:val="00817508"/>
    <w:rsid w:val="00817DB2"/>
    <w:rsid w:val="00817E59"/>
    <w:rsid w:val="00817FA4"/>
    <w:rsid w:val="008202BF"/>
    <w:rsid w:val="00820DB5"/>
    <w:rsid w:val="008211E0"/>
    <w:rsid w:val="0082158D"/>
    <w:rsid w:val="00822265"/>
    <w:rsid w:val="008226EC"/>
    <w:rsid w:val="00822725"/>
    <w:rsid w:val="00822731"/>
    <w:rsid w:val="00822901"/>
    <w:rsid w:val="00822CB0"/>
    <w:rsid w:val="00822F10"/>
    <w:rsid w:val="00823234"/>
    <w:rsid w:val="008233EB"/>
    <w:rsid w:val="008236F4"/>
    <w:rsid w:val="008237FD"/>
    <w:rsid w:val="00823853"/>
    <w:rsid w:val="0082387B"/>
    <w:rsid w:val="00823D2D"/>
    <w:rsid w:val="00824300"/>
    <w:rsid w:val="00824502"/>
    <w:rsid w:val="0082465E"/>
    <w:rsid w:val="00824974"/>
    <w:rsid w:val="00825009"/>
    <w:rsid w:val="0082528C"/>
    <w:rsid w:val="00825357"/>
    <w:rsid w:val="008253CA"/>
    <w:rsid w:val="0082541A"/>
    <w:rsid w:val="008254EE"/>
    <w:rsid w:val="00825524"/>
    <w:rsid w:val="0082559B"/>
    <w:rsid w:val="008258FF"/>
    <w:rsid w:val="008259D5"/>
    <w:rsid w:val="008262B9"/>
    <w:rsid w:val="008262FD"/>
    <w:rsid w:val="0082642C"/>
    <w:rsid w:val="0082645E"/>
    <w:rsid w:val="008274BF"/>
    <w:rsid w:val="00827672"/>
    <w:rsid w:val="0082783C"/>
    <w:rsid w:val="008279CE"/>
    <w:rsid w:val="00827B44"/>
    <w:rsid w:val="00827E43"/>
    <w:rsid w:val="008301F6"/>
    <w:rsid w:val="0083085A"/>
    <w:rsid w:val="00831278"/>
    <w:rsid w:val="008314A2"/>
    <w:rsid w:val="008316FC"/>
    <w:rsid w:val="00831CB8"/>
    <w:rsid w:val="00831E18"/>
    <w:rsid w:val="00832024"/>
    <w:rsid w:val="008322D7"/>
    <w:rsid w:val="00832B73"/>
    <w:rsid w:val="00832BB7"/>
    <w:rsid w:val="00832F2A"/>
    <w:rsid w:val="008331FD"/>
    <w:rsid w:val="00833A77"/>
    <w:rsid w:val="00833C1E"/>
    <w:rsid w:val="00833F45"/>
    <w:rsid w:val="0083413B"/>
    <w:rsid w:val="00834473"/>
    <w:rsid w:val="008344A2"/>
    <w:rsid w:val="008348FF"/>
    <w:rsid w:val="0083491A"/>
    <w:rsid w:val="00834B89"/>
    <w:rsid w:val="00834E88"/>
    <w:rsid w:val="00835000"/>
    <w:rsid w:val="00835066"/>
    <w:rsid w:val="0083535F"/>
    <w:rsid w:val="0083555A"/>
    <w:rsid w:val="008356E6"/>
    <w:rsid w:val="008358F3"/>
    <w:rsid w:val="00835942"/>
    <w:rsid w:val="00835D08"/>
    <w:rsid w:val="00835DAB"/>
    <w:rsid w:val="008361F4"/>
    <w:rsid w:val="00836301"/>
    <w:rsid w:val="008364BB"/>
    <w:rsid w:val="008368BF"/>
    <w:rsid w:val="00836DD8"/>
    <w:rsid w:val="00836F7C"/>
    <w:rsid w:val="00837502"/>
    <w:rsid w:val="00837D34"/>
    <w:rsid w:val="0084018F"/>
    <w:rsid w:val="00840650"/>
    <w:rsid w:val="00840BD8"/>
    <w:rsid w:val="00840E6F"/>
    <w:rsid w:val="00841437"/>
    <w:rsid w:val="008417AB"/>
    <w:rsid w:val="008418DE"/>
    <w:rsid w:val="00841D83"/>
    <w:rsid w:val="00841DF0"/>
    <w:rsid w:val="00841F2C"/>
    <w:rsid w:val="0084240B"/>
    <w:rsid w:val="00842571"/>
    <w:rsid w:val="008425F1"/>
    <w:rsid w:val="008429C0"/>
    <w:rsid w:val="00842CCA"/>
    <w:rsid w:val="00842EE4"/>
    <w:rsid w:val="0084327A"/>
    <w:rsid w:val="00843297"/>
    <w:rsid w:val="00843A48"/>
    <w:rsid w:val="00843AD2"/>
    <w:rsid w:val="00843E11"/>
    <w:rsid w:val="00843E3C"/>
    <w:rsid w:val="0084414A"/>
    <w:rsid w:val="008441E7"/>
    <w:rsid w:val="00844420"/>
    <w:rsid w:val="008446B0"/>
    <w:rsid w:val="008446CA"/>
    <w:rsid w:val="00844BC0"/>
    <w:rsid w:val="00844DBF"/>
    <w:rsid w:val="00845031"/>
    <w:rsid w:val="008451C1"/>
    <w:rsid w:val="00845480"/>
    <w:rsid w:val="0084569B"/>
    <w:rsid w:val="008457DB"/>
    <w:rsid w:val="00845815"/>
    <w:rsid w:val="00845AA3"/>
    <w:rsid w:val="00845BCD"/>
    <w:rsid w:val="00845CC9"/>
    <w:rsid w:val="00845D23"/>
    <w:rsid w:val="00845E43"/>
    <w:rsid w:val="00845F51"/>
    <w:rsid w:val="00845F80"/>
    <w:rsid w:val="0084611B"/>
    <w:rsid w:val="008461BF"/>
    <w:rsid w:val="00846693"/>
    <w:rsid w:val="008469A9"/>
    <w:rsid w:val="00846C56"/>
    <w:rsid w:val="008470AC"/>
    <w:rsid w:val="008472D3"/>
    <w:rsid w:val="00847380"/>
    <w:rsid w:val="0084763D"/>
    <w:rsid w:val="00850655"/>
    <w:rsid w:val="00850BDF"/>
    <w:rsid w:val="00850DCC"/>
    <w:rsid w:val="00850E15"/>
    <w:rsid w:val="00850E50"/>
    <w:rsid w:val="0085168D"/>
    <w:rsid w:val="00851739"/>
    <w:rsid w:val="0085182B"/>
    <w:rsid w:val="0085186C"/>
    <w:rsid w:val="008523E9"/>
    <w:rsid w:val="0085298E"/>
    <w:rsid w:val="00853065"/>
    <w:rsid w:val="00853202"/>
    <w:rsid w:val="00853259"/>
    <w:rsid w:val="00853709"/>
    <w:rsid w:val="00853727"/>
    <w:rsid w:val="00853BDB"/>
    <w:rsid w:val="00853CF0"/>
    <w:rsid w:val="00853D75"/>
    <w:rsid w:val="008542FE"/>
    <w:rsid w:val="00854594"/>
    <w:rsid w:val="00854CAD"/>
    <w:rsid w:val="00854ED8"/>
    <w:rsid w:val="008552B6"/>
    <w:rsid w:val="00855AEF"/>
    <w:rsid w:val="00855DE1"/>
    <w:rsid w:val="00856382"/>
    <w:rsid w:val="0085662D"/>
    <w:rsid w:val="0085692A"/>
    <w:rsid w:val="00856933"/>
    <w:rsid w:val="00856A1C"/>
    <w:rsid w:val="00856A56"/>
    <w:rsid w:val="00856DE8"/>
    <w:rsid w:val="00856F55"/>
    <w:rsid w:val="008571BC"/>
    <w:rsid w:val="00857277"/>
    <w:rsid w:val="008573FA"/>
    <w:rsid w:val="008575C0"/>
    <w:rsid w:val="008575FF"/>
    <w:rsid w:val="008601A7"/>
    <w:rsid w:val="00860625"/>
    <w:rsid w:val="00860646"/>
    <w:rsid w:val="0086065F"/>
    <w:rsid w:val="00860674"/>
    <w:rsid w:val="008608D4"/>
    <w:rsid w:val="00860F2D"/>
    <w:rsid w:val="00861061"/>
    <w:rsid w:val="00861272"/>
    <w:rsid w:val="0086149C"/>
    <w:rsid w:val="00861573"/>
    <w:rsid w:val="00861693"/>
    <w:rsid w:val="00861961"/>
    <w:rsid w:val="00861B01"/>
    <w:rsid w:val="00861B92"/>
    <w:rsid w:val="00861C62"/>
    <w:rsid w:val="00861ED6"/>
    <w:rsid w:val="00861F4D"/>
    <w:rsid w:val="00862106"/>
    <w:rsid w:val="0086214C"/>
    <w:rsid w:val="0086228C"/>
    <w:rsid w:val="00862543"/>
    <w:rsid w:val="00862596"/>
    <w:rsid w:val="00862F1B"/>
    <w:rsid w:val="00862FD3"/>
    <w:rsid w:val="008633DC"/>
    <w:rsid w:val="00863BCE"/>
    <w:rsid w:val="008645FE"/>
    <w:rsid w:val="008646FA"/>
    <w:rsid w:val="008647C1"/>
    <w:rsid w:val="00864CE8"/>
    <w:rsid w:val="00864EEC"/>
    <w:rsid w:val="00864F65"/>
    <w:rsid w:val="008659FE"/>
    <w:rsid w:val="00865E31"/>
    <w:rsid w:val="00866099"/>
    <w:rsid w:val="00866113"/>
    <w:rsid w:val="00866183"/>
    <w:rsid w:val="00866197"/>
    <w:rsid w:val="00866345"/>
    <w:rsid w:val="00866B6B"/>
    <w:rsid w:val="008672BA"/>
    <w:rsid w:val="00867736"/>
    <w:rsid w:val="008678D7"/>
    <w:rsid w:val="00867A28"/>
    <w:rsid w:val="00867FFC"/>
    <w:rsid w:val="00870044"/>
    <w:rsid w:val="00870080"/>
    <w:rsid w:val="0087029F"/>
    <w:rsid w:val="00870615"/>
    <w:rsid w:val="008707B3"/>
    <w:rsid w:val="0087083D"/>
    <w:rsid w:val="00870937"/>
    <w:rsid w:val="00870B93"/>
    <w:rsid w:val="00870C26"/>
    <w:rsid w:val="00870D3B"/>
    <w:rsid w:val="00871290"/>
    <w:rsid w:val="0087135A"/>
    <w:rsid w:val="00871450"/>
    <w:rsid w:val="008718CD"/>
    <w:rsid w:val="00871DBB"/>
    <w:rsid w:val="0087219B"/>
    <w:rsid w:val="00872219"/>
    <w:rsid w:val="008722FD"/>
    <w:rsid w:val="00872C03"/>
    <w:rsid w:val="00872C41"/>
    <w:rsid w:val="008734CF"/>
    <w:rsid w:val="008737B5"/>
    <w:rsid w:val="00873E3E"/>
    <w:rsid w:val="00873F6D"/>
    <w:rsid w:val="008741B3"/>
    <w:rsid w:val="0087420D"/>
    <w:rsid w:val="008747F8"/>
    <w:rsid w:val="008749E8"/>
    <w:rsid w:val="00874CC0"/>
    <w:rsid w:val="00875587"/>
    <w:rsid w:val="0087575B"/>
    <w:rsid w:val="00875814"/>
    <w:rsid w:val="00875F62"/>
    <w:rsid w:val="00876019"/>
    <w:rsid w:val="00876518"/>
    <w:rsid w:val="00876AA3"/>
    <w:rsid w:val="00876D6E"/>
    <w:rsid w:val="00876E4D"/>
    <w:rsid w:val="0087712F"/>
    <w:rsid w:val="00877167"/>
    <w:rsid w:val="00877584"/>
    <w:rsid w:val="0087782A"/>
    <w:rsid w:val="00877945"/>
    <w:rsid w:val="00877982"/>
    <w:rsid w:val="00877B5F"/>
    <w:rsid w:val="00877F74"/>
    <w:rsid w:val="00880717"/>
    <w:rsid w:val="00880CEC"/>
    <w:rsid w:val="00881034"/>
    <w:rsid w:val="008818E7"/>
    <w:rsid w:val="00881E70"/>
    <w:rsid w:val="008820E2"/>
    <w:rsid w:val="0088297E"/>
    <w:rsid w:val="008829B5"/>
    <w:rsid w:val="00882A98"/>
    <w:rsid w:val="00882B82"/>
    <w:rsid w:val="008831FB"/>
    <w:rsid w:val="0088349E"/>
    <w:rsid w:val="008837B1"/>
    <w:rsid w:val="00883AF4"/>
    <w:rsid w:val="00883E0D"/>
    <w:rsid w:val="00883F55"/>
    <w:rsid w:val="00883F6A"/>
    <w:rsid w:val="00884682"/>
    <w:rsid w:val="008848F8"/>
    <w:rsid w:val="00884971"/>
    <w:rsid w:val="00884BD2"/>
    <w:rsid w:val="00884DCF"/>
    <w:rsid w:val="0088509A"/>
    <w:rsid w:val="0088530B"/>
    <w:rsid w:val="00885751"/>
    <w:rsid w:val="00885841"/>
    <w:rsid w:val="008859CE"/>
    <w:rsid w:val="00885BFB"/>
    <w:rsid w:val="00885E40"/>
    <w:rsid w:val="008868FF"/>
    <w:rsid w:val="008869E5"/>
    <w:rsid w:val="00886B57"/>
    <w:rsid w:val="00886BF4"/>
    <w:rsid w:val="00886C2C"/>
    <w:rsid w:val="00887025"/>
    <w:rsid w:val="0088729E"/>
    <w:rsid w:val="008875DB"/>
    <w:rsid w:val="008875E3"/>
    <w:rsid w:val="008879D5"/>
    <w:rsid w:val="00887A94"/>
    <w:rsid w:val="00887E33"/>
    <w:rsid w:val="00887F9E"/>
    <w:rsid w:val="00887FD7"/>
    <w:rsid w:val="008904D1"/>
    <w:rsid w:val="008907C2"/>
    <w:rsid w:val="0089105B"/>
    <w:rsid w:val="008912FC"/>
    <w:rsid w:val="00891620"/>
    <w:rsid w:val="00891B7A"/>
    <w:rsid w:val="008924B8"/>
    <w:rsid w:val="00892654"/>
    <w:rsid w:val="00892BE6"/>
    <w:rsid w:val="008931D9"/>
    <w:rsid w:val="008933F5"/>
    <w:rsid w:val="008934AC"/>
    <w:rsid w:val="008935D8"/>
    <w:rsid w:val="00893920"/>
    <w:rsid w:val="0089399E"/>
    <w:rsid w:val="00893E6D"/>
    <w:rsid w:val="00894078"/>
    <w:rsid w:val="00894806"/>
    <w:rsid w:val="00894B4A"/>
    <w:rsid w:val="00894D08"/>
    <w:rsid w:val="00894D19"/>
    <w:rsid w:val="00894E31"/>
    <w:rsid w:val="00894E44"/>
    <w:rsid w:val="00894E8D"/>
    <w:rsid w:val="00894EE3"/>
    <w:rsid w:val="00894FFE"/>
    <w:rsid w:val="008953CA"/>
    <w:rsid w:val="008954AE"/>
    <w:rsid w:val="00895531"/>
    <w:rsid w:val="00895584"/>
    <w:rsid w:val="008956CF"/>
    <w:rsid w:val="008958CB"/>
    <w:rsid w:val="00895B06"/>
    <w:rsid w:val="00895D7D"/>
    <w:rsid w:val="00896119"/>
    <w:rsid w:val="00896257"/>
    <w:rsid w:val="0089635B"/>
    <w:rsid w:val="00896EFE"/>
    <w:rsid w:val="00897641"/>
    <w:rsid w:val="00897702"/>
    <w:rsid w:val="008979A5"/>
    <w:rsid w:val="00897A55"/>
    <w:rsid w:val="00897C49"/>
    <w:rsid w:val="00897E85"/>
    <w:rsid w:val="00897F21"/>
    <w:rsid w:val="00897FC5"/>
    <w:rsid w:val="008A0080"/>
    <w:rsid w:val="008A0796"/>
    <w:rsid w:val="008A080F"/>
    <w:rsid w:val="008A0BD9"/>
    <w:rsid w:val="008A0C57"/>
    <w:rsid w:val="008A13AA"/>
    <w:rsid w:val="008A1493"/>
    <w:rsid w:val="008A18DC"/>
    <w:rsid w:val="008A193D"/>
    <w:rsid w:val="008A19FB"/>
    <w:rsid w:val="008A23B7"/>
    <w:rsid w:val="008A2478"/>
    <w:rsid w:val="008A24C1"/>
    <w:rsid w:val="008A2740"/>
    <w:rsid w:val="008A292D"/>
    <w:rsid w:val="008A2EC7"/>
    <w:rsid w:val="008A3577"/>
    <w:rsid w:val="008A365B"/>
    <w:rsid w:val="008A3841"/>
    <w:rsid w:val="008A38A7"/>
    <w:rsid w:val="008A3974"/>
    <w:rsid w:val="008A4080"/>
    <w:rsid w:val="008A4388"/>
    <w:rsid w:val="008A4642"/>
    <w:rsid w:val="008A4AF4"/>
    <w:rsid w:val="008A4F2A"/>
    <w:rsid w:val="008A52AB"/>
    <w:rsid w:val="008A5925"/>
    <w:rsid w:val="008A5F1F"/>
    <w:rsid w:val="008A60F1"/>
    <w:rsid w:val="008A6174"/>
    <w:rsid w:val="008A6180"/>
    <w:rsid w:val="008A6774"/>
    <w:rsid w:val="008A704D"/>
    <w:rsid w:val="008A7052"/>
    <w:rsid w:val="008A71FB"/>
    <w:rsid w:val="008A750C"/>
    <w:rsid w:val="008A75EA"/>
    <w:rsid w:val="008A7736"/>
    <w:rsid w:val="008A783B"/>
    <w:rsid w:val="008A7AEF"/>
    <w:rsid w:val="008B001B"/>
    <w:rsid w:val="008B0075"/>
    <w:rsid w:val="008B0433"/>
    <w:rsid w:val="008B048B"/>
    <w:rsid w:val="008B05D4"/>
    <w:rsid w:val="008B0EFF"/>
    <w:rsid w:val="008B1082"/>
    <w:rsid w:val="008B131E"/>
    <w:rsid w:val="008B1462"/>
    <w:rsid w:val="008B1803"/>
    <w:rsid w:val="008B1ADC"/>
    <w:rsid w:val="008B1B89"/>
    <w:rsid w:val="008B2645"/>
    <w:rsid w:val="008B27B5"/>
    <w:rsid w:val="008B28B8"/>
    <w:rsid w:val="008B2A2F"/>
    <w:rsid w:val="008B2C01"/>
    <w:rsid w:val="008B2CBE"/>
    <w:rsid w:val="008B2CD2"/>
    <w:rsid w:val="008B2DB2"/>
    <w:rsid w:val="008B2F63"/>
    <w:rsid w:val="008B3439"/>
    <w:rsid w:val="008B36FF"/>
    <w:rsid w:val="008B408F"/>
    <w:rsid w:val="008B41F6"/>
    <w:rsid w:val="008B430D"/>
    <w:rsid w:val="008B432B"/>
    <w:rsid w:val="008B4688"/>
    <w:rsid w:val="008B4C89"/>
    <w:rsid w:val="008B4FA2"/>
    <w:rsid w:val="008B5002"/>
    <w:rsid w:val="008B59B6"/>
    <w:rsid w:val="008B5B8B"/>
    <w:rsid w:val="008B5D31"/>
    <w:rsid w:val="008B5F1E"/>
    <w:rsid w:val="008B5F4C"/>
    <w:rsid w:val="008B5F50"/>
    <w:rsid w:val="008B64EE"/>
    <w:rsid w:val="008B67F8"/>
    <w:rsid w:val="008B6A83"/>
    <w:rsid w:val="008B72A5"/>
    <w:rsid w:val="008B7335"/>
    <w:rsid w:val="008B787D"/>
    <w:rsid w:val="008B7ACC"/>
    <w:rsid w:val="008B7E63"/>
    <w:rsid w:val="008B7EE2"/>
    <w:rsid w:val="008C00A2"/>
    <w:rsid w:val="008C098D"/>
    <w:rsid w:val="008C0D61"/>
    <w:rsid w:val="008C0E5E"/>
    <w:rsid w:val="008C119D"/>
    <w:rsid w:val="008C147C"/>
    <w:rsid w:val="008C16F5"/>
    <w:rsid w:val="008C1919"/>
    <w:rsid w:val="008C1941"/>
    <w:rsid w:val="008C1C54"/>
    <w:rsid w:val="008C1F49"/>
    <w:rsid w:val="008C203C"/>
    <w:rsid w:val="008C2381"/>
    <w:rsid w:val="008C2689"/>
    <w:rsid w:val="008C26D8"/>
    <w:rsid w:val="008C29C0"/>
    <w:rsid w:val="008C2D96"/>
    <w:rsid w:val="008C2EA6"/>
    <w:rsid w:val="008C32FB"/>
    <w:rsid w:val="008C34CE"/>
    <w:rsid w:val="008C3709"/>
    <w:rsid w:val="008C3CC6"/>
    <w:rsid w:val="008C4458"/>
    <w:rsid w:val="008C4672"/>
    <w:rsid w:val="008C4A10"/>
    <w:rsid w:val="008C4C08"/>
    <w:rsid w:val="008C50C7"/>
    <w:rsid w:val="008C525A"/>
    <w:rsid w:val="008C52D4"/>
    <w:rsid w:val="008C566B"/>
    <w:rsid w:val="008C56BC"/>
    <w:rsid w:val="008C5903"/>
    <w:rsid w:val="008C5D9E"/>
    <w:rsid w:val="008C5F72"/>
    <w:rsid w:val="008C6D98"/>
    <w:rsid w:val="008C71EB"/>
    <w:rsid w:val="008C734F"/>
    <w:rsid w:val="008C77DA"/>
    <w:rsid w:val="008C7B4A"/>
    <w:rsid w:val="008C7C6D"/>
    <w:rsid w:val="008C7C8E"/>
    <w:rsid w:val="008C7D53"/>
    <w:rsid w:val="008D02B7"/>
    <w:rsid w:val="008D050F"/>
    <w:rsid w:val="008D09F7"/>
    <w:rsid w:val="008D0F15"/>
    <w:rsid w:val="008D10E9"/>
    <w:rsid w:val="008D1129"/>
    <w:rsid w:val="008D12CE"/>
    <w:rsid w:val="008D1348"/>
    <w:rsid w:val="008D1351"/>
    <w:rsid w:val="008D13E0"/>
    <w:rsid w:val="008D1715"/>
    <w:rsid w:val="008D18E5"/>
    <w:rsid w:val="008D1EDC"/>
    <w:rsid w:val="008D2202"/>
    <w:rsid w:val="008D2459"/>
    <w:rsid w:val="008D2B18"/>
    <w:rsid w:val="008D2BE1"/>
    <w:rsid w:val="008D2EB1"/>
    <w:rsid w:val="008D2F74"/>
    <w:rsid w:val="008D2F9B"/>
    <w:rsid w:val="008D2FC3"/>
    <w:rsid w:val="008D3092"/>
    <w:rsid w:val="008D33A2"/>
    <w:rsid w:val="008D3536"/>
    <w:rsid w:val="008D36B3"/>
    <w:rsid w:val="008D3A0E"/>
    <w:rsid w:val="008D3D37"/>
    <w:rsid w:val="008D3EF8"/>
    <w:rsid w:val="008D47C5"/>
    <w:rsid w:val="008D4AB8"/>
    <w:rsid w:val="008D4DB1"/>
    <w:rsid w:val="008D503A"/>
    <w:rsid w:val="008D5409"/>
    <w:rsid w:val="008D5AB8"/>
    <w:rsid w:val="008D5B96"/>
    <w:rsid w:val="008D5D82"/>
    <w:rsid w:val="008D5EAA"/>
    <w:rsid w:val="008D67AF"/>
    <w:rsid w:val="008D6865"/>
    <w:rsid w:val="008D6913"/>
    <w:rsid w:val="008D6DD4"/>
    <w:rsid w:val="008D726C"/>
    <w:rsid w:val="008D7AA8"/>
    <w:rsid w:val="008D7F22"/>
    <w:rsid w:val="008E0926"/>
    <w:rsid w:val="008E0A5C"/>
    <w:rsid w:val="008E0ECE"/>
    <w:rsid w:val="008E1025"/>
    <w:rsid w:val="008E1704"/>
    <w:rsid w:val="008E1F8A"/>
    <w:rsid w:val="008E1F9B"/>
    <w:rsid w:val="008E220E"/>
    <w:rsid w:val="008E25DE"/>
    <w:rsid w:val="008E26DD"/>
    <w:rsid w:val="008E276B"/>
    <w:rsid w:val="008E2B63"/>
    <w:rsid w:val="008E2BB7"/>
    <w:rsid w:val="008E2CA9"/>
    <w:rsid w:val="008E3079"/>
    <w:rsid w:val="008E31BC"/>
    <w:rsid w:val="008E32F5"/>
    <w:rsid w:val="008E33ED"/>
    <w:rsid w:val="008E34D3"/>
    <w:rsid w:val="008E37D9"/>
    <w:rsid w:val="008E3816"/>
    <w:rsid w:val="008E3894"/>
    <w:rsid w:val="008E3A8B"/>
    <w:rsid w:val="008E3CEC"/>
    <w:rsid w:val="008E4123"/>
    <w:rsid w:val="008E4188"/>
    <w:rsid w:val="008E421B"/>
    <w:rsid w:val="008E4393"/>
    <w:rsid w:val="008E4457"/>
    <w:rsid w:val="008E4774"/>
    <w:rsid w:val="008E5116"/>
    <w:rsid w:val="008E56E2"/>
    <w:rsid w:val="008E5CBF"/>
    <w:rsid w:val="008E5EB5"/>
    <w:rsid w:val="008E5F22"/>
    <w:rsid w:val="008E5F40"/>
    <w:rsid w:val="008E5F5C"/>
    <w:rsid w:val="008E61C1"/>
    <w:rsid w:val="008E6310"/>
    <w:rsid w:val="008E6566"/>
    <w:rsid w:val="008E67A8"/>
    <w:rsid w:val="008E6999"/>
    <w:rsid w:val="008E6EF5"/>
    <w:rsid w:val="008E6FDE"/>
    <w:rsid w:val="008E709A"/>
    <w:rsid w:val="008E70A2"/>
    <w:rsid w:val="008E72CB"/>
    <w:rsid w:val="008E7893"/>
    <w:rsid w:val="008E7DA0"/>
    <w:rsid w:val="008E7DB7"/>
    <w:rsid w:val="008E7E5C"/>
    <w:rsid w:val="008F0317"/>
    <w:rsid w:val="008F035D"/>
    <w:rsid w:val="008F05AA"/>
    <w:rsid w:val="008F09C7"/>
    <w:rsid w:val="008F0A8E"/>
    <w:rsid w:val="008F0C95"/>
    <w:rsid w:val="008F0CA7"/>
    <w:rsid w:val="008F0F23"/>
    <w:rsid w:val="008F1433"/>
    <w:rsid w:val="008F15A5"/>
    <w:rsid w:val="008F1D32"/>
    <w:rsid w:val="008F20E2"/>
    <w:rsid w:val="008F262A"/>
    <w:rsid w:val="008F2641"/>
    <w:rsid w:val="008F27F6"/>
    <w:rsid w:val="008F2A0A"/>
    <w:rsid w:val="008F2FD4"/>
    <w:rsid w:val="008F3059"/>
    <w:rsid w:val="008F3409"/>
    <w:rsid w:val="008F3690"/>
    <w:rsid w:val="008F3A42"/>
    <w:rsid w:val="008F3DFB"/>
    <w:rsid w:val="008F446E"/>
    <w:rsid w:val="008F4515"/>
    <w:rsid w:val="008F4568"/>
    <w:rsid w:val="008F46CE"/>
    <w:rsid w:val="008F4C1E"/>
    <w:rsid w:val="008F50F2"/>
    <w:rsid w:val="008F58E7"/>
    <w:rsid w:val="008F591E"/>
    <w:rsid w:val="008F5A2A"/>
    <w:rsid w:val="008F5C32"/>
    <w:rsid w:val="008F5C7F"/>
    <w:rsid w:val="008F606F"/>
    <w:rsid w:val="008F6560"/>
    <w:rsid w:val="008F6577"/>
    <w:rsid w:val="008F67B7"/>
    <w:rsid w:val="008F68C5"/>
    <w:rsid w:val="008F69B4"/>
    <w:rsid w:val="008F6DF0"/>
    <w:rsid w:val="008F71E0"/>
    <w:rsid w:val="008F73AF"/>
    <w:rsid w:val="008F7611"/>
    <w:rsid w:val="008F774B"/>
    <w:rsid w:val="008F797D"/>
    <w:rsid w:val="008F7BEA"/>
    <w:rsid w:val="0090022D"/>
    <w:rsid w:val="00900277"/>
    <w:rsid w:val="00900430"/>
    <w:rsid w:val="00900530"/>
    <w:rsid w:val="009008BF"/>
    <w:rsid w:val="00900BCC"/>
    <w:rsid w:val="00900D50"/>
    <w:rsid w:val="00900FE0"/>
    <w:rsid w:val="009010E6"/>
    <w:rsid w:val="00901581"/>
    <w:rsid w:val="00901D4D"/>
    <w:rsid w:val="00901ED4"/>
    <w:rsid w:val="00901ED9"/>
    <w:rsid w:val="00901EEE"/>
    <w:rsid w:val="00901F0C"/>
    <w:rsid w:val="00901FFA"/>
    <w:rsid w:val="009020BE"/>
    <w:rsid w:val="009021F5"/>
    <w:rsid w:val="0090221D"/>
    <w:rsid w:val="00902438"/>
    <w:rsid w:val="009025B2"/>
    <w:rsid w:val="0090261D"/>
    <w:rsid w:val="00902824"/>
    <w:rsid w:val="0090286A"/>
    <w:rsid w:val="00902A5E"/>
    <w:rsid w:val="00902F8E"/>
    <w:rsid w:val="00903B53"/>
    <w:rsid w:val="009040D9"/>
    <w:rsid w:val="00904214"/>
    <w:rsid w:val="00904377"/>
    <w:rsid w:val="00904515"/>
    <w:rsid w:val="009045CE"/>
    <w:rsid w:val="009048F2"/>
    <w:rsid w:val="00904C9F"/>
    <w:rsid w:val="009050C5"/>
    <w:rsid w:val="00905223"/>
    <w:rsid w:val="009057C5"/>
    <w:rsid w:val="0090648E"/>
    <w:rsid w:val="009068B6"/>
    <w:rsid w:val="00906C86"/>
    <w:rsid w:val="00907135"/>
    <w:rsid w:val="00907738"/>
    <w:rsid w:val="00907BB5"/>
    <w:rsid w:val="00907C77"/>
    <w:rsid w:val="00907D72"/>
    <w:rsid w:val="0091008B"/>
    <w:rsid w:val="009106BB"/>
    <w:rsid w:val="00910A5B"/>
    <w:rsid w:val="00910CC7"/>
    <w:rsid w:val="00910E29"/>
    <w:rsid w:val="0091120B"/>
    <w:rsid w:val="009117B7"/>
    <w:rsid w:val="00911A4E"/>
    <w:rsid w:val="00911AFA"/>
    <w:rsid w:val="00911BC2"/>
    <w:rsid w:val="00912323"/>
    <w:rsid w:val="00912936"/>
    <w:rsid w:val="00912CCD"/>
    <w:rsid w:val="00912CF9"/>
    <w:rsid w:val="00913378"/>
    <w:rsid w:val="00913522"/>
    <w:rsid w:val="00913CD4"/>
    <w:rsid w:val="00913E5D"/>
    <w:rsid w:val="00913E8A"/>
    <w:rsid w:val="00913F4F"/>
    <w:rsid w:val="00914344"/>
    <w:rsid w:val="0091436C"/>
    <w:rsid w:val="00914752"/>
    <w:rsid w:val="009148AF"/>
    <w:rsid w:val="00914903"/>
    <w:rsid w:val="00914A9B"/>
    <w:rsid w:val="00914B27"/>
    <w:rsid w:val="009150EA"/>
    <w:rsid w:val="0091519A"/>
    <w:rsid w:val="00915E30"/>
    <w:rsid w:val="009162B0"/>
    <w:rsid w:val="00916905"/>
    <w:rsid w:val="00916950"/>
    <w:rsid w:val="0091699D"/>
    <w:rsid w:val="009169A1"/>
    <w:rsid w:val="00916D3A"/>
    <w:rsid w:val="00917187"/>
    <w:rsid w:val="00917531"/>
    <w:rsid w:val="00917746"/>
    <w:rsid w:val="009177ED"/>
    <w:rsid w:val="0091796C"/>
    <w:rsid w:val="00917AE3"/>
    <w:rsid w:val="00917C53"/>
    <w:rsid w:val="009201FA"/>
    <w:rsid w:val="0092031A"/>
    <w:rsid w:val="0092043D"/>
    <w:rsid w:val="0092056E"/>
    <w:rsid w:val="00920A70"/>
    <w:rsid w:val="009218D5"/>
    <w:rsid w:val="00922300"/>
    <w:rsid w:val="00922895"/>
    <w:rsid w:val="00923110"/>
    <w:rsid w:val="0092312D"/>
    <w:rsid w:val="00923408"/>
    <w:rsid w:val="009235B8"/>
    <w:rsid w:val="00923B91"/>
    <w:rsid w:val="009244E8"/>
    <w:rsid w:val="0092455A"/>
    <w:rsid w:val="00924A66"/>
    <w:rsid w:val="00925151"/>
    <w:rsid w:val="0092572D"/>
    <w:rsid w:val="00925AEC"/>
    <w:rsid w:val="00925E2B"/>
    <w:rsid w:val="009264BC"/>
    <w:rsid w:val="009265C9"/>
    <w:rsid w:val="0092692C"/>
    <w:rsid w:val="00926DC9"/>
    <w:rsid w:val="0092709C"/>
    <w:rsid w:val="00927241"/>
    <w:rsid w:val="0092755F"/>
    <w:rsid w:val="009278DE"/>
    <w:rsid w:val="00927A61"/>
    <w:rsid w:val="00927F58"/>
    <w:rsid w:val="00927FF0"/>
    <w:rsid w:val="00930035"/>
    <w:rsid w:val="009300B7"/>
    <w:rsid w:val="00930C54"/>
    <w:rsid w:val="00930F62"/>
    <w:rsid w:val="0093187D"/>
    <w:rsid w:val="00931895"/>
    <w:rsid w:val="0093198C"/>
    <w:rsid w:val="00931DB2"/>
    <w:rsid w:val="00931DF5"/>
    <w:rsid w:val="00931F23"/>
    <w:rsid w:val="00932218"/>
    <w:rsid w:val="009329F3"/>
    <w:rsid w:val="00932FFF"/>
    <w:rsid w:val="0093302D"/>
    <w:rsid w:val="009330AB"/>
    <w:rsid w:val="00933444"/>
    <w:rsid w:val="00933908"/>
    <w:rsid w:val="00933D15"/>
    <w:rsid w:val="00934134"/>
    <w:rsid w:val="009347AD"/>
    <w:rsid w:val="00934806"/>
    <w:rsid w:val="00935681"/>
    <w:rsid w:val="00936024"/>
    <w:rsid w:val="009360B3"/>
    <w:rsid w:val="00936342"/>
    <w:rsid w:val="009364C6"/>
    <w:rsid w:val="00936624"/>
    <w:rsid w:val="009368E4"/>
    <w:rsid w:val="00936F8A"/>
    <w:rsid w:val="00936FB8"/>
    <w:rsid w:val="009370CF"/>
    <w:rsid w:val="0093730A"/>
    <w:rsid w:val="009374D5"/>
    <w:rsid w:val="009376A1"/>
    <w:rsid w:val="00937792"/>
    <w:rsid w:val="009377F0"/>
    <w:rsid w:val="00937809"/>
    <w:rsid w:val="009378D7"/>
    <w:rsid w:val="00937D19"/>
    <w:rsid w:val="00937D9A"/>
    <w:rsid w:val="00937F14"/>
    <w:rsid w:val="009402D2"/>
    <w:rsid w:val="009403AB"/>
    <w:rsid w:val="00940563"/>
    <w:rsid w:val="009409A4"/>
    <w:rsid w:val="00940C1D"/>
    <w:rsid w:val="00940E26"/>
    <w:rsid w:val="00940EFE"/>
    <w:rsid w:val="009411E7"/>
    <w:rsid w:val="00941201"/>
    <w:rsid w:val="00941337"/>
    <w:rsid w:val="009414BA"/>
    <w:rsid w:val="0094199A"/>
    <w:rsid w:val="00941C55"/>
    <w:rsid w:val="009424ED"/>
    <w:rsid w:val="009425E0"/>
    <w:rsid w:val="00942A08"/>
    <w:rsid w:val="00942B69"/>
    <w:rsid w:val="00942BBD"/>
    <w:rsid w:val="00942C76"/>
    <w:rsid w:val="009431AD"/>
    <w:rsid w:val="0094324A"/>
    <w:rsid w:val="00943307"/>
    <w:rsid w:val="00943466"/>
    <w:rsid w:val="00943486"/>
    <w:rsid w:val="00943990"/>
    <w:rsid w:val="00943A3F"/>
    <w:rsid w:val="00943AE7"/>
    <w:rsid w:val="00943DE1"/>
    <w:rsid w:val="00943E78"/>
    <w:rsid w:val="009449B6"/>
    <w:rsid w:val="00944EF1"/>
    <w:rsid w:val="0094506A"/>
    <w:rsid w:val="0094511C"/>
    <w:rsid w:val="0094538B"/>
    <w:rsid w:val="009455C5"/>
    <w:rsid w:val="00945838"/>
    <w:rsid w:val="009458BA"/>
    <w:rsid w:val="0094594D"/>
    <w:rsid w:val="00945B2C"/>
    <w:rsid w:val="00945CA9"/>
    <w:rsid w:val="00945DC6"/>
    <w:rsid w:val="0094659A"/>
    <w:rsid w:val="00946A62"/>
    <w:rsid w:val="00946B67"/>
    <w:rsid w:val="00946F67"/>
    <w:rsid w:val="0094702F"/>
    <w:rsid w:val="009473AC"/>
    <w:rsid w:val="00947442"/>
    <w:rsid w:val="00947A2D"/>
    <w:rsid w:val="00947CAD"/>
    <w:rsid w:val="00947CB8"/>
    <w:rsid w:val="00947E85"/>
    <w:rsid w:val="00947EC2"/>
    <w:rsid w:val="00947FA1"/>
    <w:rsid w:val="009509EC"/>
    <w:rsid w:val="00950C16"/>
    <w:rsid w:val="00950C54"/>
    <w:rsid w:val="00950D6E"/>
    <w:rsid w:val="00950DA8"/>
    <w:rsid w:val="00950EB1"/>
    <w:rsid w:val="00950F20"/>
    <w:rsid w:val="00951448"/>
    <w:rsid w:val="0095147C"/>
    <w:rsid w:val="0095151B"/>
    <w:rsid w:val="00951592"/>
    <w:rsid w:val="00951ACA"/>
    <w:rsid w:val="0095252F"/>
    <w:rsid w:val="0095275B"/>
    <w:rsid w:val="00952BB3"/>
    <w:rsid w:val="00952C53"/>
    <w:rsid w:val="00952F43"/>
    <w:rsid w:val="00953127"/>
    <w:rsid w:val="00953D8F"/>
    <w:rsid w:val="00953EB2"/>
    <w:rsid w:val="00954010"/>
    <w:rsid w:val="009541C8"/>
    <w:rsid w:val="00954502"/>
    <w:rsid w:val="009545D9"/>
    <w:rsid w:val="00954786"/>
    <w:rsid w:val="00954854"/>
    <w:rsid w:val="00954B90"/>
    <w:rsid w:val="00954E68"/>
    <w:rsid w:val="00954FF7"/>
    <w:rsid w:val="00955270"/>
    <w:rsid w:val="009555D9"/>
    <w:rsid w:val="0095566D"/>
    <w:rsid w:val="00955AB9"/>
    <w:rsid w:val="00955B78"/>
    <w:rsid w:val="00955C34"/>
    <w:rsid w:val="00955FB6"/>
    <w:rsid w:val="009561D3"/>
    <w:rsid w:val="00956343"/>
    <w:rsid w:val="00956791"/>
    <w:rsid w:val="0095680B"/>
    <w:rsid w:val="00956F0F"/>
    <w:rsid w:val="009571C2"/>
    <w:rsid w:val="0095724E"/>
    <w:rsid w:val="00957836"/>
    <w:rsid w:val="00957910"/>
    <w:rsid w:val="00957EB1"/>
    <w:rsid w:val="00957FB9"/>
    <w:rsid w:val="00957FF8"/>
    <w:rsid w:val="00960078"/>
    <w:rsid w:val="00960197"/>
    <w:rsid w:val="009606DC"/>
    <w:rsid w:val="0096084C"/>
    <w:rsid w:val="00960B46"/>
    <w:rsid w:val="00960BE0"/>
    <w:rsid w:val="00960CBC"/>
    <w:rsid w:val="00960F79"/>
    <w:rsid w:val="0096111E"/>
    <w:rsid w:val="009611C1"/>
    <w:rsid w:val="0096126F"/>
    <w:rsid w:val="00961354"/>
    <w:rsid w:val="009613D1"/>
    <w:rsid w:val="00961409"/>
    <w:rsid w:val="0096153C"/>
    <w:rsid w:val="009619EB"/>
    <w:rsid w:val="00961D49"/>
    <w:rsid w:val="009621A3"/>
    <w:rsid w:val="00962461"/>
    <w:rsid w:val="00962AF6"/>
    <w:rsid w:val="009633FC"/>
    <w:rsid w:val="009634C5"/>
    <w:rsid w:val="0096351E"/>
    <w:rsid w:val="0096364B"/>
    <w:rsid w:val="00963677"/>
    <w:rsid w:val="0096378B"/>
    <w:rsid w:val="00963B01"/>
    <w:rsid w:val="0096401F"/>
    <w:rsid w:val="00964139"/>
    <w:rsid w:val="009641E7"/>
    <w:rsid w:val="0096426F"/>
    <w:rsid w:val="009647FE"/>
    <w:rsid w:val="0096491E"/>
    <w:rsid w:val="009649ED"/>
    <w:rsid w:val="00964C45"/>
    <w:rsid w:val="00964C65"/>
    <w:rsid w:val="00964EEE"/>
    <w:rsid w:val="00965096"/>
    <w:rsid w:val="00965AE3"/>
    <w:rsid w:val="00965F99"/>
    <w:rsid w:val="009661FD"/>
    <w:rsid w:val="009666E3"/>
    <w:rsid w:val="00966B34"/>
    <w:rsid w:val="00966DA8"/>
    <w:rsid w:val="0096718E"/>
    <w:rsid w:val="00967278"/>
    <w:rsid w:val="00967C58"/>
    <w:rsid w:val="00970002"/>
    <w:rsid w:val="00970477"/>
    <w:rsid w:val="009708E7"/>
    <w:rsid w:val="00970DB0"/>
    <w:rsid w:val="00970E18"/>
    <w:rsid w:val="0097180A"/>
    <w:rsid w:val="00971D15"/>
    <w:rsid w:val="0097223B"/>
    <w:rsid w:val="0097241D"/>
    <w:rsid w:val="0097247E"/>
    <w:rsid w:val="00972493"/>
    <w:rsid w:val="009726AF"/>
    <w:rsid w:val="0097270C"/>
    <w:rsid w:val="00972AAF"/>
    <w:rsid w:val="00972B46"/>
    <w:rsid w:val="00972D3F"/>
    <w:rsid w:val="00972F42"/>
    <w:rsid w:val="00972FAC"/>
    <w:rsid w:val="00972FAD"/>
    <w:rsid w:val="00973209"/>
    <w:rsid w:val="009733A2"/>
    <w:rsid w:val="009733B3"/>
    <w:rsid w:val="0097372D"/>
    <w:rsid w:val="00973DF6"/>
    <w:rsid w:val="0097466F"/>
    <w:rsid w:val="00974895"/>
    <w:rsid w:val="00974A31"/>
    <w:rsid w:val="00974C3C"/>
    <w:rsid w:val="00974E87"/>
    <w:rsid w:val="00974F17"/>
    <w:rsid w:val="00975997"/>
    <w:rsid w:val="00975B2C"/>
    <w:rsid w:val="00975C8F"/>
    <w:rsid w:val="00975E73"/>
    <w:rsid w:val="00976257"/>
    <w:rsid w:val="009766A6"/>
    <w:rsid w:val="00976A41"/>
    <w:rsid w:val="00976EA8"/>
    <w:rsid w:val="00977D90"/>
    <w:rsid w:val="00977E70"/>
    <w:rsid w:val="00980625"/>
    <w:rsid w:val="0098082B"/>
    <w:rsid w:val="00980BBB"/>
    <w:rsid w:val="00980D9E"/>
    <w:rsid w:val="00980E85"/>
    <w:rsid w:val="00981467"/>
    <w:rsid w:val="00981E1B"/>
    <w:rsid w:val="0098215C"/>
    <w:rsid w:val="0098247B"/>
    <w:rsid w:val="009825FF"/>
    <w:rsid w:val="00982685"/>
    <w:rsid w:val="00982979"/>
    <w:rsid w:val="00982B14"/>
    <w:rsid w:val="00982B4D"/>
    <w:rsid w:val="00982BF0"/>
    <w:rsid w:val="00982CA4"/>
    <w:rsid w:val="009838AB"/>
    <w:rsid w:val="00983F3A"/>
    <w:rsid w:val="00984078"/>
    <w:rsid w:val="00984BE0"/>
    <w:rsid w:val="00984BF1"/>
    <w:rsid w:val="00984C1A"/>
    <w:rsid w:val="0098503E"/>
    <w:rsid w:val="00985ED8"/>
    <w:rsid w:val="009862D9"/>
    <w:rsid w:val="0098673D"/>
    <w:rsid w:val="009867C4"/>
    <w:rsid w:val="00986BE9"/>
    <w:rsid w:val="00986D0F"/>
    <w:rsid w:val="00987084"/>
    <w:rsid w:val="00987405"/>
    <w:rsid w:val="009875FA"/>
    <w:rsid w:val="0098776F"/>
    <w:rsid w:val="00987B2C"/>
    <w:rsid w:val="00987CB1"/>
    <w:rsid w:val="00987CC5"/>
    <w:rsid w:val="00987D39"/>
    <w:rsid w:val="00987ED7"/>
    <w:rsid w:val="009903FE"/>
    <w:rsid w:val="009905DD"/>
    <w:rsid w:val="00990649"/>
    <w:rsid w:val="0099064C"/>
    <w:rsid w:val="0099121E"/>
    <w:rsid w:val="00991817"/>
    <w:rsid w:val="00991B0E"/>
    <w:rsid w:val="0099230E"/>
    <w:rsid w:val="0099241E"/>
    <w:rsid w:val="00992607"/>
    <w:rsid w:val="00992674"/>
    <w:rsid w:val="00992C40"/>
    <w:rsid w:val="00992C92"/>
    <w:rsid w:val="00992D85"/>
    <w:rsid w:val="00992E85"/>
    <w:rsid w:val="0099303F"/>
    <w:rsid w:val="00993266"/>
    <w:rsid w:val="0099359F"/>
    <w:rsid w:val="00993DE4"/>
    <w:rsid w:val="00993F16"/>
    <w:rsid w:val="00994050"/>
    <w:rsid w:val="00994512"/>
    <w:rsid w:val="009946F1"/>
    <w:rsid w:val="00994D41"/>
    <w:rsid w:val="00995049"/>
    <w:rsid w:val="0099509F"/>
    <w:rsid w:val="00995241"/>
    <w:rsid w:val="00995395"/>
    <w:rsid w:val="00995A78"/>
    <w:rsid w:val="00995CC6"/>
    <w:rsid w:val="00995FF3"/>
    <w:rsid w:val="00996113"/>
    <w:rsid w:val="009961EC"/>
    <w:rsid w:val="009962F3"/>
    <w:rsid w:val="00996462"/>
    <w:rsid w:val="009968AB"/>
    <w:rsid w:val="00996B8F"/>
    <w:rsid w:val="00996B94"/>
    <w:rsid w:val="00996DEB"/>
    <w:rsid w:val="00996FE9"/>
    <w:rsid w:val="00997635"/>
    <w:rsid w:val="00997ECB"/>
    <w:rsid w:val="009A0183"/>
    <w:rsid w:val="009A0231"/>
    <w:rsid w:val="009A0537"/>
    <w:rsid w:val="009A0D75"/>
    <w:rsid w:val="009A0D8F"/>
    <w:rsid w:val="009A0F8B"/>
    <w:rsid w:val="009A0FB2"/>
    <w:rsid w:val="009A107A"/>
    <w:rsid w:val="009A1B97"/>
    <w:rsid w:val="009A1C08"/>
    <w:rsid w:val="009A1D08"/>
    <w:rsid w:val="009A2050"/>
    <w:rsid w:val="009A23F9"/>
    <w:rsid w:val="009A249F"/>
    <w:rsid w:val="009A267E"/>
    <w:rsid w:val="009A2EDC"/>
    <w:rsid w:val="009A2FAF"/>
    <w:rsid w:val="009A3109"/>
    <w:rsid w:val="009A329D"/>
    <w:rsid w:val="009A339B"/>
    <w:rsid w:val="009A3468"/>
    <w:rsid w:val="009A3762"/>
    <w:rsid w:val="009A3CAE"/>
    <w:rsid w:val="009A40B5"/>
    <w:rsid w:val="009A422A"/>
    <w:rsid w:val="009A42EF"/>
    <w:rsid w:val="009A49A8"/>
    <w:rsid w:val="009A4CB7"/>
    <w:rsid w:val="009A4F1E"/>
    <w:rsid w:val="009A504C"/>
    <w:rsid w:val="009A59FF"/>
    <w:rsid w:val="009A5C4B"/>
    <w:rsid w:val="009A6128"/>
    <w:rsid w:val="009A633A"/>
    <w:rsid w:val="009A63CA"/>
    <w:rsid w:val="009A726C"/>
    <w:rsid w:val="009A766D"/>
    <w:rsid w:val="009A794E"/>
    <w:rsid w:val="009A7BB1"/>
    <w:rsid w:val="009A7E72"/>
    <w:rsid w:val="009A7FBA"/>
    <w:rsid w:val="009B089C"/>
    <w:rsid w:val="009B0A8A"/>
    <w:rsid w:val="009B1889"/>
    <w:rsid w:val="009B19F2"/>
    <w:rsid w:val="009B1A43"/>
    <w:rsid w:val="009B2251"/>
    <w:rsid w:val="009B2641"/>
    <w:rsid w:val="009B2816"/>
    <w:rsid w:val="009B2865"/>
    <w:rsid w:val="009B28BC"/>
    <w:rsid w:val="009B2A80"/>
    <w:rsid w:val="009B2AC6"/>
    <w:rsid w:val="009B2B0F"/>
    <w:rsid w:val="009B2B5C"/>
    <w:rsid w:val="009B2C19"/>
    <w:rsid w:val="009B35EB"/>
    <w:rsid w:val="009B370A"/>
    <w:rsid w:val="009B38B2"/>
    <w:rsid w:val="009B3B1D"/>
    <w:rsid w:val="009B3D44"/>
    <w:rsid w:val="009B3E34"/>
    <w:rsid w:val="009B4057"/>
    <w:rsid w:val="009B430E"/>
    <w:rsid w:val="009B4311"/>
    <w:rsid w:val="009B4539"/>
    <w:rsid w:val="009B4580"/>
    <w:rsid w:val="009B48F7"/>
    <w:rsid w:val="009B4A75"/>
    <w:rsid w:val="009B52AA"/>
    <w:rsid w:val="009B53CC"/>
    <w:rsid w:val="009B5873"/>
    <w:rsid w:val="009B5880"/>
    <w:rsid w:val="009B5A5C"/>
    <w:rsid w:val="009B5B1A"/>
    <w:rsid w:val="009B5CC3"/>
    <w:rsid w:val="009B60E6"/>
    <w:rsid w:val="009B6D03"/>
    <w:rsid w:val="009B71BC"/>
    <w:rsid w:val="009B777D"/>
    <w:rsid w:val="009B7F18"/>
    <w:rsid w:val="009C02BD"/>
    <w:rsid w:val="009C0473"/>
    <w:rsid w:val="009C0744"/>
    <w:rsid w:val="009C0CBB"/>
    <w:rsid w:val="009C0CF5"/>
    <w:rsid w:val="009C0FDF"/>
    <w:rsid w:val="009C1261"/>
    <w:rsid w:val="009C139B"/>
    <w:rsid w:val="009C2016"/>
    <w:rsid w:val="009C201A"/>
    <w:rsid w:val="009C215D"/>
    <w:rsid w:val="009C21A9"/>
    <w:rsid w:val="009C2321"/>
    <w:rsid w:val="009C246F"/>
    <w:rsid w:val="009C2904"/>
    <w:rsid w:val="009C2A07"/>
    <w:rsid w:val="009C2A3F"/>
    <w:rsid w:val="009C2BD0"/>
    <w:rsid w:val="009C31A2"/>
    <w:rsid w:val="009C380C"/>
    <w:rsid w:val="009C3AAA"/>
    <w:rsid w:val="009C41FA"/>
    <w:rsid w:val="009C4611"/>
    <w:rsid w:val="009C4692"/>
    <w:rsid w:val="009C4A30"/>
    <w:rsid w:val="009C4B52"/>
    <w:rsid w:val="009C5431"/>
    <w:rsid w:val="009C56EF"/>
    <w:rsid w:val="009C5837"/>
    <w:rsid w:val="009C592B"/>
    <w:rsid w:val="009C598C"/>
    <w:rsid w:val="009C5AAC"/>
    <w:rsid w:val="009C5B4F"/>
    <w:rsid w:val="009C6184"/>
    <w:rsid w:val="009C62CD"/>
    <w:rsid w:val="009C6416"/>
    <w:rsid w:val="009C6426"/>
    <w:rsid w:val="009C64B2"/>
    <w:rsid w:val="009C69A2"/>
    <w:rsid w:val="009C6BE3"/>
    <w:rsid w:val="009C6CAC"/>
    <w:rsid w:val="009C72AC"/>
    <w:rsid w:val="009C73A5"/>
    <w:rsid w:val="009C7688"/>
    <w:rsid w:val="009C790B"/>
    <w:rsid w:val="009C7C7E"/>
    <w:rsid w:val="009C7F08"/>
    <w:rsid w:val="009D00B9"/>
    <w:rsid w:val="009D05EF"/>
    <w:rsid w:val="009D0E61"/>
    <w:rsid w:val="009D0F9B"/>
    <w:rsid w:val="009D1218"/>
    <w:rsid w:val="009D1C3A"/>
    <w:rsid w:val="009D282F"/>
    <w:rsid w:val="009D2CE3"/>
    <w:rsid w:val="009D306B"/>
    <w:rsid w:val="009D36C1"/>
    <w:rsid w:val="009D372A"/>
    <w:rsid w:val="009D4085"/>
    <w:rsid w:val="009D420E"/>
    <w:rsid w:val="009D454B"/>
    <w:rsid w:val="009D4697"/>
    <w:rsid w:val="009D46CE"/>
    <w:rsid w:val="009D4EAC"/>
    <w:rsid w:val="009D51F6"/>
    <w:rsid w:val="009D554A"/>
    <w:rsid w:val="009D5CCF"/>
    <w:rsid w:val="009D5DB1"/>
    <w:rsid w:val="009D5F27"/>
    <w:rsid w:val="009D602D"/>
    <w:rsid w:val="009D61C2"/>
    <w:rsid w:val="009D63F9"/>
    <w:rsid w:val="009D6916"/>
    <w:rsid w:val="009D6BB3"/>
    <w:rsid w:val="009D7178"/>
    <w:rsid w:val="009D753D"/>
    <w:rsid w:val="009D75BB"/>
    <w:rsid w:val="009D7746"/>
    <w:rsid w:val="009D78AF"/>
    <w:rsid w:val="009D7C74"/>
    <w:rsid w:val="009D7F61"/>
    <w:rsid w:val="009D7F6C"/>
    <w:rsid w:val="009E0011"/>
    <w:rsid w:val="009E0541"/>
    <w:rsid w:val="009E081F"/>
    <w:rsid w:val="009E0D15"/>
    <w:rsid w:val="009E1003"/>
    <w:rsid w:val="009E118C"/>
    <w:rsid w:val="009E1461"/>
    <w:rsid w:val="009E1669"/>
    <w:rsid w:val="009E1960"/>
    <w:rsid w:val="009E1A4D"/>
    <w:rsid w:val="009E1AC0"/>
    <w:rsid w:val="009E1C60"/>
    <w:rsid w:val="009E1F5F"/>
    <w:rsid w:val="009E20BB"/>
    <w:rsid w:val="009E227C"/>
    <w:rsid w:val="009E2287"/>
    <w:rsid w:val="009E26C1"/>
    <w:rsid w:val="009E29C8"/>
    <w:rsid w:val="009E2B36"/>
    <w:rsid w:val="009E3018"/>
    <w:rsid w:val="009E301E"/>
    <w:rsid w:val="009E3377"/>
    <w:rsid w:val="009E3AFB"/>
    <w:rsid w:val="009E4147"/>
    <w:rsid w:val="009E41D7"/>
    <w:rsid w:val="009E45B7"/>
    <w:rsid w:val="009E4AF9"/>
    <w:rsid w:val="009E4B65"/>
    <w:rsid w:val="009E4BE4"/>
    <w:rsid w:val="009E4BE5"/>
    <w:rsid w:val="009E4E14"/>
    <w:rsid w:val="009E4E56"/>
    <w:rsid w:val="009E5110"/>
    <w:rsid w:val="009E5309"/>
    <w:rsid w:val="009E579A"/>
    <w:rsid w:val="009E5AB7"/>
    <w:rsid w:val="009E5D8C"/>
    <w:rsid w:val="009E62B4"/>
    <w:rsid w:val="009E6552"/>
    <w:rsid w:val="009E6670"/>
    <w:rsid w:val="009E6A96"/>
    <w:rsid w:val="009E6E2B"/>
    <w:rsid w:val="009E6EFA"/>
    <w:rsid w:val="009E6EFB"/>
    <w:rsid w:val="009E6FD7"/>
    <w:rsid w:val="009E7B45"/>
    <w:rsid w:val="009E7CB2"/>
    <w:rsid w:val="009F06AB"/>
    <w:rsid w:val="009F0AB6"/>
    <w:rsid w:val="009F0D1B"/>
    <w:rsid w:val="009F0DA0"/>
    <w:rsid w:val="009F13F9"/>
    <w:rsid w:val="009F14F9"/>
    <w:rsid w:val="009F20DE"/>
    <w:rsid w:val="009F2211"/>
    <w:rsid w:val="009F29BA"/>
    <w:rsid w:val="009F2DDD"/>
    <w:rsid w:val="009F32D9"/>
    <w:rsid w:val="009F33A7"/>
    <w:rsid w:val="009F33EE"/>
    <w:rsid w:val="009F3B71"/>
    <w:rsid w:val="009F3EEB"/>
    <w:rsid w:val="009F3F0C"/>
    <w:rsid w:val="009F3FED"/>
    <w:rsid w:val="009F4153"/>
    <w:rsid w:val="009F466F"/>
    <w:rsid w:val="009F4CFB"/>
    <w:rsid w:val="009F551E"/>
    <w:rsid w:val="009F5611"/>
    <w:rsid w:val="009F57FA"/>
    <w:rsid w:val="009F5DA3"/>
    <w:rsid w:val="009F5EE7"/>
    <w:rsid w:val="009F5F43"/>
    <w:rsid w:val="009F61EB"/>
    <w:rsid w:val="009F6340"/>
    <w:rsid w:val="009F654A"/>
    <w:rsid w:val="009F68BF"/>
    <w:rsid w:val="009F6AB1"/>
    <w:rsid w:val="009F6AF8"/>
    <w:rsid w:val="009F6D41"/>
    <w:rsid w:val="009F6EA6"/>
    <w:rsid w:val="009F6F0A"/>
    <w:rsid w:val="009F6FDD"/>
    <w:rsid w:val="009F73AE"/>
    <w:rsid w:val="009F7732"/>
    <w:rsid w:val="009F7807"/>
    <w:rsid w:val="00A000D9"/>
    <w:rsid w:val="00A00406"/>
    <w:rsid w:val="00A00604"/>
    <w:rsid w:val="00A007E2"/>
    <w:rsid w:val="00A009D1"/>
    <w:rsid w:val="00A00B31"/>
    <w:rsid w:val="00A00D6C"/>
    <w:rsid w:val="00A00E38"/>
    <w:rsid w:val="00A00F03"/>
    <w:rsid w:val="00A012D0"/>
    <w:rsid w:val="00A01580"/>
    <w:rsid w:val="00A01995"/>
    <w:rsid w:val="00A01B32"/>
    <w:rsid w:val="00A01C76"/>
    <w:rsid w:val="00A01CEC"/>
    <w:rsid w:val="00A020E6"/>
    <w:rsid w:val="00A023EA"/>
    <w:rsid w:val="00A024BC"/>
    <w:rsid w:val="00A02C0E"/>
    <w:rsid w:val="00A02E95"/>
    <w:rsid w:val="00A02EF9"/>
    <w:rsid w:val="00A02F1E"/>
    <w:rsid w:val="00A02FD1"/>
    <w:rsid w:val="00A035FF"/>
    <w:rsid w:val="00A03A38"/>
    <w:rsid w:val="00A03CE0"/>
    <w:rsid w:val="00A0402B"/>
    <w:rsid w:val="00A04FCC"/>
    <w:rsid w:val="00A054E7"/>
    <w:rsid w:val="00A055C7"/>
    <w:rsid w:val="00A0562E"/>
    <w:rsid w:val="00A05BA6"/>
    <w:rsid w:val="00A06060"/>
    <w:rsid w:val="00A061F8"/>
    <w:rsid w:val="00A0629C"/>
    <w:rsid w:val="00A06392"/>
    <w:rsid w:val="00A06DAB"/>
    <w:rsid w:val="00A071CD"/>
    <w:rsid w:val="00A07711"/>
    <w:rsid w:val="00A07DD4"/>
    <w:rsid w:val="00A07F05"/>
    <w:rsid w:val="00A07FC6"/>
    <w:rsid w:val="00A10061"/>
    <w:rsid w:val="00A10403"/>
    <w:rsid w:val="00A10525"/>
    <w:rsid w:val="00A10AA2"/>
    <w:rsid w:val="00A10ACF"/>
    <w:rsid w:val="00A10B69"/>
    <w:rsid w:val="00A11B6F"/>
    <w:rsid w:val="00A11B87"/>
    <w:rsid w:val="00A11BA9"/>
    <w:rsid w:val="00A11BCD"/>
    <w:rsid w:val="00A11CAC"/>
    <w:rsid w:val="00A11F4E"/>
    <w:rsid w:val="00A12067"/>
    <w:rsid w:val="00A12743"/>
    <w:rsid w:val="00A12E54"/>
    <w:rsid w:val="00A13067"/>
    <w:rsid w:val="00A134BF"/>
    <w:rsid w:val="00A138D5"/>
    <w:rsid w:val="00A13B78"/>
    <w:rsid w:val="00A13D37"/>
    <w:rsid w:val="00A13E64"/>
    <w:rsid w:val="00A13F55"/>
    <w:rsid w:val="00A1410E"/>
    <w:rsid w:val="00A1420E"/>
    <w:rsid w:val="00A14506"/>
    <w:rsid w:val="00A145F7"/>
    <w:rsid w:val="00A14660"/>
    <w:rsid w:val="00A14748"/>
    <w:rsid w:val="00A14C30"/>
    <w:rsid w:val="00A14E71"/>
    <w:rsid w:val="00A15062"/>
    <w:rsid w:val="00A15371"/>
    <w:rsid w:val="00A15545"/>
    <w:rsid w:val="00A15C9B"/>
    <w:rsid w:val="00A167BF"/>
    <w:rsid w:val="00A16843"/>
    <w:rsid w:val="00A16B74"/>
    <w:rsid w:val="00A17156"/>
    <w:rsid w:val="00A17473"/>
    <w:rsid w:val="00A17554"/>
    <w:rsid w:val="00A176F2"/>
    <w:rsid w:val="00A17BD4"/>
    <w:rsid w:val="00A20487"/>
    <w:rsid w:val="00A20E6F"/>
    <w:rsid w:val="00A20F7A"/>
    <w:rsid w:val="00A2102F"/>
    <w:rsid w:val="00A21071"/>
    <w:rsid w:val="00A2159E"/>
    <w:rsid w:val="00A216E0"/>
    <w:rsid w:val="00A2190B"/>
    <w:rsid w:val="00A21A50"/>
    <w:rsid w:val="00A224A7"/>
    <w:rsid w:val="00A22AE1"/>
    <w:rsid w:val="00A22BE7"/>
    <w:rsid w:val="00A22DD2"/>
    <w:rsid w:val="00A22EFE"/>
    <w:rsid w:val="00A2322A"/>
    <w:rsid w:val="00A23231"/>
    <w:rsid w:val="00A2345F"/>
    <w:rsid w:val="00A23B55"/>
    <w:rsid w:val="00A23BDF"/>
    <w:rsid w:val="00A242C2"/>
    <w:rsid w:val="00A245FC"/>
    <w:rsid w:val="00A24707"/>
    <w:rsid w:val="00A248BC"/>
    <w:rsid w:val="00A24C95"/>
    <w:rsid w:val="00A2527C"/>
    <w:rsid w:val="00A25461"/>
    <w:rsid w:val="00A2587E"/>
    <w:rsid w:val="00A25AB2"/>
    <w:rsid w:val="00A25B51"/>
    <w:rsid w:val="00A25CED"/>
    <w:rsid w:val="00A263A4"/>
    <w:rsid w:val="00A263DF"/>
    <w:rsid w:val="00A2665D"/>
    <w:rsid w:val="00A26740"/>
    <w:rsid w:val="00A267D5"/>
    <w:rsid w:val="00A26EA9"/>
    <w:rsid w:val="00A27111"/>
    <w:rsid w:val="00A273D9"/>
    <w:rsid w:val="00A27915"/>
    <w:rsid w:val="00A27BC0"/>
    <w:rsid w:val="00A27D6B"/>
    <w:rsid w:val="00A300A2"/>
    <w:rsid w:val="00A301E6"/>
    <w:rsid w:val="00A309D4"/>
    <w:rsid w:val="00A30B6E"/>
    <w:rsid w:val="00A30E62"/>
    <w:rsid w:val="00A31339"/>
    <w:rsid w:val="00A31539"/>
    <w:rsid w:val="00A31769"/>
    <w:rsid w:val="00A31A7B"/>
    <w:rsid w:val="00A31DA8"/>
    <w:rsid w:val="00A31DA9"/>
    <w:rsid w:val="00A31E20"/>
    <w:rsid w:val="00A31FA5"/>
    <w:rsid w:val="00A321CE"/>
    <w:rsid w:val="00A323B2"/>
    <w:rsid w:val="00A327FD"/>
    <w:rsid w:val="00A330D0"/>
    <w:rsid w:val="00A332C4"/>
    <w:rsid w:val="00A333C8"/>
    <w:rsid w:val="00A33F06"/>
    <w:rsid w:val="00A340AD"/>
    <w:rsid w:val="00A34621"/>
    <w:rsid w:val="00A34A17"/>
    <w:rsid w:val="00A34D28"/>
    <w:rsid w:val="00A35F6D"/>
    <w:rsid w:val="00A361C6"/>
    <w:rsid w:val="00A36348"/>
    <w:rsid w:val="00A36398"/>
    <w:rsid w:val="00A3658C"/>
    <w:rsid w:val="00A36965"/>
    <w:rsid w:val="00A36BF4"/>
    <w:rsid w:val="00A36C2E"/>
    <w:rsid w:val="00A36F51"/>
    <w:rsid w:val="00A37249"/>
    <w:rsid w:val="00A37502"/>
    <w:rsid w:val="00A37B51"/>
    <w:rsid w:val="00A37B8F"/>
    <w:rsid w:val="00A37BE9"/>
    <w:rsid w:val="00A37F2E"/>
    <w:rsid w:val="00A400FC"/>
    <w:rsid w:val="00A404AA"/>
    <w:rsid w:val="00A404FF"/>
    <w:rsid w:val="00A40669"/>
    <w:rsid w:val="00A4077B"/>
    <w:rsid w:val="00A407B6"/>
    <w:rsid w:val="00A40ECF"/>
    <w:rsid w:val="00A40F10"/>
    <w:rsid w:val="00A40FAD"/>
    <w:rsid w:val="00A41020"/>
    <w:rsid w:val="00A4109B"/>
    <w:rsid w:val="00A41454"/>
    <w:rsid w:val="00A416AB"/>
    <w:rsid w:val="00A41870"/>
    <w:rsid w:val="00A41A36"/>
    <w:rsid w:val="00A41B28"/>
    <w:rsid w:val="00A41B6D"/>
    <w:rsid w:val="00A41BC9"/>
    <w:rsid w:val="00A41EF8"/>
    <w:rsid w:val="00A42506"/>
    <w:rsid w:val="00A42714"/>
    <w:rsid w:val="00A428A5"/>
    <w:rsid w:val="00A42963"/>
    <w:rsid w:val="00A429AB"/>
    <w:rsid w:val="00A42DC7"/>
    <w:rsid w:val="00A42F11"/>
    <w:rsid w:val="00A430D1"/>
    <w:rsid w:val="00A43232"/>
    <w:rsid w:val="00A43528"/>
    <w:rsid w:val="00A436CE"/>
    <w:rsid w:val="00A43B14"/>
    <w:rsid w:val="00A43DE8"/>
    <w:rsid w:val="00A43F89"/>
    <w:rsid w:val="00A440B2"/>
    <w:rsid w:val="00A4418A"/>
    <w:rsid w:val="00A4475E"/>
    <w:rsid w:val="00A44869"/>
    <w:rsid w:val="00A454C6"/>
    <w:rsid w:val="00A45619"/>
    <w:rsid w:val="00A4562B"/>
    <w:rsid w:val="00A4586E"/>
    <w:rsid w:val="00A45918"/>
    <w:rsid w:val="00A45CF9"/>
    <w:rsid w:val="00A45D37"/>
    <w:rsid w:val="00A45D64"/>
    <w:rsid w:val="00A45E3A"/>
    <w:rsid w:val="00A4631F"/>
    <w:rsid w:val="00A46576"/>
    <w:rsid w:val="00A46BD4"/>
    <w:rsid w:val="00A46D69"/>
    <w:rsid w:val="00A474CC"/>
    <w:rsid w:val="00A474F9"/>
    <w:rsid w:val="00A47C2E"/>
    <w:rsid w:val="00A47C36"/>
    <w:rsid w:val="00A47C7F"/>
    <w:rsid w:val="00A47DE6"/>
    <w:rsid w:val="00A47EBD"/>
    <w:rsid w:val="00A500B2"/>
    <w:rsid w:val="00A50253"/>
    <w:rsid w:val="00A504E9"/>
    <w:rsid w:val="00A50659"/>
    <w:rsid w:val="00A5076B"/>
    <w:rsid w:val="00A50B4C"/>
    <w:rsid w:val="00A50DF2"/>
    <w:rsid w:val="00A510C6"/>
    <w:rsid w:val="00A51FE8"/>
    <w:rsid w:val="00A52161"/>
    <w:rsid w:val="00A5267D"/>
    <w:rsid w:val="00A526C7"/>
    <w:rsid w:val="00A527B7"/>
    <w:rsid w:val="00A52C72"/>
    <w:rsid w:val="00A52FEB"/>
    <w:rsid w:val="00A53083"/>
    <w:rsid w:val="00A5382B"/>
    <w:rsid w:val="00A53835"/>
    <w:rsid w:val="00A539B9"/>
    <w:rsid w:val="00A54489"/>
    <w:rsid w:val="00A545D3"/>
    <w:rsid w:val="00A545E0"/>
    <w:rsid w:val="00A549FA"/>
    <w:rsid w:val="00A54AE1"/>
    <w:rsid w:val="00A54AF4"/>
    <w:rsid w:val="00A54D3E"/>
    <w:rsid w:val="00A5521A"/>
    <w:rsid w:val="00A5529E"/>
    <w:rsid w:val="00A552D6"/>
    <w:rsid w:val="00A55332"/>
    <w:rsid w:val="00A5534E"/>
    <w:rsid w:val="00A555B8"/>
    <w:rsid w:val="00A556F1"/>
    <w:rsid w:val="00A5573F"/>
    <w:rsid w:val="00A55783"/>
    <w:rsid w:val="00A55E7B"/>
    <w:rsid w:val="00A55EE2"/>
    <w:rsid w:val="00A56270"/>
    <w:rsid w:val="00A56400"/>
    <w:rsid w:val="00A5647B"/>
    <w:rsid w:val="00A56A33"/>
    <w:rsid w:val="00A56A9B"/>
    <w:rsid w:val="00A56B82"/>
    <w:rsid w:val="00A56E14"/>
    <w:rsid w:val="00A56E34"/>
    <w:rsid w:val="00A56FBD"/>
    <w:rsid w:val="00A57469"/>
    <w:rsid w:val="00A574AB"/>
    <w:rsid w:val="00A5756F"/>
    <w:rsid w:val="00A57D4D"/>
    <w:rsid w:val="00A60164"/>
    <w:rsid w:val="00A60226"/>
    <w:rsid w:val="00A6087A"/>
    <w:rsid w:val="00A608DA"/>
    <w:rsid w:val="00A61139"/>
    <w:rsid w:val="00A61217"/>
    <w:rsid w:val="00A6149C"/>
    <w:rsid w:val="00A617E6"/>
    <w:rsid w:val="00A618A6"/>
    <w:rsid w:val="00A61AFE"/>
    <w:rsid w:val="00A61DF7"/>
    <w:rsid w:val="00A61E6E"/>
    <w:rsid w:val="00A621E7"/>
    <w:rsid w:val="00A626CF"/>
    <w:rsid w:val="00A62FAA"/>
    <w:rsid w:val="00A63324"/>
    <w:rsid w:val="00A63673"/>
    <w:rsid w:val="00A63DEF"/>
    <w:rsid w:val="00A63EFA"/>
    <w:rsid w:val="00A64262"/>
    <w:rsid w:val="00A642D1"/>
    <w:rsid w:val="00A64324"/>
    <w:rsid w:val="00A64336"/>
    <w:rsid w:val="00A64526"/>
    <w:rsid w:val="00A645D1"/>
    <w:rsid w:val="00A64ED0"/>
    <w:rsid w:val="00A64FAA"/>
    <w:rsid w:val="00A6501D"/>
    <w:rsid w:val="00A6537B"/>
    <w:rsid w:val="00A65458"/>
    <w:rsid w:val="00A655F9"/>
    <w:rsid w:val="00A65930"/>
    <w:rsid w:val="00A65AA6"/>
    <w:rsid w:val="00A65F23"/>
    <w:rsid w:val="00A65F71"/>
    <w:rsid w:val="00A660B5"/>
    <w:rsid w:val="00A662F0"/>
    <w:rsid w:val="00A6697E"/>
    <w:rsid w:val="00A66E7A"/>
    <w:rsid w:val="00A672A8"/>
    <w:rsid w:val="00A673CE"/>
    <w:rsid w:val="00A67579"/>
    <w:rsid w:val="00A675E5"/>
    <w:rsid w:val="00A6771E"/>
    <w:rsid w:val="00A67B2A"/>
    <w:rsid w:val="00A67B4C"/>
    <w:rsid w:val="00A67CC8"/>
    <w:rsid w:val="00A67FE8"/>
    <w:rsid w:val="00A70053"/>
    <w:rsid w:val="00A702F3"/>
    <w:rsid w:val="00A70E4E"/>
    <w:rsid w:val="00A7135C"/>
    <w:rsid w:val="00A71381"/>
    <w:rsid w:val="00A713E7"/>
    <w:rsid w:val="00A7156D"/>
    <w:rsid w:val="00A71AEB"/>
    <w:rsid w:val="00A71B36"/>
    <w:rsid w:val="00A72330"/>
    <w:rsid w:val="00A7254C"/>
    <w:rsid w:val="00A72C69"/>
    <w:rsid w:val="00A731A6"/>
    <w:rsid w:val="00A7336F"/>
    <w:rsid w:val="00A737AF"/>
    <w:rsid w:val="00A7381A"/>
    <w:rsid w:val="00A738AE"/>
    <w:rsid w:val="00A73E16"/>
    <w:rsid w:val="00A741E1"/>
    <w:rsid w:val="00A74290"/>
    <w:rsid w:val="00A743AC"/>
    <w:rsid w:val="00A746E8"/>
    <w:rsid w:val="00A746EA"/>
    <w:rsid w:val="00A74779"/>
    <w:rsid w:val="00A74784"/>
    <w:rsid w:val="00A74B92"/>
    <w:rsid w:val="00A75007"/>
    <w:rsid w:val="00A75303"/>
    <w:rsid w:val="00A75590"/>
    <w:rsid w:val="00A755AC"/>
    <w:rsid w:val="00A758AE"/>
    <w:rsid w:val="00A758F3"/>
    <w:rsid w:val="00A7594A"/>
    <w:rsid w:val="00A75C51"/>
    <w:rsid w:val="00A76142"/>
    <w:rsid w:val="00A76272"/>
    <w:rsid w:val="00A7640E"/>
    <w:rsid w:val="00A764DD"/>
    <w:rsid w:val="00A765E6"/>
    <w:rsid w:val="00A766FE"/>
    <w:rsid w:val="00A7687D"/>
    <w:rsid w:val="00A76C0F"/>
    <w:rsid w:val="00A76E53"/>
    <w:rsid w:val="00A77168"/>
    <w:rsid w:val="00A7780A"/>
    <w:rsid w:val="00A7798F"/>
    <w:rsid w:val="00A77C9E"/>
    <w:rsid w:val="00A8044E"/>
    <w:rsid w:val="00A804E1"/>
    <w:rsid w:val="00A80BB7"/>
    <w:rsid w:val="00A80FA2"/>
    <w:rsid w:val="00A81448"/>
    <w:rsid w:val="00A81675"/>
    <w:rsid w:val="00A81768"/>
    <w:rsid w:val="00A81878"/>
    <w:rsid w:val="00A81893"/>
    <w:rsid w:val="00A81AA5"/>
    <w:rsid w:val="00A81C83"/>
    <w:rsid w:val="00A82097"/>
    <w:rsid w:val="00A82AF0"/>
    <w:rsid w:val="00A82B3C"/>
    <w:rsid w:val="00A82F72"/>
    <w:rsid w:val="00A83254"/>
    <w:rsid w:val="00A83397"/>
    <w:rsid w:val="00A83F60"/>
    <w:rsid w:val="00A84314"/>
    <w:rsid w:val="00A845DD"/>
    <w:rsid w:val="00A84B3E"/>
    <w:rsid w:val="00A84DC1"/>
    <w:rsid w:val="00A85083"/>
    <w:rsid w:val="00A8542D"/>
    <w:rsid w:val="00A85488"/>
    <w:rsid w:val="00A8565C"/>
    <w:rsid w:val="00A857D9"/>
    <w:rsid w:val="00A85963"/>
    <w:rsid w:val="00A85D2D"/>
    <w:rsid w:val="00A86386"/>
    <w:rsid w:val="00A863D7"/>
    <w:rsid w:val="00A864E1"/>
    <w:rsid w:val="00A86D7B"/>
    <w:rsid w:val="00A87239"/>
    <w:rsid w:val="00A8735B"/>
    <w:rsid w:val="00A87A5D"/>
    <w:rsid w:val="00A87E15"/>
    <w:rsid w:val="00A90258"/>
    <w:rsid w:val="00A9077A"/>
    <w:rsid w:val="00A90B4C"/>
    <w:rsid w:val="00A90E0D"/>
    <w:rsid w:val="00A911C8"/>
    <w:rsid w:val="00A91272"/>
    <w:rsid w:val="00A912B0"/>
    <w:rsid w:val="00A912C0"/>
    <w:rsid w:val="00A91393"/>
    <w:rsid w:val="00A914E7"/>
    <w:rsid w:val="00A92838"/>
    <w:rsid w:val="00A928D6"/>
    <w:rsid w:val="00A92A9D"/>
    <w:rsid w:val="00A92C19"/>
    <w:rsid w:val="00A92E07"/>
    <w:rsid w:val="00A936E4"/>
    <w:rsid w:val="00A93EB9"/>
    <w:rsid w:val="00A94123"/>
    <w:rsid w:val="00A942D1"/>
    <w:rsid w:val="00A943D1"/>
    <w:rsid w:val="00A943FB"/>
    <w:rsid w:val="00A94B21"/>
    <w:rsid w:val="00A94CE4"/>
    <w:rsid w:val="00A95289"/>
    <w:rsid w:val="00A9561A"/>
    <w:rsid w:val="00A9562D"/>
    <w:rsid w:val="00A957BB"/>
    <w:rsid w:val="00A958D6"/>
    <w:rsid w:val="00A95F4C"/>
    <w:rsid w:val="00A96011"/>
    <w:rsid w:val="00A96371"/>
    <w:rsid w:val="00A9647C"/>
    <w:rsid w:val="00A96550"/>
    <w:rsid w:val="00A965FD"/>
    <w:rsid w:val="00A96689"/>
    <w:rsid w:val="00A96694"/>
    <w:rsid w:val="00A966C5"/>
    <w:rsid w:val="00A96F26"/>
    <w:rsid w:val="00A971F7"/>
    <w:rsid w:val="00A977F9"/>
    <w:rsid w:val="00A97CC6"/>
    <w:rsid w:val="00AA013F"/>
    <w:rsid w:val="00AA01D7"/>
    <w:rsid w:val="00AA01E3"/>
    <w:rsid w:val="00AA0510"/>
    <w:rsid w:val="00AA0700"/>
    <w:rsid w:val="00AA082A"/>
    <w:rsid w:val="00AA0A8D"/>
    <w:rsid w:val="00AA0B56"/>
    <w:rsid w:val="00AA0C40"/>
    <w:rsid w:val="00AA0CB3"/>
    <w:rsid w:val="00AA154E"/>
    <w:rsid w:val="00AA198E"/>
    <w:rsid w:val="00AA1AB6"/>
    <w:rsid w:val="00AA1D72"/>
    <w:rsid w:val="00AA201C"/>
    <w:rsid w:val="00AA2850"/>
    <w:rsid w:val="00AA2F59"/>
    <w:rsid w:val="00AA3168"/>
    <w:rsid w:val="00AA32FA"/>
    <w:rsid w:val="00AA33BB"/>
    <w:rsid w:val="00AA3DC8"/>
    <w:rsid w:val="00AA3E34"/>
    <w:rsid w:val="00AA434A"/>
    <w:rsid w:val="00AA458A"/>
    <w:rsid w:val="00AA45D5"/>
    <w:rsid w:val="00AA4D1E"/>
    <w:rsid w:val="00AA5004"/>
    <w:rsid w:val="00AA5101"/>
    <w:rsid w:val="00AA53F8"/>
    <w:rsid w:val="00AA5CA4"/>
    <w:rsid w:val="00AA6045"/>
    <w:rsid w:val="00AA611E"/>
    <w:rsid w:val="00AA64C3"/>
    <w:rsid w:val="00AA682B"/>
    <w:rsid w:val="00AA6EC7"/>
    <w:rsid w:val="00AA7138"/>
    <w:rsid w:val="00AA715A"/>
    <w:rsid w:val="00AA7293"/>
    <w:rsid w:val="00AA73C4"/>
    <w:rsid w:val="00AA7595"/>
    <w:rsid w:val="00AB0137"/>
    <w:rsid w:val="00AB0416"/>
    <w:rsid w:val="00AB0CE9"/>
    <w:rsid w:val="00AB10F8"/>
    <w:rsid w:val="00AB146F"/>
    <w:rsid w:val="00AB1F0F"/>
    <w:rsid w:val="00AB1F1F"/>
    <w:rsid w:val="00AB20FC"/>
    <w:rsid w:val="00AB2468"/>
    <w:rsid w:val="00AB2AA3"/>
    <w:rsid w:val="00AB350C"/>
    <w:rsid w:val="00AB393F"/>
    <w:rsid w:val="00AB3E2B"/>
    <w:rsid w:val="00AB4174"/>
    <w:rsid w:val="00AB44D7"/>
    <w:rsid w:val="00AB454F"/>
    <w:rsid w:val="00AB469A"/>
    <w:rsid w:val="00AB4769"/>
    <w:rsid w:val="00AB4A17"/>
    <w:rsid w:val="00AB4B5F"/>
    <w:rsid w:val="00AB4FD1"/>
    <w:rsid w:val="00AB5400"/>
    <w:rsid w:val="00AB543F"/>
    <w:rsid w:val="00AB54C0"/>
    <w:rsid w:val="00AB5685"/>
    <w:rsid w:val="00AB5C48"/>
    <w:rsid w:val="00AB617D"/>
    <w:rsid w:val="00AB646D"/>
    <w:rsid w:val="00AB6C60"/>
    <w:rsid w:val="00AB6D2C"/>
    <w:rsid w:val="00AB6DC0"/>
    <w:rsid w:val="00AB6F3D"/>
    <w:rsid w:val="00AB7414"/>
    <w:rsid w:val="00AB76B8"/>
    <w:rsid w:val="00AC01C9"/>
    <w:rsid w:val="00AC091F"/>
    <w:rsid w:val="00AC0CEC"/>
    <w:rsid w:val="00AC1058"/>
    <w:rsid w:val="00AC18E1"/>
    <w:rsid w:val="00AC1E22"/>
    <w:rsid w:val="00AC1F66"/>
    <w:rsid w:val="00AC2118"/>
    <w:rsid w:val="00AC2287"/>
    <w:rsid w:val="00AC28D5"/>
    <w:rsid w:val="00AC2CE2"/>
    <w:rsid w:val="00AC2D78"/>
    <w:rsid w:val="00AC324A"/>
    <w:rsid w:val="00AC3418"/>
    <w:rsid w:val="00AC3D75"/>
    <w:rsid w:val="00AC3EA7"/>
    <w:rsid w:val="00AC4121"/>
    <w:rsid w:val="00AC417E"/>
    <w:rsid w:val="00AC4638"/>
    <w:rsid w:val="00AC47CD"/>
    <w:rsid w:val="00AC4B83"/>
    <w:rsid w:val="00AC4CC2"/>
    <w:rsid w:val="00AC4CCD"/>
    <w:rsid w:val="00AC4CEB"/>
    <w:rsid w:val="00AC4E50"/>
    <w:rsid w:val="00AC543A"/>
    <w:rsid w:val="00AC5C6C"/>
    <w:rsid w:val="00AC5D3C"/>
    <w:rsid w:val="00AC5E01"/>
    <w:rsid w:val="00AC620C"/>
    <w:rsid w:val="00AC62E4"/>
    <w:rsid w:val="00AC657D"/>
    <w:rsid w:val="00AC6B4F"/>
    <w:rsid w:val="00AC72C1"/>
    <w:rsid w:val="00AC747F"/>
    <w:rsid w:val="00AC75BD"/>
    <w:rsid w:val="00AC7C06"/>
    <w:rsid w:val="00AC7C64"/>
    <w:rsid w:val="00AD030A"/>
    <w:rsid w:val="00AD0320"/>
    <w:rsid w:val="00AD05FF"/>
    <w:rsid w:val="00AD0902"/>
    <w:rsid w:val="00AD0BF1"/>
    <w:rsid w:val="00AD1081"/>
    <w:rsid w:val="00AD114C"/>
    <w:rsid w:val="00AD13C5"/>
    <w:rsid w:val="00AD1483"/>
    <w:rsid w:val="00AD1488"/>
    <w:rsid w:val="00AD169E"/>
    <w:rsid w:val="00AD1A6C"/>
    <w:rsid w:val="00AD1B18"/>
    <w:rsid w:val="00AD1C0B"/>
    <w:rsid w:val="00AD1E18"/>
    <w:rsid w:val="00AD1F56"/>
    <w:rsid w:val="00AD21D9"/>
    <w:rsid w:val="00AD2346"/>
    <w:rsid w:val="00AD2D68"/>
    <w:rsid w:val="00AD31D2"/>
    <w:rsid w:val="00AD3955"/>
    <w:rsid w:val="00AD3B10"/>
    <w:rsid w:val="00AD3C45"/>
    <w:rsid w:val="00AD3C8F"/>
    <w:rsid w:val="00AD3CBE"/>
    <w:rsid w:val="00AD40B5"/>
    <w:rsid w:val="00AD4274"/>
    <w:rsid w:val="00AD436E"/>
    <w:rsid w:val="00AD43BE"/>
    <w:rsid w:val="00AD43DF"/>
    <w:rsid w:val="00AD4470"/>
    <w:rsid w:val="00AD4746"/>
    <w:rsid w:val="00AD4BEA"/>
    <w:rsid w:val="00AD4C9E"/>
    <w:rsid w:val="00AD51C8"/>
    <w:rsid w:val="00AD5339"/>
    <w:rsid w:val="00AD53C4"/>
    <w:rsid w:val="00AD5824"/>
    <w:rsid w:val="00AD598F"/>
    <w:rsid w:val="00AD5AFD"/>
    <w:rsid w:val="00AD5D3C"/>
    <w:rsid w:val="00AD5F54"/>
    <w:rsid w:val="00AD6040"/>
    <w:rsid w:val="00AD604E"/>
    <w:rsid w:val="00AD68FF"/>
    <w:rsid w:val="00AD6983"/>
    <w:rsid w:val="00AD6AA6"/>
    <w:rsid w:val="00AD6C32"/>
    <w:rsid w:val="00AD6C63"/>
    <w:rsid w:val="00AD6E3D"/>
    <w:rsid w:val="00AD6F3B"/>
    <w:rsid w:val="00AD73CB"/>
    <w:rsid w:val="00AD746B"/>
    <w:rsid w:val="00AD7475"/>
    <w:rsid w:val="00AD76BA"/>
    <w:rsid w:val="00AD77AE"/>
    <w:rsid w:val="00AD780F"/>
    <w:rsid w:val="00AD7B76"/>
    <w:rsid w:val="00AD7B84"/>
    <w:rsid w:val="00AD7C48"/>
    <w:rsid w:val="00AD7E51"/>
    <w:rsid w:val="00AD7F86"/>
    <w:rsid w:val="00AE010C"/>
    <w:rsid w:val="00AE0114"/>
    <w:rsid w:val="00AE0414"/>
    <w:rsid w:val="00AE092D"/>
    <w:rsid w:val="00AE0AA4"/>
    <w:rsid w:val="00AE0C87"/>
    <w:rsid w:val="00AE0D41"/>
    <w:rsid w:val="00AE0E55"/>
    <w:rsid w:val="00AE10A1"/>
    <w:rsid w:val="00AE11B5"/>
    <w:rsid w:val="00AE1280"/>
    <w:rsid w:val="00AE1639"/>
    <w:rsid w:val="00AE1872"/>
    <w:rsid w:val="00AE195A"/>
    <w:rsid w:val="00AE1D4E"/>
    <w:rsid w:val="00AE25ED"/>
    <w:rsid w:val="00AE28C7"/>
    <w:rsid w:val="00AE2A4F"/>
    <w:rsid w:val="00AE2E53"/>
    <w:rsid w:val="00AE2E69"/>
    <w:rsid w:val="00AE3222"/>
    <w:rsid w:val="00AE33F6"/>
    <w:rsid w:val="00AE373D"/>
    <w:rsid w:val="00AE39B0"/>
    <w:rsid w:val="00AE4550"/>
    <w:rsid w:val="00AE4CA8"/>
    <w:rsid w:val="00AE4D01"/>
    <w:rsid w:val="00AE55E0"/>
    <w:rsid w:val="00AE58E9"/>
    <w:rsid w:val="00AE5B4C"/>
    <w:rsid w:val="00AE5C46"/>
    <w:rsid w:val="00AE5C78"/>
    <w:rsid w:val="00AE5F5F"/>
    <w:rsid w:val="00AE626A"/>
    <w:rsid w:val="00AE63ED"/>
    <w:rsid w:val="00AE680E"/>
    <w:rsid w:val="00AE69D4"/>
    <w:rsid w:val="00AE6EEA"/>
    <w:rsid w:val="00AE739E"/>
    <w:rsid w:val="00AE73A5"/>
    <w:rsid w:val="00AE76A3"/>
    <w:rsid w:val="00AE7809"/>
    <w:rsid w:val="00AE78C4"/>
    <w:rsid w:val="00AE7A1B"/>
    <w:rsid w:val="00AE7DA7"/>
    <w:rsid w:val="00AF015A"/>
    <w:rsid w:val="00AF01EF"/>
    <w:rsid w:val="00AF0490"/>
    <w:rsid w:val="00AF0608"/>
    <w:rsid w:val="00AF0738"/>
    <w:rsid w:val="00AF0799"/>
    <w:rsid w:val="00AF09DA"/>
    <w:rsid w:val="00AF0A13"/>
    <w:rsid w:val="00AF0C94"/>
    <w:rsid w:val="00AF107A"/>
    <w:rsid w:val="00AF12C2"/>
    <w:rsid w:val="00AF1437"/>
    <w:rsid w:val="00AF14CE"/>
    <w:rsid w:val="00AF171A"/>
    <w:rsid w:val="00AF191B"/>
    <w:rsid w:val="00AF1A64"/>
    <w:rsid w:val="00AF1ABD"/>
    <w:rsid w:val="00AF1AED"/>
    <w:rsid w:val="00AF1C3D"/>
    <w:rsid w:val="00AF1EB7"/>
    <w:rsid w:val="00AF218B"/>
    <w:rsid w:val="00AF2197"/>
    <w:rsid w:val="00AF26F9"/>
    <w:rsid w:val="00AF2749"/>
    <w:rsid w:val="00AF2BB4"/>
    <w:rsid w:val="00AF2C1E"/>
    <w:rsid w:val="00AF2D04"/>
    <w:rsid w:val="00AF2ED7"/>
    <w:rsid w:val="00AF3016"/>
    <w:rsid w:val="00AF30A9"/>
    <w:rsid w:val="00AF34A6"/>
    <w:rsid w:val="00AF34DB"/>
    <w:rsid w:val="00AF3515"/>
    <w:rsid w:val="00AF3F50"/>
    <w:rsid w:val="00AF3FF5"/>
    <w:rsid w:val="00AF4195"/>
    <w:rsid w:val="00AF4E5D"/>
    <w:rsid w:val="00AF4EF0"/>
    <w:rsid w:val="00AF51B0"/>
    <w:rsid w:val="00AF575D"/>
    <w:rsid w:val="00AF5C5F"/>
    <w:rsid w:val="00AF5C71"/>
    <w:rsid w:val="00AF5D9C"/>
    <w:rsid w:val="00AF68CF"/>
    <w:rsid w:val="00AF693A"/>
    <w:rsid w:val="00AF6AE8"/>
    <w:rsid w:val="00AF7036"/>
    <w:rsid w:val="00AF7AE1"/>
    <w:rsid w:val="00AF7FE3"/>
    <w:rsid w:val="00B0062A"/>
    <w:rsid w:val="00B00983"/>
    <w:rsid w:val="00B00EA8"/>
    <w:rsid w:val="00B015FF"/>
    <w:rsid w:val="00B016AD"/>
    <w:rsid w:val="00B01723"/>
    <w:rsid w:val="00B01A4B"/>
    <w:rsid w:val="00B01BDB"/>
    <w:rsid w:val="00B020B4"/>
    <w:rsid w:val="00B020DD"/>
    <w:rsid w:val="00B022EC"/>
    <w:rsid w:val="00B02912"/>
    <w:rsid w:val="00B02A09"/>
    <w:rsid w:val="00B02AA0"/>
    <w:rsid w:val="00B02D9C"/>
    <w:rsid w:val="00B02DCE"/>
    <w:rsid w:val="00B02FAF"/>
    <w:rsid w:val="00B0315E"/>
    <w:rsid w:val="00B03492"/>
    <w:rsid w:val="00B0394D"/>
    <w:rsid w:val="00B03CC3"/>
    <w:rsid w:val="00B03D01"/>
    <w:rsid w:val="00B03D36"/>
    <w:rsid w:val="00B0426D"/>
    <w:rsid w:val="00B04352"/>
    <w:rsid w:val="00B045BC"/>
    <w:rsid w:val="00B04E7B"/>
    <w:rsid w:val="00B053C5"/>
    <w:rsid w:val="00B059C3"/>
    <w:rsid w:val="00B06044"/>
    <w:rsid w:val="00B06326"/>
    <w:rsid w:val="00B0661C"/>
    <w:rsid w:val="00B06AF8"/>
    <w:rsid w:val="00B0738A"/>
    <w:rsid w:val="00B074A1"/>
    <w:rsid w:val="00B0799A"/>
    <w:rsid w:val="00B079A6"/>
    <w:rsid w:val="00B100D0"/>
    <w:rsid w:val="00B101C0"/>
    <w:rsid w:val="00B105AD"/>
    <w:rsid w:val="00B1073B"/>
    <w:rsid w:val="00B10F66"/>
    <w:rsid w:val="00B11081"/>
    <w:rsid w:val="00B11EE2"/>
    <w:rsid w:val="00B12177"/>
    <w:rsid w:val="00B1277F"/>
    <w:rsid w:val="00B129CD"/>
    <w:rsid w:val="00B12A9A"/>
    <w:rsid w:val="00B12B94"/>
    <w:rsid w:val="00B12DC8"/>
    <w:rsid w:val="00B133AE"/>
    <w:rsid w:val="00B134C3"/>
    <w:rsid w:val="00B135AF"/>
    <w:rsid w:val="00B13653"/>
    <w:rsid w:val="00B13C20"/>
    <w:rsid w:val="00B13DDC"/>
    <w:rsid w:val="00B13DF5"/>
    <w:rsid w:val="00B14160"/>
    <w:rsid w:val="00B14520"/>
    <w:rsid w:val="00B14E7A"/>
    <w:rsid w:val="00B14EC0"/>
    <w:rsid w:val="00B15418"/>
    <w:rsid w:val="00B15D24"/>
    <w:rsid w:val="00B15DA4"/>
    <w:rsid w:val="00B15ECD"/>
    <w:rsid w:val="00B16234"/>
    <w:rsid w:val="00B16720"/>
    <w:rsid w:val="00B16960"/>
    <w:rsid w:val="00B16DBF"/>
    <w:rsid w:val="00B172F4"/>
    <w:rsid w:val="00B174B4"/>
    <w:rsid w:val="00B1757C"/>
    <w:rsid w:val="00B17B61"/>
    <w:rsid w:val="00B17BA7"/>
    <w:rsid w:val="00B17CF2"/>
    <w:rsid w:val="00B20147"/>
    <w:rsid w:val="00B20436"/>
    <w:rsid w:val="00B20734"/>
    <w:rsid w:val="00B2084E"/>
    <w:rsid w:val="00B20892"/>
    <w:rsid w:val="00B20A00"/>
    <w:rsid w:val="00B20A02"/>
    <w:rsid w:val="00B2108E"/>
    <w:rsid w:val="00B21153"/>
    <w:rsid w:val="00B21313"/>
    <w:rsid w:val="00B214CA"/>
    <w:rsid w:val="00B219FF"/>
    <w:rsid w:val="00B21C67"/>
    <w:rsid w:val="00B2203E"/>
    <w:rsid w:val="00B22381"/>
    <w:rsid w:val="00B22D39"/>
    <w:rsid w:val="00B22DFB"/>
    <w:rsid w:val="00B2305E"/>
    <w:rsid w:val="00B2317C"/>
    <w:rsid w:val="00B2355A"/>
    <w:rsid w:val="00B2372D"/>
    <w:rsid w:val="00B23A1E"/>
    <w:rsid w:val="00B23C42"/>
    <w:rsid w:val="00B23E2B"/>
    <w:rsid w:val="00B23FC8"/>
    <w:rsid w:val="00B24367"/>
    <w:rsid w:val="00B24A13"/>
    <w:rsid w:val="00B24B06"/>
    <w:rsid w:val="00B24CCF"/>
    <w:rsid w:val="00B253BE"/>
    <w:rsid w:val="00B25523"/>
    <w:rsid w:val="00B25C44"/>
    <w:rsid w:val="00B262F1"/>
    <w:rsid w:val="00B2650E"/>
    <w:rsid w:val="00B265F4"/>
    <w:rsid w:val="00B266A0"/>
    <w:rsid w:val="00B268A3"/>
    <w:rsid w:val="00B26B0C"/>
    <w:rsid w:val="00B26C86"/>
    <w:rsid w:val="00B26DF4"/>
    <w:rsid w:val="00B27058"/>
    <w:rsid w:val="00B2757E"/>
    <w:rsid w:val="00B27B17"/>
    <w:rsid w:val="00B27C2A"/>
    <w:rsid w:val="00B305C1"/>
    <w:rsid w:val="00B306EF"/>
    <w:rsid w:val="00B30816"/>
    <w:rsid w:val="00B30860"/>
    <w:rsid w:val="00B308A8"/>
    <w:rsid w:val="00B311A7"/>
    <w:rsid w:val="00B312D5"/>
    <w:rsid w:val="00B3133F"/>
    <w:rsid w:val="00B3155B"/>
    <w:rsid w:val="00B3191B"/>
    <w:rsid w:val="00B31A9A"/>
    <w:rsid w:val="00B31AE3"/>
    <w:rsid w:val="00B31DC4"/>
    <w:rsid w:val="00B31EB3"/>
    <w:rsid w:val="00B31FC7"/>
    <w:rsid w:val="00B3215E"/>
    <w:rsid w:val="00B323AD"/>
    <w:rsid w:val="00B325CD"/>
    <w:rsid w:val="00B32603"/>
    <w:rsid w:val="00B327C3"/>
    <w:rsid w:val="00B32B5F"/>
    <w:rsid w:val="00B32E72"/>
    <w:rsid w:val="00B3311C"/>
    <w:rsid w:val="00B3327D"/>
    <w:rsid w:val="00B33671"/>
    <w:rsid w:val="00B33C93"/>
    <w:rsid w:val="00B34065"/>
    <w:rsid w:val="00B34276"/>
    <w:rsid w:val="00B34325"/>
    <w:rsid w:val="00B3432F"/>
    <w:rsid w:val="00B34C2B"/>
    <w:rsid w:val="00B34F8B"/>
    <w:rsid w:val="00B34F9C"/>
    <w:rsid w:val="00B351C9"/>
    <w:rsid w:val="00B3527C"/>
    <w:rsid w:val="00B356AC"/>
    <w:rsid w:val="00B35855"/>
    <w:rsid w:val="00B35D5F"/>
    <w:rsid w:val="00B360F1"/>
    <w:rsid w:val="00B365A3"/>
    <w:rsid w:val="00B3690D"/>
    <w:rsid w:val="00B36A00"/>
    <w:rsid w:val="00B36B48"/>
    <w:rsid w:val="00B36F39"/>
    <w:rsid w:val="00B370B3"/>
    <w:rsid w:val="00B37157"/>
    <w:rsid w:val="00B371DB"/>
    <w:rsid w:val="00B3738B"/>
    <w:rsid w:val="00B37397"/>
    <w:rsid w:val="00B374DB"/>
    <w:rsid w:val="00B374E3"/>
    <w:rsid w:val="00B375EA"/>
    <w:rsid w:val="00B37B64"/>
    <w:rsid w:val="00B37D25"/>
    <w:rsid w:val="00B37E66"/>
    <w:rsid w:val="00B37E80"/>
    <w:rsid w:val="00B37F2C"/>
    <w:rsid w:val="00B402B9"/>
    <w:rsid w:val="00B40366"/>
    <w:rsid w:val="00B407CD"/>
    <w:rsid w:val="00B409AB"/>
    <w:rsid w:val="00B40AA5"/>
    <w:rsid w:val="00B40B5B"/>
    <w:rsid w:val="00B40CB9"/>
    <w:rsid w:val="00B40E22"/>
    <w:rsid w:val="00B40E5D"/>
    <w:rsid w:val="00B40EB5"/>
    <w:rsid w:val="00B40F28"/>
    <w:rsid w:val="00B40FA1"/>
    <w:rsid w:val="00B412DB"/>
    <w:rsid w:val="00B41380"/>
    <w:rsid w:val="00B417A4"/>
    <w:rsid w:val="00B41948"/>
    <w:rsid w:val="00B41DE6"/>
    <w:rsid w:val="00B4220D"/>
    <w:rsid w:val="00B42694"/>
    <w:rsid w:val="00B42A94"/>
    <w:rsid w:val="00B42FF7"/>
    <w:rsid w:val="00B43163"/>
    <w:rsid w:val="00B43266"/>
    <w:rsid w:val="00B434C2"/>
    <w:rsid w:val="00B434CB"/>
    <w:rsid w:val="00B438DA"/>
    <w:rsid w:val="00B439A9"/>
    <w:rsid w:val="00B43BCE"/>
    <w:rsid w:val="00B442E9"/>
    <w:rsid w:val="00B443CF"/>
    <w:rsid w:val="00B44B89"/>
    <w:rsid w:val="00B4524B"/>
    <w:rsid w:val="00B45250"/>
    <w:rsid w:val="00B45541"/>
    <w:rsid w:val="00B45847"/>
    <w:rsid w:val="00B45903"/>
    <w:rsid w:val="00B45B8E"/>
    <w:rsid w:val="00B46274"/>
    <w:rsid w:val="00B46317"/>
    <w:rsid w:val="00B4636E"/>
    <w:rsid w:val="00B465D6"/>
    <w:rsid w:val="00B46689"/>
    <w:rsid w:val="00B46A4C"/>
    <w:rsid w:val="00B46B55"/>
    <w:rsid w:val="00B46D0B"/>
    <w:rsid w:val="00B473A1"/>
    <w:rsid w:val="00B474CF"/>
    <w:rsid w:val="00B47851"/>
    <w:rsid w:val="00B478A1"/>
    <w:rsid w:val="00B47F3E"/>
    <w:rsid w:val="00B50041"/>
    <w:rsid w:val="00B501B1"/>
    <w:rsid w:val="00B50C52"/>
    <w:rsid w:val="00B50E24"/>
    <w:rsid w:val="00B511EB"/>
    <w:rsid w:val="00B514CC"/>
    <w:rsid w:val="00B515CE"/>
    <w:rsid w:val="00B5188A"/>
    <w:rsid w:val="00B51AD1"/>
    <w:rsid w:val="00B51BDC"/>
    <w:rsid w:val="00B520F4"/>
    <w:rsid w:val="00B52313"/>
    <w:rsid w:val="00B5231D"/>
    <w:rsid w:val="00B523E8"/>
    <w:rsid w:val="00B52505"/>
    <w:rsid w:val="00B5278B"/>
    <w:rsid w:val="00B5280C"/>
    <w:rsid w:val="00B52DC9"/>
    <w:rsid w:val="00B53190"/>
    <w:rsid w:val="00B532E3"/>
    <w:rsid w:val="00B53505"/>
    <w:rsid w:val="00B53616"/>
    <w:rsid w:val="00B54295"/>
    <w:rsid w:val="00B5473A"/>
    <w:rsid w:val="00B54746"/>
    <w:rsid w:val="00B5481B"/>
    <w:rsid w:val="00B54D80"/>
    <w:rsid w:val="00B54DE0"/>
    <w:rsid w:val="00B55384"/>
    <w:rsid w:val="00B5547D"/>
    <w:rsid w:val="00B555A6"/>
    <w:rsid w:val="00B55772"/>
    <w:rsid w:val="00B55860"/>
    <w:rsid w:val="00B5593E"/>
    <w:rsid w:val="00B55A01"/>
    <w:rsid w:val="00B55B25"/>
    <w:rsid w:val="00B56214"/>
    <w:rsid w:val="00B56CFF"/>
    <w:rsid w:val="00B56DB8"/>
    <w:rsid w:val="00B57302"/>
    <w:rsid w:val="00B574DB"/>
    <w:rsid w:val="00B57574"/>
    <w:rsid w:val="00B57665"/>
    <w:rsid w:val="00B5799B"/>
    <w:rsid w:val="00B60292"/>
    <w:rsid w:val="00B60ABF"/>
    <w:rsid w:val="00B60BA1"/>
    <w:rsid w:val="00B60BF6"/>
    <w:rsid w:val="00B60CFF"/>
    <w:rsid w:val="00B60D74"/>
    <w:rsid w:val="00B611D5"/>
    <w:rsid w:val="00B611FA"/>
    <w:rsid w:val="00B61646"/>
    <w:rsid w:val="00B61741"/>
    <w:rsid w:val="00B61AED"/>
    <w:rsid w:val="00B61CC8"/>
    <w:rsid w:val="00B61E17"/>
    <w:rsid w:val="00B61F71"/>
    <w:rsid w:val="00B627E5"/>
    <w:rsid w:val="00B6286A"/>
    <w:rsid w:val="00B62D1C"/>
    <w:rsid w:val="00B63347"/>
    <w:rsid w:val="00B63591"/>
    <w:rsid w:val="00B6360B"/>
    <w:rsid w:val="00B63738"/>
    <w:rsid w:val="00B64437"/>
    <w:rsid w:val="00B644EB"/>
    <w:rsid w:val="00B64A1A"/>
    <w:rsid w:val="00B64AA3"/>
    <w:rsid w:val="00B64F5D"/>
    <w:rsid w:val="00B64FE1"/>
    <w:rsid w:val="00B650D7"/>
    <w:rsid w:val="00B6540A"/>
    <w:rsid w:val="00B65518"/>
    <w:rsid w:val="00B655BB"/>
    <w:rsid w:val="00B65856"/>
    <w:rsid w:val="00B65A7C"/>
    <w:rsid w:val="00B65B26"/>
    <w:rsid w:val="00B65C3D"/>
    <w:rsid w:val="00B65CEA"/>
    <w:rsid w:val="00B661AF"/>
    <w:rsid w:val="00B662C8"/>
    <w:rsid w:val="00B66365"/>
    <w:rsid w:val="00B6690A"/>
    <w:rsid w:val="00B66DC6"/>
    <w:rsid w:val="00B672E3"/>
    <w:rsid w:val="00B674DE"/>
    <w:rsid w:val="00B70652"/>
    <w:rsid w:val="00B70971"/>
    <w:rsid w:val="00B709F8"/>
    <w:rsid w:val="00B7131C"/>
    <w:rsid w:val="00B715DD"/>
    <w:rsid w:val="00B71BDE"/>
    <w:rsid w:val="00B71D00"/>
    <w:rsid w:val="00B72260"/>
    <w:rsid w:val="00B73258"/>
    <w:rsid w:val="00B73271"/>
    <w:rsid w:val="00B73FD8"/>
    <w:rsid w:val="00B740E4"/>
    <w:rsid w:val="00B74112"/>
    <w:rsid w:val="00B743B4"/>
    <w:rsid w:val="00B744D3"/>
    <w:rsid w:val="00B7461C"/>
    <w:rsid w:val="00B753F5"/>
    <w:rsid w:val="00B755A3"/>
    <w:rsid w:val="00B757E0"/>
    <w:rsid w:val="00B758F6"/>
    <w:rsid w:val="00B75EC2"/>
    <w:rsid w:val="00B761D7"/>
    <w:rsid w:val="00B763DD"/>
    <w:rsid w:val="00B7656E"/>
    <w:rsid w:val="00B76627"/>
    <w:rsid w:val="00B769F7"/>
    <w:rsid w:val="00B76D3E"/>
    <w:rsid w:val="00B76DD2"/>
    <w:rsid w:val="00B7718C"/>
    <w:rsid w:val="00B77364"/>
    <w:rsid w:val="00B7736B"/>
    <w:rsid w:val="00B776D9"/>
    <w:rsid w:val="00B77961"/>
    <w:rsid w:val="00B802E8"/>
    <w:rsid w:val="00B806D8"/>
    <w:rsid w:val="00B809A4"/>
    <w:rsid w:val="00B80C8C"/>
    <w:rsid w:val="00B80DD3"/>
    <w:rsid w:val="00B8180F"/>
    <w:rsid w:val="00B818A1"/>
    <w:rsid w:val="00B819C4"/>
    <w:rsid w:val="00B8260D"/>
    <w:rsid w:val="00B82699"/>
    <w:rsid w:val="00B8270B"/>
    <w:rsid w:val="00B828B2"/>
    <w:rsid w:val="00B829EC"/>
    <w:rsid w:val="00B82B6B"/>
    <w:rsid w:val="00B82D90"/>
    <w:rsid w:val="00B834ED"/>
    <w:rsid w:val="00B834F8"/>
    <w:rsid w:val="00B8352F"/>
    <w:rsid w:val="00B8359A"/>
    <w:rsid w:val="00B836F7"/>
    <w:rsid w:val="00B837CC"/>
    <w:rsid w:val="00B837DE"/>
    <w:rsid w:val="00B83D57"/>
    <w:rsid w:val="00B83FBF"/>
    <w:rsid w:val="00B84040"/>
    <w:rsid w:val="00B84082"/>
    <w:rsid w:val="00B8410A"/>
    <w:rsid w:val="00B84819"/>
    <w:rsid w:val="00B84B2E"/>
    <w:rsid w:val="00B84E48"/>
    <w:rsid w:val="00B8523D"/>
    <w:rsid w:val="00B85793"/>
    <w:rsid w:val="00B857FD"/>
    <w:rsid w:val="00B85B71"/>
    <w:rsid w:val="00B85E26"/>
    <w:rsid w:val="00B86411"/>
    <w:rsid w:val="00B868CE"/>
    <w:rsid w:val="00B868F9"/>
    <w:rsid w:val="00B86F07"/>
    <w:rsid w:val="00B86F6A"/>
    <w:rsid w:val="00B873D3"/>
    <w:rsid w:val="00B874BE"/>
    <w:rsid w:val="00B87702"/>
    <w:rsid w:val="00B8779C"/>
    <w:rsid w:val="00B87887"/>
    <w:rsid w:val="00B87969"/>
    <w:rsid w:val="00B900A7"/>
    <w:rsid w:val="00B90510"/>
    <w:rsid w:val="00B90599"/>
    <w:rsid w:val="00B905EA"/>
    <w:rsid w:val="00B906BE"/>
    <w:rsid w:val="00B906E6"/>
    <w:rsid w:val="00B9091D"/>
    <w:rsid w:val="00B90A2A"/>
    <w:rsid w:val="00B90A6B"/>
    <w:rsid w:val="00B913BF"/>
    <w:rsid w:val="00B91476"/>
    <w:rsid w:val="00B9151E"/>
    <w:rsid w:val="00B91B4B"/>
    <w:rsid w:val="00B91C91"/>
    <w:rsid w:val="00B91CCC"/>
    <w:rsid w:val="00B91EF3"/>
    <w:rsid w:val="00B9216E"/>
    <w:rsid w:val="00B921ED"/>
    <w:rsid w:val="00B92497"/>
    <w:rsid w:val="00B924E1"/>
    <w:rsid w:val="00B92512"/>
    <w:rsid w:val="00B925E2"/>
    <w:rsid w:val="00B92DB8"/>
    <w:rsid w:val="00B92DE6"/>
    <w:rsid w:val="00B92EDD"/>
    <w:rsid w:val="00B93266"/>
    <w:rsid w:val="00B9329C"/>
    <w:rsid w:val="00B932E3"/>
    <w:rsid w:val="00B937A3"/>
    <w:rsid w:val="00B9451F"/>
    <w:rsid w:val="00B94556"/>
    <w:rsid w:val="00B94558"/>
    <w:rsid w:val="00B946A8"/>
    <w:rsid w:val="00B953C4"/>
    <w:rsid w:val="00B9540D"/>
    <w:rsid w:val="00B954D4"/>
    <w:rsid w:val="00B95CFA"/>
    <w:rsid w:val="00B95E80"/>
    <w:rsid w:val="00B96167"/>
    <w:rsid w:val="00B96463"/>
    <w:rsid w:val="00B966EE"/>
    <w:rsid w:val="00B96775"/>
    <w:rsid w:val="00B96AE8"/>
    <w:rsid w:val="00B96C0D"/>
    <w:rsid w:val="00B96C5F"/>
    <w:rsid w:val="00B96C63"/>
    <w:rsid w:val="00B97078"/>
    <w:rsid w:val="00B971C0"/>
    <w:rsid w:val="00B97344"/>
    <w:rsid w:val="00B97744"/>
    <w:rsid w:val="00B979DD"/>
    <w:rsid w:val="00B97D38"/>
    <w:rsid w:val="00B97D65"/>
    <w:rsid w:val="00BA00BF"/>
    <w:rsid w:val="00BA077F"/>
    <w:rsid w:val="00BA0DC0"/>
    <w:rsid w:val="00BA17C6"/>
    <w:rsid w:val="00BA1E80"/>
    <w:rsid w:val="00BA20D9"/>
    <w:rsid w:val="00BA21E3"/>
    <w:rsid w:val="00BA2424"/>
    <w:rsid w:val="00BA2492"/>
    <w:rsid w:val="00BA29B5"/>
    <w:rsid w:val="00BA2F56"/>
    <w:rsid w:val="00BA2F75"/>
    <w:rsid w:val="00BA348F"/>
    <w:rsid w:val="00BA378D"/>
    <w:rsid w:val="00BA3B27"/>
    <w:rsid w:val="00BA3CDA"/>
    <w:rsid w:val="00BA3F15"/>
    <w:rsid w:val="00BA4363"/>
    <w:rsid w:val="00BA45A9"/>
    <w:rsid w:val="00BA4BF8"/>
    <w:rsid w:val="00BA4D9F"/>
    <w:rsid w:val="00BA4FAD"/>
    <w:rsid w:val="00BA5607"/>
    <w:rsid w:val="00BA5FC4"/>
    <w:rsid w:val="00BA78ED"/>
    <w:rsid w:val="00BA7954"/>
    <w:rsid w:val="00BA79C5"/>
    <w:rsid w:val="00BA7CD1"/>
    <w:rsid w:val="00BB04B9"/>
    <w:rsid w:val="00BB061A"/>
    <w:rsid w:val="00BB0689"/>
    <w:rsid w:val="00BB07DF"/>
    <w:rsid w:val="00BB09E3"/>
    <w:rsid w:val="00BB0A58"/>
    <w:rsid w:val="00BB0B6A"/>
    <w:rsid w:val="00BB134C"/>
    <w:rsid w:val="00BB1637"/>
    <w:rsid w:val="00BB1F3C"/>
    <w:rsid w:val="00BB1F9F"/>
    <w:rsid w:val="00BB217A"/>
    <w:rsid w:val="00BB23B5"/>
    <w:rsid w:val="00BB2B4E"/>
    <w:rsid w:val="00BB2B58"/>
    <w:rsid w:val="00BB2FD3"/>
    <w:rsid w:val="00BB330B"/>
    <w:rsid w:val="00BB3447"/>
    <w:rsid w:val="00BB34FE"/>
    <w:rsid w:val="00BB3679"/>
    <w:rsid w:val="00BB371F"/>
    <w:rsid w:val="00BB3A13"/>
    <w:rsid w:val="00BB3BCA"/>
    <w:rsid w:val="00BB47E1"/>
    <w:rsid w:val="00BB4A3A"/>
    <w:rsid w:val="00BB4AB9"/>
    <w:rsid w:val="00BB4D0B"/>
    <w:rsid w:val="00BB4D60"/>
    <w:rsid w:val="00BB4EF0"/>
    <w:rsid w:val="00BB4F1C"/>
    <w:rsid w:val="00BB50A8"/>
    <w:rsid w:val="00BB50EF"/>
    <w:rsid w:val="00BB51C2"/>
    <w:rsid w:val="00BB52CF"/>
    <w:rsid w:val="00BB53D4"/>
    <w:rsid w:val="00BB54EB"/>
    <w:rsid w:val="00BB584F"/>
    <w:rsid w:val="00BB5867"/>
    <w:rsid w:val="00BB592D"/>
    <w:rsid w:val="00BB5973"/>
    <w:rsid w:val="00BB5B52"/>
    <w:rsid w:val="00BB5C36"/>
    <w:rsid w:val="00BB5FB6"/>
    <w:rsid w:val="00BB618B"/>
    <w:rsid w:val="00BB629B"/>
    <w:rsid w:val="00BB64B9"/>
    <w:rsid w:val="00BB6502"/>
    <w:rsid w:val="00BB6A18"/>
    <w:rsid w:val="00BB6ABF"/>
    <w:rsid w:val="00BB6B4A"/>
    <w:rsid w:val="00BB6E66"/>
    <w:rsid w:val="00BB7B7F"/>
    <w:rsid w:val="00BC0CDD"/>
    <w:rsid w:val="00BC11C6"/>
    <w:rsid w:val="00BC12D7"/>
    <w:rsid w:val="00BC1347"/>
    <w:rsid w:val="00BC1510"/>
    <w:rsid w:val="00BC16A9"/>
    <w:rsid w:val="00BC16D3"/>
    <w:rsid w:val="00BC1872"/>
    <w:rsid w:val="00BC1881"/>
    <w:rsid w:val="00BC1967"/>
    <w:rsid w:val="00BC29EF"/>
    <w:rsid w:val="00BC2A5B"/>
    <w:rsid w:val="00BC2D48"/>
    <w:rsid w:val="00BC320F"/>
    <w:rsid w:val="00BC3496"/>
    <w:rsid w:val="00BC3722"/>
    <w:rsid w:val="00BC3735"/>
    <w:rsid w:val="00BC375D"/>
    <w:rsid w:val="00BC3A7B"/>
    <w:rsid w:val="00BC40D7"/>
    <w:rsid w:val="00BC43D7"/>
    <w:rsid w:val="00BC4B5C"/>
    <w:rsid w:val="00BC4BBB"/>
    <w:rsid w:val="00BC4EBD"/>
    <w:rsid w:val="00BC4F9C"/>
    <w:rsid w:val="00BC510E"/>
    <w:rsid w:val="00BC5289"/>
    <w:rsid w:val="00BC537D"/>
    <w:rsid w:val="00BC53A3"/>
    <w:rsid w:val="00BC5687"/>
    <w:rsid w:val="00BC5794"/>
    <w:rsid w:val="00BC581B"/>
    <w:rsid w:val="00BC5AFB"/>
    <w:rsid w:val="00BC5DCB"/>
    <w:rsid w:val="00BC5EB7"/>
    <w:rsid w:val="00BC5FF9"/>
    <w:rsid w:val="00BC6197"/>
    <w:rsid w:val="00BC647C"/>
    <w:rsid w:val="00BC699F"/>
    <w:rsid w:val="00BC7045"/>
    <w:rsid w:val="00BC71EF"/>
    <w:rsid w:val="00BC7819"/>
    <w:rsid w:val="00BC785E"/>
    <w:rsid w:val="00BC7DDD"/>
    <w:rsid w:val="00BC7E9B"/>
    <w:rsid w:val="00BC7FE9"/>
    <w:rsid w:val="00BD01DD"/>
    <w:rsid w:val="00BD02AE"/>
    <w:rsid w:val="00BD02E3"/>
    <w:rsid w:val="00BD0405"/>
    <w:rsid w:val="00BD0A88"/>
    <w:rsid w:val="00BD18A0"/>
    <w:rsid w:val="00BD18B7"/>
    <w:rsid w:val="00BD18D8"/>
    <w:rsid w:val="00BD1E9E"/>
    <w:rsid w:val="00BD1FDD"/>
    <w:rsid w:val="00BD249F"/>
    <w:rsid w:val="00BD2A78"/>
    <w:rsid w:val="00BD2C6C"/>
    <w:rsid w:val="00BD2D1F"/>
    <w:rsid w:val="00BD2DDA"/>
    <w:rsid w:val="00BD30DA"/>
    <w:rsid w:val="00BD313A"/>
    <w:rsid w:val="00BD3429"/>
    <w:rsid w:val="00BD345D"/>
    <w:rsid w:val="00BD3588"/>
    <w:rsid w:val="00BD39C9"/>
    <w:rsid w:val="00BD39D1"/>
    <w:rsid w:val="00BD3AC1"/>
    <w:rsid w:val="00BD3CCF"/>
    <w:rsid w:val="00BD3D42"/>
    <w:rsid w:val="00BD3EA9"/>
    <w:rsid w:val="00BD3EC7"/>
    <w:rsid w:val="00BD409B"/>
    <w:rsid w:val="00BD41A9"/>
    <w:rsid w:val="00BD4284"/>
    <w:rsid w:val="00BD442D"/>
    <w:rsid w:val="00BD4E96"/>
    <w:rsid w:val="00BD52F3"/>
    <w:rsid w:val="00BD5F19"/>
    <w:rsid w:val="00BD6254"/>
    <w:rsid w:val="00BD62CA"/>
    <w:rsid w:val="00BD7124"/>
    <w:rsid w:val="00BD7FF3"/>
    <w:rsid w:val="00BE046D"/>
    <w:rsid w:val="00BE0A5D"/>
    <w:rsid w:val="00BE0D47"/>
    <w:rsid w:val="00BE0E8B"/>
    <w:rsid w:val="00BE1297"/>
    <w:rsid w:val="00BE15FE"/>
    <w:rsid w:val="00BE17C1"/>
    <w:rsid w:val="00BE196E"/>
    <w:rsid w:val="00BE1B1D"/>
    <w:rsid w:val="00BE1D77"/>
    <w:rsid w:val="00BE1EBE"/>
    <w:rsid w:val="00BE1F8D"/>
    <w:rsid w:val="00BE23E9"/>
    <w:rsid w:val="00BE24B2"/>
    <w:rsid w:val="00BE28BF"/>
    <w:rsid w:val="00BE2975"/>
    <w:rsid w:val="00BE2BEF"/>
    <w:rsid w:val="00BE2C0E"/>
    <w:rsid w:val="00BE34AE"/>
    <w:rsid w:val="00BE34BD"/>
    <w:rsid w:val="00BE39A6"/>
    <w:rsid w:val="00BE3EEE"/>
    <w:rsid w:val="00BE4558"/>
    <w:rsid w:val="00BE457A"/>
    <w:rsid w:val="00BE4783"/>
    <w:rsid w:val="00BE4BFB"/>
    <w:rsid w:val="00BE4E2C"/>
    <w:rsid w:val="00BE5045"/>
    <w:rsid w:val="00BE5462"/>
    <w:rsid w:val="00BE615D"/>
    <w:rsid w:val="00BE6620"/>
    <w:rsid w:val="00BE6742"/>
    <w:rsid w:val="00BE67E3"/>
    <w:rsid w:val="00BE69E2"/>
    <w:rsid w:val="00BE6EB4"/>
    <w:rsid w:val="00BE6F62"/>
    <w:rsid w:val="00BE73E2"/>
    <w:rsid w:val="00BE755F"/>
    <w:rsid w:val="00BE7ACF"/>
    <w:rsid w:val="00BE7BA6"/>
    <w:rsid w:val="00BF0357"/>
    <w:rsid w:val="00BF038F"/>
    <w:rsid w:val="00BF0794"/>
    <w:rsid w:val="00BF0B11"/>
    <w:rsid w:val="00BF1131"/>
    <w:rsid w:val="00BF185A"/>
    <w:rsid w:val="00BF1B35"/>
    <w:rsid w:val="00BF28C3"/>
    <w:rsid w:val="00BF29D7"/>
    <w:rsid w:val="00BF2AA8"/>
    <w:rsid w:val="00BF2EB5"/>
    <w:rsid w:val="00BF2F7E"/>
    <w:rsid w:val="00BF3387"/>
    <w:rsid w:val="00BF3505"/>
    <w:rsid w:val="00BF3579"/>
    <w:rsid w:val="00BF391A"/>
    <w:rsid w:val="00BF3979"/>
    <w:rsid w:val="00BF3FE2"/>
    <w:rsid w:val="00BF4043"/>
    <w:rsid w:val="00BF4CB3"/>
    <w:rsid w:val="00BF5675"/>
    <w:rsid w:val="00BF56D1"/>
    <w:rsid w:val="00BF5849"/>
    <w:rsid w:val="00BF58E9"/>
    <w:rsid w:val="00BF5B6F"/>
    <w:rsid w:val="00BF5BA1"/>
    <w:rsid w:val="00BF5D14"/>
    <w:rsid w:val="00BF622C"/>
    <w:rsid w:val="00BF637B"/>
    <w:rsid w:val="00BF63A0"/>
    <w:rsid w:val="00BF66C6"/>
    <w:rsid w:val="00BF67BA"/>
    <w:rsid w:val="00BF6AA3"/>
    <w:rsid w:val="00BF6E5B"/>
    <w:rsid w:val="00BF7016"/>
    <w:rsid w:val="00BF7365"/>
    <w:rsid w:val="00BF748D"/>
    <w:rsid w:val="00BF7AAC"/>
    <w:rsid w:val="00BF7C48"/>
    <w:rsid w:val="00BF7E7D"/>
    <w:rsid w:val="00C00416"/>
    <w:rsid w:val="00C00578"/>
    <w:rsid w:val="00C00883"/>
    <w:rsid w:val="00C00927"/>
    <w:rsid w:val="00C00C3E"/>
    <w:rsid w:val="00C00F2E"/>
    <w:rsid w:val="00C013A5"/>
    <w:rsid w:val="00C014B3"/>
    <w:rsid w:val="00C01DB2"/>
    <w:rsid w:val="00C01E88"/>
    <w:rsid w:val="00C01FCF"/>
    <w:rsid w:val="00C0293E"/>
    <w:rsid w:val="00C03112"/>
    <w:rsid w:val="00C0323C"/>
    <w:rsid w:val="00C0326B"/>
    <w:rsid w:val="00C035BE"/>
    <w:rsid w:val="00C036A3"/>
    <w:rsid w:val="00C03866"/>
    <w:rsid w:val="00C03A05"/>
    <w:rsid w:val="00C03A76"/>
    <w:rsid w:val="00C03DA0"/>
    <w:rsid w:val="00C03FD7"/>
    <w:rsid w:val="00C041D3"/>
    <w:rsid w:val="00C042ED"/>
    <w:rsid w:val="00C04722"/>
    <w:rsid w:val="00C049F5"/>
    <w:rsid w:val="00C04D9A"/>
    <w:rsid w:val="00C05C41"/>
    <w:rsid w:val="00C05CF1"/>
    <w:rsid w:val="00C05F7C"/>
    <w:rsid w:val="00C05FC4"/>
    <w:rsid w:val="00C064A8"/>
    <w:rsid w:val="00C06683"/>
    <w:rsid w:val="00C06824"/>
    <w:rsid w:val="00C06934"/>
    <w:rsid w:val="00C06B17"/>
    <w:rsid w:val="00C06CF1"/>
    <w:rsid w:val="00C06D60"/>
    <w:rsid w:val="00C06DD4"/>
    <w:rsid w:val="00C07671"/>
    <w:rsid w:val="00C07872"/>
    <w:rsid w:val="00C07928"/>
    <w:rsid w:val="00C07DAE"/>
    <w:rsid w:val="00C07E37"/>
    <w:rsid w:val="00C1041C"/>
    <w:rsid w:val="00C10476"/>
    <w:rsid w:val="00C105F6"/>
    <w:rsid w:val="00C1079D"/>
    <w:rsid w:val="00C10CB2"/>
    <w:rsid w:val="00C10FFD"/>
    <w:rsid w:val="00C1107E"/>
    <w:rsid w:val="00C1147E"/>
    <w:rsid w:val="00C11707"/>
    <w:rsid w:val="00C12187"/>
    <w:rsid w:val="00C1258F"/>
    <w:rsid w:val="00C128B4"/>
    <w:rsid w:val="00C12DC9"/>
    <w:rsid w:val="00C12F49"/>
    <w:rsid w:val="00C13070"/>
    <w:rsid w:val="00C13158"/>
    <w:rsid w:val="00C134BA"/>
    <w:rsid w:val="00C13550"/>
    <w:rsid w:val="00C13B3A"/>
    <w:rsid w:val="00C13EE3"/>
    <w:rsid w:val="00C140EC"/>
    <w:rsid w:val="00C14406"/>
    <w:rsid w:val="00C14598"/>
    <w:rsid w:val="00C14693"/>
    <w:rsid w:val="00C148F1"/>
    <w:rsid w:val="00C1497E"/>
    <w:rsid w:val="00C14ADE"/>
    <w:rsid w:val="00C14D74"/>
    <w:rsid w:val="00C14F03"/>
    <w:rsid w:val="00C150F1"/>
    <w:rsid w:val="00C155B8"/>
    <w:rsid w:val="00C15623"/>
    <w:rsid w:val="00C159C6"/>
    <w:rsid w:val="00C15C27"/>
    <w:rsid w:val="00C15C42"/>
    <w:rsid w:val="00C1638B"/>
    <w:rsid w:val="00C16DCA"/>
    <w:rsid w:val="00C175C6"/>
    <w:rsid w:val="00C17946"/>
    <w:rsid w:val="00C20156"/>
    <w:rsid w:val="00C20169"/>
    <w:rsid w:val="00C2096F"/>
    <w:rsid w:val="00C20986"/>
    <w:rsid w:val="00C209AE"/>
    <w:rsid w:val="00C20ADC"/>
    <w:rsid w:val="00C20E54"/>
    <w:rsid w:val="00C20F47"/>
    <w:rsid w:val="00C20F68"/>
    <w:rsid w:val="00C21121"/>
    <w:rsid w:val="00C21ECE"/>
    <w:rsid w:val="00C224C0"/>
    <w:rsid w:val="00C227E9"/>
    <w:rsid w:val="00C229E8"/>
    <w:rsid w:val="00C22EBD"/>
    <w:rsid w:val="00C23314"/>
    <w:rsid w:val="00C241D9"/>
    <w:rsid w:val="00C24259"/>
    <w:rsid w:val="00C24A81"/>
    <w:rsid w:val="00C24C4C"/>
    <w:rsid w:val="00C24DA0"/>
    <w:rsid w:val="00C24ECC"/>
    <w:rsid w:val="00C25077"/>
    <w:rsid w:val="00C25771"/>
    <w:rsid w:val="00C25895"/>
    <w:rsid w:val="00C259EC"/>
    <w:rsid w:val="00C25AF3"/>
    <w:rsid w:val="00C25B38"/>
    <w:rsid w:val="00C25EDD"/>
    <w:rsid w:val="00C2637A"/>
    <w:rsid w:val="00C26966"/>
    <w:rsid w:val="00C271FC"/>
    <w:rsid w:val="00C2727A"/>
    <w:rsid w:val="00C27794"/>
    <w:rsid w:val="00C27A05"/>
    <w:rsid w:val="00C27C2F"/>
    <w:rsid w:val="00C27CB8"/>
    <w:rsid w:val="00C27EEA"/>
    <w:rsid w:val="00C305CE"/>
    <w:rsid w:val="00C30D25"/>
    <w:rsid w:val="00C30D55"/>
    <w:rsid w:val="00C30E28"/>
    <w:rsid w:val="00C30ED6"/>
    <w:rsid w:val="00C31678"/>
    <w:rsid w:val="00C3197A"/>
    <w:rsid w:val="00C31C01"/>
    <w:rsid w:val="00C31C6F"/>
    <w:rsid w:val="00C31FD5"/>
    <w:rsid w:val="00C32AF5"/>
    <w:rsid w:val="00C32C1F"/>
    <w:rsid w:val="00C334AE"/>
    <w:rsid w:val="00C33669"/>
    <w:rsid w:val="00C33857"/>
    <w:rsid w:val="00C33F38"/>
    <w:rsid w:val="00C3439C"/>
    <w:rsid w:val="00C344B0"/>
    <w:rsid w:val="00C34973"/>
    <w:rsid w:val="00C34AFA"/>
    <w:rsid w:val="00C34BC2"/>
    <w:rsid w:val="00C34E29"/>
    <w:rsid w:val="00C350F1"/>
    <w:rsid w:val="00C355E8"/>
    <w:rsid w:val="00C357B3"/>
    <w:rsid w:val="00C357ED"/>
    <w:rsid w:val="00C35CC1"/>
    <w:rsid w:val="00C35DB8"/>
    <w:rsid w:val="00C35E4F"/>
    <w:rsid w:val="00C35F4E"/>
    <w:rsid w:val="00C36041"/>
    <w:rsid w:val="00C361A8"/>
    <w:rsid w:val="00C362A3"/>
    <w:rsid w:val="00C3650E"/>
    <w:rsid w:val="00C3727C"/>
    <w:rsid w:val="00C377B7"/>
    <w:rsid w:val="00C37D7A"/>
    <w:rsid w:val="00C37E28"/>
    <w:rsid w:val="00C37E88"/>
    <w:rsid w:val="00C404D8"/>
    <w:rsid w:val="00C40746"/>
    <w:rsid w:val="00C40A7B"/>
    <w:rsid w:val="00C40B95"/>
    <w:rsid w:val="00C412DB"/>
    <w:rsid w:val="00C413C8"/>
    <w:rsid w:val="00C41453"/>
    <w:rsid w:val="00C414A6"/>
    <w:rsid w:val="00C41726"/>
    <w:rsid w:val="00C41D9A"/>
    <w:rsid w:val="00C41E13"/>
    <w:rsid w:val="00C4279A"/>
    <w:rsid w:val="00C42913"/>
    <w:rsid w:val="00C42FBD"/>
    <w:rsid w:val="00C43107"/>
    <w:rsid w:val="00C4325F"/>
    <w:rsid w:val="00C4334F"/>
    <w:rsid w:val="00C4355E"/>
    <w:rsid w:val="00C438CF"/>
    <w:rsid w:val="00C43932"/>
    <w:rsid w:val="00C43A16"/>
    <w:rsid w:val="00C43F91"/>
    <w:rsid w:val="00C440C6"/>
    <w:rsid w:val="00C4429C"/>
    <w:rsid w:val="00C443C7"/>
    <w:rsid w:val="00C44455"/>
    <w:rsid w:val="00C4464C"/>
    <w:rsid w:val="00C457CC"/>
    <w:rsid w:val="00C45910"/>
    <w:rsid w:val="00C459BB"/>
    <w:rsid w:val="00C45BE0"/>
    <w:rsid w:val="00C46DFF"/>
    <w:rsid w:val="00C471E0"/>
    <w:rsid w:val="00C47465"/>
    <w:rsid w:val="00C47707"/>
    <w:rsid w:val="00C4786C"/>
    <w:rsid w:val="00C47896"/>
    <w:rsid w:val="00C479D2"/>
    <w:rsid w:val="00C47A69"/>
    <w:rsid w:val="00C47E0F"/>
    <w:rsid w:val="00C5024E"/>
    <w:rsid w:val="00C5036A"/>
    <w:rsid w:val="00C503A9"/>
    <w:rsid w:val="00C50542"/>
    <w:rsid w:val="00C508E0"/>
    <w:rsid w:val="00C509DE"/>
    <w:rsid w:val="00C50BBF"/>
    <w:rsid w:val="00C50ED4"/>
    <w:rsid w:val="00C50EED"/>
    <w:rsid w:val="00C51523"/>
    <w:rsid w:val="00C51D2C"/>
    <w:rsid w:val="00C523DD"/>
    <w:rsid w:val="00C523FD"/>
    <w:rsid w:val="00C52601"/>
    <w:rsid w:val="00C5266F"/>
    <w:rsid w:val="00C5283D"/>
    <w:rsid w:val="00C52B6B"/>
    <w:rsid w:val="00C52F76"/>
    <w:rsid w:val="00C534D0"/>
    <w:rsid w:val="00C534FC"/>
    <w:rsid w:val="00C536E5"/>
    <w:rsid w:val="00C53948"/>
    <w:rsid w:val="00C539B6"/>
    <w:rsid w:val="00C53FBA"/>
    <w:rsid w:val="00C5435F"/>
    <w:rsid w:val="00C544B3"/>
    <w:rsid w:val="00C54672"/>
    <w:rsid w:val="00C5485C"/>
    <w:rsid w:val="00C54AED"/>
    <w:rsid w:val="00C54CBD"/>
    <w:rsid w:val="00C54D26"/>
    <w:rsid w:val="00C55052"/>
    <w:rsid w:val="00C5518D"/>
    <w:rsid w:val="00C551F0"/>
    <w:rsid w:val="00C55587"/>
    <w:rsid w:val="00C55808"/>
    <w:rsid w:val="00C558D3"/>
    <w:rsid w:val="00C55911"/>
    <w:rsid w:val="00C55EB4"/>
    <w:rsid w:val="00C55FB4"/>
    <w:rsid w:val="00C5615F"/>
    <w:rsid w:val="00C561F1"/>
    <w:rsid w:val="00C56368"/>
    <w:rsid w:val="00C56430"/>
    <w:rsid w:val="00C5681A"/>
    <w:rsid w:val="00C56ECD"/>
    <w:rsid w:val="00C57573"/>
    <w:rsid w:val="00C57B9F"/>
    <w:rsid w:val="00C6033B"/>
    <w:rsid w:val="00C6069C"/>
    <w:rsid w:val="00C607D1"/>
    <w:rsid w:val="00C6092F"/>
    <w:rsid w:val="00C60BE8"/>
    <w:rsid w:val="00C60DAE"/>
    <w:rsid w:val="00C60EF5"/>
    <w:rsid w:val="00C60F4B"/>
    <w:rsid w:val="00C61351"/>
    <w:rsid w:val="00C618F7"/>
    <w:rsid w:val="00C61D9D"/>
    <w:rsid w:val="00C62066"/>
    <w:rsid w:val="00C6230F"/>
    <w:rsid w:val="00C623FD"/>
    <w:rsid w:val="00C62610"/>
    <w:rsid w:val="00C629C7"/>
    <w:rsid w:val="00C62A13"/>
    <w:rsid w:val="00C63484"/>
    <w:rsid w:val="00C63781"/>
    <w:rsid w:val="00C63941"/>
    <w:rsid w:val="00C63EE1"/>
    <w:rsid w:val="00C63F09"/>
    <w:rsid w:val="00C6457A"/>
    <w:rsid w:val="00C64FBA"/>
    <w:rsid w:val="00C650B8"/>
    <w:rsid w:val="00C6563A"/>
    <w:rsid w:val="00C65749"/>
    <w:rsid w:val="00C65912"/>
    <w:rsid w:val="00C65D81"/>
    <w:rsid w:val="00C65F1F"/>
    <w:rsid w:val="00C65F81"/>
    <w:rsid w:val="00C66088"/>
    <w:rsid w:val="00C66280"/>
    <w:rsid w:val="00C66430"/>
    <w:rsid w:val="00C666DB"/>
    <w:rsid w:val="00C667C4"/>
    <w:rsid w:val="00C66810"/>
    <w:rsid w:val="00C6682D"/>
    <w:rsid w:val="00C668FE"/>
    <w:rsid w:val="00C66F12"/>
    <w:rsid w:val="00C66F40"/>
    <w:rsid w:val="00C6736F"/>
    <w:rsid w:val="00C67B15"/>
    <w:rsid w:val="00C67C25"/>
    <w:rsid w:val="00C67C3E"/>
    <w:rsid w:val="00C70119"/>
    <w:rsid w:val="00C70263"/>
    <w:rsid w:val="00C714EC"/>
    <w:rsid w:val="00C7221C"/>
    <w:rsid w:val="00C727F7"/>
    <w:rsid w:val="00C72BBB"/>
    <w:rsid w:val="00C72D18"/>
    <w:rsid w:val="00C72E23"/>
    <w:rsid w:val="00C73823"/>
    <w:rsid w:val="00C74062"/>
    <w:rsid w:val="00C7423F"/>
    <w:rsid w:val="00C74350"/>
    <w:rsid w:val="00C743E7"/>
    <w:rsid w:val="00C747D5"/>
    <w:rsid w:val="00C748D1"/>
    <w:rsid w:val="00C74C36"/>
    <w:rsid w:val="00C74D1D"/>
    <w:rsid w:val="00C7502F"/>
    <w:rsid w:val="00C75286"/>
    <w:rsid w:val="00C75584"/>
    <w:rsid w:val="00C758A8"/>
    <w:rsid w:val="00C75D47"/>
    <w:rsid w:val="00C75F3A"/>
    <w:rsid w:val="00C760F0"/>
    <w:rsid w:val="00C767D9"/>
    <w:rsid w:val="00C76D00"/>
    <w:rsid w:val="00C7755B"/>
    <w:rsid w:val="00C77679"/>
    <w:rsid w:val="00C77C07"/>
    <w:rsid w:val="00C77CF3"/>
    <w:rsid w:val="00C77E5C"/>
    <w:rsid w:val="00C77F7A"/>
    <w:rsid w:val="00C800E7"/>
    <w:rsid w:val="00C80439"/>
    <w:rsid w:val="00C80449"/>
    <w:rsid w:val="00C808C2"/>
    <w:rsid w:val="00C8094A"/>
    <w:rsid w:val="00C80A0D"/>
    <w:rsid w:val="00C80B37"/>
    <w:rsid w:val="00C80BAD"/>
    <w:rsid w:val="00C80D4A"/>
    <w:rsid w:val="00C80EF7"/>
    <w:rsid w:val="00C8105B"/>
    <w:rsid w:val="00C811C3"/>
    <w:rsid w:val="00C81378"/>
    <w:rsid w:val="00C81923"/>
    <w:rsid w:val="00C81957"/>
    <w:rsid w:val="00C819D8"/>
    <w:rsid w:val="00C81DB2"/>
    <w:rsid w:val="00C824C6"/>
    <w:rsid w:val="00C8265B"/>
    <w:rsid w:val="00C82A90"/>
    <w:rsid w:val="00C82C76"/>
    <w:rsid w:val="00C82C81"/>
    <w:rsid w:val="00C82F14"/>
    <w:rsid w:val="00C82F7E"/>
    <w:rsid w:val="00C830D7"/>
    <w:rsid w:val="00C83145"/>
    <w:rsid w:val="00C831B5"/>
    <w:rsid w:val="00C83257"/>
    <w:rsid w:val="00C835C0"/>
    <w:rsid w:val="00C836DA"/>
    <w:rsid w:val="00C83D98"/>
    <w:rsid w:val="00C83FE0"/>
    <w:rsid w:val="00C83FF0"/>
    <w:rsid w:val="00C844D0"/>
    <w:rsid w:val="00C84B7A"/>
    <w:rsid w:val="00C84F85"/>
    <w:rsid w:val="00C851CD"/>
    <w:rsid w:val="00C857AC"/>
    <w:rsid w:val="00C85DEF"/>
    <w:rsid w:val="00C85F20"/>
    <w:rsid w:val="00C85F22"/>
    <w:rsid w:val="00C85FC5"/>
    <w:rsid w:val="00C860C8"/>
    <w:rsid w:val="00C86442"/>
    <w:rsid w:val="00C868EC"/>
    <w:rsid w:val="00C869E4"/>
    <w:rsid w:val="00C86F20"/>
    <w:rsid w:val="00C876C1"/>
    <w:rsid w:val="00C87D52"/>
    <w:rsid w:val="00C9021C"/>
    <w:rsid w:val="00C90425"/>
    <w:rsid w:val="00C904B3"/>
    <w:rsid w:val="00C90590"/>
    <w:rsid w:val="00C9068A"/>
    <w:rsid w:val="00C90C91"/>
    <w:rsid w:val="00C90D9A"/>
    <w:rsid w:val="00C90DF9"/>
    <w:rsid w:val="00C90F41"/>
    <w:rsid w:val="00C91377"/>
    <w:rsid w:val="00C91414"/>
    <w:rsid w:val="00C91B6B"/>
    <w:rsid w:val="00C91B81"/>
    <w:rsid w:val="00C91B9E"/>
    <w:rsid w:val="00C92472"/>
    <w:rsid w:val="00C927FC"/>
    <w:rsid w:val="00C92A9D"/>
    <w:rsid w:val="00C92BB6"/>
    <w:rsid w:val="00C92C1C"/>
    <w:rsid w:val="00C92D77"/>
    <w:rsid w:val="00C92DC2"/>
    <w:rsid w:val="00C92E07"/>
    <w:rsid w:val="00C93645"/>
    <w:rsid w:val="00C9388A"/>
    <w:rsid w:val="00C938F2"/>
    <w:rsid w:val="00C9413A"/>
    <w:rsid w:val="00C944BE"/>
    <w:rsid w:val="00C94801"/>
    <w:rsid w:val="00C9512B"/>
    <w:rsid w:val="00C95545"/>
    <w:rsid w:val="00C959B7"/>
    <w:rsid w:val="00C95C45"/>
    <w:rsid w:val="00C95FC9"/>
    <w:rsid w:val="00C966AD"/>
    <w:rsid w:val="00C96C4F"/>
    <w:rsid w:val="00C96F04"/>
    <w:rsid w:val="00C970E1"/>
    <w:rsid w:val="00C971D1"/>
    <w:rsid w:val="00C97338"/>
    <w:rsid w:val="00C974D7"/>
    <w:rsid w:val="00C97DE8"/>
    <w:rsid w:val="00CA018F"/>
    <w:rsid w:val="00CA0348"/>
    <w:rsid w:val="00CA048A"/>
    <w:rsid w:val="00CA0747"/>
    <w:rsid w:val="00CA08BC"/>
    <w:rsid w:val="00CA0EC2"/>
    <w:rsid w:val="00CA0F3C"/>
    <w:rsid w:val="00CA121D"/>
    <w:rsid w:val="00CA1373"/>
    <w:rsid w:val="00CA13EF"/>
    <w:rsid w:val="00CA1704"/>
    <w:rsid w:val="00CA1A6B"/>
    <w:rsid w:val="00CA20B3"/>
    <w:rsid w:val="00CA215A"/>
    <w:rsid w:val="00CA24BB"/>
    <w:rsid w:val="00CA25FF"/>
    <w:rsid w:val="00CA2DB3"/>
    <w:rsid w:val="00CA2E18"/>
    <w:rsid w:val="00CA35CC"/>
    <w:rsid w:val="00CA3784"/>
    <w:rsid w:val="00CA3E9B"/>
    <w:rsid w:val="00CA431B"/>
    <w:rsid w:val="00CA453C"/>
    <w:rsid w:val="00CA45E9"/>
    <w:rsid w:val="00CA4839"/>
    <w:rsid w:val="00CA4876"/>
    <w:rsid w:val="00CA499E"/>
    <w:rsid w:val="00CA4ACE"/>
    <w:rsid w:val="00CA4F7C"/>
    <w:rsid w:val="00CA5254"/>
    <w:rsid w:val="00CA572B"/>
    <w:rsid w:val="00CA5B44"/>
    <w:rsid w:val="00CA5B4F"/>
    <w:rsid w:val="00CA5FA6"/>
    <w:rsid w:val="00CA634D"/>
    <w:rsid w:val="00CA65E6"/>
    <w:rsid w:val="00CA6873"/>
    <w:rsid w:val="00CA6A2D"/>
    <w:rsid w:val="00CA707B"/>
    <w:rsid w:val="00CA72DC"/>
    <w:rsid w:val="00CA78B4"/>
    <w:rsid w:val="00CA7D19"/>
    <w:rsid w:val="00CA7D38"/>
    <w:rsid w:val="00CA7E91"/>
    <w:rsid w:val="00CA7F69"/>
    <w:rsid w:val="00CB0087"/>
    <w:rsid w:val="00CB01CB"/>
    <w:rsid w:val="00CB0794"/>
    <w:rsid w:val="00CB0796"/>
    <w:rsid w:val="00CB0A54"/>
    <w:rsid w:val="00CB10BF"/>
    <w:rsid w:val="00CB144B"/>
    <w:rsid w:val="00CB1546"/>
    <w:rsid w:val="00CB1804"/>
    <w:rsid w:val="00CB2A2E"/>
    <w:rsid w:val="00CB33B6"/>
    <w:rsid w:val="00CB3466"/>
    <w:rsid w:val="00CB349A"/>
    <w:rsid w:val="00CB3743"/>
    <w:rsid w:val="00CB39A0"/>
    <w:rsid w:val="00CB3EBE"/>
    <w:rsid w:val="00CB4019"/>
    <w:rsid w:val="00CB414F"/>
    <w:rsid w:val="00CB42AF"/>
    <w:rsid w:val="00CB4D06"/>
    <w:rsid w:val="00CB5320"/>
    <w:rsid w:val="00CB5A35"/>
    <w:rsid w:val="00CB600B"/>
    <w:rsid w:val="00CB6204"/>
    <w:rsid w:val="00CB627D"/>
    <w:rsid w:val="00CB6479"/>
    <w:rsid w:val="00CB6507"/>
    <w:rsid w:val="00CB66CB"/>
    <w:rsid w:val="00CB685E"/>
    <w:rsid w:val="00CB6CEA"/>
    <w:rsid w:val="00CB6E7C"/>
    <w:rsid w:val="00CB6FA8"/>
    <w:rsid w:val="00CB7196"/>
    <w:rsid w:val="00CB7208"/>
    <w:rsid w:val="00CB7624"/>
    <w:rsid w:val="00CB770B"/>
    <w:rsid w:val="00CB771D"/>
    <w:rsid w:val="00CB7BE9"/>
    <w:rsid w:val="00CC0147"/>
    <w:rsid w:val="00CC02B7"/>
    <w:rsid w:val="00CC0317"/>
    <w:rsid w:val="00CC0576"/>
    <w:rsid w:val="00CC0601"/>
    <w:rsid w:val="00CC0BB9"/>
    <w:rsid w:val="00CC0BE0"/>
    <w:rsid w:val="00CC1BB5"/>
    <w:rsid w:val="00CC23B3"/>
    <w:rsid w:val="00CC25A2"/>
    <w:rsid w:val="00CC25B0"/>
    <w:rsid w:val="00CC274C"/>
    <w:rsid w:val="00CC2A2B"/>
    <w:rsid w:val="00CC2BD1"/>
    <w:rsid w:val="00CC2F75"/>
    <w:rsid w:val="00CC3172"/>
    <w:rsid w:val="00CC3177"/>
    <w:rsid w:val="00CC365A"/>
    <w:rsid w:val="00CC3845"/>
    <w:rsid w:val="00CC3863"/>
    <w:rsid w:val="00CC3994"/>
    <w:rsid w:val="00CC3AAB"/>
    <w:rsid w:val="00CC3AE5"/>
    <w:rsid w:val="00CC428C"/>
    <w:rsid w:val="00CC4370"/>
    <w:rsid w:val="00CC4437"/>
    <w:rsid w:val="00CC48C0"/>
    <w:rsid w:val="00CC4EDF"/>
    <w:rsid w:val="00CC4F21"/>
    <w:rsid w:val="00CC4F3F"/>
    <w:rsid w:val="00CC53A5"/>
    <w:rsid w:val="00CC5576"/>
    <w:rsid w:val="00CC5900"/>
    <w:rsid w:val="00CC5BD3"/>
    <w:rsid w:val="00CC5E25"/>
    <w:rsid w:val="00CC5FB3"/>
    <w:rsid w:val="00CC60D4"/>
    <w:rsid w:val="00CC6185"/>
    <w:rsid w:val="00CC630D"/>
    <w:rsid w:val="00CC64ED"/>
    <w:rsid w:val="00CC6604"/>
    <w:rsid w:val="00CC6839"/>
    <w:rsid w:val="00CC6CBC"/>
    <w:rsid w:val="00CC742C"/>
    <w:rsid w:val="00CC7812"/>
    <w:rsid w:val="00CC7D5C"/>
    <w:rsid w:val="00CC7DD7"/>
    <w:rsid w:val="00CD00B6"/>
    <w:rsid w:val="00CD00DC"/>
    <w:rsid w:val="00CD06EE"/>
    <w:rsid w:val="00CD09FA"/>
    <w:rsid w:val="00CD0D4B"/>
    <w:rsid w:val="00CD0DE0"/>
    <w:rsid w:val="00CD127F"/>
    <w:rsid w:val="00CD14AA"/>
    <w:rsid w:val="00CD168E"/>
    <w:rsid w:val="00CD19DF"/>
    <w:rsid w:val="00CD1AEC"/>
    <w:rsid w:val="00CD1C6B"/>
    <w:rsid w:val="00CD1DCB"/>
    <w:rsid w:val="00CD24E0"/>
    <w:rsid w:val="00CD25A0"/>
    <w:rsid w:val="00CD25E7"/>
    <w:rsid w:val="00CD2789"/>
    <w:rsid w:val="00CD2A08"/>
    <w:rsid w:val="00CD2A60"/>
    <w:rsid w:val="00CD2CC9"/>
    <w:rsid w:val="00CD2F04"/>
    <w:rsid w:val="00CD371F"/>
    <w:rsid w:val="00CD37E7"/>
    <w:rsid w:val="00CD389D"/>
    <w:rsid w:val="00CD3903"/>
    <w:rsid w:val="00CD399F"/>
    <w:rsid w:val="00CD4093"/>
    <w:rsid w:val="00CD4131"/>
    <w:rsid w:val="00CD41F6"/>
    <w:rsid w:val="00CD4890"/>
    <w:rsid w:val="00CD4990"/>
    <w:rsid w:val="00CD4B93"/>
    <w:rsid w:val="00CD516F"/>
    <w:rsid w:val="00CD51C1"/>
    <w:rsid w:val="00CD53FA"/>
    <w:rsid w:val="00CD545D"/>
    <w:rsid w:val="00CD5B88"/>
    <w:rsid w:val="00CD5C26"/>
    <w:rsid w:val="00CD63BF"/>
    <w:rsid w:val="00CD6446"/>
    <w:rsid w:val="00CD6A8B"/>
    <w:rsid w:val="00CD6B6F"/>
    <w:rsid w:val="00CD6E9F"/>
    <w:rsid w:val="00CD713B"/>
    <w:rsid w:val="00CD71E6"/>
    <w:rsid w:val="00CD7256"/>
    <w:rsid w:val="00CD737A"/>
    <w:rsid w:val="00CD7643"/>
    <w:rsid w:val="00CD7853"/>
    <w:rsid w:val="00CD7946"/>
    <w:rsid w:val="00CD79B8"/>
    <w:rsid w:val="00CD7B19"/>
    <w:rsid w:val="00CD7C82"/>
    <w:rsid w:val="00CD7E49"/>
    <w:rsid w:val="00CE03FD"/>
    <w:rsid w:val="00CE086D"/>
    <w:rsid w:val="00CE09F8"/>
    <w:rsid w:val="00CE0AB7"/>
    <w:rsid w:val="00CE0B6E"/>
    <w:rsid w:val="00CE0C84"/>
    <w:rsid w:val="00CE0D72"/>
    <w:rsid w:val="00CE105A"/>
    <w:rsid w:val="00CE118E"/>
    <w:rsid w:val="00CE179E"/>
    <w:rsid w:val="00CE1810"/>
    <w:rsid w:val="00CE195D"/>
    <w:rsid w:val="00CE1A24"/>
    <w:rsid w:val="00CE1BD7"/>
    <w:rsid w:val="00CE1C05"/>
    <w:rsid w:val="00CE1C49"/>
    <w:rsid w:val="00CE21AC"/>
    <w:rsid w:val="00CE2262"/>
    <w:rsid w:val="00CE2615"/>
    <w:rsid w:val="00CE27F0"/>
    <w:rsid w:val="00CE3093"/>
    <w:rsid w:val="00CE33C1"/>
    <w:rsid w:val="00CE3A11"/>
    <w:rsid w:val="00CE3AAE"/>
    <w:rsid w:val="00CE3F8D"/>
    <w:rsid w:val="00CE405F"/>
    <w:rsid w:val="00CE418C"/>
    <w:rsid w:val="00CE42A2"/>
    <w:rsid w:val="00CE438C"/>
    <w:rsid w:val="00CE44DB"/>
    <w:rsid w:val="00CE4574"/>
    <w:rsid w:val="00CE5142"/>
    <w:rsid w:val="00CE5355"/>
    <w:rsid w:val="00CE5392"/>
    <w:rsid w:val="00CE5834"/>
    <w:rsid w:val="00CE58ED"/>
    <w:rsid w:val="00CE5908"/>
    <w:rsid w:val="00CE5A15"/>
    <w:rsid w:val="00CE5D37"/>
    <w:rsid w:val="00CE5EF0"/>
    <w:rsid w:val="00CE65AE"/>
    <w:rsid w:val="00CE72BF"/>
    <w:rsid w:val="00CE76AF"/>
    <w:rsid w:val="00CE7701"/>
    <w:rsid w:val="00CE7943"/>
    <w:rsid w:val="00CE7973"/>
    <w:rsid w:val="00CF010E"/>
    <w:rsid w:val="00CF0148"/>
    <w:rsid w:val="00CF03B5"/>
    <w:rsid w:val="00CF0E13"/>
    <w:rsid w:val="00CF13CC"/>
    <w:rsid w:val="00CF159F"/>
    <w:rsid w:val="00CF1796"/>
    <w:rsid w:val="00CF18A2"/>
    <w:rsid w:val="00CF1900"/>
    <w:rsid w:val="00CF2EB6"/>
    <w:rsid w:val="00CF301A"/>
    <w:rsid w:val="00CF32B4"/>
    <w:rsid w:val="00CF3662"/>
    <w:rsid w:val="00CF3815"/>
    <w:rsid w:val="00CF3A0D"/>
    <w:rsid w:val="00CF3FF2"/>
    <w:rsid w:val="00CF42AA"/>
    <w:rsid w:val="00CF46B5"/>
    <w:rsid w:val="00CF4743"/>
    <w:rsid w:val="00CF4BF7"/>
    <w:rsid w:val="00CF4D0E"/>
    <w:rsid w:val="00CF4F9D"/>
    <w:rsid w:val="00CF543B"/>
    <w:rsid w:val="00CF5C43"/>
    <w:rsid w:val="00CF60D9"/>
    <w:rsid w:val="00CF610E"/>
    <w:rsid w:val="00CF6421"/>
    <w:rsid w:val="00CF654C"/>
    <w:rsid w:val="00CF6741"/>
    <w:rsid w:val="00CF6F5D"/>
    <w:rsid w:val="00CF6FFB"/>
    <w:rsid w:val="00CF7033"/>
    <w:rsid w:val="00CF7415"/>
    <w:rsid w:val="00CF76CB"/>
    <w:rsid w:val="00CF7853"/>
    <w:rsid w:val="00D0076D"/>
    <w:rsid w:val="00D00985"/>
    <w:rsid w:val="00D00C43"/>
    <w:rsid w:val="00D012C1"/>
    <w:rsid w:val="00D0138D"/>
    <w:rsid w:val="00D019AF"/>
    <w:rsid w:val="00D01DB5"/>
    <w:rsid w:val="00D02961"/>
    <w:rsid w:val="00D03164"/>
    <w:rsid w:val="00D03A5C"/>
    <w:rsid w:val="00D03DAA"/>
    <w:rsid w:val="00D03F59"/>
    <w:rsid w:val="00D0434B"/>
    <w:rsid w:val="00D04468"/>
    <w:rsid w:val="00D04BCA"/>
    <w:rsid w:val="00D04E23"/>
    <w:rsid w:val="00D04FE3"/>
    <w:rsid w:val="00D05248"/>
    <w:rsid w:val="00D0533C"/>
    <w:rsid w:val="00D05426"/>
    <w:rsid w:val="00D05BF8"/>
    <w:rsid w:val="00D05E03"/>
    <w:rsid w:val="00D05EAE"/>
    <w:rsid w:val="00D061B7"/>
    <w:rsid w:val="00D06373"/>
    <w:rsid w:val="00D0648F"/>
    <w:rsid w:val="00D06ACF"/>
    <w:rsid w:val="00D06F51"/>
    <w:rsid w:val="00D07214"/>
    <w:rsid w:val="00D1027A"/>
    <w:rsid w:val="00D1074F"/>
    <w:rsid w:val="00D10ADE"/>
    <w:rsid w:val="00D10D5A"/>
    <w:rsid w:val="00D10F13"/>
    <w:rsid w:val="00D10FCE"/>
    <w:rsid w:val="00D113F1"/>
    <w:rsid w:val="00D117FB"/>
    <w:rsid w:val="00D11825"/>
    <w:rsid w:val="00D118FE"/>
    <w:rsid w:val="00D11900"/>
    <w:rsid w:val="00D1190A"/>
    <w:rsid w:val="00D120A8"/>
    <w:rsid w:val="00D1253D"/>
    <w:rsid w:val="00D127D9"/>
    <w:rsid w:val="00D12BAF"/>
    <w:rsid w:val="00D12E71"/>
    <w:rsid w:val="00D13441"/>
    <w:rsid w:val="00D140A7"/>
    <w:rsid w:val="00D1436C"/>
    <w:rsid w:val="00D147DD"/>
    <w:rsid w:val="00D14A7D"/>
    <w:rsid w:val="00D14A9C"/>
    <w:rsid w:val="00D14E70"/>
    <w:rsid w:val="00D14F21"/>
    <w:rsid w:val="00D152C8"/>
    <w:rsid w:val="00D15484"/>
    <w:rsid w:val="00D154C6"/>
    <w:rsid w:val="00D15636"/>
    <w:rsid w:val="00D15806"/>
    <w:rsid w:val="00D15834"/>
    <w:rsid w:val="00D15B0C"/>
    <w:rsid w:val="00D15C6A"/>
    <w:rsid w:val="00D15C73"/>
    <w:rsid w:val="00D15FEA"/>
    <w:rsid w:val="00D16287"/>
    <w:rsid w:val="00D1634D"/>
    <w:rsid w:val="00D166AD"/>
    <w:rsid w:val="00D167CC"/>
    <w:rsid w:val="00D1694D"/>
    <w:rsid w:val="00D16B40"/>
    <w:rsid w:val="00D16B8B"/>
    <w:rsid w:val="00D16BEA"/>
    <w:rsid w:val="00D16C4B"/>
    <w:rsid w:val="00D16E4C"/>
    <w:rsid w:val="00D17D78"/>
    <w:rsid w:val="00D17E67"/>
    <w:rsid w:val="00D20088"/>
    <w:rsid w:val="00D20123"/>
    <w:rsid w:val="00D20179"/>
    <w:rsid w:val="00D201DC"/>
    <w:rsid w:val="00D20A8F"/>
    <w:rsid w:val="00D20DF3"/>
    <w:rsid w:val="00D20F12"/>
    <w:rsid w:val="00D20F25"/>
    <w:rsid w:val="00D213D6"/>
    <w:rsid w:val="00D21559"/>
    <w:rsid w:val="00D21733"/>
    <w:rsid w:val="00D21834"/>
    <w:rsid w:val="00D21D9E"/>
    <w:rsid w:val="00D21FE2"/>
    <w:rsid w:val="00D21FEE"/>
    <w:rsid w:val="00D22CB6"/>
    <w:rsid w:val="00D2316A"/>
    <w:rsid w:val="00D23322"/>
    <w:rsid w:val="00D23C67"/>
    <w:rsid w:val="00D23FF6"/>
    <w:rsid w:val="00D2459A"/>
    <w:rsid w:val="00D246C6"/>
    <w:rsid w:val="00D24C18"/>
    <w:rsid w:val="00D24F1D"/>
    <w:rsid w:val="00D25057"/>
    <w:rsid w:val="00D25318"/>
    <w:rsid w:val="00D257F6"/>
    <w:rsid w:val="00D25AC9"/>
    <w:rsid w:val="00D25ECD"/>
    <w:rsid w:val="00D262A0"/>
    <w:rsid w:val="00D263DD"/>
    <w:rsid w:val="00D26991"/>
    <w:rsid w:val="00D275DA"/>
    <w:rsid w:val="00D2775D"/>
    <w:rsid w:val="00D27867"/>
    <w:rsid w:val="00D278BD"/>
    <w:rsid w:val="00D27C94"/>
    <w:rsid w:val="00D3053E"/>
    <w:rsid w:val="00D30575"/>
    <w:rsid w:val="00D30644"/>
    <w:rsid w:val="00D306D2"/>
    <w:rsid w:val="00D307B0"/>
    <w:rsid w:val="00D30AC3"/>
    <w:rsid w:val="00D30CBB"/>
    <w:rsid w:val="00D31365"/>
    <w:rsid w:val="00D314AC"/>
    <w:rsid w:val="00D31798"/>
    <w:rsid w:val="00D31956"/>
    <w:rsid w:val="00D3198E"/>
    <w:rsid w:val="00D3216F"/>
    <w:rsid w:val="00D32592"/>
    <w:rsid w:val="00D325BC"/>
    <w:rsid w:val="00D326EA"/>
    <w:rsid w:val="00D32817"/>
    <w:rsid w:val="00D32AF3"/>
    <w:rsid w:val="00D32BFD"/>
    <w:rsid w:val="00D32D53"/>
    <w:rsid w:val="00D32F6E"/>
    <w:rsid w:val="00D332E8"/>
    <w:rsid w:val="00D33614"/>
    <w:rsid w:val="00D33952"/>
    <w:rsid w:val="00D339D9"/>
    <w:rsid w:val="00D33DCA"/>
    <w:rsid w:val="00D341DE"/>
    <w:rsid w:val="00D3451C"/>
    <w:rsid w:val="00D34549"/>
    <w:rsid w:val="00D34682"/>
    <w:rsid w:val="00D347F5"/>
    <w:rsid w:val="00D34885"/>
    <w:rsid w:val="00D349BA"/>
    <w:rsid w:val="00D34B29"/>
    <w:rsid w:val="00D351DC"/>
    <w:rsid w:val="00D3580E"/>
    <w:rsid w:val="00D35989"/>
    <w:rsid w:val="00D359F4"/>
    <w:rsid w:val="00D35B9C"/>
    <w:rsid w:val="00D35E2F"/>
    <w:rsid w:val="00D35E32"/>
    <w:rsid w:val="00D364C8"/>
    <w:rsid w:val="00D36A0C"/>
    <w:rsid w:val="00D36CA8"/>
    <w:rsid w:val="00D37178"/>
    <w:rsid w:val="00D37369"/>
    <w:rsid w:val="00D37789"/>
    <w:rsid w:val="00D37B2F"/>
    <w:rsid w:val="00D37C0A"/>
    <w:rsid w:val="00D37EA2"/>
    <w:rsid w:val="00D4014B"/>
    <w:rsid w:val="00D4074A"/>
    <w:rsid w:val="00D409B7"/>
    <w:rsid w:val="00D41055"/>
    <w:rsid w:val="00D41163"/>
    <w:rsid w:val="00D415E1"/>
    <w:rsid w:val="00D41647"/>
    <w:rsid w:val="00D41AC3"/>
    <w:rsid w:val="00D41ADB"/>
    <w:rsid w:val="00D41D1B"/>
    <w:rsid w:val="00D42102"/>
    <w:rsid w:val="00D42147"/>
    <w:rsid w:val="00D4253B"/>
    <w:rsid w:val="00D42878"/>
    <w:rsid w:val="00D42ABC"/>
    <w:rsid w:val="00D42DF7"/>
    <w:rsid w:val="00D42E58"/>
    <w:rsid w:val="00D43115"/>
    <w:rsid w:val="00D437B6"/>
    <w:rsid w:val="00D439D6"/>
    <w:rsid w:val="00D43A34"/>
    <w:rsid w:val="00D43B18"/>
    <w:rsid w:val="00D43C47"/>
    <w:rsid w:val="00D43D51"/>
    <w:rsid w:val="00D43ED6"/>
    <w:rsid w:val="00D44C3B"/>
    <w:rsid w:val="00D44CDD"/>
    <w:rsid w:val="00D44E84"/>
    <w:rsid w:val="00D44EAE"/>
    <w:rsid w:val="00D4523F"/>
    <w:rsid w:val="00D4536E"/>
    <w:rsid w:val="00D459C9"/>
    <w:rsid w:val="00D45EC5"/>
    <w:rsid w:val="00D46153"/>
    <w:rsid w:val="00D4634D"/>
    <w:rsid w:val="00D46DB0"/>
    <w:rsid w:val="00D47B1B"/>
    <w:rsid w:val="00D47CDE"/>
    <w:rsid w:val="00D47D87"/>
    <w:rsid w:val="00D47FF3"/>
    <w:rsid w:val="00D500F0"/>
    <w:rsid w:val="00D5080F"/>
    <w:rsid w:val="00D50AF2"/>
    <w:rsid w:val="00D50E7F"/>
    <w:rsid w:val="00D512B0"/>
    <w:rsid w:val="00D516E5"/>
    <w:rsid w:val="00D519E4"/>
    <w:rsid w:val="00D51DE9"/>
    <w:rsid w:val="00D51FBC"/>
    <w:rsid w:val="00D51FD1"/>
    <w:rsid w:val="00D520AB"/>
    <w:rsid w:val="00D5227F"/>
    <w:rsid w:val="00D5235A"/>
    <w:rsid w:val="00D52496"/>
    <w:rsid w:val="00D52D83"/>
    <w:rsid w:val="00D52F57"/>
    <w:rsid w:val="00D53303"/>
    <w:rsid w:val="00D53677"/>
    <w:rsid w:val="00D537AC"/>
    <w:rsid w:val="00D53A04"/>
    <w:rsid w:val="00D53DB8"/>
    <w:rsid w:val="00D53FF2"/>
    <w:rsid w:val="00D54327"/>
    <w:rsid w:val="00D54615"/>
    <w:rsid w:val="00D546D5"/>
    <w:rsid w:val="00D54AD4"/>
    <w:rsid w:val="00D54F13"/>
    <w:rsid w:val="00D5524F"/>
    <w:rsid w:val="00D55BDA"/>
    <w:rsid w:val="00D55C3C"/>
    <w:rsid w:val="00D55C51"/>
    <w:rsid w:val="00D55C5E"/>
    <w:rsid w:val="00D55CA9"/>
    <w:rsid w:val="00D55D8B"/>
    <w:rsid w:val="00D55E00"/>
    <w:rsid w:val="00D55E26"/>
    <w:rsid w:val="00D56D61"/>
    <w:rsid w:val="00D57919"/>
    <w:rsid w:val="00D579B9"/>
    <w:rsid w:val="00D57CB9"/>
    <w:rsid w:val="00D602C9"/>
    <w:rsid w:val="00D608F4"/>
    <w:rsid w:val="00D60951"/>
    <w:rsid w:val="00D60A9F"/>
    <w:rsid w:val="00D60CC4"/>
    <w:rsid w:val="00D60CF5"/>
    <w:rsid w:val="00D60D55"/>
    <w:rsid w:val="00D61947"/>
    <w:rsid w:val="00D61AD4"/>
    <w:rsid w:val="00D622A0"/>
    <w:rsid w:val="00D62560"/>
    <w:rsid w:val="00D628BC"/>
    <w:rsid w:val="00D629C5"/>
    <w:rsid w:val="00D635D2"/>
    <w:rsid w:val="00D6390B"/>
    <w:rsid w:val="00D63B6A"/>
    <w:rsid w:val="00D63CEA"/>
    <w:rsid w:val="00D64470"/>
    <w:rsid w:val="00D6467D"/>
    <w:rsid w:val="00D647F3"/>
    <w:rsid w:val="00D64AD3"/>
    <w:rsid w:val="00D652BA"/>
    <w:rsid w:val="00D654C3"/>
    <w:rsid w:val="00D65689"/>
    <w:rsid w:val="00D66185"/>
    <w:rsid w:val="00D66252"/>
    <w:rsid w:val="00D66351"/>
    <w:rsid w:val="00D66444"/>
    <w:rsid w:val="00D66887"/>
    <w:rsid w:val="00D66B2C"/>
    <w:rsid w:val="00D6765F"/>
    <w:rsid w:val="00D67D4E"/>
    <w:rsid w:val="00D7047C"/>
    <w:rsid w:val="00D70480"/>
    <w:rsid w:val="00D706A6"/>
    <w:rsid w:val="00D7084B"/>
    <w:rsid w:val="00D70A82"/>
    <w:rsid w:val="00D70A8F"/>
    <w:rsid w:val="00D70C4C"/>
    <w:rsid w:val="00D70F7F"/>
    <w:rsid w:val="00D71215"/>
    <w:rsid w:val="00D71619"/>
    <w:rsid w:val="00D71781"/>
    <w:rsid w:val="00D71A01"/>
    <w:rsid w:val="00D71B9A"/>
    <w:rsid w:val="00D72985"/>
    <w:rsid w:val="00D72DB9"/>
    <w:rsid w:val="00D72E2F"/>
    <w:rsid w:val="00D72FA3"/>
    <w:rsid w:val="00D73081"/>
    <w:rsid w:val="00D7315B"/>
    <w:rsid w:val="00D7327C"/>
    <w:rsid w:val="00D73760"/>
    <w:rsid w:val="00D7416B"/>
    <w:rsid w:val="00D74E34"/>
    <w:rsid w:val="00D74E44"/>
    <w:rsid w:val="00D74E7D"/>
    <w:rsid w:val="00D756BE"/>
    <w:rsid w:val="00D757CF"/>
    <w:rsid w:val="00D75909"/>
    <w:rsid w:val="00D759C8"/>
    <w:rsid w:val="00D77758"/>
    <w:rsid w:val="00D8006C"/>
    <w:rsid w:val="00D809FC"/>
    <w:rsid w:val="00D80C59"/>
    <w:rsid w:val="00D80E82"/>
    <w:rsid w:val="00D81086"/>
    <w:rsid w:val="00D812DC"/>
    <w:rsid w:val="00D8176E"/>
    <w:rsid w:val="00D81A53"/>
    <w:rsid w:val="00D81D2D"/>
    <w:rsid w:val="00D8233A"/>
    <w:rsid w:val="00D8240F"/>
    <w:rsid w:val="00D826E2"/>
    <w:rsid w:val="00D82AC8"/>
    <w:rsid w:val="00D833EB"/>
    <w:rsid w:val="00D83B4B"/>
    <w:rsid w:val="00D842B9"/>
    <w:rsid w:val="00D847D9"/>
    <w:rsid w:val="00D84E1C"/>
    <w:rsid w:val="00D861B7"/>
    <w:rsid w:val="00D86925"/>
    <w:rsid w:val="00D86D1D"/>
    <w:rsid w:val="00D870DB"/>
    <w:rsid w:val="00D871C7"/>
    <w:rsid w:val="00D878DC"/>
    <w:rsid w:val="00D900C0"/>
    <w:rsid w:val="00D9045D"/>
    <w:rsid w:val="00D906DE"/>
    <w:rsid w:val="00D907DA"/>
    <w:rsid w:val="00D90F22"/>
    <w:rsid w:val="00D916A1"/>
    <w:rsid w:val="00D91810"/>
    <w:rsid w:val="00D9181F"/>
    <w:rsid w:val="00D91A92"/>
    <w:rsid w:val="00D9205E"/>
    <w:rsid w:val="00D9209F"/>
    <w:rsid w:val="00D92331"/>
    <w:rsid w:val="00D92616"/>
    <w:rsid w:val="00D92654"/>
    <w:rsid w:val="00D9276B"/>
    <w:rsid w:val="00D927C9"/>
    <w:rsid w:val="00D92CCF"/>
    <w:rsid w:val="00D92D21"/>
    <w:rsid w:val="00D92ED0"/>
    <w:rsid w:val="00D93116"/>
    <w:rsid w:val="00D9319C"/>
    <w:rsid w:val="00D93279"/>
    <w:rsid w:val="00D9327C"/>
    <w:rsid w:val="00D938C6"/>
    <w:rsid w:val="00D93904"/>
    <w:rsid w:val="00D93B22"/>
    <w:rsid w:val="00D93D3D"/>
    <w:rsid w:val="00D93FD5"/>
    <w:rsid w:val="00D940FB"/>
    <w:rsid w:val="00D942FE"/>
    <w:rsid w:val="00D949DD"/>
    <w:rsid w:val="00D94CC8"/>
    <w:rsid w:val="00D94E28"/>
    <w:rsid w:val="00D9533E"/>
    <w:rsid w:val="00D953D2"/>
    <w:rsid w:val="00D95488"/>
    <w:rsid w:val="00D95D7A"/>
    <w:rsid w:val="00D96403"/>
    <w:rsid w:val="00D9675F"/>
    <w:rsid w:val="00D969AC"/>
    <w:rsid w:val="00D96E58"/>
    <w:rsid w:val="00D97337"/>
    <w:rsid w:val="00D9754A"/>
    <w:rsid w:val="00D97626"/>
    <w:rsid w:val="00D9797F"/>
    <w:rsid w:val="00D97B53"/>
    <w:rsid w:val="00D97BC5"/>
    <w:rsid w:val="00D97C30"/>
    <w:rsid w:val="00DA03A1"/>
    <w:rsid w:val="00DA0525"/>
    <w:rsid w:val="00DA0B50"/>
    <w:rsid w:val="00DA0F45"/>
    <w:rsid w:val="00DA13AE"/>
    <w:rsid w:val="00DA163C"/>
    <w:rsid w:val="00DA1B37"/>
    <w:rsid w:val="00DA1B46"/>
    <w:rsid w:val="00DA1EE9"/>
    <w:rsid w:val="00DA20C3"/>
    <w:rsid w:val="00DA21C0"/>
    <w:rsid w:val="00DA2283"/>
    <w:rsid w:val="00DA24FB"/>
    <w:rsid w:val="00DA25FB"/>
    <w:rsid w:val="00DA2F97"/>
    <w:rsid w:val="00DA315A"/>
    <w:rsid w:val="00DA31A2"/>
    <w:rsid w:val="00DA3338"/>
    <w:rsid w:val="00DA34A3"/>
    <w:rsid w:val="00DA37DB"/>
    <w:rsid w:val="00DA3A5B"/>
    <w:rsid w:val="00DA3C2C"/>
    <w:rsid w:val="00DA3CB8"/>
    <w:rsid w:val="00DA45BE"/>
    <w:rsid w:val="00DA4673"/>
    <w:rsid w:val="00DA4676"/>
    <w:rsid w:val="00DA478C"/>
    <w:rsid w:val="00DA48A0"/>
    <w:rsid w:val="00DA4BA7"/>
    <w:rsid w:val="00DA4F41"/>
    <w:rsid w:val="00DA4F73"/>
    <w:rsid w:val="00DA50B0"/>
    <w:rsid w:val="00DA5479"/>
    <w:rsid w:val="00DA58F0"/>
    <w:rsid w:val="00DA60D0"/>
    <w:rsid w:val="00DA62E4"/>
    <w:rsid w:val="00DA6451"/>
    <w:rsid w:val="00DA64E1"/>
    <w:rsid w:val="00DA65CA"/>
    <w:rsid w:val="00DA6D29"/>
    <w:rsid w:val="00DA70F7"/>
    <w:rsid w:val="00DA7203"/>
    <w:rsid w:val="00DA74F7"/>
    <w:rsid w:val="00DA7855"/>
    <w:rsid w:val="00DA78C4"/>
    <w:rsid w:val="00DA7C58"/>
    <w:rsid w:val="00DB0230"/>
    <w:rsid w:val="00DB0B9F"/>
    <w:rsid w:val="00DB0ED6"/>
    <w:rsid w:val="00DB11C5"/>
    <w:rsid w:val="00DB1225"/>
    <w:rsid w:val="00DB16B7"/>
    <w:rsid w:val="00DB175D"/>
    <w:rsid w:val="00DB17CC"/>
    <w:rsid w:val="00DB1B84"/>
    <w:rsid w:val="00DB25FC"/>
    <w:rsid w:val="00DB29AD"/>
    <w:rsid w:val="00DB2BF1"/>
    <w:rsid w:val="00DB305C"/>
    <w:rsid w:val="00DB3444"/>
    <w:rsid w:val="00DB39E5"/>
    <w:rsid w:val="00DB3A06"/>
    <w:rsid w:val="00DB3A63"/>
    <w:rsid w:val="00DB3B46"/>
    <w:rsid w:val="00DB3BAC"/>
    <w:rsid w:val="00DB3BB6"/>
    <w:rsid w:val="00DB3CD7"/>
    <w:rsid w:val="00DB3D92"/>
    <w:rsid w:val="00DB47BD"/>
    <w:rsid w:val="00DB4A2E"/>
    <w:rsid w:val="00DB4A5B"/>
    <w:rsid w:val="00DB4B06"/>
    <w:rsid w:val="00DB4B8D"/>
    <w:rsid w:val="00DB4D87"/>
    <w:rsid w:val="00DB5224"/>
    <w:rsid w:val="00DB5A57"/>
    <w:rsid w:val="00DB5BBD"/>
    <w:rsid w:val="00DB5FA4"/>
    <w:rsid w:val="00DB657C"/>
    <w:rsid w:val="00DB6606"/>
    <w:rsid w:val="00DB670C"/>
    <w:rsid w:val="00DB6940"/>
    <w:rsid w:val="00DB6C8D"/>
    <w:rsid w:val="00DB6CB0"/>
    <w:rsid w:val="00DB6F7D"/>
    <w:rsid w:val="00DB7128"/>
    <w:rsid w:val="00DB71BB"/>
    <w:rsid w:val="00DB766B"/>
    <w:rsid w:val="00DB7A02"/>
    <w:rsid w:val="00DB7B28"/>
    <w:rsid w:val="00DB7C5C"/>
    <w:rsid w:val="00DB7D70"/>
    <w:rsid w:val="00DB7DC3"/>
    <w:rsid w:val="00DC0535"/>
    <w:rsid w:val="00DC0A99"/>
    <w:rsid w:val="00DC0C9A"/>
    <w:rsid w:val="00DC0DBD"/>
    <w:rsid w:val="00DC1146"/>
    <w:rsid w:val="00DC1242"/>
    <w:rsid w:val="00DC1443"/>
    <w:rsid w:val="00DC1A01"/>
    <w:rsid w:val="00DC1BF6"/>
    <w:rsid w:val="00DC1E7C"/>
    <w:rsid w:val="00DC214E"/>
    <w:rsid w:val="00DC25DA"/>
    <w:rsid w:val="00DC2D5A"/>
    <w:rsid w:val="00DC2D8E"/>
    <w:rsid w:val="00DC2EAB"/>
    <w:rsid w:val="00DC3045"/>
    <w:rsid w:val="00DC313D"/>
    <w:rsid w:val="00DC3233"/>
    <w:rsid w:val="00DC3557"/>
    <w:rsid w:val="00DC3A49"/>
    <w:rsid w:val="00DC3DCC"/>
    <w:rsid w:val="00DC40B9"/>
    <w:rsid w:val="00DC432A"/>
    <w:rsid w:val="00DC437B"/>
    <w:rsid w:val="00DC4951"/>
    <w:rsid w:val="00DC4C2E"/>
    <w:rsid w:val="00DC508B"/>
    <w:rsid w:val="00DC530B"/>
    <w:rsid w:val="00DC5743"/>
    <w:rsid w:val="00DC5826"/>
    <w:rsid w:val="00DC5E0A"/>
    <w:rsid w:val="00DC61F6"/>
    <w:rsid w:val="00DC61F8"/>
    <w:rsid w:val="00DC61FD"/>
    <w:rsid w:val="00DC69AE"/>
    <w:rsid w:val="00DC6D5D"/>
    <w:rsid w:val="00DC711B"/>
    <w:rsid w:val="00DC71C2"/>
    <w:rsid w:val="00DC764A"/>
    <w:rsid w:val="00DC7757"/>
    <w:rsid w:val="00DC7CF4"/>
    <w:rsid w:val="00DC7D77"/>
    <w:rsid w:val="00DD0031"/>
    <w:rsid w:val="00DD03E3"/>
    <w:rsid w:val="00DD06B3"/>
    <w:rsid w:val="00DD07DE"/>
    <w:rsid w:val="00DD0817"/>
    <w:rsid w:val="00DD0904"/>
    <w:rsid w:val="00DD0CA1"/>
    <w:rsid w:val="00DD0D05"/>
    <w:rsid w:val="00DD0DA2"/>
    <w:rsid w:val="00DD0EA8"/>
    <w:rsid w:val="00DD0F1B"/>
    <w:rsid w:val="00DD12C5"/>
    <w:rsid w:val="00DD14F2"/>
    <w:rsid w:val="00DD155F"/>
    <w:rsid w:val="00DD1EBF"/>
    <w:rsid w:val="00DD223F"/>
    <w:rsid w:val="00DD224B"/>
    <w:rsid w:val="00DD235D"/>
    <w:rsid w:val="00DD2510"/>
    <w:rsid w:val="00DD25C5"/>
    <w:rsid w:val="00DD26BD"/>
    <w:rsid w:val="00DD28D8"/>
    <w:rsid w:val="00DD2AE0"/>
    <w:rsid w:val="00DD2DF8"/>
    <w:rsid w:val="00DD3244"/>
    <w:rsid w:val="00DD3256"/>
    <w:rsid w:val="00DD344C"/>
    <w:rsid w:val="00DD3493"/>
    <w:rsid w:val="00DD3A33"/>
    <w:rsid w:val="00DD3DFF"/>
    <w:rsid w:val="00DD4536"/>
    <w:rsid w:val="00DD45F2"/>
    <w:rsid w:val="00DD48BB"/>
    <w:rsid w:val="00DD53CE"/>
    <w:rsid w:val="00DD58A0"/>
    <w:rsid w:val="00DD5C72"/>
    <w:rsid w:val="00DD5DEC"/>
    <w:rsid w:val="00DD5FB1"/>
    <w:rsid w:val="00DD627F"/>
    <w:rsid w:val="00DD6419"/>
    <w:rsid w:val="00DD6830"/>
    <w:rsid w:val="00DD6B0E"/>
    <w:rsid w:val="00DD6BE9"/>
    <w:rsid w:val="00DD6ED9"/>
    <w:rsid w:val="00DD72F5"/>
    <w:rsid w:val="00DD7521"/>
    <w:rsid w:val="00DE00B6"/>
    <w:rsid w:val="00DE045C"/>
    <w:rsid w:val="00DE07C4"/>
    <w:rsid w:val="00DE08CC"/>
    <w:rsid w:val="00DE15FD"/>
    <w:rsid w:val="00DE1617"/>
    <w:rsid w:val="00DE1C31"/>
    <w:rsid w:val="00DE1F39"/>
    <w:rsid w:val="00DE2596"/>
    <w:rsid w:val="00DE25B7"/>
    <w:rsid w:val="00DE2605"/>
    <w:rsid w:val="00DE266E"/>
    <w:rsid w:val="00DE26E1"/>
    <w:rsid w:val="00DE29B1"/>
    <w:rsid w:val="00DE29F7"/>
    <w:rsid w:val="00DE2A9D"/>
    <w:rsid w:val="00DE2DF0"/>
    <w:rsid w:val="00DE31D3"/>
    <w:rsid w:val="00DE320C"/>
    <w:rsid w:val="00DE33F3"/>
    <w:rsid w:val="00DE3579"/>
    <w:rsid w:val="00DE35F8"/>
    <w:rsid w:val="00DE37BB"/>
    <w:rsid w:val="00DE396E"/>
    <w:rsid w:val="00DE4065"/>
    <w:rsid w:val="00DE4078"/>
    <w:rsid w:val="00DE41E4"/>
    <w:rsid w:val="00DE45C5"/>
    <w:rsid w:val="00DE4BDF"/>
    <w:rsid w:val="00DE5070"/>
    <w:rsid w:val="00DE5444"/>
    <w:rsid w:val="00DE5750"/>
    <w:rsid w:val="00DE59FE"/>
    <w:rsid w:val="00DE5A62"/>
    <w:rsid w:val="00DE5D8F"/>
    <w:rsid w:val="00DE5E0A"/>
    <w:rsid w:val="00DE5E2A"/>
    <w:rsid w:val="00DE5EF1"/>
    <w:rsid w:val="00DE6111"/>
    <w:rsid w:val="00DE6115"/>
    <w:rsid w:val="00DE6287"/>
    <w:rsid w:val="00DE6330"/>
    <w:rsid w:val="00DE6570"/>
    <w:rsid w:val="00DE65F1"/>
    <w:rsid w:val="00DE69B4"/>
    <w:rsid w:val="00DE700A"/>
    <w:rsid w:val="00DE70FC"/>
    <w:rsid w:val="00DE7358"/>
    <w:rsid w:val="00DE74C5"/>
    <w:rsid w:val="00DE7589"/>
    <w:rsid w:val="00DE78BB"/>
    <w:rsid w:val="00DE7922"/>
    <w:rsid w:val="00DE794B"/>
    <w:rsid w:val="00DE7C6E"/>
    <w:rsid w:val="00DE7EB4"/>
    <w:rsid w:val="00DE7F84"/>
    <w:rsid w:val="00DF071F"/>
    <w:rsid w:val="00DF0864"/>
    <w:rsid w:val="00DF092F"/>
    <w:rsid w:val="00DF0B0B"/>
    <w:rsid w:val="00DF1399"/>
    <w:rsid w:val="00DF14EF"/>
    <w:rsid w:val="00DF16E3"/>
    <w:rsid w:val="00DF1734"/>
    <w:rsid w:val="00DF1D63"/>
    <w:rsid w:val="00DF1DC3"/>
    <w:rsid w:val="00DF2075"/>
    <w:rsid w:val="00DF21D3"/>
    <w:rsid w:val="00DF23EE"/>
    <w:rsid w:val="00DF27D8"/>
    <w:rsid w:val="00DF27E4"/>
    <w:rsid w:val="00DF288B"/>
    <w:rsid w:val="00DF28FF"/>
    <w:rsid w:val="00DF2B53"/>
    <w:rsid w:val="00DF2DFA"/>
    <w:rsid w:val="00DF3225"/>
    <w:rsid w:val="00DF32BA"/>
    <w:rsid w:val="00DF3A90"/>
    <w:rsid w:val="00DF3CB0"/>
    <w:rsid w:val="00DF4886"/>
    <w:rsid w:val="00DF48AB"/>
    <w:rsid w:val="00DF49D9"/>
    <w:rsid w:val="00DF4E71"/>
    <w:rsid w:val="00DF5209"/>
    <w:rsid w:val="00DF5328"/>
    <w:rsid w:val="00DF54BA"/>
    <w:rsid w:val="00DF54DA"/>
    <w:rsid w:val="00DF567D"/>
    <w:rsid w:val="00DF582A"/>
    <w:rsid w:val="00DF5956"/>
    <w:rsid w:val="00DF5B69"/>
    <w:rsid w:val="00DF61FE"/>
    <w:rsid w:val="00DF6314"/>
    <w:rsid w:val="00DF63AF"/>
    <w:rsid w:val="00DF640D"/>
    <w:rsid w:val="00DF6B06"/>
    <w:rsid w:val="00DF70FA"/>
    <w:rsid w:val="00DF7187"/>
    <w:rsid w:val="00DF73CC"/>
    <w:rsid w:val="00DF755F"/>
    <w:rsid w:val="00DF7589"/>
    <w:rsid w:val="00DF76D8"/>
    <w:rsid w:val="00DF7816"/>
    <w:rsid w:val="00DF7CB0"/>
    <w:rsid w:val="00DF7CE7"/>
    <w:rsid w:val="00DF7F50"/>
    <w:rsid w:val="00E00D7F"/>
    <w:rsid w:val="00E01089"/>
    <w:rsid w:val="00E013B7"/>
    <w:rsid w:val="00E01C89"/>
    <w:rsid w:val="00E02C9A"/>
    <w:rsid w:val="00E02E7C"/>
    <w:rsid w:val="00E02ECF"/>
    <w:rsid w:val="00E02FBA"/>
    <w:rsid w:val="00E035BA"/>
    <w:rsid w:val="00E03610"/>
    <w:rsid w:val="00E03689"/>
    <w:rsid w:val="00E03BC3"/>
    <w:rsid w:val="00E03EFA"/>
    <w:rsid w:val="00E04161"/>
    <w:rsid w:val="00E0487E"/>
    <w:rsid w:val="00E048F2"/>
    <w:rsid w:val="00E04E7C"/>
    <w:rsid w:val="00E04ED3"/>
    <w:rsid w:val="00E05112"/>
    <w:rsid w:val="00E053DD"/>
    <w:rsid w:val="00E056A4"/>
    <w:rsid w:val="00E05E7E"/>
    <w:rsid w:val="00E05F5F"/>
    <w:rsid w:val="00E060CB"/>
    <w:rsid w:val="00E061BE"/>
    <w:rsid w:val="00E061FB"/>
    <w:rsid w:val="00E06299"/>
    <w:rsid w:val="00E067C1"/>
    <w:rsid w:val="00E0695D"/>
    <w:rsid w:val="00E06B6E"/>
    <w:rsid w:val="00E06D47"/>
    <w:rsid w:val="00E06F6F"/>
    <w:rsid w:val="00E06F73"/>
    <w:rsid w:val="00E0723D"/>
    <w:rsid w:val="00E07381"/>
    <w:rsid w:val="00E079EB"/>
    <w:rsid w:val="00E07D6A"/>
    <w:rsid w:val="00E07E0D"/>
    <w:rsid w:val="00E1018D"/>
    <w:rsid w:val="00E10213"/>
    <w:rsid w:val="00E10754"/>
    <w:rsid w:val="00E107A5"/>
    <w:rsid w:val="00E11420"/>
    <w:rsid w:val="00E115B8"/>
    <w:rsid w:val="00E11950"/>
    <w:rsid w:val="00E120A4"/>
    <w:rsid w:val="00E12224"/>
    <w:rsid w:val="00E12258"/>
    <w:rsid w:val="00E123F9"/>
    <w:rsid w:val="00E12516"/>
    <w:rsid w:val="00E12588"/>
    <w:rsid w:val="00E129E6"/>
    <w:rsid w:val="00E12B6B"/>
    <w:rsid w:val="00E12E2E"/>
    <w:rsid w:val="00E12E33"/>
    <w:rsid w:val="00E13287"/>
    <w:rsid w:val="00E133BF"/>
    <w:rsid w:val="00E13416"/>
    <w:rsid w:val="00E135BD"/>
    <w:rsid w:val="00E13FFA"/>
    <w:rsid w:val="00E145FE"/>
    <w:rsid w:val="00E147A3"/>
    <w:rsid w:val="00E14C70"/>
    <w:rsid w:val="00E14C8B"/>
    <w:rsid w:val="00E14D7A"/>
    <w:rsid w:val="00E154C9"/>
    <w:rsid w:val="00E1578D"/>
    <w:rsid w:val="00E15953"/>
    <w:rsid w:val="00E15A2B"/>
    <w:rsid w:val="00E15D5B"/>
    <w:rsid w:val="00E15D65"/>
    <w:rsid w:val="00E1604B"/>
    <w:rsid w:val="00E16352"/>
    <w:rsid w:val="00E1636D"/>
    <w:rsid w:val="00E164E3"/>
    <w:rsid w:val="00E16D89"/>
    <w:rsid w:val="00E16D9E"/>
    <w:rsid w:val="00E177FF"/>
    <w:rsid w:val="00E1790A"/>
    <w:rsid w:val="00E17D97"/>
    <w:rsid w:val="00E17E1A"/>
    <w:rsid w:val="00E20729"/>
    <w:rsid w:val="00E20E6B"/>
    <w:rsid w:val="00E20EC6"/>
    <w:rsid w:val="00E2183E"/>
    <w:rsid w:val="00E21C72"/>
    <w:rsid w:val="00E220FB"/>
    <w:rsid w:val="00E221BB"/>
    <w:rsid w:val="00E22C2C"/>
    <w:rsid w:val="00E22E82"/>
    <w:rsid w:val="00E22F6E"/>
    <w:rsid w:val="00E230FD"/>
    <w:rsid w:val="00E232EF"/>
    <w:rsid w:val="00E235D3"/>
    <w:rsid w:val="00E23714"/>
    <w:rsid w:val="00E23973"/>
    <w:rsid w:val="00E241D1"/>
    <w:rsid w:val="00E2457D"/>
    <w:rsid w:val="00E248F7"/>
    <w:rsid w:val="00E24A23"/>
    <w:rsid w:val="00E24C6E"/>
    <w:rsid w:val="00E24DB4"/>
    <w:rsid w:val="00E24DBC"/>
    <w:rsid w:val="00E24F87"/>
    <w:rsid w:val="00E25080"/>
    <w:rsid w:val="00E2515C"/>
    <w:rsid w:val="00E25339"/>
    <w:rsid w:val="00E25427"/>
    <w:rsid w:val="00E2551C"/>
    <w:rsid w:val="00E25707"/>
    <w:rsid w:val="00E25A50"/>
    <w:rsid w:val="00E25AF0"/>
    <w:rsid w:val="00E25C80"/>
    <w:rsid w:val="00E25CCA"/>
    <w:rsid w:val="00E25DAA"/>
    <w:rsid w:val="00E25F4F"/>
    <w:rsid w:val="00E261ED"/>
    <w:rsid w:val="00E2632F"/>
    <w:rsid w:val="00E263E6"/>
    <w:rsid w:val="00E2647F"/>
    <w:rsid w:val="00E264CC"/>
    <w:rsid w:val="00E26558"/>
    <w:rsid w:val="00E268FF"/>
    <w:rsid w:val="00E26B08"/>
    <w:rsid w:val="00E26B54"/>
    <w:rsid w:val="00E272AD"/>
    <w:rsid w:val="00E27CD9"/>
    <w:rsid w:val="00E27FDE"/>
    <w:rsid w:val="00E3014C"/>
    <w:rsid w:val="00E301B2"/>
    <w:rsid w:val="00E306C7"/>
    <w:rsid w:val="00E309DA"/>
    <w:rsid w:val="00E30A34"/>
    <w:rsid w:val="00E30E83"/>
    <w:rsid w:val="00E30FC7"/>
    <w:rsid w:val="00E312DB"/>
    <w:rsid w:val="00E31525"/>
    <w:rsid w:val="00E3165C"/>
    <w:rsid w:val="00E3171E"/>
    <w:rsid w:val="00E31BA0"/>
    <w:rsid w:val="00E32087"/>
    <w:rsid w:val="00E32185"/>
    <w:rsid w:val="00E32B55"/>
    <w:rsid w:val="00E334AA"/>
    <w:rsid w:val="00E3367A"/>
    <w:rsid w:val="00E33BE5"/>
    <w:rsid w:val="00E340AD"/>
    <w:rsid w:val="00E340F0"/>
    <w:rsid w:val="00E343A6"/>
    <w:rsid w:val="00E34957"/>
    <w:rsid w:val="00E3499F"/>
    <w:rsid w:val="00E34EDA"/>
    <w:rsid w:val="00E35140"/>
    <w:rsid w:val="00E35400"/>
    <w:rsid w:val="00E35465"/>
    <w:rsid w:val="00E35594"/>
    <w:rsid w:val="00E355C7"/>
    <w:rsid w:val="00E3582A"/>
    <w:rsid w:val="00E359D8"/>
    <w:rsid w:val="00E35C2F"/>
    <w:rsid w:val="00E3618A"/>
    <w:rsid w:val="00E3630E"/>
    <w:rsid w:val="00E369DA"/>
    <w:rsid w:val="00E36C13"/>
    <w:rsid w:val="00E36E19"/>
    <w:rsid w:val="00E36ED5"/>
    <w:rsid w:val="00E36F05"/>
    <w:rsid w:val="00E374DB"/>
    <w:rsid w:val="00E3756A"/>
    <w:rsid w:val="00E37695"/>
    <w:rsid w:val="00E37869"/>
    <w:rsid w:val="00E37E0D"/>
    <w:rsid w:val="00E37F8D"/>
    <w:rsid w:val="00E37FC9"/>
    <w:rsid w:val="00E4009F"/>
    <w:rsid w:val="00E4032F"/>
    <w:rsid w:val="00E40703"/>
    <w:rsid w:val="00E40B8C"/>
    <w:rsid w:val="00E40E53"/>
    <w:rsid w:val="00E40E60"/>
    <w:rsid w:val="00E41138"/>
    <w:rsid w:val="00E41411"/>
    <w:rsid w:val="00E4147B"/>
    <w:rsid w:val="00E41545"/>
    <w:rsid w:val="00E4173B"/>
    <w:rsid w:val="00E41B46"/>
    <w:rsid w:val="00E41BD0"/>
    <w:rsid w:val="00E41E52"/>
    <w:rsid w:val="00E421CF"/>
    <w:rsid w:val="00E42826"/>
    <w:rsid w:val="00E42A2D"/>
    <w:rsid w:val="00E42B49"/>
    <w:rsid w:val="00E42C13"/>
    <w:rsid w:val="00E42C78"/>
    <w:rsid w:val="00E432D2"/>
    <w:rsid w:val="00E436B4"/>
    <w:rsid w:val="00E43BDD"/>
    <w:rsid w:val="00E4411A"/>
    <w:rsid w:val="00E442A0"/>
    <w:rsid w:val="00E443BD"/>
    <w:rsid w:val="00E44544"/>
    <w:rsid w:val="00E447BF"/>
    <w:rsid w:val="00E44B53"/>
    <w:rsid w:val="00E45107"/>
    <w:rsid w:val="00E4521E"/>
    <w:rsid w:val="00E45244"/>
    <w:rsid w:val="00E453EC"/>
    <w:rsid w:val="00E45D95"/>
    <w:rsid w:val="00E4632B"/>
    <w:rsid w:val="00E463C6"/>
    <w:rsid w:val="00E46D9B"/>
    <w:rsid w:val="00E46E78"/>
    <w:rsid w:val="00E46EB1"/>
    <w:rsid w:val="00E46EB6"/>
    <w:rsid w:val="00E474A7"/>
    <w:rsid w:val="00E47B39"/>
    <w:rsid w:val="00E47D19"/>
    <w:rsid w:val="00E50129"/>
    <w:rsid w:val="00E504E1"/>
    <w:rsid w:val="00E50501"/>
    <w:rsid w:val="00E50614"/>
    <w:rsid w:val="00E50F32"/>
    <w:rsid w:val="00E50F93"/>
    <w:rsid w:val="00E5104D"/>
    <w:rsid w:val="00E51232"/>
    <w:rsid w:val="00E51CBA"/>
    <w:rsid w:val="00E520C4"/>
    <w:rsid w:val="00E52E2C"/>
    <w:rsid w:val="00E53215"/>
    <w:rsid w:val="00E53611"/>
    <w:rsid w:val="00E53638"/>
    <w:rsid w:val="00E53734"/>
    <w:rsid w:val="00E539B0"/>
    <w:rsid w:val="00E53BC9"/>
    <w:rsid w:val="00E53C0D"/>
    <w:rsid w:val="00E53DBE"/>
    <w:rsid w:val="00E53E6B"/>
    <w:rsid w:val="00E53F4E"/>
    <w:rsid w:val="00E53FE5"/>
    <w:rsid w:val="00E54298"/>
    <w:rsid w:val="00E5429A"/>
    <w:rsid w:val="00E54478"/>
    <w:rsid w:val="00E5452C"/>
    <w:rsid w:val="00E5462F"/>
    <w:rsid w:val="00E5464A"/>
    <w:rsid w:val="00E5466F"/>
    <w:rsid w:val="00E546E3"/>
    <w:rsid w:val="00E54704"/>
    <w:rsid w:val="00E5478A"/>
    <w:rsid w:val="00E54B4E"/>
    <w:rsid w:val="00E54D5C"/>
    <w:rsid w:val="00E555E1"/>
    <w:rsid w:val="00E5566F"/>
    <w:rsid w:val="00E5573E"/>
    <w:rsid w:val="00E56665"/>
    <w:rsid w:val="00E5676D"/>
    <w:rsid w:val="00E5683B"/>
    <w:rsid w:val="00E569D6"/>
    <w:rsid w:val="00E56CFF"/>
    <w:rsid w:val="00E57063"/>
    <w:rsid w:val="00E570C7"/>
    <w:rsid w:val="00E57161"/>
    <w:rsid w:val="00E57167"/>
    <w:rsid w:val="00E57584"/>
    <w:rsid w:val="00E57E3C"/>
    <w:rsid w:val="00E60A64"/>
    <w:rsid w:val="00E60C00"/>
    <w:rsid w:val="00E60CEE"/>
    <w:rsid w:val="00E611A9"/>
    <w:rsid w:val="00E6136A"/>
    <w:rsid w:val="00E619AA"/>
    <w:rsid w:val="00E61B20"/>
    <w:rsid w:val="00E621C0"/>
    <w:rsid w:val="00E6229D"/>
    <w:rsid w:val="00E625BC"/>
    <w:rsid w:val="00E625E1"/>
    <w:rsid w:val="00E62732"/>
    <w:rsid w:val="00E6273C"/>
    <w:rsid w:val="00E627C9"/>
    <w:rsid w:val="00E62819"/>
    <w:rsid w:val="00E62E85"/>
    <w:rsid w:val="00E633D3"/>
    <w:rsid w:val="00E6387C"/>
    <w:rsid w:val="00E63DC5"/>
    <w:rsid w:val="00E63DFF"/>
    <w:rsid w:val="00E64083"/>
    <w:rsid w:val="00E64764"/>
    <w:rsid w:val="00E64D31"/>
    <w:rsid w:val="00E64ED2"/>
    <w:rsid w:val="00E65474"/>
    <w:rsid w:val="00E6563A"/>
    <w:rsid w:val="00E65766"/>
    <w:rsid w:val="00E65DCD"/>
    <w:rsid w:val="00E65E69"/>
    <w:rsid w:val="00E6644C"/>
    <w:rsid w:val="00E669C1"/>
    <w:rsid w:val="00E669DD"/>
    <w:rsid w:val="00E67138"/>
    <w:rsid w:val="00E675FC"/>
    <w:rsid w:val="00E67921"/>
    <w:rsid w:val="00E67FC1"/>
    <w:rsid w:val="00E700C3"/>
    <w:rsid w:val="00E701BF"/>
    <w:rsid w:val="00E703CA"/>
    <w:rsid w:val="00E7069E"/>
    <w:rsid w:val="00E70A72"/>
    <w:rsid w:val="00E70D08"/>
    <w:rsid w:val="00E71523"/>
    <w:rsid w:val="00E715BF"/>
    <w:rsid w:val="00E71609"/>
    <w:rsid w:val="00E716FC"/>
    <w:rsid w:val="00E71B9A"/>
    <w:rsid w:val="00E71E47"/>
    <w:rsid w:val="00E7222A"/>
    <w:rsid w:val="00E72416"/>
    <w:rsid w:val="00E724F6"/>
    <w:rsid w:val="00E726B3"/>
    <w:rsid w:val="00E7277F"/>
    <w:rsid w:val="00E729FA"/>
    <w:rsid w:val="00E72FA7"/>
    <w:rsid w:val="00E731CC"/>
    <w:rsid w:val="00E73C3E"/>
    <w:rsid w:val="00E73CF1"/>
    <w:rsid w:val="00E73DAE"/>
    <w:rsid w:val="00E74B78"/>
    <w:rsid w:val="00E74D3A"/>
    <w:rsid w:val="00E74E43"/>
    <w:rsid w:val="00E74F5F"/>
    <w:rsid w:val="00E75055"/>
    <w:rsid w:val="00E75114"/>
    <w:rsid w:val="00E758C8"/>
    <w:rsid w:val="00E75997"/>
    <w:rsid w:val="00E759AD"/>
    <w:rsid w:val="00E75B1D"/>
    <w:rsid w:val="00E75BB4"/>
    <w:rsid w:val="00E764AA"/>
    <w:rsid w:val="00E76568"/>
    <w:rsid w:val="00E769EE"/>
    <w:rsid w:val="00E77685"/>
    <w:rsid w:val="00E77691"/>
    <w:rsid w:val="00E778C9"/>
    <w:rsid w:val="00E778E9"/>
    <w:rsid w:val="00E77976"/>
    <w:rsid w:val="00E77B01"/>
    <w:rsid w:val="00E77DA1"/>
    <w:rsid w:val="00E77F1C"/>
    <w:rsid w:val="00E803E3"/>
    <w:rsid w:val="00E80598"/>
    <w:rsid w:val="00E80610"/>
    <w:rsid w:val="00E8082C"/>
    <w:rsid w:val="00E8090B"/>
    <w:rsid w:val="00E80BC2"/>
    <w:rsid w:val="00E80F9A"/>
    <w:rsid w:val="00E8123E"/>
    <w:rsid w:val="00E8134B"/>
    <w:rsid w:val="00E815DD"/>
    <w:rsid w:val="00E81749"/>
    <w:rsid w:val="00E81859"/>
    <w:rsid w:val="00E81FBF"/>
    <w:rsid w:val="00E81FC8"/>
    <w:rsid w:val="00E82375"/>
    <w:rsid w:val="00E823D9"/>
    <w:rsid w:val="00E82468"/>
    <w:rsid w:val="00E82C4C"/>
    <w:rsid w:val="00E82EC8"/>
    <w:rsid w:val="00E832ED"/>
    <w:rsid w:val="00E83707"/>
    <w:rsid w:val="00E83F86"/>
    <w:rsid w:val="00E83F90"/>
    <w:rsid w:val="00E83FF6"/>
    <w:rsid w:val="00E84062"/>
    <w:rsid w:val="00E841D3"/>
    <w:rsid w:val="00E84350"/>
    <w:rsid w:val="00E84A9B"/>
    <w:rsid w:val="00E84DCE"/>
    <w:rsid w:val="00E84EED"/>
    <w:rsid w:val="00E85082"/>
    <w:rsid w:val="00E8519A"/>
    <w:rsid w:val="00E853C6"/>
    <w:rsid w:val="00E854AF"/>
    <w:rsid w:val="00E85751"/>
    <w:rsid w:val="00E85AE1"/>
    <w:rsid w:val="00E85C8D"/>
    <w:rsid w:val="00E85FBE"/>
    <w:rsid w:val="00E8600B"/>
    <w:rsid w:val="00E86108"/>
    <w:rsid w:val="00E863B8"/>
    <w:rsid w:val="00E86619"/>
    <w:rsid w:val="00E86735"/>
    <w:rsid w:val="00E86854"/>
    <w:rsid w:val="00E86946"/>
    <w:rsid w:val="00E86BEF"/>
    <w:rsid w:val="00E86E16"/>
    <w:rsid w:val="00E871B2"/>
    <w:rsid w:val="00E871BC"/>
    <w:rsid w:val="00E87283"/>
    <w:rsid w:val="00E87766"/>
    <w:rsid w:val="00E8792F"/>
    <w:rsid w:val="00E87A05"/>
    <w:rsid w:val="00E87B4A"/>
    <w:rsid w:val="00E87CB8"/>
    <w:rsid w:val="00E905E4"/>
    <w:rsid w:val="00E90C65"/>
    <w:rsid w:val="00E90DE4"/>
    <w:rsid w:val="00E90EE0"/>
    <w:rsid w:val="00E90FED"/>
    <w:rsid w:val="00E91093"/>
    <w:rsid w:val="00E918E2"/>
    <w:rsid w:val="00E919D4"/>
    <w:rsid w:val="00E91B8E"/>
    <w:rsid w:val="00E91D6F"/>
    <w:rsid w:val="00E92E3B"/>
    <w:rsid w:val="00E93552"/>
    <w:rsid w:val="00E936F9"/>
    <w:rsid w:val="00E937BA"/>
    <w:rsid w:val="00E93957"/>
    <w:rsid w:val="00E939F0"/>
    <w:rsid w:val="00E93AA0"/>
    <w:rsid w:val="00E93D80"/>
    <w:rsid w:val="00E93E38"/>
    <w:rsid w:val="00E944F7"/>
    <w:rsid w:val="00E94740"/>
    <w:rsid w:val="00E94A5C"/>
    <w:rsid w:val="00E94AFD"/>
    <w:rsid w:val="00E94DAB"/>
    <w:rsid w:val="00E95175"/>
    <w:rsid w:val="00E95912"/>
    <w:rsid w:val="00E95AA0"/>
    <w:rsid w:val="00E95CE9"/>
    <w:rsid w:val="00E96117"/>
    <w:rsid w:val="00E963AF"/>
    <w:rsid w:val="00E96808"/>
    <w:rsid w:val="00E969E8"/>
    <w:rsid w:val="00E96F3A"/>
    <w:rsid w:val="00E974EE"/>
    <w:rsid w:val="00E97532"/>
    <w:rsid w:val="00E97793"/>
    <w:rsid w:val="00E97C21"/>
    <w:rsid w:val="00E97E39"/>
    <w:rsid w:val="00E97FC3"/>
    <w:rsid w:val="00EA008F"/>
    <w:rsid w:val="00EA0322"/>
    <w:rsid w:val="00EA0696"/>
    <w:rsid w:val="00EA133B"/>
    <w:rsid w:val="00EA1879"/>
    <w:rsid w:val="00EA1901"/>
    <w:rsid w:val="00EA19BD"/>
    <w:rsid w:val="00EA1FD2"/>
    <w:rsid w:val="00EA209B"/>
    <w:rsid w:val="00EA20C8"/>
    <w:rsid w:val="00EA20FA"/>
    <w:rsid w:val="00EA23F0"/>
    <w:rsid w:val="00EA26AD"/>
    <w:rsid w:val="00EA2807"/>
    <w:rsid w:val="00EA282A"/>
    <w:rsid w:val="00EA2942"/>
    <w:rsid w:val="00EA2A60"/>
    <w:rsid w:val="00EA2D45"/>
    <w:rsid w:val="00EA2E62"/>
    <w:rsid w:val="00EA3BEE"/>
    <w:rsid w:val="00EA3E4B"/>
    <w:rsid w:val="00EA425C"/>
    <w:rsid w:val="00EA428A"/>
    <w:rsid w:val="00EA46D5"/>
    <w:rsid w:val="00EA5288"/>
    <w:rsid w:val="00EA578D"/>
    <w:rsid w:val="00EA5D46"/>
    <w:rsid w:val="00EA5DA9"/>
    <w:rsid w:val="00EA5F5C"/>
    <w:rsid w:val="00EA60CB"/>
    <w:rsid w:val="00EA63C3"/>
    <w:rsid w:val="00EA63DA"/>
    <w:rsid w:val="00EA6433"/>
    <w:rsid w:val="00EA6902"/>
    <w:rsid w:val="00EA7154"/>
    <w:rsid w:val="00EA7BC8"/>
    <w:rsid w:val="00EA7CEE"/>
    <w:rsid w:val="00EA7EB3"/>
    <w:rsid w:val="00EB01B1"/>
    <w:rsid w:val="00EB0485"/>
    <w:rsid w:val="00EB0663"/>
    <w:rsid w:val="00EB1094"/>
    <w:rsid w:val="00EB12DB"/>
    <w:rsid w:val="00EB14CA"/>
    <w:rsid w:val="00EB193D"/>
    <w:rsid w:val="00EB1C97"/>
    <w:rsid w:val="00EB20E6"/>
    <w:rsid w:val="00EB218F"/>
    <w:rsid w:val="00EB24D7"/>
    <w:rsid w:val="00EB2588"/>
    <w:rsid w:val="00EB269A"/>
    <w:rsid w:val="00EB2941"/>
    <w:rsid w:val="00EB29DC"/>
    <w:rsid w:val="00EB2A9E"/>
    <w:rsid w:val="00EB2BBE"/>
    <w:rsid w:val="00EB31A1"/>
    <w:rsid w:val="00EB3364"/>
    <w:rsid w:val="00EB34C5"/>
    <w:rsid w:val="00EB382B"/>
    <w:rsid w:val="00EB397A"/>
    <w:rsid w:val="00EB3F10"/>
    <w:rsid w:val="00EB3F1A"/>
    <w:rsid w:val="00EB456C"/>
    <w:rsid w:val="00EB46FB"/>
    <w:rsid w:val="00EB475E"/>
    <w:rsid w:val="00EB4A46"/>
    <w:rsid w:val="00EB4C4D"/>
    <w:rsid w:val="00EB4D63"/>
    <w:rsid w:val="00EB4D9C"/>
    <w:rsid w:val="00EB4ED4"/>
    <w:rsid w:val="00EB5250"/>
    <w:rsid w:val="00EB54D5"/>
    <w:rsid w:val="00EB5788"/>
    <w:rsid w:val="00EB5A35"/>
    <w:rsid w:val="00EB5B9C"/>
    <w:rsid w:val="00EB634A"/>
    <w:rsid w:val="00EB6631"/>
    <w:rsid w:val="00EB67A4"/>
    <w:rsid w:val="00EB6835"/>
    <w:rsid w:val="00EB6927"/>
    <w:rsid w:val="00EB6A25"/>
    <w:rsid w:val="00EB6B14"/>
    <w:rsid w:val="00EB7250"/>
    <w:rsid w:val="00EB7600"/>
    <w:rsid w:val="00EB7EBC"/>
    <w:rsid w:val="00EB7FD7"/>
    <w:rsid w:val="00EC01B9"/>
    <w:rsid w:val="00EC023C"/>
    <w:rsid w:val="00EC0248"/>
    <w:rsid w:val="00EC0251"/>
    <w:rsid w:val="00EC069E"/>
    <w:rsid w:val="00EC0A96"/>
    <w:rsid w:val="00EC0EC8"/>
    <w:rsid w:val="00EC11A0"/>
    <w:rsid w:val="00EC15AC"/>
    <w:rsid w:val="00EC1B67"/>
    <w:rsid w:val="00EC1DEB"/>
    <w:rsid w:val="00EC1E06"/>
    <w:rsid w:val="00EC1F39"/>
    <w:rsid w:val="00EC1F5A"/>
    <w:rsid w:val="00EC2184"/>
    <w:rsid w:val="00EC23DB"/>
    <w:rsid w:val="00EC26DD"/>
    <w:rsid w:val="00EC2D20"/>
    <w:rsid w:val="00EC2D54"/>
    <w:rsid w:val="00EC2FFF"/>
    <w:rsid w:val="00EC3024"/>
    <w:rsid w:val="00EC3042"/>
    <w:rsid w:val="00EC3259"/>
    <w:rsid w:val="00EC3388"/>
    <w:rsid w:val="00EC351C"/>
    <w:rsid w:val="00EC3E9C"/>
    <w:rsid w:val="00EC3F30"/>
    <w:rsid w:val="00EC46CE"/>
    <w:rsid w:val="00EC4ED1"/>
    <w:rsid w:val="00EC5120"/>
    <w:rsid w:val="00EC513A"/>
    <w:rsid w:val="00EC5418"/>
    <w:rsid w:val="00EC5527"/>
    <w:rsid w:val="00EC58B2"/>
    <w:rsid w:val="00EC5C3E"/>
    <w:rsid w:val="00EC5E44"/>
    <w:rsid w:val="00EC5E68"/>
    <w:rsid w:val="00EC6B09"/>
    <w:rsid w:val="00EC6B11"/>
    <w:rsid w:val="00EC6BBD"/>
    <w:rsid w:val="00EC6DA0"/>
    <w:rsid w:val="00EC6FD8"/>
    <w:rsid w:val="00EC7578"/>
    <w:rsid w:val="00EC75BC"/>
    <w:rsid w:val="00EC79D0"/>
    <w:rsid w:val="00EC7ABB"/>
    <w:rsid w:val="00ED011C"/>
    <w:rsid w:val="00ED06D2"/>
    <w:rsid w:val="00ED0D1C"/>
    <w:rsid w:val="00ED1216"/>
    <w:rsid w:val="00ED1290"/>
    <w:rsid w:val="00ED15CD"/>
    <w:rsid w:val="00ED1E0A"/>
    <w:rsid w:val="00ED225A"/>
    <w:rsid w:val="00ED2B08"/>
    <w:rsid w:val="00ED389E"/>
    <w:rsid w:val="00ED3A0C"/>
    <w:rsid w:val="00ED3B21"/>
    <w:rsid w:val="00ED3F0C"/>
    <w:rsid w:val="00ED4295"/>
    <w:rsid w:val="00ED4407"/>
    <w:rsid w:val="00ED461D"/>
    <w:rsid w:val="00ED4A36"/>
    <w:rsid w:val="00ED4B78"/>
    <w:rsid w:val="00ED4C79"/>
    <w:rsid w:val="00ED4CB6"/>
    <w:rsid w:val="00ED4ED0"/>
    <w:rsid w:val="00ED50CF"/>
    <w:rsid w:val="00ED5425"/>
    <w:rsid w:val="00ED57D7"/>
    <w:rsid w:val="00ED5843"/>
    <w:rsid w:val="00ED5A1A"/>
    <w:rsid w:val="00ED5B49"/>
    <w:rsid w:val="00ED5D0C"/>
    <w:rsid w:val="00ED60D4"/>
    <w:rsid w:val="00ED7164"/>
    <w:rsid w:val="00ED77FC"/>
    <w:rsid w:val="00ED7B02"/>
    <w:rsid w:val="00ED7D73"/>
    <w:rsid w:val="00ED7D7F"/>
    <w:rsid w:val="00ED7E78"/>
    <w:rsid w:val="00EE00CA"/>
    <w:rsid w:val="00EE0179"/>
    <w:rsid w:val="00EE0227"/>
    <w:rsid w:val="00EE04D0"/>
    <w:rsid w:val="00EE0C41"/>
    <w:rsid w:val="00EE1061"/>
    <w:rsid w:val="00EE1885"/>
    <w:rsid w:val="00EE1B31"/>
    <w:rsid w:val="00EE1CCC"/>
    <w:rsid w:val="00EE1EBA"/>
    <w:rsid w:val="00EE1FDC"/>
    <w:rsid w:val="00EE1FF3"/>
    <w:rsid w:val="00EE2291"/>
    <w:rsid w:val="00EE22F2"/>
    <w:rsid w:val="00EE23B5"/>
    <w:rsid w:val="00EE2404"/>
    <w:rsid w:val="00EE243F"/>
    <w:rsid w:val="00EE2712"/>
    <w:rsid w:val="00EE2AC6"/>
    <w:rsid w:val="00EE2B2F"/>
    <w:rsid w:val="00EE2C94"/>
    <w:rsid w:val="00EE2D35"/>
    <w:rsid w:val="00EE31B8"/>
    <w:rsid w:val="00EE34B1"/>
    <w:rsid w:val="00EE350B"/>
    <w:rsid w:val="00EE36D4"/>
    <w:rsid w:val="00EE37E4"/>
    <w:rsid w:val="00EE39A7"/>
    <w:rsid w:val="00EE409C"/>
    <w:rsid w:val="00EE430F"/>
    <w:rsid w:val="00EE4D71"/>
    <w:rsid w:val="00EE4D95"/>
    <w:rsid w:val="00EE4F34"/>
    <w:rsid w:val="00EE4F83"/>
    <w:rsid w:val="00EE4FA2"/>
    <w:rsid w:val="00EE5611"/>
    <w:rsid w:val="00EE580C"/>
    <w:rsid w:val="00EE5CF0"/>
    <w:rsid w:val="00EE5EA5"/>
    <w:rsid w:val="00EE5F97"/>
    <w:rsid w:val="00EE6280"/>
    <w:rsid w:val="00EE65A6"/>
    <w:rsid w:val="00EE6A06"/>
    <w:rsid w:val="00EE6B52"/>
    <w:rsid w:val="00EE7028"/>
    <w:rsid w:val="00EE70FC"/>
    <w:rsid w:val="00EE7164"/>
    <w:rsid w:val="00EE756D"/>
    <w:rsid w:val="00EE7907"/>
    <w:rsid w:val="00EE7AD8"/>
    <w:rsid w:val="00EE7D62"/>
    <w:rsid w:val="00EE7E1A"/>
    <w:rsid w:val="00EE7E37"/>
    <w:rsid w:val="00EE7E79"/>
    <w:rsid w:val="00EE7F8C"/>
    <w:rsid w:val="00EF0344"/>
    <w:rsid w:val="00EF0491"/>
    <w:rsid w:val="00EF0683"/>
    <w:rsid w:val="00EF0B42"/>
    <w:rsid w:val="00EF0D92"/>
    <w:rsid w:val="00EF0F46"/>
    <w:rsid w:val="00EF0F50"/>
    <w:rsid w:val="00EF1125"/>
    <w:rsid w:val="00EF1784"/>
    <w:rsid w:val="00EF1F3A"/>
    <w:rsid w:val="00EF226A"/>
    <w:rsid w:val="00EF237A"/>
    <w:rsid w:val="00EF26A1"/>
    <w:rsid w:val="00EF2794"/>
    <w:rsid w:val="00EF2963"/>
    <w:rsid w:val="00EF2AC8"/>
    <w:rsid w:val="00EF2C73"/>
    <w:rsid w:val="00EF3266"/>
    <w:rsid w:val="00EF39A3"/>
    <w:rsid w:val="00EF4323"/>
    <w:rsid w:val="00EF4362"/>
    <w:rsid w:val="00EF454E"/>
    <w:rsid w:val="00EF4804"/>
    <w:rsid w:val="00EF4D4D"/>
    <w:rsid w:val="00EF4FF1"/>
    <w:rsid w:val="00EF5611"/>
    <w:rsid w:val="00EF56DF"/>
    <w:rsid w:val="00EF5BB3"/>
    <w:rsid w:val="00EF62B4"/>
    <w:rsid w:val="00EF64AF"/>
    <w:rsid w:val="00EF6BF4"/>
    <w:rsid w:val="00EF6FE8"/>
    <w:rsid w:val="00EF75EF"/>
    <w:rsid w:val="00EF7926"/>
    <w:rsid w:val="00EF7CA3"/>
    <w:rsid w:val="00EF7EC7"/>
    <w:rsid w:val="00EF7F56"/>
    <w:rsid w:val="00F0004A"/>
    <w:rsid w:val="00F0014F"/>
    <w:rsid w:val="00F002DB"/>
    <w:rsid w:val="00F00340"/>
    <w:rsid w:val="00F005FF"/>
    <w:rsid w:val="00F0074A"/>
    <w:rsid w:val="00F0078E"/>
    <w:rsid w:val="00F00C09"/>
    <w:rsid w:val="00F00C98"/>
    <w:rsid w:val="00F00D8A"/>
    <w:rsid w:val="00F01361"/>
    <w:rsid w:val="00F014E5"/>
    <w:rsid w:val="00F01A3A"/>
    <w:rsid w:val="00F01A7A"/>
    <w:rsid w:val="00F020CC"/>
    <w:rsid w:val="00F02267"/>
    <w:rsid w:val="00F0227F"/>
    <w:rsid w:val="00F02706"/>
    <w:rsid w:val="00F02C4C"/>
    <w:rsid w:val="00F02D4A"/>
    <w:rsid w:val="00F02E0B"/>
    <w:rsid w:val="00F0331D"/>
    <w:rsid w:val="00F03E1F"/>
    <w:rsid w:val="00F04F58"/>
    <w:rsid w:val="00F051FF"/>
    <w:rsid w:val="00F052A9"/>
    <w:rsid w:val="00F055F2"/>
    <w:rsid w:val="00F05DBE"/>
    <w:rsid w:val="00F05EA2"/>
    <w:rsid w:val="00F05FAE"/>
    <w:rsid w:val="00F06103"/>
    <w:rsid w:val="00F065D1"/>
    <w:rsid w:val="00F06668"/>
    <w:rsid w:val="00F0684E"/>
    <w:rsid w:val="00F06A51"/>
    <w:rsid w:val="00F0700C"/>
    <w:rsid w:val="00F07499"/>
    <w:rsid w:val="00F07A9F"/>
    <w:rsid w:val="00F07AF3"/>
    <w:rsid w:val="00F07E22"/>
    <w:rsid w:val="00F07F9C"/>
    <w:rsid w:val="00F10128"/>
    <w:rsid w:val="00F10A1F"/>
    <w:rsid w:val="00F10AEC"/>
    <w:rsid w:val="00F10B4F"/>
    <w:rsid w:val="00F10ED7"/>
    <w:rsid w:val="00F114D2"/>
    <w:rsid w:val="00F11546"/>
    <w:rsid w:val="00F11F21"/>
    <w:rsid w:val="00F11FD2"/>
    <w:rsid w:val="00F12670"/>
    <w:rsid w:val="00F12B94"/>
    <w:rsid w:val="00F12CA1"/>
    <w:rsid w:val="00F132E6"/>
    <w:rsid w:val="00F1348A"/>
    <w:rsid w:val="00F13533"/>
    <w:rsid w:val="00F137F3"/>
    <w:rsid w:val="00F139CE"/>
    <w:rsid w:val="00F13AC2"/>
    <w:rsid w:val="00F13CE3"/>
    <w:rsid w:val="00F13DCC"/>
    <w:rsid w:val="00F13F5B"/>
    <w:rsid w:val="00F140AD"/>
    <w:rsid w:val="00F140FA"/>
    <w:rsid w:val="00F1418E"/>
    <w:rsid w:val="00F146E0"/>
    <w:rsid w:val="00F14777"/>
    <w:rsid w:val="00F14A31"/>
    <w:rsid w:val="00F14BE9"/>
    <w:rsid w:val="00F14C2D"/>
    <w:rsid w:val="00F14C67"/>
    <w:rsid w:val="00F15DE8"/>
    <w:rsid w:val="00F16309"/>
    <w:rsid w:val="00F1678A"/>
    <w:rsid w:val="00F16A52"/>
    <w:rsid w:val="00F17419"/>
    <w:rsid w:val="00F17901"/>
    <w:rsid w:val="00F179EE"/>
    <w:rsid w:val="00F17FDD"/>
    <w:rsid w:val="00F200D9"/>
    <w:rsid w:val="00F200E2"/>
    <w:rsid w:val="00F20315"/>
    <w:rsid w:val="00F20513"/>
    <w:rsid w:val="00F20643"/>
    <w:rsid w:val="00F208D8"/>
    <w:rsid w:val="00F20B73"/>
    <w:rsid w:val="00F212E3"/>
    <w:rsid w:val="00F213CA"/>
    <w:rsid w:val="00F21408"/>
    <w:rsid w:val="00F214F3"/>
    <w:rsid w:val="00F21A1F"/>
    <w:rsid w:val="00F21A55"/>
    <w:rsid w:val="00F21C64"/>
    <w:rsid w:val="00F2211F"/>
    <w:rsid w:val="00F22491"/>
    <w:rsid w:val="00F226D7"/>
    <w:rsid w:val="00F22CCE"/>
    <w:rsid w:val="00F23048"/>
    <w:rsid w:val="00F230BF"/>
    <w:rsid w:val="00F23733"/>
    <w:rsid w:val="00F2390C"/>
    <w:rsid w:val="00F239D5"/>
    <w:rsid w:val="00F23AA8"/>
    <w:rsid w:val="00F24021"/>
    <w:rsid w:val="00F242FE"/>
    <w:rsid w:val="00F24BB9"/>
    <w:rsid w:val="00F24CFF"/>
    <w:rsid w:val="00F24D8E"/>
    <w:rsid w:val="00F25515"/>
    <w:rsid w:val="00F25697"/>
    <w:rsid w:val="00F256D9"/>
    <w:rsid w:val="00F262DB"/>
    <w:rsid w:val="00F263CC"/>
    <w:rsid w:val="00F269C0"/>
    <w:rsid w:val="00F26B5E"/>
    <w:rsid w:val="00F26D9B"/>
    <w:rsid w:val="00F26F4A"/>
    <w:rsid w:val="00F26FF8"/>
    <w:rsid w:val="00F270C1"/>
    <w:rsid w:val="00F27878"/>
    <w:rsid w:val="00F27999"/>
    <w:rsid w:val="00F2799F"/>
    <w:rsid w:val="00F27A2E"/>
    <w:rsid w:val="00F27B29"/>
    <w:rsid w:val="00F30195"/>
    <w:rsid w:val="00F30546"/>
    <w:rsid w:val="00F30CFA"/>
    <w:rsid w:val="00F30EE1"/>
    <w:rsid w:val="00F31330"/>
    <w:rsid w:val="00F317BD"/>
    <w:rsid w:val="00F31ABD"/>
    <w:rsid w:val="00F31DC3"/>
    <w:rsid w:val="00F321BE"/>
    <w:rsid w:val="00F32306"/>
    <w:rsid w:val="00F32536"/>
    <w:rsid w:val="00F32560"/>
    <w:rsid w:val="00F32913"/>
    <w:rsid w:val="00F33BAA"/>
    <w:rsid w:val="00F33DD2"/>
    <w:rsid w:val="00F33EF1"/>
    <w:rsid w:val="00F3402C"/>
    <w:rsid w:val="00F340D7"/>
    <w:rsid w:val="00F344C7"/>
    <w:rsid w:val="00F34B7C"/>
    <w:rsid w:val="00F34E7B"/>
    <w:rsid w:val="00F350ED"/>
    <w:rsid w:val="00F3548A"/>
    <w:rsid w:val="00F3556C"/>
    <w:rsid w:val="00F3558B"/>
    <w:rsid w:val="00F3569F"/>
    <w:rsid w:val="00F35817"/>
    <w:rsid w:val="00F35860"/>
    <w:rsid w:val="00F35E73"/>
    <w:rsid w:val="00F35FE0"/>
    <w:rsid w:val="00F36132"/>
    <w:rsid w:val="00F36174"/>
    <w:rsid w:val="00F362D2"/>
    <w:rsid w:val="00F36363"/>
    <w:rsid w:val="00F3665B"/>
    <w:rsid w:val="00F36835"/>
    <w:rsid w:val="00F368BD"/>
    <w:rsid w:val="00F36A41"/>
    <w:rsid w:val="00F36B4E"/>
    <w:rsid w:val="00F36BC0"/>
    <w:rsid w:val="00F36D53"/>
    <w:rsid w:val="00F378E1"/>
    <w:rsid w:val="00F37B5C"/>
    <w:rsid w:val="00F400C8"/>
    <w:rsid w:val="00F402AE"/>
    <w:rsid w:val="00F40526"/>
    <w:rsid w:val="00F40A1F"/>
    <w:rsid w:val="00F40CBC"/>
    <w:rsid w:val="00F40DC2"/>
    <w:rsid w:val="00F40FFB"/>
    <w:rsid w:val="00F41010"/>
    <w:rsid w:val="00F411D2"/>
    <w:rsid w:val="00F4135B"/>
    <w:rsid w:val="00F4137D"/>
    <w:rsid w:val="00F41526"/>
    <w:rsid w:val="00F4183D"/>
    <w:rsid w:val="00F42260"/>
    <w:rsid w:val="00F4229D"/>
    <w:rsid w:val="00F4232E"/>
    <w:rsid w:val="00F42E42"/>
    <w:rsid w:val="00F4312A"/>
    <w:rsid w:val="00F43290"/>
    <w:rsid w:val="00F43791"/>
    <w:rsid w:val="00F43D39"/>
    <w:rsid w:val="00F43DD2"/>
    <w:rsid w:val="00F43E8A"/>
    <w:rsid w:val="00F43E92"/>
    <w:rsid w:val="00F43F12"/>
    <w:rsid w:val="00F4436C"/>
    <w:rsid w:val="00F448F9"/>
    <w:rsid w:val="00F44958"/>
    <w:rsid w:val="00F44BA9"/>
    <w:rsid w:val="00F44D99"/>
    <w:rsid w:val="00F44EB2"/>
    <w:rsid w:val="00F45936"/>
    <w:rsid w:val="00F45B4F"/>
    <w:rsid w:val="00F45C13"/>
    <w:rsid w:val="00F45CC8"/>
    <w:rsid w:val="00F45D57"/>
    <w:rsid w:val="00F45D97"/>
    <w:rsid w:val="00F45E27"/>
    <w:rsid w:val="00F46628"/>
    <w:rsid w:val="00F46781"/>
    <w:rsid w:val="00F469F7"/>
    <w:rsid w:val="00F46C28"/>
    <w:rsid w:val="00F472EE"/>
    <w:rsid w:val="00F47371"/>
    <w:rsid w:val="00F47389"/>
    <w:rsid w:val="00F47402"/>
    <w:rsid w:val="00F476A0"/>
    <w:rsid w:val="00F47C62"/>
    <w:rsid w:val="00F47CCE"/>
    <w:rsid w:val="00F47E19"/>
    <w:rsid w:val="00F50087"/>
    <w:rsid w:val="00F500B2"/>
    <w:rsid w:val="00F50457"/>
    <w:rsid w:val="00F50478"/>
    <w:rsid w:val="00F50661"/>
    <w:rsid w:val="00F50785"/>
    <w:rsid w:val="00F50DC3"/>
    <w:rsid w:val="00F50F10"/>
    <w:rsid w:val="00F511C8"/>
    <w:rsid w:val="00F51501"/>
    <w:rsid w:val="00F519D5"/>
    <w:rsid w:val="00F52311"/>
    <w:rsid w:val="00F52440"/>
    <w:rsid w:val="00F5257A"/>
    <w:rsid w:val="00F525FC"/>
    <w:rsid w:val="00F52620"/>
    <w:rsid w:val="00F52AD3"/>
    <w:rsid w:val="00F52B12"/>
    <w:rsid w:val="00F52DCC"/>
    <w:rsid w:val="00F5303C"/>
    <w:rsid w:val="00F531CC"/>
    <w:rsid w:val="00F531F9"/>
    <w:rsid w:val="00F532EA"/>
    <w:rsid w:val="00F53476"/>
    <w:rsid w:val="00F53634"/>
    <w:rsid w:val="00F538BC"/>
    <w:rsid w:val="00F53B0E"/>
    <w:rsid w:val="00F53E86"/>
    <w:rsid w:val="00F53EE1"/>
    <w:rsid w:val="00F53FB8"/>
    <w:rsid w:val="00F542A4"/>
    <w:rsid w:val="00F54A10"/>
    <w:rsid w:val="00F54DDD"/>
    <w:rsid w:val="00F55663"/>
    <w:rsid w:val="00F558E8"/>
    <w:rsid w:val="00F55ADB"/>
    <w:rsid w:val="00F55B4D"/>
    <w:rsid w:val="00F55B9B"/>
    <w:rsid w:val="00F55BCA"/>
    <w:rsid w:val="00F55D9C"/>
    <w:rsid w:val="00F56311"/>
    <w:rsid w:val="00F5636D"/>
    <w:rsid w:val="00F567C5"/>
    <w:rsid w:val="00F56DF2"/>
    <w:rsid w:val="00F5708E"/>
    <w:rsid w:val="00F570AA"/>
    <w:rsid w:val="00F5747C"/>
    <w:rsid w:val="00F57756"/>
    <w:rsid w:val="00F578CA"/>
    <w:rsid w:val="00F57F04"/>
    <w:rsid w:val="00F600A2"/>
    <w:rsid w:val="00F60158"/>
    <w:rsid w:val="00F6016E"/>
    <w:rsid w:val="00F602E2"/>
    <w:rsid w:val="00F603AA"/>
    <w:rsid w:val="00F608B0"/>
    <w:rsid w:val="00F60915"/>
    <w:rsid w:val="00F6096A"/>
    <w:rsid w:val="00F60BE5"/>
    <w:rsid w:val="00F60C69"/>
    <w:rsid w:val="00F60C7B"/>
    <w:rsid w:val="00F60DD7"/>
    <w:rsid w:val="00F60E4D"/>
    <w:rsid w:val="00F612A4"/>
    <w:rsid w:val="00F614F0"/>
    <w:rsid w:val="00F61556"/>
    <w:rsid w:val="00F61671"/>
    <w:rsid w:val="00F6195B"/>
    <w:rsid w:val="00F61D18"/>
    <w:rsid w:val="00F61D39"/>
    <w:rsid w:val="00F61DBB"/>
    <w:rsid w:val="00F61F55"/>
    <w:rsid w:val="00F622B1"/>
    <w:rsid w:val="00F626F4"/>
    <w:rsid w:val="00F62876"/>
    <w:rsid w:val="00F62C25"/>
    <w:rsid w:val="00F62EC7"/>
    <w:rsid w:val="00F6303D"/>
    <w:rsid w:val="00F63696"/>
    <w:rsid w:val="00F63755"/>
    <w:rsid w:val="00F638A4"/>
    <w:rsid w:val="00F63998"/>
    <w:rsid w:val="00F63E07"/>
    <w:rsid w:val="00F6420E"/>
    <w:rsid w:val="00F643E7"/>
    <w:rsid w:val="00F643FE"/>
    <w:rsid w:val="00F646B2"/>
    <w:rsid w:val="00F648C1"/>
    <w:rsid w:val="00F649C5"/>
    <w:rsid w:val="00F64A74"/>
    <w:rsid w:val="00F64D73"/>
    <w:rsid w:val="00F64D7C"/>
    <w:rsid w:val="00F652A3"/>
    <w:rsid w:val="00F65457"/>
    <w:rsid w:val="00F65477"/>
    <w:rsid w:val="00F655DF"/>
    <w:rsid w:val="00F65603"/>
    <w:rsid w:val="00F6560A"/>
    <w:rsid w:val="00F65792"/>
    <w:rsid w:val="00F65832"/>
    <w:rsid w:val="00F6584B"/>
    <w:rsid w:val="00F65DC7"/>
    <w:rsid w:val="00F66344"/>
    <w:rsid w:val="00F663B3"/>
    <w:rsid w:val="00F667C2"/>
    <w:rsid w:val="00F668E0"/>
    <w:rsid w:val="00F66DE2"/>
    <w:rsid w:val="00F66E56"/>
    <w:rsid w:val="00F66ED4"/>
    <w:rsid w:val="00F67120"/>
    <w:rsid w:val="00F6743D"/>
    <w:rsid w:val="00F67569"/>
    <w:rsid w:val="00F67663"/>
    <w:rsid w:val="00F67B11"/>
    <w:rsid w:val="00F67D41"/>
    <w:rsid w:val="00F67FD7"/>
    <w:rsid w:val="00F702A7"/>
    <w:rsid w:val="00F70761"/>
    <w:rsid w:val="00F70870"/>
    <w:rsid w:val="00F70C8D"/>
    <w:rsid w:val="00F717E9"/>
    <w:rsid w:val="00F71B7F"/>
    <w:rsid w:val="00F71BBD"/>
    <w:rsid w:val="00F725B9"/>
    <w:rsid w:val="00F72616"/>
    <w:rsid w:val="00F72761"/>
    <w:rsid w:val="00F72877"/>
    <w:rsid w:val="00F72DDB"/>
    <w:rsid w:val="00F72FF7"/>
    <w:rsid w:val="00F73119"/>
    <w:rsid w:val="00F73128"/>
    <w:rsid w:val="00F731E1"/>
    <w:rsid w:val="00F7326C"/>
    <w:rsid w:val="00F74288"/>
    <w:rsid w:val="00F74347"/>
    <w:rsid w:val="00F744AB"/>
    <w:rsid w:val="00F744B5"/>
    <w:rsid w:val="00F746FD"/>
    <w:rsid w:val="00F74BF8"/>
    <w:rsid w:val="00F74EC7"/>
    <w:rsid w:val="00F75231"/>
    <w:rsid w:val="00F75C1C"/>
    <w:rsid w:val="00F75E4C"/>
    <w:rsid w:val="00F760F2"/>
    <w:rsid w:val="00F76101"/>
    <w:rsid w:val="00F76A17"/>
    <w:rsid w:val="00F76B9F"/>
    <w:rsid w:val="00F76C6A"/>
    <w:rsid w:val="00F76E92"/>
    <w:rsid w:val="00F772DF"/>
    <w:rsid w:val="00F775D8"/>
    <w:rsid w:val="00F77A5B"/>
    <w:rsid w:val="00F77A6E"/>
    <w:rsid w:val="00F77EDD"/>
    <w:rsid w:val="00F77F7B"/>
    <w:rsid w:val="00F8064A"/>
    <w:rsid w:val="00F8066F"/>
    <w:rsid w:val="00F8097F"/>
    <w:rsid w:val="00F80A1C"/>
    <w:rsid w:val="00F80BB1"/>
    <w:rsid w:val="00F80BBB"/>
    <w:rsid w:val="00F81022"/>
    <w:rsid w:val="00F814BB"/>
    <w:rsid w:val="00F81A11"/>
    <w:rsid w:val="00F81A9D"/>
    <w:rsid w:val="00F81DD3"/>
    <w:rsid w:val="00F81FB4"/>
    <w:rsid w:val="00F82317"/>
    <w:rsid w:val="00F82D71"/>
    <w:rsid w:val="00F82DC4"/>
    <w:rsid w:val="00F83074"/>
    <w:rsid w:val="00F83BF7"/>
    <w:rsid w:val="00F83D11"/>
    <w:rsid w:val="00F841CC"/>
    <w:rsid w:val="00F84440"/>
    <w:rsid w:val="00F84A34"/>
    <w:rsid w:val="00F84B62"/>
    <w:rsid w:val="00F84EDC"/>
    <w:rsid w:val="00F851AF"/>
    <w:rsid w:val="00F8542D"/>
    <w:rsid w:val="00F856FD"/>
    <w:rsid w:val="00F859B7"/>
    <w:rsid w:val="00F85BC2"/>
    <w:rsid w:val="00F85CE5"/>
    <w:rsid w:val="00F86017"/>
    <w:rsid w:val="00F861FF"/>
    <w:rsid w:val="00F86325"/>
    <w:rsid w:val="00F86360"/>
    <w:rsid w:val="00F8638D"/>
    <w:rsid w:val="00F8693E"/>
    <w:rsid w:val="00F869A3"/>
    <w:rsid w:val="00F86DDA"/>
    <w:rsid w:val="00F86FBA"/>
    <w:rsid w:val="00F8757B"/>
    <w:rsid w:val="00F876CC"/>
    <w:rsid w:val="00F87790"/>
    <w:rsid w:val="00F87816"/>
    <w:rsid w:val="00F87903"/>
    <w:rsid w:val="00F879BC"/>
    <w:rsid w:val="00F879E4"/>
    <w:rsid w:val="00F87D59"/>
    <w:rsid w:val="00F903AB"/>
    <w:rsid w:val="00F90BCD"/>
    <w:rsid w:val="00F90C57"/>
    <w:rsid w:val="00F90E0B"/>
    <w:rsid w:val="00F90E1B"/>
    <w:rsid w:val="00F911DF"/>
    <w:rsid w:val="00F912FE"/>
    <w:rsid w:val="00F91356"/>
    <w:rsid w:val="00F916AB"/>
    <w:rsid w:val="00F9263F"/>
    <w:rsid w:val="00F92760"/>
    <w:rsid w:val="00F92B18"/>
    <w:rsid w:val="00F92BC5"/>
    <w:rsid w:val="00F932CE"/>
    <w:rsid w:val="00F93A0F"/>
    <w:rsid w:val="00F93D5C"/>
    <w:rsid w:val="00F93E6C"/>
    <w:rsid w:val="00F947BC"/>
    <w:rsid w:val="00F94C72"/>
    <w:rsid w:val="00F94C88"/>
    <w:rsid w:val="00F9515F"/>
    <w:rsid w:val="00F95275"/>
    <w:rsid w:val="00F9574C"/>
    <w:rsid w:val="00F959A8"/>
    <w:rsid w:val="00F959DC"/>
    <w:rsid w:val="00F95EEF"/>
    <w:rsid w:val="00F9627B"/>
    <w:rsid w:val="00F96BA4"/>
    <w:rsid w:val="00F96BD3"/>
    <w:rsid w:val="00F96CB4"/>
    <w:rsid w:val="00F96E4D"/>
    <w:rsid w:val="00F96EE4"/>
    <w:rsid w:val="00F972F4"/>
    <w:rsid w:val="00F97833"/>
    <w:rsid w:val="00F97878"/>
    <w:rsid w:val="00F978CA"/>
    <w:rsid w:val="00F97B53"/>
    <w:rsid w:val="00F97CBD"/>
    <w:rsid w:val="00F97D23"/>
    <w:rsid w:val="00F97EA8"/>
    <w:rsid w:val="00F97F1C"/>
    <w:rsid w:val="00F97F3D"/>
    <w:rsid w:val="00FA0319"/>
    <w:rsid w:val="00FA05A5"/>
    <w:rsid w:val="00FA06E7"/>
    <w:rsid w:val="00FA0E49"/>
    <w:rsid w:val="00FA11B1"/>
    <w:rsid w:val="00FA1BAF"/>
    <w:rsid w:val="00FA1EDC"/>
    <w:rsid w:val="00FA2705"/>
    <w:rsid w:val="00FA2978"/>
    <w:rsid w:val="00FA2D5B"/>
    <w:rsid w:val="00FA309A"/>
    <w:rsid w:val="00FA32EB"/>
    <w:rsid w:val="00FA363B"/>
    <w:rsid w:val="00FA3804"/>
    <w:rsid w:val="00FA3A5E"/>
    <w:rsid w:val="00FA41FB"/>
    <w:rsid w:val="00FA4283"/>
    <w:rsid w:val="00FA4BDD"/>
    <w:rsid w:val="00FA4BF0"/>
    <w:rsid w:val="00FA4E03"/>
    <w:rsid w:val="00FA52A2"/>
    <w:rsid w:val="00FA5334"/>
    <w:rsid w:val="00FA5623"/>
    <w:rsid w:val="00FA5DE3"/>
    <w:rsid w:val="00FA5EE6"/>
    <w:rsid w:val="00FA5F92"/>
    <w:rsid w:val="00FA6087"/>
    <w:rsid w:val="00FA611C"/>
    <w:rsid w:val="00FA68E8"/>
    <w:rsid w:val="00FA6D4E"/>
    <w:rsid w:val="00FA737D"/>
    <w:rsid w:val="00FA75C5"/>
    <w:rsid w:val="00FA7ED4"/>
    <w:rsid w:val="00FB001A"/>
    <w:rsid w:val="00FB05BD"/>
    <w:rsid w:val="00FB05EB"/>
    <w:rsid w:val="00FB0D36"/>
    <w:rsid w:val="00FB0DAA"/>
    <w:rsid w:val="00FB0FDA"/>
    <w:rsid w:val="00FB1221"/>
    <w:rsid w:val="00FB12FE"/>
    <w:rsid w:val="00FB14B9"/>
    <w:rsid w:val="00FB1634"/>
    <w:rsid w:val="00FB167D"/>
    <w:rsid w:val="00FB190D"/>
    <w:rsid w:val="00FB19F6"/>
    <w:rsid w:val="00FB1D8E"/>
    <w:rsid w:val="00FB27CF"/>
    <w:rsid w:val="00FB2888"/>
    <w:rsid w:val="00FB2F03"/>
    <w:rsid w:val="00FB31C5"/>
    <w:rsid w:val="00FB31CD"/>
    <w:rsid w:val="00FB3882"/>
    <w:rsid w:val="00FB39A7"/>
    <w:rsid w:val="00FB3B16"/>
    <w:rsid w:val="00FB3BFC"/>
    <w:rsid w:val="00FB3C2C"/>
    <w:rsid w:val="00FB3C52"/>
    <w:rsid w:val="00FB40D8"/>
    <w:rsid w:val="00FB40ED"/>
    <w:rsid w:val="00FB438D"/>
    <w:rsid w:val="00FB43DD"/>
    <w:rsid w:val="00FB451F"/>
    <w:rsid w:val="00FB4856"/>
    <w:rsid w:val="00FB4991"/>
    <w:rsid w:val="00FB4B75"/>
    <w:rsid w:val="00FB4B8D"/>
    <w:rsid w:val="00FB503C"/>
    <w:rsid w:val="00FB5BB3"/>
    <w:rsid w:val="00FB6389"/>
    <w:rsid w:val="00FB6422"/>
    <w:rsid w:val="00FB650A"/>
    <w:rsid w:val="00FB69DA"/>
    <w:rsid w:val="00FB6A74"/>
    <w:rsid w:val="00FB6AA5"/>
    <w:rsid w:val="00FB6B3E"/>
    <w:rsid w:val="00FB6DDB"/>
    <w:rsid w:val="00FB6FCB"/>
    <w:rsid w:val="00FB7059"/>
    <w:rsid w:val="00FB7180"/>
    <w:rsid w:val="00FB731D"/>
    <w:rsid w:val="00FB74AB"/>
    <w:rsid w:val="00FB78EE"/>
    <w:rsid w:val="00FB7965"/>
    <w:rsid w:val="00FB79C6"/>
    <w:rsid w:val="00FB7C93"/>
    <w:rsid w:val="00FC002B"/>
    <w:rsid w:val="00FC0094"/>
    <w:rsid w:val="00FC024F"/>
    <w:rsid w:val="00FC02D2"/>
    <w:rsid w:val="00FC0584"/>
    <w:rsid w:val="00FC08DC"/>
    <w:rsid w:val="00FC0CEE"/>
    <w:rsid w:val="00FC0D47"/>
    <w:rsid w:val="00FC1925"/>
    <w:rsid w:val="00FC1C7B"/>
    <w:rsid w:val="00FC20FF"/>
    <w:rsid w:val="00FC241A"/>
    <w:rsid w:val="00FC259C"/>
    <w:rsid w:val="00FC2775"/>
    <w:rsid w:val="00FC2977"/>
    <w:rsid w:val="00FC2A39"/>
    <w:rsid w:val="00FC2BA6"/>
    <w:rsid w:val="00FC2CC3"/>
    <w:rsid w:val="00FC2DA4"/>
    <w:rsid w:val="00FC33B1"/>
    <w:rsid w:val="00FC3491"/>
    <w:rsid w:val="00FC3551"/>
    <w:rsid w:val="00FC392B"/>
    <w:rsid w:val="00FC3D06"/>
    <w:rsid w:val="00FC3E10"/>
    <w:rsid w:val="00FC3ED9"/>
    <w:rsid w:val="00FC424A"/>
    <w:rsid w:val="00FC458C"/>
    <w:rsid w:val="00FC4853"/>
    <w:rsid w:val="00FC48DC"/>
    <w:rsid w:val="00FC498D"/>
    <w:rsid w:val="00FC4C29"/>
    <w:rsid w:val="00FC4D1F"/>
    <w:rsid w:val="00FC5D4D"/>
    <w:rsid w:val="00FC69EE"/>
    <w:rsid w:val="00FC6A67"/>
    <w:rsid w:val="00FC6AB9"/>
    <w:rsid w:val="00FC7168"/>
    <w:rsid w:val="00FC7C56"/>
    <w:rsid w:val="00FC7DA3"/>
    <w:rsid w:val="00FD0197"/>
    <w:rsid w:val="00FD032A"/>
    <w:rsid w:val="00FD060D"/>
    <w:rsid w:val="00FD0ACC"/>
    <w:rsid w:val="00FD108C"/>
    <w:rsid w:val="00FD11C1"/>
    <w:rsid w:val="00FD131B"/>
    <w:rsid w:val="00FD1419"/>
    <w:rsid w:val="00FD1463"/>
    <w:rsid w:val="00FD150F"/>
    <w:rsid w:val="00FD17D8"/>
    <w:rsid w:val="00FD1AC0"/>
    <w:rsid w:val="00FD1F10"/>
    <w:rsid w:val="00FD21D4"/>
    <w:rsid w:val="00FD25DD"/>
    <w:rsid w:val="00FD272B"/>
    <w:rsid w:val="00FD300E"/>
    <w:rsid w:val="00FD327C"/>
    <w:rsid w:val="00FD375C"/>
    <w:rsid w:val="00FD3962"/>
    <w:rsid w:val="00FD3DFF"/>
    <w:rsid w:val="00FD49B8"/>
    <w:rsid w:val="00FD4D03"/>
    <w:rsid w:val="00FD5157"/>
    <w:rsid w:val="00FD57B8"/>
    <w:rsid w:val="00FD58F1"/>
    <w:rsid w:val="00FD5A87"/>
    <w:rsid w:val="00FD5C20"/>
    <w:rsid w:val="00FD60B9"/>
    <w:rsid w:val="00FD66E0"/>
    <w:rsid w:val="00FD6A7E"/>
    <w:rsid w:val="00FD70AB"/>
    <w:rsid w:val="00FD71ED"/>
    <w:rsid w:val="00FD723F"/>
    <w:rsid w:val="00FD7293"/>
    <w:rsid w:val="00FD7D2B"/>
    <w:rsid w:val="00FD7EA7"/>
    <w:rsid w:val="00FE0346"/>
    <w:rsid w:val="00FE054D"/>
    <w:rsid w:val="00FE0BC6"/>
    <w:rsid w:val="00FE1360"/>
    <w:rsid w:val="00FE1371"/>
    <w:rsid w:val="00FE14DA"/>
    <w:rsid w:val="00FE1F82"/>
    <w:rsid w:val="00FE2233"/>
    <w:rsid w:val="00FE22B0"/>
    <w:rsid w:val="00FE289B"/>
    <w:rsid w:val="00FE28BE"/>
    <w:rsid w:val="00FE2A51"/>
    <w:rsid w:val="00FE2B97"/>
    <w:rsid w:val="00FE2FCB"/>
    <w:rsid w:val="00FE32F0"/>
    <w:rsid w:val="00FE3620"/>
    <w:rsid w:val="00FE37FC"/>
    <w:rsid w:val="00FE397B"/>
    <w:rsid w:val="00FE3C98"/>
    <w:rsid w:val="00FE3D2E"/>
    <w:rsid w:val="00FE4094"/>
    <w:rsid w:val="00FE49EA"/>
    <w:rsid w:val="00FE532D"/>
    <w:rsid w:val="00FE587F"/>
    <w:rsid w:val="00FE5885"/>
    <w:rsid w:val="00FE5908"/>
    <w:rsid w:val="00FE5DB6"/>
    <w:rsid w:val="00FE5E9B"/>
    <w:rsid w:val="00FE6228"/>
    <w:rsid w:val="00FE6457"/>
    <w:rsid w:val="00FE6463"/>
    <w:rsid w:val="00FE6BE3"/>
    <w:rsid w:val="00FE6C3D"/>
    <w:rsid w:val="00FE6D98"/>
    <w:rsid w:val="00FE7250"/>
    <w:rsid w:val="00FE73A2"/>
    <w:rsid w:val="00FE778F"/>
    <w:rsid w:val="00FE7917"/>
    <w:rsid w:val="00FE7D5D"/>
    <w:rsid w:val="00FE7D78"/>
    <w:rsid w:val="00FF0099"/>
    <w:rsid w:val="00FF0785"/>
    <w:rsid w:val="00FF07A5"/>
    <w:rsid w:val="00FF0CFE"/>
    <w:rsid w:val="00FF10DD"/>
    <w:rsid w:val="00FF1283"/>
    <w:rsid w:val="00FF1AAA"/>
    <w:rsid w:val="00FF1AB9"/>
    <w:rsid w:val="00FF1AF7"/>
    <w:rsid w:val="00FF1C3E"/>
    <w:rsid w:val="00FF24C5"/>
    <w:rsid w:val="00FF26EC"/>
    <w:rsid w:val="00FF2913"/>
    <w:rsid w:val="00FF291A"/>
    <w:rsid w:val="00FF2DD9"/>
    <w:rsid w:val="00FF3405"/>
    <w:rsid w:val="00FF35A5"/>
    <w:rsid w:val="00FF3699"/>
    <w:rsid w:val="00FF3D50"/>
    <w:rsid w:val="00FF3D5C"/>
    <w:rsid w:val="00FF40D5"/>
    <w:rsid w:val="00FF433A"/>
    <w:rsid w:val="00FF4387"/>
    <w:rsid w:val="00FF4A4C"/>
    <w:rsid w:val="00FF4C7C"/>
    <w:rsid w:val="00FF4F57"/>
    <w:rsid w:val="00FF52C2"/>
    <w:rsid w:val="00FF54C5"/>
    <w:rsid w:val="00FF57D5"/>
    <w:rsid w:val="00FF58CD"/>
    <w:rsid w:val="00FF5AD3"/>
    <w:rsid w:val="00FF5EFD"/>
    <w:rsid w:val="00FF617C"/>
    <w:rsid w:val="00FF61F9"/>
    <w:rsid w:val="00FF68C1"/>
    <w:rsid w:val="00FF6D60"/>
    <w:rsid w:val="00FF6E5A"/>
    <w:rsid w:val="00FF7A87"/>
    <w:rsid w:val="00FF7C56"/>
    <w:rsid w:val="00FF7DED"/>
    <w:rsid w:val="00FF7E45"/>
    <w:rsid w:val="011F12D4"/>
    <w:rsid w:val="01E95A58"/>
    <w:rsid w:val="02C44871"/>
    <w:rsid w:val="03E220D8"/>
    <w:rsid w:val="04654FBC"/>
    <w:rsid w:val="04A31C69"/>
    <w:rsid w:val="04A456DA"/>
    <w:rsid w:val="05D91DFD"/>
    <w:rsid w:val="06714259"/>
    <w:rsid w:val="06991905"/>
    <w:rsid w:val="075E0F15"/>
    <w:rsid w:val="0A4F1E86"/>
    <w:rsid w:val="0A563060"/>
    <w:rsid w:val="0A8D71B4"/>
    <w:rsid w:val="0A8F45D9"/>
    <w:rsid w:val="0C347BAA"/>
    <w:rsid w:val="0D676512"/>
    <w:rsid w:val="110F5728"/>
    <w:rsid w:val="12277918"/>
    <w:rsid w:val="123E5F70"/>
    <w:rsid w:val="152C6660"/>
    <w:rsid w:val="17FD5ED4"/>
    <w:rsid w:val="1A3061B8"/>
    <w:rsid w:val="1A5A4366"/>
    <w:rsid w:val="1CC06E68"/>
    <w:rsid w:val="1D311180"/>
    <w:rsid w:val="1D403F50"/>
    <w:rsid w:val="1DA06A81"/>
    <w:rsid w:val="1E3234CD"/>
    <w:rsid w:val="1E5267EA"/>
    <w:rsid w:val="1EEE2841"/>
    <w:rsid w:val="1FE53362"/>
    <w:rsid w:val="21264D6D"/>
    <w:rsid w:val="21984AC5"/>
    <w:rsid w:val="21EF4DDE"/>
    <w:rsid w:val="222D3462"/>
    <w:rsid w:val="234B2C4E"/>
    <w:rsid w:val="2476249F"/>
    <w:rsid w:val="24BA6D64"/>
    <w:rsid w:val="24D13813"/>
    <w:rsid w:val="28FA0C78"/>
    <w:rsid w:val="2925381A"/>
    <w:rsid w:val="29AE4672"/>
    <w:rsid w:val="29D05F38"/>
    <w:rsid w:val="2A277513"/>
    <w:rsid w:val="2D432AA0"/>
    <w:rsid w:val="2DF2303F"/>
    <w:rsid w:val="2E192F46"/>
    <w:rsid w:val="2F3A63F6"/>
    <w:rsid w:val="2FD84287"/>
    <w:rsid w:val="303A0A24"/>
    <w:rsid w:val="30473ADA"/>
    <w:rsid w:val="307E0D44"/>
    <w:rsid w:val="315A07EA"/>
    <w:rsid w:val="31E51769"/>
    <w:rsid w:val="32930568"/>
    <w:rsid w:val="32B80C47"/>
    <w:rsid w:val="343F1381"/>
    <w:rsid w:val="34A36462"/>
    <w:rsid w:val="36657792"/>
    <w:rsid w:val="37B3701C"/>
    <w:rsid w:val="38DE3088"/>
    <w:rsid w:val="39054DA2"/>
    <w:rsid w:val="390B329D"/>
    <w:rsid w:val="3A0460D9"/>
    <w:rsid w:val="3A1E701F"/>
    <w:rsid w:val="3A2209A2"/>
    <w:rsid w:val="3AB13EF2"/>
    <w:rsid w:val="3AE465F9"/>
    <w:rsid w:val="3B195FD0"/>
    <w:rsid w:val="3BAA47D8"/>
    <w:rsid w:val="3CBE55F2"/>
    <w:rsid w:val="3DC16131"/>
    <w:rsid w:val="41F83B0B"/>
    <w:rsid w:val="41FB4F85"/>
    <w:rsid w:val="42817DBD"/>
    <w:rsid w:val="42B83327"/>
    <w:rsid w:val="42C2126C"/>
    <w:rsid w:val="44963E54"/>
    <w:rsid w:val="45736155"/>
    <w:rsid w:val="45C44968"/>
    <w:rsid w:val="45CC449F"/>
    <w:rsid w:val="45E715CE"/>
    <w:rsid w:val="46090A3F"/>
    <w:rsid w:val="462F33FE"/>
    <w:rsid w:val="47841461"/>
    <w:rsid w:val="47B84539"/>
    <w:rsid w:val="47FD7B20"/>
    <w:rsid w:val="480C2BDB"/>
    <w:rsid w:val="482F1DD4"/>
    <w:rsid w:val="485F169E"/>
    <w:rsid w:val="4CA70368"/>
    <w:rsid w:val="4E272122"/>
    <w:rsid w:val="4E5159DB"/>
    <w:rsid w:val="4F026788"/>
    <w:rsid w:val="4F7F0F85"/>
    <w:rsid w:val="4FCA5CB3"/>
    <w:rsid w:val="50056EB3"/>
    <w:rsid w:val="509F28E8"/>
    <w:rsid w:val="52D733C5"/>
    <w:rsid w:val="537B4275"/>
    <w:rsid w:val="5473265D"/>
    <w:rsid w:val="55DD4527"/>
    <w:rsid w:val="55FE1AC5"/>
    <w:rsid w:val="576E2122"/>
    <w:rsid w:val="57AA28D3"/>
    <w:rsid w:val="57EB308F"/>
    <w:rsid w:val="57FA1818"/>
    <w:rsid w:val="58572DE8"/>
    <w:rsid w:val="587A0D0E"/>
    <w:rsid w:val="593F133B"/>
    <w:rsid w:val="5A3B76EA"/>
    <w:rsid w:val="5B0C544E"/>
    <w:rsid w:val="5B3A3DA9"/>
    <w:rsid w:val="5BD95597"/>
    <w:rsid w:val="5BEA7ADA"/>
    <w:rsid w:val="5C7D7AD0"/>
    <w:rsid w:val="5CEF0EEC"/>
    <w:rsid w:val="5D683A5E"/>
    <w:rsid w:val="5E425CE0"/>
    <w:rsid w:val="5E8537B3"/>
    <w:rsid w:val="60080592"/>
    <w:rsid w:val="604C7104"/>
    <w:rsid w:val="60C63D5E"/>
    <w:rsid w:val="6219536C"/>
    <w:rsid w:val="62B0403A"/>
    <w:rsid w:val="63270B98"/>
    <w:rsid w:val="63B55BA1"/>
    <w:rsid w:val="63B83049"/>
    <w:rsid w:val="63D720F8"/>
    <w:rsid w:val="643B49B4"/>
    <w:rsid w:val="645440D5"/>
    <w:rsid w:val="64A3385D"/>
    <w:rsid w:val="64C72A3E"/>
    <w:rsid w:val="653A2588"/>
    <w:rsid w:val="653E16D3"/>
    <w:rsid w:val="65D9699C"/>
    <w:rsid w:val="660404D8"/>
    <w:rsid w:val="66437A9B"/>
    <w:rsid w:val="67026203"/>
    <w:rsid w:val="67191D02"/>
    <w:rsid w:val="672F4040"/>
    <w:rsid w:val="67376F7D"/>
    <w:rsid w:val="67F40C7A"/>
    <w:rsid w:val="68331B39"/>
    <w:rsid w:val="690A7613"/>
    <w:rsid w:val="69660E78"/>
    <w:rsid w:val="6981642C"/>
    <w:rsid w:val="6A0E5AA7"/>
    <w:rsid w:val="6B04162A"/>
    <w:rsid w:val="6B5143EF"/>
    <w:rsid w:val="6C3C59A2"/>
    <w:rsid w:val="6EB16736"/>
    <w:rsid w:val="6F03204C"/>
    <w:rsid w:val="6FAF4F8F"/>
    <w:rsid w:val="702657B6"/>
    <w:rsid w:val="706C598C"/>
    <w:rsid w:val="70DB235E"/>
    <w:rsid w:val="72F45DC7"/>
    <w:rsid w:val="743E7CED"/>
    <w:rsid w:val="74AD75FB"/>
    <w:rsid w:val="74B21ACB"/>
    <w:rsid w:val="76851621"/>
    <w:rsid w:val="77D84D80"/>
    <w:rsid w:val="78774FB8"/>
    <w:rsid w:val="78903B88"/>
    <w:rsid w:val="78C31FDA"/>
    <w:rsid w:val="79814453"/>
    <w:rsid w:val="7AF554E6"/>
    <w:rsid w:val="7B240698"/>
    <w:rsid w:val="7C1C78B3"/>
    <w:rsid w:val="7D0C2918"/>
    <w:rsid w:val="7D141288"/>
    <w:rsid w:val="7EF84FD8"/>
    <w:rsid w:val="7F1C102F"/>
    <w:rsid w:val="7F3E3F12"/>
    <w:rsid w:val="7F8B790B"/>
    <w:rsid w:val="7FBF1BBE"/>
    <w:rsid w:val="7FF019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CC9988A"/>
  <w15:docId w15:val="{B975F5C1-0726-4CA7-B72B-8ACC298E7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等线" w:hAnsi="Calibri"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9" w:qFormat="1"/>
    <w:lsdException w:name="heading 2" w:qFormat="1"/>
    <w:lsdException w:name="heading 3" w:uiPriority="9" w:qFormat="1"/>
    <w:lsdException w:name="heading 4"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qFormat="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imes New Roman" w:hAnsi="Times New Roman"/>
      <w:sz w:val="24"/>
      <w:szCs w:val="24"/>
      <w:lang w:eastAsia="ko-KR"/>
    </w:rPr>
  </w:style>
  <w:style w:type="paragraph" w:styleId="Heading1">
    <w:name w:val="heading 1"/>
    <w:basedOn w:val="Normal"/>
    <w:next w:val="Normal"/>
    <w:link w:val="Heading1Char"/>
    <w:uiPriority w:val="99"/>
    <w:qFormat/>
    <w:pPr>
      <w:keepNext/>
      <w:keepLines/>
      <w:numPr>
        <w:numId w:val="1"/>
      </w:numPr>
      <w:tabs>
        <w:tab w:val="left" w:pos="0"/>
        <w:tab w:val="left" w:pos="426"/>
      </w:tabs>
      <w:suppressAutoHyphens/>
      <w:overflowPunct w:val="0"/>
      <w:autoSpaceDE w:val="0"/>
      <w:autoSpaceDN w:val="0"/>
      <w:spacing w:before="360" w:after="120" w:line="288" w:lineRule="auto"/>
      <w:textAlignment w:val="baseline"/>
      <w:outlineLvl w:val="0"/>
    </w:pPr>
    <w:rPr>
      <w:rFonts w:ascii="Arial" w:eastAsia="Batang" w:hAnsi="Arial"/>
      <w:sz w:val="32"/>
      <w:szCs w:val="32"/>
      <w:lang w:val="en-GB"/>
    </w:rPr>
  </w:style>
  <w:style w:type="paragraph" w:styleId="Heading2">
    <w:name w:val="heading 2"/>
    <w:basedOn w:val="Normal"/>
    <w:next w:val="Normal"/>
    <w:qFormat/>
    <w:pPr>
      <w:keepNext/>
      <w:keepLines/>
      <w:spacing w:before="40"/>
      <w:outlineLvl w:val="1"/>
    </w:pPr>
    <w:rPr>
      <w:rFonts w:eastAsia="等线 Light"/>
      <w:sz w:val="28"/>
      <w:szCs w:val="26"/>
    </w:rPr>
  </w:style>
  <w:style w:type="paragraph" w:styleId="Heading3">
    <w:name w:val="heading 3"/>
    <w:basedOn w:val="Normal"/>
    <w:next w:val="Normal"/>
    <w:uiPriority w:val="9"/>
    <w:qFormat/>
    <w:pPr>
      <w:keepNext/>
      <w:keepLines/>
      <w:spacing w:before="40"/>
      <w:outlineLvl w:val="2"/>
    </w:pPr>
    <w:rPr>
      <w:rFonts w:eastAsia="等线 Light"/>
      <w:color w:val="000000"/>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iPriority w:val="9"/>
    <w:qFormat/>
    <w:pPr>
      <w:tabs>
        <w:tab w:val="left" w:pos="1008"/>
      </w:tabs>
      <w:spacing w:before="120" w:after="180"/>
      <w:ind w:left="1008" w:hanging="1008"/>
      <w:outlineLvl w:val="4"/>
    </w:pPr>
    <w:rPr>
      <w:rFonts w:ascii="Arial" w:eastAsia="MS Mincho" w:hAnsi="Arial" w:cs="Times New Roman"/>
      <w:i w:val="0"/>
      <w:iCs w:val="0"/>
      <w:color w:val="auto"/>
      <w:sz w:val="22"/>
      <w:szCs w:val="20"/>
      <w:lang w:val="en-GB" w:eastAsia="en-US"/>
    </w:rPr>
  </w:style>
  <w:style w:type="paragraph" w:styleId="Heading6">
    <w:name w:val="heading 6"/>
    <w:basedOn w:val="H6"/>
    <w:next w:val="Normal"/>
    <w:link w:val="Heading6Char"/>
    <w:uiPriority w:val="9"/>
    <w:qFormat/>
    <w:pPr>
      <w:tabs>
        <w:tab w:val="left" w:pos="1152"/>
      </w:tabs>
      <w:ind w:left="1152" w:hanging="1152"/>
      <w:outlineLvl w:val="5"/>
    </w:pPr>
  </w:style>
  <w:style w:type="paragraph" w:styleId="Heading7">
    <w:name w:val="heading 7"/>
    <w:basedOn w:val="H6"/>
    <w:next w:val="Normal"/>
    <w:link w:val="Heading7Char"/>
    <w:uiPriority w:val="9"/>
    <w:qFormat/>
    <w:pPr>
      <w:tabs>
        <w:tab w:val="left" w:pos="1296"/>
      </w:tabs>
      <w:ind w:left="1296" w:hanging="1296"/>
      <w:outlineLvl w:val="6"/>
    </w:pPr>
  </w:style>
  <w:style w:type="paragraph" w:styleId="Heading8">
    <w:name w:val="heading 8"/>
    <w:basedOn w:val="Heading1"/>
    <w:next w:val="Normal"/>
    <w:link w:val="Heading8Char"/>
    <w:uiPriority w:val="9"/>
    <w:qFormat/>
    <w:pPr>
      <w:numPr>
        <w:numId w:val="0"/>
      </w:numPr>
      <w:tabs>
        <w:tab w:val="clear" w:pos="0"/>
        <w:tab w:val="clear" w:pos="426"/>
        <w:tab w:val="left" w:pos="1440"/>
      </w:tabs>
      <w:suppressAutoHyphens w:val="0"/>
      <w:overflowPunct/>
      <w:autoSpaceDE/>
      <w:autoSpaceDN/>
      <w:spacing w:before="240" w:after="180" w:line="240" w:lineRule="auto"/>
      <w:ind w:left="1440" w:hanging="1440"/>
      <w:textAlignment w:val="auto"/>
      <w:outlineLvl w:val="7"/>
    </w:pPr>
    <w:rPr>
      <w:rFonts w:eastAsia="MS Mincho"/>
      <w:sz w:val="36"/>
      <w:szCs w:val="20"/>
      <w:lang w:eastAsia="en-US"/>
    </w:rPr>
  </w:style>
  <w:style w:type="paragraph" w:styleId="Heading9">
    <w:name w:val="heading 9"/>
    <w:basedOn w:val="Heading8"/>
    <w:next w:val="Normal"/>
    <w:link w:val="Heading9Char"/>
    <w:uiPriority w:val="9"/>
    <w:qFormat/>
    <w:pPr>
      <w:tabs>
        <w:tab w:val="clear" w:pos="1440"/>
        <w:tab w:val="left"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Normal"/>
    <w:semiHidden/>
    <w:unhideWhenUsed/>
    <w:qFormat/>
    <w:pPr>
      <w:ind w:left="849" w:hanging="283"/>
      <w:contextualSpacing/>
    </w:pPr>
  </w:style>
  <w:style w:type="paragraph" w:styleId="ListNumber2">
    <w:name w:val="List Number 2"/>
    <w:basedOn w:val="ListNumber"/>
    <w:qFormat/>
    <w:pPr>
      <w:spacing w:after="180"/>
      <w:ind w:left="851" w:hanging="284"/>
      <w:contextualSpacing w:val="0"/>
    </w:pPr>
    <w:rPr>
      <w:rFonts w:eastAsia="Times New Roman"/>
      <w:sz w:val="20"/>
      <w:szCs w:val="20"/>
      <w:lang w:val="en-GB" w:eastAsia="en-US"/>
    </w:rPr>
  </w:style>
  <w:style w:type="paragraph" w:styleId="ListNumber">
    <w:name w:val="List Number"/>
    <w:basedOn w:val="Normal"/>
    <w:unhideWhenUsed/>
    <w:qFormat/>
    <w:pPr>
      <w:ind w:left="432" w:hanging="432"/>
      <w:contextualSpacing/>
    </w:pPr>
  </w:style>
  <w:style w:type="paragraph" w:styleId="Caption">
    <w:name w:val="caption"/>
    <w:basedOn w:val="Normal"/>
    <w:next w:val="Normal"/>
    <w:link w:val="CaptionChar"/>
    <w:uiPriority w:val="35"/>
    <w:qFormat/>
    <w:pPr>
      <w:widowControl w:val="0"/>
      <w:wordWrap w:val="0"/>
      <w:autoSpaceDE w:val="0"/>
      <w:spacing w:after="160" w:line="256" w:lineRule="auto"/>
      <w:jc w:val="both"/>
    </w:pPr>
    <w:rPr>
      <w:b/>
      <w:bCs/>
      <w:kern w:val="3"/>
      <w:sz w:val="20"/>
      <w:szCs w:val="20"/>
    </w:rPr>
  </w:style>
  <w:style w:type="paragraph" w:styleId="DocumentMap">
    <w:name w:val="Document Map"/>
    <w:basedOn w:val="Normal"/>
    <w:qFormat/>
    <w:rPr>
      <w:rFonts w:ascii="宋体" w:eastAsia="宋体" w:hAnsi="宋体"/>
      <w:sz w:val="18"/>
      <w:szCs w:val="18"/>
    </w:rPr>
  </w:style>
  <w:style w:type="paragraph" w:styleId="CommentText">
    <w:name w:val="annotation text"/>
    <w:basedOn w:val="Normal"/>
    <w:link w:val="CommentTextChar"/>
    <w:uiPriority w:val="99"/>
    <w:qFormat/>
    <w:pPr>
      <w:spacing w:after="160"/>
    </w:pPr>
    <w:rPr>
      <w:rFonts w:eastAsia="宋体"/>
      <w:sz w:val="20"/>
      <w:szCs w:val="20"/>
      <w:lang w:eastAsia="en-US"/>
    </w:rPr>
  </w:style>
  <w:style w:type="paragraph" w:styleId="BodyText">
    <w:name w:val="Body Text"/>
    <w:basedOn w:val="Normal"/>
    <w:qFormat/>
    <w:pPr>
      <w:spacing w:after="120"/>
    </w:pPr>
  </w:style>
  <w:style w:type="paragraph" w:styleId="List2">
    <w:name w:val="List 2"/>
    <w:basedOn w:val="Normal"/>
    <w:semiHidden/>
    <w:unhideWhenUsed/>
    <w:qFormat/>
    <w:pPr>
      <w:ind w:left="566" w:hanging="283"/>
      <w:contextualSpacing/>
    </w:pPr>
  </w:style>
  <w:style w:type="paragraph" w:styleId="BalloonText">
    <w:name w:val="Balloon Text"/>
    <w:basedOn w:val="Normal"/>
    <w:qFormat/>
    <w:rPr>
      <w:rFonts w:ascii="Segoe UI" w:eastAsia="宋体" w:hAnsi="Segoe UI" w:cs="Segoe UI"/>
      <w:sz w:val="18"/>
      <w:szCs w:val="18"/>
      <w:lang w:eastAsia="en-US"/>
    </w:rPr>
  </w:style>
  <w:style w:type="paragraph" w:styleId="Footer">
    <w:name w:val="footer"/>
    <w:basedOn w:val="Normal"/>
    <w:qFormat/>
    <w:pPr>
      <w:tabs>
        <w:tab w:val="center" w:pos="4153"/>
        <w:tab w:val="right" w:pos="8306"/>
      </w:tabs>
      <w:snapToGrid w:val="0"/>
      <w:spacing w:after="160"/>
    </w:pPr>
    <w:rPr>
      <w:rFonts w:eastAsia="宋体"/>
      <w:sz w:val="18"/>
      <w:szCs w:val="18"/>
      <w:lang w:eastAsia="en-US"/>
    </w:rPr>
  </w:style>
  <w:style w:type="paragraph" w:styleId="Header">
    <w:name w:val="header"/>
    <w:basedOn w:val="Normal"/>
    <w:qFormat/>
    <w:pPr>
      <w:pBdr>
        <w:bottom w:val="single" w:sz="6" w:space="1" w:color="000000"/>
      </w:pBdr>
      <w:tabs>
        <w:tab w:val="center" w:pos="4153"/>
        <w:tab w:val="right" w:pos="8306"/>
      </w:tabs>
      <w:snapToGrid w:val="0"/>
      <w:spacing w:after="160"/>
      <w:jc w:val="center"/>
    </w:pPr>
    <w:rPr>
      <w:rFonts w:eastAsia="宋体"/>
      <w:sz w:val="18"/>
      <w:szCs w:val="18"/>
      <w:lang w:eastAsia="en-US"/>
    </w:rPr>
  </w:style>
  <w:style w:type="paragraph" w:styleId="NormalWeb">
    <w:name w:val="Normal (Web)"/>
    <w:basedOn w:val="Normal"/>
    <w:uiPriority w:val="99"/>
    <w:qFormat/>
    <w:pPr>
      <w:spacing w:before="100" w:after="100"/>
    </w:pPr>
    <w:rPr>
      <w:rFonts w:eastAsia="Times New Roman"/>
      <w:lang w:eastAsia="en-US"/>
    </w:rPr>
  </w:style>
  <w:style w:type="paragraph" w:styleId="CommentSubject">
    <w:name w:val="annotation subject"/>
    <w:basedOn w:val="CommentText"/>
    <w:next w:val="CommentText"/>
    <w:qFormat/>
    <w:rPr>
      <w:b/>
      <w:bCs/>
    </w:rPr>
  </w:style>
  <w:style w:type="table" w:styleId="TableGrid">
    <w:name w:val="Table Grid"/>
    <w:aliases w:val="TableGrid,ST Table,Check(v),Table-Text,x Tableau page de garde"/>
    <w:basedOn w:val="TableNormal"/>
    <w:uiPriority w:val="39"/>
    <w:qFormat/>
    <w:rPr>
      <w:rFonts w:ascii="等线" w:hAnsi="等线" w:cs="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basedOn w:val="DefaultParagraphFont"/>
    <w:semiHidden/>
    <w:unhideWhenUsed/>
    <w:qFormat/>
    <w:rPr>
      <w:color w:val="800080" w:themeColor="followedHyperlink"/>
      <w:u w:val="single"/>
    </w:rPr>
  </w:style>
  <w:style w:type="character" w:styleId="Emphasis">
    <w:name w:val="Emphasis"/>
    <w:basedOn w:val="DefaultParagraphFont"/>
    <w:qFormat/>
    <w:rPr>
      <w:i/>
      <w:i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uiPriority w:val="99"/>
    <w:qFormat/>
    <w:rPr>
      <w:sz w:val="16"/>
      <w:szCs w:val="16"/>
    </w:rPr>
  </w:style>
  <w:style w:type="character" w:customStyle="1" w:styleId="a">
    <w:name w:val="批注框文本 字符"/>
    <w:basedOn w:val="DefaultParagraphFont"/>
    <w:qFormat/>
    <w:rPr>
      <w:rFonts w:ascii="Segoe UI" w:hAnsi="Segoe UI" w:cs="Segoe UI"/>
      <w:sz w:val="18"/>
      <w:szCs w:val="18"/>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表段落11,列,P,Bullet,リスト段落"/>
    <w:basedOn w:val="Normal"/>
    <w:link w:val="ListParagraphChar"/>
    <w:uiPriority w:val="34"/>
    <w:qFormat/>
    <w:pPr>
      <w:spacing w:after="160" w:line="256" w:lineRule="auto"/>
      <w:ind w:left="720"/>
    </w:pPr>
    <w:rPr>
      <w:rFonts w:eastAsia="宋体"/>
      <w:lang w:eastAsia="en-US"/>
    </w:rPr>
  </w:style>
  <w:style w:type="character" w:customStyle="1" w:styleId="a0">
    <w:name w:val="批注文字 字符"/>
    <w:basedOn w:val="DefaultParagraphFont"/>
    <w:qFormat/>
    <w:rPr>
      <w:sz w:val="20"/>
      <w:szCs w:val="20"/>
    </w:rPr>
  </w:style>
  <w:style w:type="character" w:customStyle="1" w:styleId="a1">
    <w:name w:val="批注主题 字符"/>
    <w:basedOn w:val="a0"/>
    <w:qFormat/>
    <w:rPr>
      <w:b/>
      <w:bCs/>
      <w:sz w:val="20"/>
      <w:szCs w:val="20"/>
    </w:rPr>
  </w:style>
  <w:style w:type="character" w:customStyle="1" w:styleId="TALChar">
    <w:name w:val="TAL Char"/>
    <w:basedOn w:val="DefaultParagraphFont"/>
    <w:qFormat/>
    <w:rPr>
      <w:rFonts w:ascii="Arial" w:hAnsi="Arial" w:cs="Arial"/>
    </w:rPr>
  </w:style>
  <w:style w:type="paragraph" w:customStyle="1" w:styleId="TAL">
    <w:name w:val="TAL"/>
    <w:basedOn w:val="Normal"/>
    <w:link w:val="TALCar"/>
    <w:qFormat/>
    <w:pPr>
      <w:keepNext/>
    </w:pPr>
    <w:rPr>
      <w:rFonts w:ascii="Arial" w:hAnsi="Arial" w:cs="Arial"/>
    </w:rPr>
  </w:style>
  <w:style w:type="character" w:customStyle="1" w:styleId="TAHCar">
    <w:name w:val="TAH Car"/>
    <w:basedOn w:val="DefaultParagraphFont"/>
    <w:qFormat/>
    <w:rPr>
      <w:rFonts w:ascii="Arial" w:hAnsi="Arial" w:cs="Arial"/>
      <w:b/>
      <w:bCs/>
      <w:lang w:eastAsia="en-GB"/>
    </w:rPr>
  </w:style>
  <w:style w:type="paragraph" w:customStyle="1" w:styleId="TAH">
    <w:name w:val="TAH"/>
    <w:basedOn w:val="Normal"/>
    <w:qFormat/>
    <w:pPr>
      <w:keepNext/>
      <w:overflowPunct w:val="0"/>
      <w:autoSpaceDE w:val="0"/>
      <w:jc w:val="center"/>
    </w:pPr>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uiPriority w:val="34"/>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paragraph" w:customStyle="1" w:styleId="paragraph">
    <w:name w:val="paragraph"/>
    <w:basedOn w:val="Normal"/>
    <w:qFormat/>
    <w:pPr>
      <w:spacing w:before="100" w:after="100"/>
    </w:pPr>
    <w:rPr>
      <w:rFonts w:eastAsia="Malgun Gothic"/>
      <w:lang w:eastAsia="en-US"/>
    </w:rPr>
  </w:style>
  <w:style w:type="paragraph" w:customStyle="1" w:styleId="10">
    <w:name w:val="修订1"/>
    <w:qFormat/>
    <w:pPr>
      <w:suppressAutoHyphens/>
      <w:autoSpaceDN w:val="0"/>
      <w:textAlignment w:val="baseline"/>
    </w:pPr>
    <w:rPr>
      <w:sz w:val="22"/>
      <w:szCs w:val="22"/>
      <w:lang w:eastAsia="en-US"/>
    </w:rPr>
  </w:style>
  <w:style w:type="character" w:styleId="PlaceholderText">
    <w:name w:val="Placeholder Text"/>
    <w:basedOn w:val="DefaultParagraphFont"/>
    <w:qFormat/>
    <w:rPr>
      <w:color w:val="808080"/>
    </w:rPr>
  </w:style>
  <w:style w:type="character" w:customStyle="1" w:styleId="11">
    <w:name w:val="标题 1 字符"/>
    <w:basedOn w:val="DefaultParagraphFont"/>
    <w:qFormat/>
    <w:rPr>
      <w:rFonts w:ascii="Arial" w:eastAsia="Batang" w:hAnsi="Arial" w:cs="Times New Roman"/>
      <w:sz w:val="32"/>
      <w:szCs w:val="32"/>
      <w:lang w:val="en-GB" w:eastAsia="ko-KR"/>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eastAsia="en-US"/>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paragraph" w:customStyle="1" w:styleId="proposal">
    <w:name w:val="proposal"/>
    <w:basedOn w:val="BodyText"/>
    <w:next w:val="Normal"/>
    <w:qFormat/>
    <w:pPr>
      <w:numPr>
        <w:numId w:val="2"/>
      </w:numPr>
      <w:jc w:val="both"/>
    </w:pPr>
    <w:rPr>
      <w:rFonts w:eastAsia="宋体"/>
      <w:b/>
      <w:sz w:val="20"/>
      <w:szCs w:val="20"/>
      <w:lang w:eastAsia="zh-CN"/>
    </w:rPr>
  </w:style>
  <w:style w:type="paragraph" w:customStyle="1" w:styleId="bullet1">
    <w:name w:val="bullet1"/>
    <w:basedOn w:val="Normal"/>
    <w:qFormat/>
    <w:pPr>
      <w:spacing w:after="120"/>
      <w:jc w:val="both"/>
    </w:pPr>
    <w:rPr>
      <w:rFonts w:eastAsia="宋体"/>
      <w:sz w:val="20"/>
      <w:lang w:eastAsia="zh-CN"/>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0">
    <w:name w:val="bullet1 字符"/>
    <w:qFormat/>
    <w:rPr>
      <w:rFonts w:ascii="Times New Roman" w:hAnsi="Times New Roman" w:cs="Times New Roman"/>
      <w:sz w:val="20"/>
      <w:szCs w:val="24"/>
      <w:lang w:eastAsia="zh-CN"/>
    </w:rPr>
  </w:style>
  <w:style w:type="paragraph" w:customStyle="1" w:styleId="bullet2">
    <w:name w:val="bullet2"/>
    <w:basedOn w:val="bullet1"/>
    <w:qFormat/>
    <w:pPr>
      <w:ind w:left="1440" w:hanging="360"/>
    </w:pPr>
  </w:style>
  <w:style w:type="paragraph" w:customStyle="1" w:styleId="bullet3">
    <w:name w:val="bullet3"/>
    <w:basedOn w:val="bullet1"/>
    <w:qFormat/>
    <w:pPr>
      <w:numPr>
        <w:numId w:val="3"/>
      </w:numPr>
      <w:tabs>
        <w:tab w:val="left" w:pos="360"/>
      </w:tabs>
    </w:pPr>
  </w:style>
  <w:style w:type="character" w:customStyle="1" w:styleId="a5">
    <w:name w:val="正文文本 字符"/>
    <w:basedOn w:val="DefaultParagraphFont"/>
    <w:qFormat/>
    <w:rPr>
      <w:rFonts w:ascii="Calibri" w:eastAsia="等线" w:hAnsi="Calibri" w:cs="Calibri"/>
      <w:lang w:eastAsia="ko-KR"/>
    </w:rPr>
  </w:style>
  <w:style w:type="character" w:customStyle="1" w:styleId="bullet20">
    <w:name w:val="bullet2 字符"/>
    <w:basedOn w:val="bullet10"/>
    <w:qFormat/>
    <w:rPr>
      <w:rFonts w:ascii="Times New Roman" w:hAnsi="Times New Roman" w:cs="Times New Roman"/>
      <w:sz w:val="20"/>
      <w:szCs w:val="24"/>
      <w:lang w:eastAsia="zh-CN"/>
    </w:r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宋体"/>
      <w:b/>
      <w:bCs/>
      <w:i/>
      <w:iCs/>
      <w:sz w:val="20"/>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paragraph" w:customStyle="1" w:styleId="00Text">
    <w:name w:val="00_Text"/>
    <w:basedOn w:val="Normal"/>
    <w:qFormat/>
    <w:pPr>
      <w:spacing w:before="120" w:after="120" w:line="264" w:lineRule="auto"/>
      <w:jc w:val="both"/>
    </w:pPr>
    <w:rPr>
      <w:rFonts w:eastAsia="宋体"/>
      <w:sz w:val="20"/>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paragraph" w:customStyle="1" w:styleId="000proposals">
    <w:name w:val="000_proposals"/>
    <w:basedOn w:val="00Text"/>
    <w:qFormat/>
    <w:pPr>
      <w:spacing w:before="0" w:line="240" w:lineRule="auto"/>
    </w:pPr>
    <w:rPr>
      <w:b/>
      <w:bCs/>
      <w:i/>
      <w:iCs/>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paragraph" w:customStyle="1" w:styleId="LGTdoc">
    <w:name w:val="LGTdoc_본문"/>
    <w:basedOn w:val="Normal"/>
    <w:qFormat/>
    <w:pPr>
      <w:widowControl w:val="0"/>
      <w:autoSpaceDE w:val="0"/>
      <w:snapToGrid w:val="0"/>
      <w:spacing w:before="120" w:line="264" w:lineRule="auto"/>
      <w:jc w:val="both"/>
    </w:pPr>
    <w:rPr>
      <w:rFonts w:eastAsia="Batang"/>
      <w:kern w:val="3"/>
      <w:lang w:val="en-GB"/>
    </w:rPr>
  </w:style>
  <w:style w:type="character" w:customStyle="1" w:styleId="LGTdocChar">
    <w:name w:val="LGTdoc_본문 Char"/>
    <w:qFormat/>
    <w:rPr>
      <w:rFonts w:ascii="Times New Roman" w:eastAsia="Batang" w:hAnsi="Times New Roman" w:cs="Times New Roman"/>
      <w:kern w:val="3"/>
      <w:szCs w:val="24"/>
      <w:lang w:val="en-GB" w:eastAsia="ko-KR"/>
    </w:rPr>
  </w:style>
  <w:style w:type="paragraph" w:customStyle="1" w:styleId="0Maintext">
    <w:name w:val="0 Main text"/>
    <w:basedOn w:val="Normal"/>
    <w:qFormat/>
    <w:pPr>
      <w:spacing w:after="100" w:line="288" w:lineRule="auto"/>
      <w:ind w:firstLine="360"/>
      <w:jc w:val="both"/>
    </w:pPr>
    <w:rPr>
      <w:rFonts w:eastAsia="Times New Roman" w:cs="Batang"/>
      <w:sz w:val="20"/>
      <w:szCs w:val="20"/>
      <w:lang w:val="en-GB" w:eastAsia="en-US"/>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0">
    <w:name w:val="Proposal"/>
    <w:basedOn w:val="Normal"/>
    <w:link w:val="ProposalChar0"/>
    <w:qFormat/>
    <w:pPr>
      <w:numPr>
        <w:numId w:val="4"/>
      </w:numPr>
      <w:tabs>
        <w:tab w:val="left" w:pos="0"/>
        <w:tab w:val="left" w:pos="397"/>
      </w:tabs>
      <w:overflowPunct w:val="0"/>
      <w:autoSpaceDE w:val="0"/>
      <w:jc w:val="both"/>
    </w:pPr>
    <w:rPr>
      <w:rFonts w:eastAsia="Times New Roman"/>
      <w:b/>
      <w:bCs/>
      <w:sz w:val="20"/>
      <w:szCs w:val="20"/>
      <w:lang w:val="en-GB" w:eastAsia="zh-CN"/>
    </w:rPr>
  </w:style>
  <w:style w:type="paragraph" w:customStyle="1" w:styleId="2">
    <w:name w:val="列出段落2"/>
    <w:basedOn w:val="Normal"/>
    <w:uiPriority w:val="34"/>
    <w:qFormat/>
    <w:pPr>
      <w:spacing w:after="200" w:line="276" w:lineRule="auto"/>
      <w:ind w:firstLine="420"/>
    </w:pPr>
    <w:rPr>
      <w:rFonts w:eastAsia="t"/>
      <w:sz w:val="20"/>
      <w:lang w:eastAsia="zh-CN"/>
    </w:rPr>
  </w:style>
  <w:style w:type="character" w:customStyle="1" w:styleId="a6">
    <w:name w:val="题注 字符"/>
    <w:qFormat/>
    <w:rPr>
      <w:rFonts w:eastAsia="等线"/>
      <w:b/>
      <w:bCs/>
      <w:kern w:val="3"/>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0">
    <w:name w:val="标题 2 字符"/>
    <w:basedOn w:val="DefaultParagraphFont"/>
    <w:qFormat/>
    <w:rPr>
      <w:rFonts w:ascii="Times New Roman" w:eastAsia="等线 Light" w:hAnsi="Times New Roman" w:cs="Times New Roman"/>
      <w:sz w:val="28"/>
      <w:szCs w:val="26"/>
      <w:lang w:eastAsia="zh-TW"/>
    </w:rPr>
  </w:style>
  <w:style w:type="paragraph" w:styleId="NoSpacing">
    <w:name w:val="No Spacing"/>
    <w:qFormat/>
    <w:pPr>
      <w:suppressAutoHyphens/>
      <w:autoSpaceDN w:val="0"/>
      <w:textAlignment w:val="baseline"/>
    </w:pPr>
    <w:rPr>
      <w:rFonts w:eastAsia="PMingLiU" w:cs="Calibri"/>
      <w:sz w:val="22"/>
      <w:szCs w:val="22"/>
      <w:lang w:eastAsia="zh-TW"/>
    </w:rPr>
  </w:style>
  <w:style w:type="character" w:customStyle="1" w:styleId="3">
    <w:name w:val="标题 3 字符"/>
    <w:basedOn w:val="DefaultParagraphFont"/>
    <w:qFormat/>
    <w:rPr>
      <w:rFonts w:ascii="Times New Roman" w:eastAsia="等线 Light" w:hAnsi="Times New Roman" w:cs="Times New Roman"/>
      <w:color w:val="000000"/>
      <w:sz w:val="24"/>
      <w:szCs w:val="24"/>
      <w:lang w:eastAsia="zh-TW"/>
    </w:rPr>
  </w:style>
  <w:style w:type="character" w:customStyle="1" w:styleId="a8">
    <w:name w:val="文档结构图 字符"/>
    <w:basedOn w:val="DefaultParagraphFont"/>
    <w:qFormat/>
    <w:rPr>
      <w:rFonts w:ascii="宋体" w:hAnsi="宋体" w:cs="Calibri"/>
      <w:sz w:val="18"/>
      <w:szCs w:val="18"/>
      <w:lang w:eastAsia="zh-TW"/>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basedOn w:val="DefaultParagraphFont"/>
    <w:link w:val="ListParagraph"/>
    <w:uiPriority w:val="34"/>
    <w:qFormat/>
  </w:style>
  <w:style w:type="character" w:customStyle="1" w:styleId="apple-converted-space">
    <w:name w:val="apple-converted-space"/>
    <w:basedOn w:val="DefaultParagraphFont"/>
    <w:qFormat/>
  </w:style>
  <w:style w:type="paragraph" w:customStyle="1" w:styleId="B1">
    <w:name w:val="B1"/>
    <w:basedOn w:val="Normal"/>
    <w:link w:val="B1Zchn"/>
    <w:qFormat/>
    <w:pPr>
      <w:spacing w:after="180"/>
      <w:ind w:left="568" w:hanging="284"/>
    </w:pPr>
    <w:rPr>
      <w:rFonts w:eastAsia="Times New Roman"/>
      <w:sz w:val="20"/>
      <w:szCs w:val="20"/>
      <w:lang w:eastAsia="en-US"/>
    </w:rPr>
  </w:style>
  <w:style w:type="character" w:customStyle="1" w:styleId="B1Zchn">
    <w:name w:val="B1 Zchn"/>
    <w:link w:val="B1"/>
    <w:qFormat/>
    <w:rPr>
      <w:rFonts w:ascii="Times New Roman" w:eastAsia="Times New Roman" w:hAnsi="Times New Roman"/>
      <w:sz w:val="20"/>
      <w:szCs w:val="20"/>
    </w:rPr>
  </w:style>
  <w:style w:type="character" w:customStyle="1" w:styleId="msoins0">
    <w:name w:val="msoins"/>
    <w:basedOn w:val="DefaultParagraphFont"/>
    <w:qFormat/>
  </w:style>
  <w:style w:type="paragraph" w:customStyle="1" w:styleId="xmsonormal">
    <w:name w:val="x_msonormal"/>
    <w:basedOn w:val="Normal"/>
    <w:uiPriority w:val="99"/>
    <w:qFormat/>
    <w:rPr>
      <w:rFonts w:ascii="Calibri" w:hAnsi="Calibri" w:cs="Calibri"/>
      <w:sz w:val="22"/>
      <w:szCs w:val="22"/>
    </w:rPr>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character" w:customStyle="1" w:styleId="B1Char1">
    <w:name w:val="B1 Char1"/>
    <w:qFormat/>
    <w:rPr>
      <w:rFonts w:eastAsia="Times New Roman"/>
    </w:rPr>
  </w:style>
  <w:style w:type="paragraph" w:customStyle="1" w:styleId="table">
    <w:name w:val="table"/>
    <w:basedOn w:val="Normal"/>
    <w:next w:val="Normal"/>
    <w:link w:val="table0"/>
    <w:qFormat/>
    <w:pPr>
      <w:numPr>
        <w:numId w:val="5"/>
      </w:numPr>
      <w:spacing w:after="120"/>
      <w:jc w:val="center"/>
    </w:pPr>
    <w:rPr>
      <w:rFonts w:eastAsiaTheme="minorEastAsia"/>
      <w:sz w:val="20"/>
      <w:lang w:eastAsia="zh-CN"/>
    </w:rPr>
  </w:style>
  <w:style w:type="character" w:customStyle="1" w:styleId="table0">
    <w:name w:val="table 字符"/>
    <w:basedOn w:val="DefaultParagraphFont"/>
    <w:link w:val="table"/>
    <w:qFormat/>
    <w:rPr>
      <w:rFonts w:ascii="Times New Roman" w:eastAsiaTheme="minorEastAsia" w:hAnsi="Times New Roman"/>
      <w:szCs w:val="24"/>
      <w:lang w:eastAsia="zh-CN"/>
    </w:rPr>
  </w:style>
  <w:style w:type="paragraph" w:customStyle="1" w:styleId="B2">
    <w:name w:val="B2"/>
    <w:basedOn w:val="List2"/>
    <w:link w:val="B2Char"/>
    <w:qFormat/>
    <w:pPr>
      <w:overflowPunct w:val="0"/>
      <w:autoSpaceDE w:val="0"/>
      <w:autoSpaceDN w:val="0"/>
      <w:adjustRightInd w:val="0"/>
      <w:spacing w:after="180"/>
      <w:ind w:left="851" w:hanging="284"/>
      <w:contextualSpacing w:val="0"/>
      <w:textAlignment w:val="baseline"/>
    </w:pPr>
    <w:rPr>
      <w:rFonts w:eastAsia="Times New Roman"/>
      <w:sz w:val="20"/>
      <w:szCs w:val="20"/>
      <w:lang w:val="en-GB" w:eastAsia="ja-JP"/>
    </w:rPr>
  </w:style>
  <w:style w:type="character" w:customStyle="1" w:styleId="B2Char">
    <w:name w:val="B2 Char"/>
    <w:link w:val="B2"/>
    <w:qFormat/>
    <w:rPr>
      <w:rFonts w:ascii="Times New Roman" w:eastAsia="Times New Roman" w:hAnsi="Times New Roman"/>
      <w:lang w:val="en-GB" w:eastAsia="ja-JP"/>
    </w:rPr>
  </w:style>
  <w:style w:type="paragraph" w:customStyle="1" w:styleId="B3">
    <w:name w:val="B3"/>
    <w:basedOn w:val="List3"/>
    <w:link w:val="B3Char2"/>
    <w:qFormat/>
    <w:pPr>
      <w:overflowPunct w:val="0"/>
      <w:autoSpaceDE w:val="0"/>
      <w:autoSpaceDN w:val="0"/>
      <w:adjustRightInd w:val="0"/>
      <w:spacing w:after="180"/>
      <w:ind w:left="1135" w:hanging="284"/>
      <w:contextualSpacing w:val="0"/>
      <w:textAlignment w:val="baseline"/>
    </w:pPr>
    <w:rPr>
      <w:rFonts w:eastAsia="Times New Roman"/>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Doc-text2">
    <w:name w:val="Doc-text2"/>
    <w:basedOn w:val="Normal"/>
    <w:link w:val="Doc-text2Char"/>
    <w:qFormat/>
    <w:pPr>
      <w:tabs>
        <w:tab w:val="left" w:pos="1622"/>
      </w:tabs>
      <w:ind w:left="1622" w:hanging="363"/>
    </w:pPr>
    <w:rPr>
      <w:rFonts w:ascii="Arial" w:eastAsia="MS Mincho" w:hAnsi="Arial"/>
      <w:sz w:val="20"/>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4Char">
    <w:name w:val="Heading 4 Char"/>
    <w:basedOn w:val="DefaultParagraphFont"/>
    <w:link w:val="Heading4"/>
    <w:qFormat/>
    <w:rPr>
      <w:rFonts w:asciiTheme="majorHAnsi" w:eastAsiaTheme="majorEastAsia" w:hAnsiTheme="majorHAnsi" w:cstheme="majorBidi"/>
      <w:i/>
      <w:iCs/>
      <w:color w:val="365F91" w:themeColor="accent1" w:themeShade="BF"/>
      <w:sz w:val="24"/>
      <w:szCs w:val="24"/>
      <w:lang w:eastAsia="ko-KR"/>
    </w:rPr>
  </w:style>
  <w:style w:type="paragraph" w:customStyle="1" w:styleId="12">
    <w:name w:val="正文1"/>
    <w:qFormat/>
    <w:pPr>
      <w:spacing w:before="100" w:beforeAutospacing="1" w:after="180"/>
    </w:pPr>
    <w:rPr>
      <w:rFonts w:ascii="Times New Roman" w:eastAsia="宋体" w:hAnsi="Times New Roman"/>
      <w:sz w:val="24"/>
      <w:szCs w:val="24"/>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H">
    <w:name w:val="TH"/>
    <w:basedOn w:val="Normal"/>
    <w:link w:val="THChar"/>
    <w:qFormat/>
    <w:pPr>
      <w:keepNext/>
      <w:keepLines/>
      <w:overflowPunct w:val="0"/>
      <w:autoSpaceDE w:val="0"/>
      <w:autoSpaceDN w:val="0"/>
      <w:adjustRightInd w:val="0"/>
      <w:spacing w:before="60" w:after="180"/>
      <w:jc w:val="center"/>
      <w:textAlignment w:val="baseline"/>
    </w:pPr>
    <w:rPr>
      <w:rFonts w:ascii="Arial" w:eastAsia="Times New Roman" w:hAnsi="Arial"/>
      <w:b/>
      <w:sz w:val="20"/>
      <w:szCs w:val="20"/>
      <w:lang w:val="en-GB" w:eastAsia="ja-JP"/>
    </w:rPr>
  </w:style>
  <w:style w:type="character" w:customStyle="1" w:styleId="THChar">
    <w:name w:val="TH Char"/>
    <w:link w:val="TH"/>
    <w:qFormat/>
    <w:rPr>
      <w:rFonts w:ascii="Arial" w:eastAsia="Times New Roman" w:hAnsi="Arial"/>
      <w:b/>
      <w:lang w:val="en-GB" w:eastAsia="ja-JP"/>
    </w:rPr>
  </w:style>
  <w:style w:type="paragraph" w:customStyle="1" w:styleId="xxxmsonormal">
    <w:name w:val="x_xxmsonormal"/>
    <w:basedOn w:val="Normal"/>
    <w:uiPriority w:val="99"/>
    <w:qFormat/>
    <w:rPr>
      <w:rFonts w:eastAsia="Malgun Gothic"/>
    </w:rPr>
  </w:style>
  <w:style w:type="paragraph" w:customStyle="1" w:styleId="21">
    <w:name w:val="修订2"/>
    <w:hidden/>
    <w:uiPriority w:val="99"/>
    <w:semiHidden/>
    <w:qFormat/>
    <w:rPr>
      <w:rFonts w:ascii="Times New Roman" w:hAnsi="Times New Roman"/>
      <w:sz w:val="24"/>
      <w:szCs w:val="24"/>
      <w:lang w:eastAsia="ko-KR"/>
    </w:rPr>
  </w:style>
  <w:style w:type="paragraph" w:customStyle="1" w:styleId="Agreement">
    <w:name w:val="Agreement"/>
    <w:basedOn w:val="Normal"/>
    <w:uiPriority w:val="99"/>
    <w:qFormat/>
    <w:pPr>
      <w:numPr>
        <w:numId w:val="6"/>
      </w:numPr>
      <w:spacing w:before="60"/>
    </w:pPr>
    <w:rPr>
      <w:rFonts w:ascii="Arial" w:eastAsia="宋体" w:hAnsi="Arial" w:cs="Arial"/>
      <w:b/>
      <w:bCs/>
      <w:sz w:val="20"/>
      <w:szCs w:val="20"/>
      <w:lang w:eastAsia="en-GB"/>
    </w:rPr>
  </w:style>
  <w:style w:type="character" w:customStyle="1" w:styleId="CommentTextChar">
    <w:name w:val="Comment Text Char"/>
    <w:link w:val="CommentText"/>
    <w:uiPriority w:val="99"/>
    <w:qFormat/>
    <w:rPr>
      <w:rFonts w:ascii="Times New Roman" w:eastAsia="宋体" w:hAnsi="Times New Roman"/>
      <w:lang w:eastAsia="en-US"/>
    </w:rPr>
  </w:style>
  <w:style w:type="character" w:customStyle="1" w:styleId="B10">
    <w:name w:val="B1 (文字)"/>
    <w:uiPriority w:val="99"/>
    <w:qFormat/>
    <w:locked/>
    <w:rPr>
      <w:rFonts w:ascii="Times New Roman" w:eastAsia="宋体" w:hAnsi="Times New Roman"/>
      <w:lang w:val="en-GB" w:eastAsia="en-US"/>
    </w:rPr>
  </w:style>
  <w:style w:type="paragraph" w:customStyle="1" w:styleId="B4">
    <w:name w:val="B4"/>
    <w:basedOn w:val="Normal"/>
    <w:qFormat/>
    <w:pPr>
      <w:spacing w:after="200" w:line="276" w:lineRule="auto"/>
      <w:ind w:left="1418" w:hanging="284"/>
    </w:pPr>
    <w:rPr>
      <w:rFonts w:eastAsia="t"/>
      <w:sz w:val="20"/>
      <w:szCs w:val="22"/>
      <w:lang w:eastAsia="zh-CN"/>
    </w:rPr>
  </w:style>
  <w:style w:type="paragraph" w:customStyle="1" w:styleId="References">
    <w:name w:val="References"/>
    <w:basedOn w:val="Normal"/>
    <w:qFormat/>
    <w:pPr>
      <w:numPr>
        <w:numId w:val="7"/>
      </w:numPr>
      <w:autoSpaceDE w:val="0"/>
      <w:autoSpaceDN w:val="0"/>
      <w:snapToGrid w:val="0"/>
      <w:spacing w:after="60"/>
      <w:jc w:val="both"/>
    </w:pPr>
    <w:rPr>
      <w:rFonts w:eastAsiaTheme="minorEastAsia"/>
      <w:sz w:val="20"/>
      <w:szCs w:val="16"/>
      <w:lang w:eastAsia="en-US"/>
    </w:rPr>
  </w:style>
  <w:style w:type="character" w:customStyle="1" w:styleId="B1Char">
    <w:name w:val="B1 Char"/>
    <w:qFormat/>
    <w:locked/>
    <w:rPr>
      <w:rFonts w:eastAsia="宋体"/>
      <w:lang w:val="en-GB"/>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eastAsia="en-US"/>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22">
    <w:name w:val="正文2"/>
    <w:qFormat/>
    <w:pPr>
      <w:spacing w:before="100" w:beforeAutospacing="1" w:after="180"/>
    </w:pPr>
    <w:rPr>
      <w:rFonts w:ascii="Times New Roman" w:eastAsia="宋体" w:hAnsi="Times New Roman"/>
      <w:sz w:val="24"/>
      <w:szCs w:val="24"/>
    </w:rPr>
  </w:style>
  <w:style w:type="paragraph" w:customStyle="1" w:styleId="31">
    <w:name w:val="标题 31"/>
    <w:basedOn w:val="Normal"/>
    <w:next w:val="22"/>
    <w:qFormat/>
    <w:pPr>
      <w:keepNext/>
      <w:keepLines/>
      <w:widowControl w:val="0"/>
      <w:spacing w:before="120" w:after="180"/>
      <w:ind w:left="1134" w:hanging="1134"/>
      <w:outlineLvl w:val="2"/>
    </w:pPr>
    <w:rPr>
      <w:rFonts w:ascii="Arial" w:eastAsia="宋体" w:hAnsi="Arial"/>
      <w:sz w:val="28"/>
      <w:szCs w:val="28"/>
      <w:lang w:eastAsia="zh-CN"/>
    </w:rPr>
  </w:style>
  <w:style w:type="paragraph" w:customStyle="1" w:styleId="41">
    <w:name w:val="标题 41"/>
    <w:basedOn w:val="Normal"/>
    <w:next w:val="22"/>
    <w:qFormat/>
    <w:pPr>
      <w:keepNext/>
      <w:keepLines/>
      <w:widowControl w:val="0"/>
      <w:spacing w:before="120" w:after="180"/>
      <w:ind w:left="1418" w:hanging="1418"/>
      <w:outlineLvl w:val="3"/>
    </w:pPr>
    <w:rPr>
      <w:rFonts w:ascii="Arial" w:eastAsia="宋体" w:hAnsi="Arial"/>
      <w:lang w:eastAsia="zh-CN"/>
    </w:rPr>
  </w:style>
  <w:style w:type="character" w:customStyle="1" w:styleId="ProposalChar0">
    <w:name w:val="Proposal Char"/>
    <w:basedOn w:val="DefaultParagraphFont"/>
    <w:link w:val="Proposal0"/>
    <w:qFormat/>
    <w:rPr>
      <w:rFonts w:ascii="Times New Roman" w:eastAsia="Times New Roman" w:hAnsi="Times New Roman"/>
      <w:b/>
      <w:bCs/>
      <w:lang w:val="en-GB" w:eastAsia="zh-CN"/>
    </w:rPr>
  </w:style>
  <w:style w:type="paragraph" w:customStyle="1" w:styleId="Revision1">
    <w:name w:val="Revision1"/>
    <w:hidden/>
    <w:uiPriority w:val="99"/>
    <w:semiHidden/>
    <w:qFormat/>
    <w:rPr>
      <w:rFonts w:ascii="Times New Roman" w:hAnsi="Times New Roman"/>
      <w:sz w:val="24"/>
      <w:szCs w:val="24"/>
      <w:lang w:eastAsia="ko-KR"/>
    </w:rPr>
  </w:style>
  <w:style w:type="paragraph" w:customStyle="1" w:styleId="30">
    <w:name w:val="修订3"/>
    <w:hidden/>
    <w:uiPriority w:val="99"/>
    <w:semiHidden/>
    <w:qFormat/>
    <w:rPr>
      <w:rFonts w:ascii="Times New Roman" w:hAnsi="Times New Roman"/>
      <w:sz w:val="24"/>
      <w:szCs w:val="24"/>
      <w:lang w:eastAsia="ko-KR"/>
    </w:rPr>
  </w:style>
  <w:style w:type="character" w:customStyle="1" w:styleId="B3Char">
    <w:name w:val="B3 Char"/>
    <w:qFormat/>
    <w:rPr>
      <w:rFonts w:eastAsia="Times New Roman"/>
    </w:rPr>
  </w:style>
  <w:style w:type="paragraph" w:customStyle="1" w:styleId="TAC">
    <w:name w:val="TAC"/>
    <w:basedOn w:val="Normal"/>
    <w:link w:val="TACChar"/>
    <w:qFormat/>
    <w:pPr>
      <w:keepNext/>
      <w:keepLines/>
      <w:widowControl w:val="0"/>
      <w:spacing w:before="100" w:beforeAutospacing="1"/>
      <w:jc w:val="center"/>
    </w:pPr>
    <w:rPr>
      <w:rFonts w:ascii="Arial" w:eastAsia="宋体" w:hAnsi="Arial"/>
      <w:sz w:val="18"/>
      <w:szCs w:val="18"/>
      <w:lang w:eastAsia="zh-CN"/>
    </w:rPr>
  </w:style>
  <w:style w:type="table" w:customStyle="1" w:styleId="13">
    <w:name w:val="普通表格1"/>
    <w:semiHidden/>
    <w:qFormat/>
    <w:rPr>
      <w:rFonts w:ascii="Times New Roman" w:eastAsia="Times New Roman" w:hAnsi="Times New Roman"/>
    </w:rPr>
    <w:tblPr>
      <w:tblCellMar>
        <w:top w:w="0" w:type="dxa"/>
        <w:left w:w="108" w:type="dxa"/>
        <w:bottom w:w="0" w:type="dxa"/>
        <w:right w:w="108" w:type="dxa"/>
      </w:tblCellMar>
    </w:tbl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宋体"/>
      <w:sz w:val="22"/>
      <w:szCs w:val="20"/>
      <w:lang w:eastAsia="en-US"/>
    </w:rPr>
  </w:style>
  <w:style w:type="character" w:customStyle="1" w:styleId="3GPPTextChar">
    <w:name w:val="3GPP Text Char"/>
    <w:link w:val="3GPPText"/>
    <w:qFormat/>
    <w:rPr>
      <w:rFonts w:ascii="Times New Roman" w:eastAsia="宋体" w:hAnsi="Times New Roman"/>
      <w:sz w:val="22"/>
      <w:lang w:eastAsia="en-US"/>
    </w:rPr>
  </w:style>
  <w:style w:type="paragraph" w:customStyle="1" w:styleId="NormalBefore6pt">
    <w:name w:val="Normal Before:  6 pt"/>
    <w:basedOn w:val="Normal"/>
    <w:qFormat/>
    <w:pPr>
      <w:overflowPunct w:val="0"/>
      <w:autoSpaceDE w:val="0"/>
      <w:autoSpaceDN w:val="0"/>
      <w:adjustRightInd w:val="0"/>
      <w:spacing w:before="120" w:after="120"/>
      <w:jc w:val="both"/>
      <w:textAlignment w:val="baseline"/>
    </w:pPr>
    <w:rPr>
      <w:rFonts w:eastAsia="宋体"/>
      <w:sz w:val="20"/>
      <w:szCs w:val="20"/>
      <w:lang w:eastAsia="en-US"/>
    </w:rPr>
  </w:style>
  <w:style w:type="paragraph" w:customStyle="1" w:styleId="boldbullet1">
    <w:name w:val="boldbullet1"/>
    <w:basedOn w:val="Normal"/>
    <w:link w:val="boldbullet10"/>
    <w:qFormat/>
    <w:pPr>
      <w:spacing w:after="120"/>
      <w:jc w:val="both"/>
    </w:pPr>
    <w:rPr>
      <w:rFonts w:eastAsia="宋体"/>
      <w:b/>
      <w:sz w:val="20"/>
      <w:lang w:eastAsia="zh-CN"/>
    </w:rPr>
  </w:style>
  <w:style w:type="character" w:customStyle="1" w:styleId="boldbullet10">
    <w:name w:val="boldbullet1 字符"/>
    <w:basedOn w:val="DefaultParagraphFont"/>
    <w:link w:val="boldbullet1"/>
    <w:qFormat/>
    <w:rPr>
      <w:rFonts w:ascii="Times New Roman" w:eastAsia="宋体" w:hAnsi="Times New Roman"/>
      <w:b/>
      <w:szCs w:val="24"/>
    </w:rPr>
  </w:style>
  <w:style w:type="paragraph" w:customStyle="1" w:styleId="32">
    <w:name w:val="正文3"/>
    <w:qFormat/>
    <w:pPr>
      <w:overflowPunct w:val="0"/>
      <w:autoSpaceDE w:val="0"/>
      <w:autoSpaceDN w:val="0"/>
      <w:adjustRightInd w:val="0"/>
      <w:spacing w:before="100" w:beforeAutospacing="1" w:after="180"/>
      <w:textAlignment w:val="baseline"/>
    </w:pPr>
    <w:rPr>
      <w:rFonts w:ascii="Times New Roman" w:eastAsia="Times New Roman" w:hAnsi="Times New Roman"/>
      <w:sz w:val="24"/>
      <w:szCs w:val="24"/>
    </w:rPr>
  </w:style>
  <w:style w:type="paragraph" w:customStyle="1" w:styleId="42">
    <w:name w:val="标题 42"/>
    <w:basedOn w:val="Normal"/>
    <w:next w:val="32"/>
    <w:qFormat/>
    <w:pPr>
      <w:keepNext/>
      <w:keepLines/>
      <w:widowControl w:val="0"/>
      <w:overflowPunct w:val="0"/>
      <w:autoSpaceDE w:val="0"/>
      <w:autoSpaceDN w:val="0"/>
      <w:adjustRightInd w:val="0"/>
      <w:spacing w:before="120" w:after="180"/>
      <w:ind w:left="1418" w:hanging="1418"/>
      <w:textAlignment w:val="baseline"/>
      <w:outlineLvl w:val="3"/>
    </w:pPr>
    <w:rPr>
      <w:rFonts w:ascii="Arial" w:eastAsia="Times New Roman" w:hAnsi="Arial"/>
      <w:lang w:eastAsia="zh-CN"/>
    </w:rPr>
  </w:style>
  <w:style w:type="paragraph" w:customStyle="1" w:styleId="NO">
    <w:name w:val="NO"/>
    <w:basedOn w:val="Normal"/>
    <w:link w:val="NOChar"/>
    <w:qFormat/>
    <w:pPr>
      <w:keepLines/>
      <w:overflowPunct w:val="0"/>
      <w:autoSpaceDE w:val="0"/>
      <w:autoSpaceDN w:val="0"/>
      <w:adjustRightInd w:val="0"/>
      <w:spacing w:after="180"/>
      <w:ind w:left="1135" w:hanging="851"/>
      <w:textAlignment w:val="baseline"/>
    </w:pPr>
    <w:rPr>
      <w:rFonts w:eastAsia="Times New Roman"/>
      <w:sz w:val="20"/>
      <w:szCs w:val="20"/>
      <w:lang w:val="en-GB" w:eastAsia="ja-JP"/>
    </w:rPr>
  </w:style>
  <w:style w:type="character" w:customStyle="1" w:styleId="NOChar">
    <w:name w:val="NO Char"/>
    <w:link w:val="NO"/>
    <w:qFormat/>
    <w:rPr>
      <w:rFonts w:ascii="Times New Roman" w:eastAsia="Times New Roman" w:hAnsi="Times New Roman"/>
      <w:lang w:val="en-GB" w:eastAsia="ja-JP"/>
    </w:rPr>
  </w:style>
  <w:style w:type="paragraph" w:customStyle="1" w:styleId="RAN1bullet2">
    <w:name w:val="RAN1 bullet2"/>
    <w:basedOn w:val="Normal"/>
    <w:qFormat/>
    <w:pPr>
      <w:numPr>
        <w:ilvl w:val="1"/>
        <w:numId w:val="8"/>
      </w:numPr>
      <w:spacing w:after="200" w:line="276" w:lineRule="auto"/>
    </w:pPr>
    <w:rPr>
      <w:rFonts w:eastAsia="t"/>
      <w:sz w:val="20"/>
      <w:szCs w:val="20"/>
      <w:lang w:eastAsia="zh-CN"/>
    </w:rPr>
  </w:style>
  <w:style w:type="character" w:customStyle="1" w:styleId="CaptionChar">
    <w:name w:val="Caption Char"/>
    <w:link w:val="Caption"/>
    <w:uiPriority w:val="35"/>
    <w:qFormat/>
    <w:locked/>
    <w:rPr>
      <w:rFonts w:ascii="Times New Roman" w:hAnsi="Times New Roman"/>
      <w:b/>
      <w:bCs/>
      <w:kern w:val="3"/>
      <w:lang w:eastAsia="ko-KR"/>
    </w:rPr>
  </w:style>
  <w:style w:type="character" w:customStyle="1" w:styleId="Heading5Char">
    <w:name w:val="Heading 5 Char"/>
    <w:basedOn w:val="DefaultParagraphFont"/>
    <w:link w:val="Heading5"/>
    <w:qFormat/>
    <w:rPr>
      <w:rFonts w:ascii="Arial" w:eastAsia="MS Mincho" w:hAnsi="Arial"/>
      <w:sz w:val="22"/>
      <w:lang w:val="en-GB" w:eastAsia="en-US"/>
    </w:rPr>
  </w:style>
  <w:style w:type="character" w:customStyle="1" w:styleId="Heading6Char">
    <w:name w:val="Heading 6 Char"/>
    <w:basedOn w:val="DefaultParagraphFont"/>
    <w:link w:val="Heading6"/>
    <w:qFormat/>
    <w:rPr>
      <w:rFonts w:ascii="Arial" w:eastAsia="MS Mincho" w:hAnsi="Arial"/>
      <w:lang w:val="en-GB" w:eastAsia="en-US"/>
    </w:rPr>
  </w:style>
  <w:style w:type="character" w:customStyle="1" w:styleId="Heading7Char">
    <w:name w:val="Heading 7 Char"/>
    <w:basedOn w:val="DefaultParagraphFont"/>
    <w:link w:val="Heading7"/>
    <w:qFormat/>
    <w:rPr>
      <w:rFonts w:ascii="Arial" w:eastAsia="MS Mincho" w:hAnsi="Arial"/>
      <w:lang w:val="en-GB" w:eastAsia="en-US"/>
    </w:rPr>
  </w:style>
  <w:style w:type="character" w:customStyle="1" w:styleId="Heading8Char">
    <w:name w:val="Heading 8 Char"/>
    <w:basedOn w:val="DefaultParagraphFont"/>
    <w:link w:val="Heading8"/>
    <w:qFormat/>
    <w:rPr>
      <w:rFonts w:ascii="Arial" w:eastAsia="MS Mincho" w:hAnsi="Arial"/>
      <w:sz w:val="36"/>
      <w:lang w:val="en-GB" w:eastAsia="en-US"/>
    </w:rPr>
  </w:style>
  <w:style w:type="character" w:customStyle="1" w:styleId="Heading9Char">
    <w:name w:val="Heading 9 Char"/>
    <w:basedOn w:val="DefaultParagraphFont"/>
    <w:link w:val="Heading9"/>
    <w:uiPriority w:val="9"/>
    <w:qFormat/>
    <w:rPr>
      <w:rFonts w:ascii="Arial" w:eastAsia="MS Mincho" w:hAnsi="Arial"/>
      <w:sz w:val="36"/>
      <w:lang w:val="en-GB" w:eastAsia="en-US"/>
    </w:rPr>
  </w:style>
  <w:style w:type="paragraph" w:customStyle="1" w:styleId="4">
    <w:name w:val="正文4"/>
    <w:qFormat/>
    <w:pPr>
      <w:spacing w:before="100" w:beforeAutospacing="1" w:after="180"/>
    </w:pPr>
    <w:rPr>
      <w:rFonts w:ascii="Times New Roman" w:eastAsia="宋体" w:hAnsi="Times New Roman"/>
      <w:sz w:val="24"/>
      <w:szCs w:val="24"/>
    </w:rPr>
  </w:style>
  <w:style w:type="character" w:customStyle="1" w:styleId="14">
    <w:name w:val="未处理的提及1"/>
    <w:basedOn w:val="DefaultParagraphFont"/>
    <w:uiPriority w:val="99"/>
    <w:semiHidden/>
    <w:unhideWhenUsed/>
    <w:qFormat/>
    <w:rPr>
      <w:color w:val="605E5C"/>
      <w:shd w:val="clear" w:color="auto" w:fill="E1DFDD"/>
    </w:rPr>
  </w:style>
  <w:style w:type="paragraph" w:customStyle="1" w:styleId="DECISION">
    <w:name w:val="DECISION"/>
    <w:basedOn w:val="Normal"/>
    <w:qFormat/>
    <w:pPr>
      <w:widowControl w:val="0"/>
      <w:numPr>
        <w:numId w:val="9"/>
      </w:numPr>
      <w:overflowPunct w:val="0"/>
      <w:autoSpaceDE w:val="0"/>
      <w:autoSpaceDN w:val="0"/>
      <w:adjustRightInd w:val="0"/>
      <w:spacing w:before="120" w:after="120"/>
      <w:jc w:val="both"/>
      <w:textAlignment w:val="baseline"/>
    </w:pPr>
    <w:rPr>
      <w:rFonts w:ascii="Arial" w:eastAsia="Times New Roman" w:hAnsi="Arial"/>
      <w:b/>
      <w:color w:val="0000FF"/>
      <w:sz w:val="20"/>
      <w:szCs w:val="20"/>
      <w:u w:val="single"/>
      <w:lang w:val="en-GB" w:eastAsia="en-US"/>
    </w:rPr>
  </w:style>
  <w:style w:type="character" w:customStyle="1" w:styleId="Heading1Char">
    <w:name w:val="Heading 1 Char"/>
    <w:link w:val="Heading1"/>
    <w:uiPriority w:val="99"/>
    <w:qFormat/>
    <w:rPr>
      <w:rFonts w:ascii="Arial" w:eastAsia="Batang" w:hAnsi="Arial"/>
      <w:sz w:val="32"/>
      <w:szCs w:val="32"/>
      <w:lang w:val="en-GB" w:eastAsia="ko-KR"/>
    </w:rPr>
  </w:style>
  <w:style w:type="paragraph" w:customStyle="1" w:styleId="5">
    <w:name w:val="正文5"/>
    <w:qFormat/>
    <w:pPr>
      <w:spacing w:before="100" w:beforeAutospacing="1" w:after="180"/>
    </w:pPr>
    <w:rPr>
      <w:rFonts w:ascii="Times New Roman" w:eastAsia="宋体" w:hAnsi="Times New Roman"/>
      <w:sz w:val="24"/>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textintend1">
    <w:name w:val="text intend 1"/>
    <w:basedOn w:val="Normal"/>
    <w:qFormat/>
    <w:pPr>
      <w:numPr>
        <w:numId w:val="10"/>
      </w:numPr>
      <w:overflowPunct w:val="0"/>
      <w:autoSpaceDE w:val="0"/>
      <w:autoSpaceDN w:val="0"/>
      <w:adjustRightInd w:val="0"/>
      <w:spacing w:after="120"/>
      <w:jc w:val="both"/>
      <w:textAlignment w:val="baseline"/>
    </w:pPr>
    <w:rPr>
      <w:rFonts w:eastAsia="MS Mincho"/>
      <w:szCs w:val="20"/>
      <w:lang w:eastAsia="en-GB"/>
    </w:rPr>
  </w:style>
  <w:style w:type="paragraph" w:customStyle="1" w:styleId="Revision2">
    <w:name w:val="Revision2"/>
    <w:hidden/>
    <w:uiPriority w:val="99"/>
    <w:semiHidden/>
    <w:qFormat/>
    <w:rPr>
      <w:rFonts w:ascii="Times New Roman" w:hAnsi="Times New Roman"/>
      <w:sz w:val="24"/>
      <w:szCs w:val="24"/>
      <w:lang w:eastAsia="ko-KR"/>
    </w:rPr>
  </w:style>
  <w:style w:type="paragraph" w:customStyle="1" w:styleId="6">
    <w:name w:val="正文6"/>
    <w:qFormat/>
    <w:pPr>
      <w:spacing w:before="100" w:beforeAutospacing="1" w:after="180"/>
    </w:pPr>
    <w:rPr>
      <w:rFonts w:ascii="Times New Roman" w:eastAsia="宋体" w:hAnsi="Times New Roman"/>
      <w:sz w:val="24"/>
      <w:szCs w:val="24"/>
    </w:rPr>
  </w:style>
  <w:style w:type="paragraph" w:customStyle="1" w:styleId="210">
    <w:name w:val="标题 21"/>
    <w:basedOn w:val="Normal"/>
    <w:next w:val="6"/>
    <w:qFormat/>
    <w:pPr>
      <w:keepNext/>
      <w:keepLines/>
      <w:widowControl w:val="0"/>
      <w:spacing w:before="180" w:after="180"/>
      <w:ind w:left="1134" w:hanging="1134"/>
      <w:outlineLvl w:val="1"/>
    </w:pPr>
    <w:rPr>
      <w:rFonts w:ascii="Arial" w:eastAsia="宋体" w:hAnsi="Arial"/>
      <w:sz w:val="32"/>
      <w:szCs w:val="32"/>
      <w:lang w:eastAsia="zh-CN"/>
    </w:rPr>
  </w:style>
  <w:style w:type="paragraph" w:customStyle="1" w:styleId="320">
    <w:name w:val="标题 32"/>
    <w:basedOn w:val="210"/>
    <w:next w:val="6"/>
    <w:qFormat/>
    <w:pPr>
      <w:spacing w:before="120"/>
      <w:outlineLvl w:val="2"/>
    </w:pPr>
    <w:rPr>
      <w:sz w:val="28"/>
      <w:szCs w:val="28"/>
    </w:rPr>
  </w:style>
  <w:style w:type="paragraph" w:customStyle="1" w:styleId="1">
    <w:name w:val="스타일1"/>
    <w:basedOn w:val="Normal"/>
    <w:link w:val="1Char"/>
    <w:qFormat/>
    <w:pPr>
      <w:keepNext/>
      <w:keepLines/>
      <w:numPr>
        <w:numId w:val="11"/>
      </w:numPr>
      <w:pBdr>
        <w:top w:val="single" w:sz="12" w:space="3" w:color="auto"/>
      </w:pBdr>
      <w:tabs>
        <w:tab w:val="left" w:pos="360"/>
      </w:tabs>
      <w:overflowPunct w:val="0"/>
      <w:adjustRightInd w:val="0"/>
      <w:spacing w:before="240" w:after="180"/>
      <w:ind w:left="0" w:firstLine="0"/>
      <w:textAlignment w:val="baseline"/>
      <w:outlineLvl w:val="0"/>
    </w:pPr>
    <w:rPr>
      <w:rFonts w:ascii="Arial" w:eastAsia="宋体" w:hAnsi="Arial"/>
      <w:sz w:val="36"/>
      <w:szCs w:val="20"/>
      <w:lang w:val="en-GB" w:eastAsia="en-US"/>
    </w:rPr>
  </w:style>
  <w:style w:type="character" w:customStyle="1" w:styleId="1Char">
    <w:name w:val="스타일1 Char"/>
    <w:basedOn w:val="DefaultParagraphFont"/>
    <w:link w:val="1"/>
    <w:qFormat/>
    <w:rPr>
      <w:rFonts w:ascii="Arial" w:eastAsia="宋体" w:hAnsi="Arial"/>
      <w:sz w:val="36"/>
      <w:lang w:val="en-GB" w:eastAsia="en-US"/>
    </w:rPr>
  </w:style>
  <w:style w:type="character" w:customStyle="1" w:styleId="CollapsedH3">
    <w:name w:val="Collapsed_H3 字元"/>
    <w:basedOn w:val="DefaultParagraphFont"/>
    <w:link w:val="CollapsedH30"/>
    <w:qFormat/>
    <w:rPr>
      <w:rFonts w:ascii="Arial" w:hAnsi="Arial"/>
      <w:sz w:val="28"/>
      <w:lang w:val="en-GB"/>
    </w:rPr>
  </w:style>
  <w:style w:type="paragraph" w:customStyle="1" w:styleId="CollapsedH30">
    <w:name w:val="Collapsed_H3"/>
    <w:basedOn w:val="Heading3"/>
    <w:link w:val="CollapsedH3"/>
    <w:qFormat/>
    <w:pPr>
      <w:tabs>
        <w:tab w:val="left" w:pos="0"/>
      </w:tabs>
      <w:suppressAutoHyphens/>
      <w:overflowPunct w:val="0"/>
      <w:spacing w:before="120" w:after="180"/>
      <w:textAlignment w:val="baseline"/>
    </w:pPr>
    <w:rPr>
      <w:rFonts w:ascii="Arial" w:eastAsia="等线" w:hAnsi="Arial"/>
      <w:color w:val="auto"/>
      <w:sz w:val="28"/>
      <w:szCs w:val="20"/>
      <w:lang w:val="en-GB" w:eastAsia="zh-TW"/>
    </w:rPr>
  </w:style>
  <w:style w:type="character" w:customStyle="1" w:styleId="TACChar">
    <w:name w:val="TAC Char"/>
    <w:link w:val="TAC"/>
    <w:qFormat/>
    <w:rPr>
      <w:rFonts w:ascii="Arial" w:eastAsia="宋体" w:hAnsi="Arial"/>
      <w:sz w:val="18"/>
      <w:szCs w:val="18"/>
      <w:lang w:eastAsia="zh-CN"/>
    </w:rPr>
  </w:style>
  <w:style w:type="paragraph" w:customStyle="1" w:styleId="Style1">
    <w:name w:val="_Style 1"/>
    <w:uiPriority w:val="99"/>
    <w:qFormat/>
    <w:rPr>
      <w:rFonts w:ascii="Times New Roman" w:eastAsia="宋体"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package" Target="embeddings/Microsoft_Visio_Drawing1.vsdx"/><Relationship Id="rId26" Type="http://schemas.openxmlformats.org/officeDocument/2006/relationships/hyperlink" Target="https://www.3gpp.org/ftp/tsg_ran/WG1_RL1/TSGR1_124/Docs/R1-2600038.zip" TargetMode="External"/><Relationship Id="rId39" Type="http://schemas.openxmlformats.org/officeDocument/2006/relationships/hyperlink" Target="https://www.3gpp.org/ftp/tsg_ran/WG1_RL1/TSGR1_124/Docs/R1-2600568.zip" TargetMode="External"/><Relationship Id="rId21" Type="http://schemas.openxmlformats.org/officeDocument/2006/relationships/image" Target="media/image10.png"/><Relationship Id="rId34" Type="http://schemas.openxmlformats.org/officeDocument/2006/relationships/hyperlink" Target="https://www.3gpp.org/ftp/tsg_ran/WG1_RL1/TSGR1_124/Docs/R1-2600305.zip" TargetMode="External"/><Relationship Id="rId42" Type="http://schemas.openxmlformats.org/officeDocument/2006/relationships/hyperlink" Target="https://www.3gpp.org/ftp/tsg_ran/WG1_RL1/TSGR1_124/Docs/R1-2600656.zip" TargetMode="External"/><Relationship Id="rId47" Type="http://schemas.openxmlformats.org/officeDocument/2006/relationships/hyperlink" Target="https://www.3gpp.org/ftp/tsg_ran/WG1_RL1/TSGR1_124/Docs/R1-2600834.zip" TargetMode="External"/><Relationship Id="rId50" Type="http://schemas.openxmlformats.org/officeDocument/2006/relationships/hyperlink" Target="https://www.3gpp.org/ftp/tsg_ran/WG1_RL1/TSGR1_124/Docs/R1-2600889.zip" TargetMode="External"/><Relationship Id="rId55" Type="http://schemas.openxmlformats.org/officeDocument/2006/relationships/hyperlink" Target="https://www.3gpp.org/ftp/tsg_ran/WG1_RL1/TSGR1_124/Docs/R1-2601069.zip" TargetMode="External"/><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vsdx"/><Relationship Id="rId29" Type="http://schemas.openxmlformats.org/officeDocument/2006/relationships/hyperlink" Target="https://www.3gpp.org/ftp/tsg_ran/WG1_RL1/TSGR1_124/Docs/R1-2600118.zip" TargetMode="Externa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https://www.3gpp.org/ftp/tsg_ran/WG1_RL1/TSGR1_124/Docs/R1-2600221.zip" TargetMode="External"/><Relationship Id="rId37" Type="http://schemas.openxmlformats.org/officeDocument/2006/relationships/hyperlink" Target="https://www.3gpp.org/ftp/tsg_ran/WG1_RL1/TSGR1_124/Docs/R1-2600435.zip" TargetMode="External"/><Relationship Id="rId40" Type="http://schemas.openxmlformats.org/officeDocument/2006/relationships/hyperlink" Target="https://www.3gpp.org/ftp/tsg_ran/WG1_RL1/TSGR1_124/Docs/R1-2600606.zip" TargetMode="External"/><Relationship Id="rId45" Type="http://schemas.openxmlformats.org/officeDocument/2006/relationships/hyperlink" Target="https://www.3gpp.org/ftp/tsg_ran/WG1_RL1/TSGR1_124/Docs/R1-2600781.zip" TargetMode="External"/><Relationship Id="rId53" Type="http://schemas.openxmlformats.org/officeDocument/2006/relationships/hyperlink" Target="https://www.3gpp.org/ftp/tsg_ran/WG1_RL1/TSGR1_124/Docs/R1-2601027.zip" TargetMode="External"/><Relationship Id="rId58" Type="http://schemas.openxmlformats.org/officeDocument/2006/relationships/hyperlink" Target="https://www.3gpp.org/ftp/tsg_ran/WG1_RL1/TSGR1_124/Docs/R1-2601279.zip" TargetMode="External"/><Relationship Id="rId5" Type="http://schemas.openxmlformats.org/officeDocument/2006/relationships/webSettings" Target="webSettings.xml"/><Relationship Id="rId61" Type="http://schemas.openxmlformats.org/officeDocument/2006/relationships/hyperlink" Target="https://www.3gpp.org/ftp/tsg_ran/WG1_RL1/TSGR1_124/Docs/R1-2601398.zip" TargetMode="External"/><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hyperlink" Target="https://www.3gpp.org/ftp/tsg_ran/WG1_RL1/TSGR1_124/Docs/R1-2600056.zip" TargetMode="External"/><Relationship Id="rId30" Type="http://schemas.openxmlformats.org/officeDocument/2006/relationships/hyperlink" Target="https://www.3gpp.org/ftp/tsg_ran/WG1_RL1/TSGR1_124/Docs/R1-2600150.zip" TargetMode="External"/><Relationship Id="rId35" Type="http://schemas.openxmlformats.org/officeDocument/2006/relationships/hyperlink" Target="https://www.3gpp.org/ftp/tsg_ran/WG1_RL1/TSGR1_124/Docs/R1-2600347.zip" TargetMode="External"/><Relationship Id="rId43" Type="http://schemas.openxmlformats.org/officeDocument/2006/relationships/hyperlink" Target="https://www.3gpp.org/ftp/tsg_ran/WG1_RL1/TSGR1_124/Docs/R1-2600699.zip" TargetMode="External"/><Relationship Id="rId48" Type="http://schemas.openxmlformats.org/officeDocument/2006/relationships/hyperlink" Target="https://www.3gpp.org/ftp/tsg_ran/WG1_RL1/TSGR1_124/Docs/R1-2600852.zip" TargetMode="External"/><Relationship Id="rId56" Type="http://schemas.openxmlformats.org/officeDocument/2006/relationships/hyperlink" Target="https://www.3gpp.org/ftp/tsg_ran/WG1_RL1/TSGR1_124/Docs/R1-2601188.zip" TargetMode="External"/><Relationship Id="rId64" Type="http://schemas.openxmlformats.org/officeDocument/2006/relationships/theme" Target="theme/theme1.xml"/><Relationship Id="rId8" Type="http://schemas.openxmlformats.org/officeDocument/2006/relationships/hyperlink" Target="mailto:caoyuhua@chinamobile.com" TargetMode="External"/><Relationship Id="rId51" Type="http://schemas.openxmlformats.org/officeDocument/2006/relationships/hyperlink" Target="https://www.3gpp.org/ftp/tsg_ran/WG1_RL1/TSGR1_124/Docs/R1-2600922.zip"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3.emf"/><Relationship Id="rId33" Type="http://schemas.openxmlformats.org/officeDocument/2006/relationships/hyperlink" Target="https://www.3gpp.org/ftp/tsg_ran/WG1_RL1/TSGR1_124/Docs/R1-2600230.zip" TargetMode="External"/><Relationship Id="rId38" Type="http://schemas.openxmlformats.org/officeDocument/2006/relationships/hyperlink" Target="https://www.3gpp.org/ftp/tsg_ran/WG1_RL1/TSGR1_124/Docs/R1-2600510.zip" TargetMode="External"/><Relationship Id="rId46" Type="http://schemas.openxmlformats.org/officeDocument/2006/relationships/hyperlink" Target="https://www.3gpp.org/ftp/tsg_ran/WG1_RL1/TSGR1_124/Docs/R1-2600796.zip" TargetMode="External"/><Relationship Id="rId59" Type="http://schemas.openxmlformats.org/officeDocument/2006/relationships/hyperlink" Target="https://www.3gpp.org/ftp/tsg_ran/WG1_RL1/TSGR1_124/Docs/R1-2601325.zip" TargetMode="External"/><Relationship Id="rId20" Type="http://schemas.openxmlformats.org/officeDocument/2006/relationships/image" Target="media/image9.png"/><Relationship Id="rId41" Type="http://schemas.openxmlformats.org/officeDocument/2006/relationships/hyperlink" Target="https://www.3gpp.org/ftp/tsg_ran/WG1_RL1/TSGR1_124/Docs/R1-2600631.zip" TargetMode="External"/><Relationship Id="rId54" Type="http://schemas.openxmlformats.org/officeDocument/2006/relationships/hyperlink" Target="https://www.3gpp.org/ftp/tsg_ran/WG1_RL1/TSGR1_124/Docs/R1-2601036.zip"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package" Target="embeddings/Microsoft_Visio_Drawing2.vsdx"/><Relationship Id="rId28" Type="http://schemas.openxmlformats.org/officeDocument/2006/relationships/hyperlink" Target="https://www.3gpp.org/ftp/tsg_ran/WG1_RL1/TSGR1_124/Docs/R1-2600093.zip" TargetMode="External"/><Relationship Id="rId36" Type="http://schemas.openxmlformats.org/officeDocument/2006/relationships/hyperlink" Target="https://www.3gpp.org/ftp/tsg_ran/WG1_RL1/TSGR1_124/Docs/R1-2600395.zip" TargetMode="External"/><Relationship Id="rId49" Type="http://schemas.openxmlformats.org/officeDocument/2006/relationships/hyperlink" Target="https://www.3gpp.org/ftp/tsg_ran/WG1_RL1/TSGR1_124/Docs/R1-2600874.zip" TargetMode="External"/><Relationship Id="rId57" Type="http://schemas.openxmlformats.org/officeDocument/2006/relationships/hyperlink" Target="https://www.3gpp.org/ftp/tsg_ran/WG1_RL1/TSGR1_124/Docs/R1-2601214.zip" TargetMode="External"/><Relationship Id="rId10" Type="http://schemas.openxmlformats.org/officeDocument/2006/relationships/image" Target="media/image1.emf"/><Relationship Id="rId31" Type="http://schemas.openxmlformats.org/officeDocument/2006/relationships/hyperlink" Target="https://www.3gpp.org/ftp/tsg_ran/WG1_RL1/TSGR1_124/Docs/R1-2600193.zip" TargetMode="External"/><Relationship Id="rId44" Type="http://schemas.openxmlformats.org/officeDocument/2006/relationships/hyperlink" Target="https://www.3gpp.org/ftp/tsg_ran/WG1_RL1/TSGR1_124/Docs/R1-2600762.zip" TargetMode="External"/><Relationship Id="rId52" Type="http://schemas.openxmlformats.org/officeDocument/2006/relationships/hyperlink" Target="https://www.3gpp.org/ftp/tsg_ran/WG1_RL1/TSGR1_124/Docs/R1-2601009.zip" TargetMode="External"/><Relationship Id="rId60" Type="http://schemas.openxmlformats.org/officeDocument/2006/relationships/hyperlink" Target="https://www.3gpp.org/ftp/tsg_ran/WG1_RL1/TSGR1_124/Docs/R1-2601340.zip" TargetMode="External"/><Relationship Id="rId4" Type="http://schemas.openxmlformats.org/officeDocument/2006/relationships/settings" Target="settings.xml"/><Relationship Id="rId9" Type="http://schemas.openxmlformats.org/officeDocument/2006/relationships/hyperlink" Target="mailto:xueqiulin@chinamobi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SixthEditionOfficeOnline.xsl" Version="6" StyleName="APA"/>
</file>

<file path=customXml/itemProps1.xml><?xml version="1.0" encoding="utf-8"?>
<ds:datastoreItem xmlns:ds="http://schemas.openxmlformats.org/officeDocument/2006/customXml" ds:itemID="{A6F0A7D1-36FD-4BFB-BFE4-40238B8C9933}">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 id="{f7b7771f-98a2-4ec9-8160-ee37e9359e20}" enabled="1" method="Privileged" siteId="{6786d483-f51b-44bd-b40a-6fe409a5265e}" removed="0"/>
</clbl:labelList>
</file>

<file path=docProps/app.xml><?xml version="1.0" encoding="utf-8"?>
<Properties xmlns="http://schemas.openxmlformats.org/officeDocument/2006/extended-properties" xmlns:vt="http://schemas.openxmlformats.org/officeDocument/2006/docPropsVTypes">
  <Template>Normal.dotm</Template>
  <TotalTime>166</TotalTime>
  <Pages>52</Pages>
  <Words>25080</Words>
  <Characters>142959</Characters>
  <Application>Microsoft Office Word</Application>
  <DocSecurity>0</DocSecurity>
  <Lines>1191</Lines>
  <Paragraphs>335</Paragraphs>
  <ScaleCrop>false</ScaleCrop>
  <HeadingPairs>
    <vt:vector size="2" baseType="variant">
      <vt:variant>
        <vt:lpstr>Title</vt:lpstr>
      </vt:variant>
      <vt:variant>
        <vt:i4>1</vt:i4>
      </vt:variant>
    </vt:vector>
  </HeadingPairs>
  <TitlesOfParts>
    <vt:vector size="1" baseType="lpstr">
      <vt:lpstr/>
    </vt:vector>
  </TitlesOfParts>
  <Company>MTK</Company>
  <LinksUpToDate>false</LinksUpToDate>
  <CharactersWithSpaces>167704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keywords>CTPClassification=CTP_NT</cp:keywords>
  <cp:lastModifiedBy>ZTE-Bo</cp:lastModifiedBy>
  <cp:revision>165</cp:revision>
  <cp:lastPrinted>2021-10-06T14:58:00Z</cp:lastPrinted>
  <dcterms:created xsi:type="dcterms:W3CDTF">2026-02-09T11:18:00Z</dcterms:created>
  <dcterms:modified xsi:type="dcterms:W3CDTF">2026-02-09T16:20:00Z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0x010100F72F5225BF40E546BD513D0BB4BDDD33</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1594300325</vt:lpwstr>
  </property>
  <property fmtid="{D5CDD505-2E9C-101B-9397-08002B2CF9AE}" pid="7" name="TitusGUID">
    <vt:lpwstr>3061089c-032f-44c0-8202-3e2cc0418590</vt:lpwstr>
  </property>
  <property fmtid="{D5CDD505-2E9C-101B-9397-08002B2CF9AE}" pid="8" name="CTP_TimeStamp">
    <vt:lpwstr>2020-07-14 20:29:51Z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CWM2f9f15c0d0334722af80d7498ae8a518">
    <vt:lpwstr>CWMW12znsIa+W3C4d+Gihblnqv8h7EL86GoNMv6vC1eWE8oSzu5QkOuRxx1GaxTS2vTS83ixeLjcj0tPiIsygdE/g==</vt:lpwstr>
  </property>
  <property fmtid="{D5CDD505-2E9C-101B-9397-08002B2CF9AE}" pid="14" name="ICV">
    <vt:lpwstr>3C9551912D094C77A4334CDBF1D6FED0</vt:lpwstr>
  </property>
  <property fmtid="{D5CDD505-2E9C-101B-9397-08002B2CF9AE}" pid="15" name="KSOProductBuildVer">
    <vt:lpwstr>2052-11.8.2.11718</vt:lpwstr>
  </property>
  <property fmtid="{D5CDD505-2E9C-101B-9397-08002B2CF9AE}" pid="16" name="_dlc_DocIdItemGuid">
    <vt:lpwstr>2a0960dd-9de2-4754-85bc-482db36a963d</vt:lpwstr>
  </property>
  <property fmtid="{D5CDD505-2E9C-101B-9397-08002B2CF9AE}" pid="17" name="CWM6869baf0d4db11ee80005d9600005c96">
    <vt:lpwstr>CWMXSkLmASjDTBwhUU5EIsJl+ctjIea2W9HSDnv+tPvJpSRlApyYlm/udXnHG+VjrXmGnHrV0YFwqmoHVJI4/mFzA==</vt:lpwstr>
  </property>
  <property fmtid="{D5CDD505-2E9C-101B-9397-08002B2CF9AE}" pid="18" name="MSIP_Label_83bcef13-7cac-433f-ba1d-47a323951816_Enabled">
    <vt:lpwstr>true</vt:lpwstr>
  </property>
  <property fmtid="{D5CDD505-2E9C-101B-9397-08002B2CF9AE}" pid="19" name="MSIP_Label_83bcef13-7cac-433f-ba1d-47a323951816_SetDate">
    <vt:lpwstr>2024-02-26T20:49:25Z</vt:lpwstr>
  </property>
  <property fmtid="{D5CDD505-2E9C-101B-9397-08002B2CF9AE}" pid="20" name="MSIP_Label_83bcef13-7cac-433f-ba1d-47a323951816_Method">
    <vt:lpwstr>Privileged</vt:lpwstr>
  </property>
  <property fmtid="{D5CDD505-2E9C-101B-9397-08002B2CF9AE}" pid="21" name="MSIP_Label_83bcef13-7cac-433f-ba1d-47a323951816_Name">
    <vt:lpwstr>MTK_Unclassified</vt:lpwstr>
  </property>
  <property fmtid="{D5CDD505-2E9C-101B-9397-08002B2CF9AE}" pid="22" name="MSIP_Label_83bcef13-7cac-433f-ba1d-47a323951816_SiteId">
    <vt:lpwstr>a7687ede-7a6b-4ef6-bace-642f677fbe31</vt:lpwstr>
  </property>
  <property fmtid="{D5CDD505-2E9C-101B-9397-08002B2CF9AE}" pid="23" name="MSIP_Label_83bcef13-7cac-433f-ba1d-47a323951816_ActionId">
    <vt:lpwstr>c0b98a0c-e4d9-4470-9d75-014b267dfd94</vt:lpwstr>
  </property>
  <property fmtid="{D5CDD505-2E9C-101B-9397-08002B2CF9AE}" pid="24" name="MSIP_Label_83bcef13-7cac-433f-ba1d-47a323951816_ContentBits">
    <vt:lpwstr>0</vt:lpwstr>
  </property>
  <property fmtid="{D5CDD505-2E9C-101B-9397-08002B2CF9AE}" pid="25" name="MSIP_Label_a7295cc1-d279-42ac-ab4d-3b0f4fece050_Enabled">
    <vt:lpwstr>true</vt:lpwstr>
  </property>
  <property fmtid="{D5CDD505-2E9C-101B-9397-08002B2CF9AE}" pid="26" name="MSIP_Label_a7295cc1-d279-42ac-ab4d-3b0f4fece050_SetDate">
    <vt:lpwstr>2024-02-27T04:54:07Z</vt:lpwstr>
  </property>
  <property fmtid="{D5CDD505-2E9C-101B-9397-08002B2CF9AE}" pid="27" name="MSIP_Label_a7295cc1-d279-42ac-ab4d-3b0f4fece050_Method">
    <vt:lpwstr>Standard</vt:lpwstr>
  </property>
  <property fmtid="{D5CDD505-2E9C-101B-9397-08002B2CF9AE}" pid="28" name="MSIP_Label_a7295cc1-d279-42ac-ab4d-3b0f4fece050_Name">
    <vt:lpwstr>FUJITSU-RESTRICTED​</vt:lpwstr>
  </property>
  <property fmtid="{D5CDD505-2E9C-101B-9397-08002B2CF9AE}" pid="29" name="MSIP_Label_a7295cc1-d279-42ac-ab4d-3b0f4fece050_SiteId">
    <vt:lpwstr>a19f121d-81e1-4858-a9d8-736e267fd4c7</vt:lpwstr>
  </property>
  <property fmtid="{D5CDD505-2E9C-101B-9397-08002B2CF9AE}" pid="30" name="MSIP_Label_a7295cc1-d279-42ac-ab4d-3b0f4fece050_ActionId">
    <vt:lpwstr>d29e5f0c-a455-425c-a628-4ab46fdf106f</vt:lpwstr>
  </property>
  <property fmtid="{D5CDD505-2E9C-101B-9397-08002B2CF9AE}" pid="31" name="MSIP_Label_a7295cc1-d279-42ac-ab4d-3b0f4fece050_ContentBits">
    <vt:lpwstr>0</vt:lpwstr>
  </property>
  <property fmtid="{D5CDD505-2E9C-101B-9397-08002B2CF9AE}" pid="32" name="MSIP_Label_f7b7771f-98a2-4ec9-8160-ee37e9359e20_Enabled">
    <vt:lpwstr>true</vt:lpwstr>
  </property>
  <property fmtid="{D5CDD505-2E9C-101B-9397-08002B2CF9AE}" pid="33" name="MSIP_Label_f7b7771f-98a2-4ec9-8160-ee37e9359e20_SetDate">
    <vt:lpwstr>2024-04-09T08:55:55Z</vt:lpwstr>
  </property>
  <property fmtid="{D5CDD505-2E9C-101B-9397-08002B2CF9AE}" pid="34" name="MSIP_Label_f7b7771f-98a2-4ec9-8160-ee37e9359e20_Method">
    <vt:lpwstr>Privileged</vt:lpwstr>
  </property>
  <property fmtid="{D5CDD505-2E9C-101B-9397-08002B2CF9AE}" pid="35" name="MSIP_Label_f7b7771f-98a2-4ec9-8160-ee37e9359e20_Name">
    <vt:lpwstr>社外開示</vt:lpwstr>
  </property>
  <property fmtid="{D5CDD505-2E9C-101B-9397-08002B2CF9AE}" pid="36" name="MSIP_Label_f7b7771f-98a2-4ec9-8160-ee37e9359e20_SiteId">
    <vt:lpwstr>6786d483-f51b-44bd-b40a-6fe409a5265e</vt:lpwstr>
  </property>
  <property fmtid="{D5CDD505-2E9C-101B-9397-08002B2CF9AE}" pid="37" name="MSIP_Label_f7b7771f-98a2-4ec9-8160-ee37e9359e20_ActionId">
    <vt:lpwstr>afeb3580-6e24-4d47-b991-9558014604a6</vt:lpwstr>
  </property>
  <property fmtid="{D5CDD505-2E9C-101B-9397-08002B2CF9AE}" pid="38" name="MSIP_Label_f7b7771f-98a2-4ec9-8160-ee37e9359e20_ContentBits">
    <vt:lpwstr>0</vt:lpwstr>
  </property>
  <property fmtid="{D5CDD505-2E9C-101B-9397-08002B2CF9AE}" pid="39" name="CWM6a0ee4f0e9b811ef8000153000001430">
    <vt:lpwstr>CWMmuW5JLX9KOYwgiCyaLZA8TTVU6TOfcsJillcfTvBTMfhBFmVnQBf79ef4K33DntTdqndFjg+fpPASXAQy6GI9g==</vt:lpwstr>
  </property>
  <property fmtid="{D5CDD505-2E9C-101B-9397-08002B2CF9AE}" pid="40" name="MSIP_Label_4d2f777e-4347-4fc6-823a-b44ab313546a_Enabled">
    <vt:lpwstr>true</vt:lpwstr>
  </property>
  <property fmtid="{D5CDD505-2E9C-101B-9397-08002B2CF9AE}" pid="41" name="MSIP_Label_4d2f777e-4347-4fc6-823a-b44ab313546a_SetDate">
    <vt:lpwstr>2025-04-05T00:07:47Z</vt:lpwstr>
  </property>
  <property fmtid="{D5CDD505-2E9C-101B-9397-08002B2CF9AE}" pid="42" name="MSIP_Label_4d2f777e-4347-4fc6-823a-b44ab313546a_Method">
    <vt:lpwstr>Standard</vt:lpwstr>
  </property>
  <property fmtid="{D5CDD505-2E9C-101B-9397-08002B2CF9AE}" pid="43" name="MSIP_Label_4d2f777e-4347-4fc6-823a-b44ab313546a_Name">
    <vt:lpwstr>Non-Public</vt:lpwstr>
  </property>
  <property fmtid="{D5CDD505-2E9C-101B-9397-08002B2CF9AE}" pid="44" name="MSIP_Label_4d2f777e-4347-4fc6-823a-b44ab313546a_SiteId">
    <vt:lpwstr>e351b779-f6d5-4e50-8568-80e922d180ae</vt:lpwstr>
  </property>
  <property fmtid="{D5CDD505-2E9C-101B-9397-08002B2CF9AE}" pid="45" name="MSIP_Label_4d2f777e-4347-4fc6-823a-b44ab313546a_ActionId">
    <vt:lpwstr>fabcc0f6-9731-4a69-bf75-7f3437dca2b4</vt:lpwstr>
  </property>
  <property fmtid="{D5CDD505-2E9C-101B-9397-08002B2CF9AE}" pid="46" name="MSIP_Label_4d2f777e-4347-4fc6-823a-b44ab313546a_ContentBits">
    <vt:lpwstr>0</vt:lpwstr>
  </property>
  <property fmtid="{D5CDD505-2E9C-101B-9397-08002B2CF9AE}" pid="47" name="MSIP_Label_4d2f777e-4347-4fc6-823a-b44ab313546a_Tag">
    <vt:lpwstr>10, 3, 0, 1</vt:lpwstr>
  </property>
  <property fmtid="{D5CDD505-2E9C-101B-9397-08002B2CF9AE}" pid="48" name="KSOTemplateDocerSaveRecord">
    <vt:lpwstr>eyJoZGlkIjoiZDcxYjQ3OWZkYzQ1OTAyY2YyYWY0Y2Q0MzZmOGRhZGEifQ==</vt:lpwstr>
  </property>
  <property fmtid="{D5CDD505-2E9C-101B-9397-08002B2CF9AE}" pid="49" name="GrammarlyDocumentId">
    <vt:lpwstr>05d1183b-2be2-4f5f-9710-35ec72700af2</vt:lpwstr>
  </property>
  <property fmtid="{D5CDD505-2E9C-101B-9397-08002B2CF9AE}" pid="50" name="fileWhereFroms">
    <vt:lpwstr>PpjeLB1gRN0lwrPqMaCTkpj/UlYJRhICyg/TVPCoo4gKgFgnwxmivO0V5uCJVjWq3OMLkUVmNBHWBuWEyYxqzZXFb67UMTgR2F1Qit9qE66L1Kex5PfDuKQOg5o6epURKFMNOr7pIXgF6lgY9i0LQWE5M2uUs9wXZF5oaRBo+Ez5wCJpTdvweBb4auTKFQsCTO9b7gtSqTK8/I9DHz0iyU52ePWPJxobtABJyJObHY9hUTZGRb6ZGgqDt8QIEfM</vt:lpwstr>
  </property>
  <property fmtid="{D5CDD505-2E9C-101B-9397-08002B2CF9AE}" pid="51" name="CWM31686a70c2ae11f08000510000005100">
    <vt:lpwstr>CWMgVBNQLOZkj2aXzwn7+Ng77WBuGvev2xjIuKGLBsN/TXABcVAOSLQJxDJg1j8oBpbJegFBiffDNuGZItfMOu+Sw==</vt:lpwstr>
  </property>
  <property fmtid="{D5CDD505-2E9C-101B-9397-08002B2CF9AE}" pid="52" name="CWM6cb6d5d0052011f180006be900006be9">
    <vt:lpwstr>CWM0EYKHbx0TGTjK/c1EoR9rsbl6fjfYTnBHZrgLTUki0lYXdraLAgNeZfUR18hBFOGsFuxtU6V58dUr1vb0AhwrQ==</vt:lpwstr>
  </property>
</Properties>
</file>