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B625" w14:textId="77777777" w:rsidR="00E221AE" w:rsidRDefault="004D46C1">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b/>
          <w:kern w:val="2"/>
        </w:rPr>
        <w:t>xxxx</w:t>
      </w:r>
    </w:p>
    <w:p w14:paraId="48646F20" w14:textId="77777777" w:rsidR="00E221AE" w:rsidRDefault="004D46C1">
      <w:pPr>
        <w:spacing w:after="60"/>
        <w:rPr>
          <w:b/>
          <w:kern w:val="2"/>
        </w:rPr>
      </w:pPr>
      <w:r>
        <w:rPr>
          <w:b/>
          <w:kern w:val="2"/>
        </w:rPr>
        <w:t>Gothenburg, Sweden, February 9</w:t>
      </w:r>
      <w:r>
        <w:rPr>
          <w:rFonts w:eastAsiaTheme="minorEastAsia"/>
          <w:b/>
          <w:kern w:val="2"/>
        </w:rPr>
        <w:t xml:space="preserve"> </w:t>
      </w:r>
      <w:r>
        <w:rPr>
          <w:b/>
          <w:kern w:val="2"/>
        </w:rPr>
        <w:t>–</w:t>
      </w:r>
      <w:r>
        <w:rPr>
          <w:rFonts w:eastAsiaTheme="minorEastAsia"/>
          <w:b/>
          <w:kern w:val="2"/>
        </w:rPr>
        <w:t xml:space="preserve"> </w:t>
      </w:r>
      <w:r>
        <w:rPr>
          <w:b/>
          <w:kern w:val="2"/>
        </w:rPr>
        <w:t>13, 2026</w:t>
      </w:r>
    </w:p>
    <w:p w14:paraId="5007F59E" w14:textId="77777777" w:rsidR="00E221AE" w:rsidRDefault="00E221AE">
      <w:pPr>
        <w:pBdr>
          <w:top w:val="single" w:sz="4" w:space="1" w:color="000000"/>
        </w:pBdr>
        <w:spacing w:after="0"/>
        <w:rPr>
          <w:b/>
          <w:kern w:val="2"/>
          <w:sz w:val="16"/>
          <w:szCs w:val="16"/>
        </w:rPr>
      </w:pPr>
    </w:p>
    <w:p w14:paraId="5C6683D1" w14:textId="77777777" w:rsidR="00E221AE" w:rsidRDefault="004D46C1">
      <w:pPr>
        <w:spacing w:after="60"/>
        <w:ind w:left="1554" w:hanging="1554"/>
        <w:rPr>
          <w:b/>
          <w:kern w:val="2"/>
        </w:rPr>
      </w:pPr>
      <w:r>
        <w:rPr>
          <w:b/>
          <w:kern w:val="2"/>
        </w:rPr>
        <w:t>Agenda Item:</w:t>
      </w:r>
      <w:r>
        <w:rPr>
          <w:b/>
          <w:kern w:val="2"/>
        </w:rPr>
        <w:tab/>
        <w:t>10.5.</w:t>
      </w:r>
      <w:r>
        <w:rPr>
          <w:rFonts w:eastAsiaTheme="minorEastAsia"/>
          <w:b/>
          <w:kern w:val="2"/>
        </w:rPr>
        <w:t>0</w:t>
      </w:r>
      <w:r>
        <w:rPr>
          <w:b/>
          <w:kern w:val="2"/>
        </w:rPr>
        <w:t xml:space="preserve"> </w:t>
      </w:r>
    </w:p>
    <w:p w14:paraId="63DBC576" w14:textId="77777777" w:rsidR="00E221AE" w:rsidRDefault="004D46C1">
      <w:pPr>
        <w:spacing w:after="60"/>
        <w:ind w:left="1554" w:hanging="1554"/>
        <w:rPr>
          <w:rFonts w:eastAsiaTheme="minorEastAsia"/>
          <w:b/>
          <w:kern w:val="2"/>
        </w:rPr>
      </w:pPr>
      <w:r>
        <w:rPr>
          <w:b/>
          <w:kern w:val="2"/>
        </w:rPr>
        <w:t>Source:</w:t>
      </w:r>
      <w:r>
        <w:rPr>
          <w:b/>
          <w:kern w:val="2"/>
        </w:rPr>
        <w:tab/>
      </w:r>
      <w:r>
        <w:rPr>
          <w:rFonts w:eastAsiaTheme="minorEastAsia"/>
          <w:b/>
          <w:kern w:val="2"/>
        </w:rPr>
        <w:t>Moderator (Huawei, Xiaomi)</w:t>
      </w:r>
    </w:p>
    <w:p w14:paraId="01332639" w14:textId="77777777" w:rsidR="00E221AE" w:rsidRDefault="004D46C1">
      <w:pPr>
        <w:spacing w:after="60"/>
        <w:ind w:left="1554" w:hanging="1554"/>
        <w:rPr>
          <w:rFonts w:eastAsiaTheme="minorEastAsia"/>
          <w:b/>
          <w:kern w:val="2"/>
        </w:rPr>
      </w:pPr>
      <w:r>
        <w:rPr>
          <w:b/>
          <w:kern w:val="2"/>
        </w:rPr>
        <w:t>Title:</w:t>
      </w:r>
      <w:r>
        <w:rPr>
          <w:b/>
          <w:kern w:val="2"/>
        </w:rPr>
        <w:tab/>
      </w:r>
      <w:bookmarkStart w:id="0" w:name="_Hlk204952069"/>
      <w:r>
        <w:rPr>
          <w:rFonts w:eastAsiaTheme="minorEastAsia"/>
          <w:b/>
          <w:kern w:val="2"/>
        </w:rPr>
        <w:t>FL s</w:t>
      </w:r>
      <w:r>
        <w:rPr>
          <w:rFonts w:eastAsia="宋体"/>
          <w:b/>
        </w:rPr>
        <w:t>ummary #1 of</w:t>
      </w:r>
      <w:r>
        <w:rPr>
          <w:rFonts w:eastAsiaTheme="minorEastAsia"/>
          <w:b/>
          <w:kern w:val="2"/>
        </w:rPr>
        <w:t xml:space="preserve"> </w:t>
      </w:r>
      <w:bookmarkEnd w:id="0"/>
      <w:r>
        <w:rPr>
          <w:rFonts w:eastAsiaTheme="minorEastAsia"/>
          <w:b/>
          <w:kern w:val="2"/>
        </w:rPr>
        <w:t>General aspects and frameworks</w:t>
      </w:r>
    </w:p>
    <w:p w14:paraId="224E10D5" w14:textId="77777777" w:rsidR="00E221AE" w:rsidRDefault="004D46C1">
      <w:pPr>
        <w:spacing w:after="60"/>
        <w:ind w:left="1554" w:hanging="1554"/>
        <w:rPr>
          <w:b/>
          <w:kern w:val="2"/>
        </w:rPr>
      </w:pPr>
      <w:r>
        <w:rPr>
          <w:b/>
          <w:kern w:val="2"/>
        </w:rPr>
        <w:t>Document for:</w:t>
      </w:r>
      <w:r>
        <w:rPr>
          <w:b/>
          <w:kern w:val="2"/>
        </w:rPr>
        <w:tab/>
      </w:r>
      <w:r>
        <w:rPr>
          <w:b/>
          <w:kern w:val="2"/>
        </w:rPr>
        <w:t xml:space="preserve">Discussion and decision </w:t>
      </w:r>
    </w:p>
    <w:p w14:paraId="27E870BB" w14:textId="77777777" w:rsidR="00E221AE" w:rsidRDefault="00E221AE">
      <w:pPr>
        <w:pBdr>
          <w:bottom w:val="single" w:sz="4" w:space="1" w:color="000000"/>
        </w:pBdr>
        <w:spacing w:after="0"/>
        <w:rPr>
          <w:b/>
          <w:kern w:val="2"/>
          <w:sz w:val="16"/>
          <w:szCs w:val="16"/>
        </w:rPr>
      </w:pPr>
    </w:p>
    <w:p w14:paraId="1B398180" w14:textId="77777777" w:rsidR="00E221AE" w:rsidRDefault="004D46C1">
      <w:pPr>
        <w:pStyle w:val="1"/>
        <w:spacing w:before="120" w:after="120"/>
        <w:rPr>
          <w:rFonts w:eastAsiaTheme="minorEastAsia"/>
        </w:rPr>
      </w:pPr>
      <w:bookmarkStart w:id="1" w:name="_Ref129681862"/>
      <w:bookmarkStart w:id="2" w:name="_Ref124589705"/>
      <w:r>
        <w:t>Introduction</w:t>
      </w:r>
      <w:bookmarkEnd w:id="1"/>
      <w:bookmarkEnd w:id="2"/>
    </w:p>
    <w:p w14:paraId="0829D93E" w14:textId="77777777" w:rsidR="00E221AE" w:rsidRDefault="004D46C1">
      <w:pPr>
        <w:jc w:val="both"/>
        <w:rPr>
          <w:rFonts w:eastAsiaTheme="minorEastAsia"/>
          <w:szCs w:val="20"/>
        </w:rPr>
      </w:pPr>
      <w:r>
        <w:rPr>
          <w:szCs w:val="20"/>
          <w:lang w:val="en-GB"/>
        </w:rPr>
        <w:t>This document summarizes</w:t>
      </w:r>
      <w:r>
        <w:rPr>
          <w:szCs w:val="20"/>
        </w:rPr>
        <w:t xml:space="preserve"> the contributions submitted to RAN1#12</w:t>
      </w:r>
      <w:r>
        <w:rPr>
          <w:rFonts w:eastAsiaTheme="minorEastAsia"/>
          <w:szCs w:val="20"/>
        </w:rPr>
        <w:t>4</w:t>
      </w:r>
      <w:r>
        <w:rPr>
          <w:szCs w:val="20"/>
        </w:rPr>
        <w:t xml:space="preserve"> on </w:t>
      </w:r>
      <w:r>
        <w:rPr>
          <w:rFonts w:eastAsiaTheme="minorEastAsia"/>
          <w:szCs w:val="20"/>
        </w:rPr>
        <w:t>AI 10.5.1.1</w:t>
      </w:r>
      <w:r>
        <w:rPr>
          <w:szCs w:val="20"/>
        </w:rPr>
        <w:t xml:space="preserve">. </w:t>
      </w:r>
    </w:p>
    <w:p w14:paraId="487FD12A" w14:textId="77777777" w:rsidR="00E221AE" w:rsidRDefault="004D46C1">
      <w:pPr>
        <w:jc w:val="both"/>
        <w:rPr>
          <w:rFonts w:eastAsia="等线"/>
          <w:i/>
          <w:iCs/>
        </w:rPr>
      </w:pPr>
      <w:bookmarkStart w:id="3" w:name="OLE_LINK1"/>
      <w:r>
        <w:rPr>
          <w:rFonts w:eastAsia="等线"/>
          <w:i/>
          <w:iCs/>
        </w:rPr>
        <w:t xml:space="preserve">Note 1: Contributions under this agenda (AI 10.5.0) for </w:t>
      </w:r>
      <w:bookmarkEnd w:id="3"/>
      <w:r>
        <w:rPr>
          <w:rFonts w:eastAsia="等线"/>
          <w:i/>
          <w:iCs/>
        </w:rPr>
        <w:t xml:space="preserve">identifying candidates and frameworks of duplexing types, for spectrum utilization, for aggregation, for TN&amp;NTN, scalability related aspects, and for targeting coverage, frame structure, the maximum bandwidth at network side and UE side, etc. </w:t>
      </w:r>
    </w:p>
    <w:p w14:paraId="6A880BD7" w14:textId="77777777" w:rsidR="00E221AE" w:rsidRDefault="00E221AE">
      <w:pPr>
        <w:spacing w:before="120"/>
        <w:jc w:val="both"/>
        <w:rPr>
          <w:rFonts w:eastAsia="等线"/>
          <w:i/>
          <w:iCs/>
        </w:rPr>
      </w:pPr>
    </w:p>
    <w:p w14:paraId="003B1585" w14:textId="77777777" w:rsidR="00E221AE" w:rsidRDefault="004D46C1">
      <w:pPr>
        <w:pStyle w:val="1"/>
        <w:spacing w:before="120" w:after="120"/>
        <w:rPr>
          <w:rFonts w:eastAsia="等线"/>
        </w:rPr>
      </w:pPr>
      <w:r>
        <w:rPr>
          <w:rFonts w:eastAsia="等线"/>
        </w:rPr>
        <w:t>Scalability</w:t>
      </w:r>
      <w:r>
        <w:rPr>
          <w:rFonts w:eastAsia="等线"/>
        </w:rPr>
        <w:t xml:space="preserve"> related aspects</w:t>
      </w:r>
    </w:p>
    <w:p w14:paraId="75B53DB2" w14:textId="77777777" w:rsidR="00E221AE" w:rsidRDefault="004D46C1">
      <w:pPr>
        <w:pStyle w:val="2"/>
        <w:spacing w:after="120"/>
        <w:rPr>
          <w:rFonts w:eastAsiaTheme="minorEastAsia"/>
          <w:lang w:val="en-GB"/>
        </w:rPr>
      </w:pPr>
      <w:r>
        <w:rPr>
          <w:rFonts w:eastAsiaTheme="minorEastAsia"/>
          <w:lang w:val="en-GB"/>
        </w:rPr>
        <w:t>Relevant agreements</w:t>
      </w:r>
    </w:p>
    <w:tbl>
      <w:tblPr>
        <w:tblStyle w:val="af8"/>
        <w:tblW w:w="9307" w:type="dxa"/>
        <w:tblLayout w:type="fixed"/>
        <w:tblLook w:val="04A0" w:firstRow="1" w:lastRow="0" w:firstColumn="1" w:lastColumn="0" w:noHBand="0" w:noVBand="1"/>
      </w:tblPr>
      <w:tblGrid>
        <w:gridCol w:w="9307"/>
      </w:tblGrid>
      <w:tr w:rsidR="00E221AE" w14:paraId="35A500EC" w14:textId="77777777">
        <w:tc>
          <w:tcPr>
            <w:tcW w:w="9307" w:type="dxa"/>
          </w:tcPr>
          <w:p w14:paraId="450CC037" w14:textId="77777777" w:rsidR="00E221AE" w:rsidRDefault="004D46C1">
            <w:pPr>
              <w:widowControl w:val="0"/>
              <w:snapToGrid/>
              <w:spacing w:after="0" w:line="252" w:lineRule="auto"/>
              <w:contextualSpacing/>
              <w:rPr>
                <w:rFonts w:eastAsia="等线"/>
                <w:sz w:val="21"/>
                <w:szCs w:val="21"/>
                <w:highlight w:val="green"/>
              </w:rPr>
            </w:pPr>
            <w:r>
              <w:rPr>
                <w:rFonts w:eastAsia="等线"/>
                <w:sz w:val="21"/>
                <w:szCs w:val="21"/>
                <w:highlight w:val="green"/>
              </w:rPr>
              <w:t>Agreement (RAN1#122)</w:t>
            </w:r>
          </w:p>
          <w:p w14:paraId="1536CB16" w14:textId="77777777" w:rsidR="00E221AE" w:rsidRDefault="004D46C1">
            <w:pPr>
              <w:widowControl w:val="0"/>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7219BAF2" w14:textId="77777777" w:rsidR="00E221AE" w:rsidRDefault="004D46C1">
            <w:pPr>
              <w:widowControl w:val="0"/>
              <w:numPr>
                <w:ilvl w:val="0"/>
                <w:numId w:val="7"/>
              </w:numPr>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6025B958" w14:textId="77777777" w:rsidR="00E221AE" w:rsidRDefault="004D46C1">
            <w:pPr>
              <w:widowControl w:val="0"/>
              <w:numPr>
                <w:ilvl w:val="0"/>
                <w:numId w:val="7"/>
              </w:numPr>
              <w:snapToGrid/>
              <w:spacing w:after="0" w:line="252" w:lineRule="auto"/>
              <w:contextualSpacing/>
              <w:rPr>
                <w:rFonts w:eastAsia="Batang"/>
                <w:sz w:val="21"/>
                <w:szCs w:val="21"/>
              </w:rPr>
            </w:pPr>
            <w:r>
              <w:rPr>
                <w:rFonts w:eastAsia="Batang"/>
                <w:sz w:val="21"/>
                <w:szCs w:val="21"/>
              </w:rPr>
              <w:t xml:space="preserve">FFS: add-on features dedicated to specific device types, if </w:t>
            </w:r>
            <w:r>
              <w:rPr>
                <w:rFonts w:eastAsia="Batang"/>
                <w:sz w:val="21"/>
                <w:szCs w:val="21"/>
              </w:rPr>
              <w:t>any</w:t>
            </w:r>
          </w:p>
          <w:p w14:paraId="2244404F" w14:textId="77777777" w:rsidR="00E221AE" w:rsidRDefault="00E221AE">
            <w:pPr>
              <w:widowControl w:val="0"/>
              <w:snapToGrid/>
              <w:spacing w:after="180"/>
              <w:rPr>
                <w:rFonts w:eastAsia="等线"/>
                <w:sz w:val="20"/>
                <w:szCs w:val="20"/>
              </w:rPr>
            </w:pPr>
          </w:p>
          <w:p w14:paraId="2F63DA49" w14:textId="77777777" w:rsidR="00E221AE" w:rsidRDefault="004D46C1">
            <w:pPr>
              <w:widowControl w:val="0"/>
              <w:snapToGrid/>
              <w:spacing w:after="180"/>
              <w:rPr>
                <w:rFonts w:eastAsia="等线"/>
                <w:sz w:val="20"/>
                <w:highlight w:val="green"/>
              </w:rPr>
            </w:pPr>
            <w:r>
              <w:rPr>
                <w:rFonts w:eastAsia="等线"/>
                <w:sz w:val="20"/>
                <w:szCs w:val="20"/>
                <w:highlight w:val="green"/>
              </w:rPr>
              <w:t>Agreement (RAN1#122)</w:t>
            </w:r>
          </w:p>
          <w:p w14:paraId="24B9F637" w14:textId="77777777" w:rsidR="00E221AE" w:rsidRDefault="004D46C1">
            <w:pPr>
              <w:widowControl w:val="0"/>
              <w:numPr>
                <w:ilvl w:val="0"/>
                <w:numId w:val="8"/>
              </w:numPr>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0D2771B4" w14:textId="77777777" w:rsidR="00E221AE" w:rsidRDefault="00E221AE">
            <w:pPr>
              <w:widowControl w:val="0"/>
              <w:snapToGrid/>
              <w:spacing w:after="180"/>
              <w:rPr>
                <w:rFonts w:eastAsia="等线"/>
                <w:sz w:val="20"/>
                <w:szCs w:val="20"/>
              </w:rPr>
            </w:pPr>
          </w:p>
          <w:p w14:paraId="3D41B213" w14:textId="77777777" w:rsidR="00E221AE" w:rsidRDefault="004D46C1">
            <w:pPr>
              <w:widowControl w:val="0"/>
              <w:snapToGrid/>
              <w:spacing w:after="180"/>
              <w:rPr>
                <w:rFonts w:eastAsia="等线"/>
                <w:sz w:val="20"/>
                <w:highlight w:val="green"/>
              </w:rPr>
            </w:pPr>
            <w:r>
              <w:rPr>
                <w:rFonts w:eastAsia="等线"/>
                <w:sz w:val="20"/>
                <w:szCs w:val="20"/>
                <w:highlight w:val="green"/>
              </w:rPr>
              <w:t>Agreement (RAN1#122)</w:t>
            </w:r>
          </w:p>
          <w:p w14:paraId="1C5958C6" w14:textId="77777777" w:rsidR="00E221AE" w:rsidRDefault="004D46C1">
            <w:pPr>
              <w:widowControl w:val="0"/>
              <w:numPr>
                <w:ilvl w:val="0"/>
                <w:numId w:val="8"/>
              </w:numPr>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w:t>
            </w:r>
            <w:r>
              <w:rPr>
                <w:rFonts w:eastAsia="Yu Mincho"/>
                <w:sz w:val="21"/>
                <w:szCs w:val="21"/>
                <w:lang w:eastAsia="ja-JP"/>
              </w:rPr>
              <w:t xml:space="preserve">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AAF5D8D" w14:textId="77777777" w:rsidR="00E221AE" w:rsidRDefault="004D46C1">
            <w:pPr>
              <w:widowControl w:val="0"/>
              <w:numPr>
                <w:ilvl w:val="1"/>
                <w:numId w:val="8"/>
              </w:numPr>
              <w:snapToGrid/>
              <w:spacing w:after="0" w:line="252" w:lineRule="auto"/>
              <w:contextualSpacing/>
              <w:rPr>
                <w:rFonts w:eastAsia="Batang"/>
                <w:sz w:val="21"/>
                <w:szCs w:val="21"/>
              </w:rPr>
            </w:pPr>
            <w:r>
              <w:rPr>
                <w:rFonts w:eastAsia="Batang"/>
                <w:sz w:val="21"/>
                <w:szCs w:val="21"/>
              </w:rPr>
              <w:t>Opt1: 3MHz</w:t>
            </w:r>
          </w:p>
          <w:p w14:paraId="24A4B7DA" w14:textId="77777777" w:rsidR="00E221AE" w:rsidRDefault="004D46C1">
            <w:pPr>
              <w:widowControl w:val="0"/>
              <w:numPr>
                <w:ilvl w:val="1"/>
                <w:numId w:val="8"/>
              </w:numPr>
              <w:snapToGrid/>
              <w:spacing w:after="0" w:line="252" w:lineRule="auto"/>
              <w:contextualSpacing/>
              <w:rPr>
                <w:rFonts w:eastAsia="Batang"/>
                <w:sz w:val="21"/>
                <w:szCs w:val="21"/>
              </w:rPr>
            </w:pPr>
            <w:r>
              <w:rPr>
                <w:rFonts w:eastAsia="Batang"/>
                <w:sz w:val="21"/>
                <w:szCs w:val="21"/>
              </w:rPr>
              <w:t>Opt2: 5MHz</w:t>
            </w:r>
          </w:p>
          <w:p w14:paraId="5E2DE090" w14:textId="77777777" w:rsidR="00E221AE" w:rsidRDefault="004D46C1">
            <w:pPr>
              <w:widowControl w:val="0"/>
              <w:numPr>
                <w:ilvl w:val="1"/>
                <w:numId w:val="8"/>
              </w:numPr>
              <w:snapToGrid/>
              <w:spacing w:after="0" w:line="252" w:lineRule="auto"/>
              <w:contextualSpacing/>
              <w:rPr>
                <w:rFonts w:eastAsia="Batang"/>
                <w:sz w:val="21"/>
                <w:szCs w:val="21"/>
              </w:rPr>
            </w:pPr>
            <w:r>
              <w:rPr>
                <w:rFonts w:eastAsia="Batang"/>
                <w:sz w:val="21"/>
                <w:szCs w:val="21"/>
              </w:rPr>
              <w:t>Opt3: 10MHz</w:t>
            </w:r>
          </w:p>
          <w:p w14:paraId="210CE143" w14:textId="77777777" w:rsidR="00E221AE" w:rsidRDefault="004D46C1">
            <w:pPr>
              <w:widowControl w:val="0"/>
              <w:numPr>
                <w:ilvl w:val="1"/>
                <w:numId w:val="8"/>
              </w:numPr>
              <w:snapToGrid/>
              <w:spacing w:after="0" w:line="252" w:lineRule="auto"/>
              <w:contextualSpacing/>
              <w:rPr>
                <w:rFonts w:eastAsia="Batang"/>
                <w:sz w:val="21"/>
                <w:szCs w:val="21"/>
              </w:rPr>
            </w:pPr>
            <w:r>
              <w:rPr>
                <w:rFonts w:eastAsia="Batang"/>
                <w:sz w:val="21"/>
                <w:szCs w:val="21"/>
              </w:rPr>
              <w:t>Opt4: 20MHz</w:t>
            </w:r>
          </w:p>
          <w:p w14:paraId="062A7EDE" w14:textId="77777777" w:rsidR="00E221AE" w:rsidRDefault="004D46C1">
            <w:pPr>
              <w:widowControl w:val="0"/>
              <w:numPr>
                <w:ilvl w:val="1"/>
                <w:numId w:val="8"/>
              </w:numPr>
              <w:snapToGrid/>
              <w:spacing w:after="0" w:line="252" w:lineRule="auto"/>
              <w:contextualSpacing/>
              <w:rPr>
                <w:rFonts w:eastAsia="Batang"/>
                <w:sz w:val="21"/>
                <w:szCs w:val="21"/>
              </w:rPr>
            </w:pPr>
            <w:r>
              <w:rPr>
                <w:rFonts w:eastAsia="Batang"/>
                <w:sz w:val="21"/>
                <w:szCs w:val="21"/>
              </w:rPr>
              <w:t xml:space="preserve">FFS: the UL bandwidth may be </w:t>
            </w:r>
            <w:r>
              <w:rPr>
                <w:rFonts w:eastAsia="Batang"/>
                <w:sz w:val="21"/>
                <w:szCs w:val="21"/>
              </w:rPr>
              <w:t>different to the DL bandwidth</w:t>
            </w:r>
          </w:p>
          <w:p w14:paraId="2751AE9E" w14:textId="77777777" w:rsidR="00E221AE" w:rsidRDefault="004D46C1">
            <w:pPr>
              <w:widowControl w:val="0"/>
              <w:numPr>
                <w:ilvl w:val="1"/>
                <w:numId w:val="8"/>
              </w:numPr>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03A49E12" w14:textId="77777777" w:rsidR="00E221AE" w:rsidRDefault="004D46C1">
            <w:pPr>
              <w:widowControl w:val="0"/>
              <w:numPr>
                <w:ilvl w:val="1"/>
                <w:numId w:val="8"/>
              </w:numPr>
              <w:snapToGrid/>
              <w:spacing w:after="0" w:line="252" w:lineRule="auto"/>
              <w:contextualSpacing/>
              <w:rPr>
                <w:rFonts w:eastAsia="Batang"/>
                <w:sz w:val="21"/>
                <w:szCs w:val="21"/>
              </w:rPr>
            </w:pPr>
            <w:r>
              <w:rPr>
                <w:rFonts w:eastAsia="Batang"/>
                <w:sz w:val="21"/>
                <w:szCs w:val="21"/>
              </w:rPr>
              <w:t>FFS: whether RF and BB UE BW are same or different</w:t>
            </w:r>
          </w:p>
          <w:p w14:paraId="5D50D4A1" w14:textId="77777777" w:rsidR="00E221AE" w:rsidRDefault="00E221AE">
            <w:pPr>
              <w:widowControl w:val="0"/>
              <w:snapToGrid/>
              <w:spacing w:after="180"/>
              <w:rPr>
                <w:rFonts w:eastAsia="等线"/>
                <w:sz w:val="20"/>
                <w:szCs w:val="20"/>
                <w:lang w:val="en-GB"/>
              </w:rPr>
            </w:pPr>
          </w:p>
          <w:p w14:paraId="00FA1842" w14:textId="77777777" w:rsidR="00E221AE" w:rsidRDefault="004D46C1">
            <w:pPr>
              <w:widowControl w:val="0"/>
              <w:snapToGrid/>
              <w:spacing w:after="180"/>
              <w:rPr>
                <w:rFonts w:eastAsia="等线"/>
                <w:sz w:val="20"/>
                <w:szCs w:val="20"/>
                <w:highlight w:val="green"/>
                <w:lang w:val="en-GB"/>
              </w:rPr>
            </w:pPr>
            <w:r>
              <w:rPr>
                <w:sz w:val="20"/>
                <w:szCs w:val="20"/>
                <w:highlight w:val="green"/>
                <w:lang w:val="en-GB" w:eastAsia="en-US"/>
              </w:rPr>
              <w:t>Agreement (RAN1#123)</w:t>
            </w:r>
          </w:p>
          <w:p w14:paraId="15814172" w14:textId="77777777" w:rsidR="00E221AE" w:rsidRDefault="004D46C1">
            <w:pPr>
              <w:widowControl w:val="0"/>
              <w:numPr>
                <w:ilvl w:val="0"/>
                <w:numId w:val="8"/>
              </w:numPr>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sz w:val="21"/>
                <w:szCs w:val="21"/>
              </w:rPr>
              <w:t xml:space="preserve">can at least </w:t>
            </w:r>
            <w:r>
              <w:rPr>
                <w:rFonts w:eastAsia="MS Mincho"/>
                <w:sz w:val="21"/>
                <w:szCs w:val="21"/>
              </w:rPr>
              <w:t>consider</w:t>
            </w:r>
            <w:r>
              <w:rPr>
                <w:rFonts w:eastAsia="等线"/>
                <w:sz w:val="21"/>
                <w:szCs w:val="21"/>
              </w:rPr>
              <w:t xml:space="preserve"> the following, targeting </w:t>
            </w:r>
            <w:r>
              <w:rPr>
                <w:rFonts w:eastAsia="MS Mincho"/>
                <w:sz w:val="21"/>
                <w:szCs w:val="21"/>
              </w:rPr>
              <w:t>applicable to all 6G device types</w:t>
            </w:r>
            <w:r>
              <w:rPr>
                <w:rFonts w:eastAsia="等线"/>
                <w:sz w:val="21"/>
                <w:szCs w:val="21"/>
              </w:rPr>
              <w:t>,</w:t>
            </w:r>
          </w:p>
          <w:p w14:paraId="1AB85F00" w14:textId="77777777" w:rsidR="00E221AE" w:rsidRDefault="004D46C1">
            <w:pPr>
              <w:widowControl w:val="0"/>
              <w:numPr>
                <w:ilvl w:val="1"/>
                <w:numId w:val="8"/>
              </w:numPr>
              <w:snapToGrid/>
              <w:spacing w:after="180" w:line="252" w:lineRule="auto"/>
              <w:contextualSpacing/>
              <w:rPr>
                <w:rFonts w:eastAsia="MS Mincho"/>
                <w:sz w:val="21"/>
                <w:szCs w:val="21"/>
              </w:rPr>
            </w:pPr>
            <w:r>
              <w:rPr>
                <w:rFonts w:eastAsia="MS Mincho"/>
                <w:sz w:val="21"/>
                <w:szCs w:val="21"/>
              </w:rPr>
              <w:t>Basic initial access procedures from RAN1 perspective</w:t>
            </w:r>
          </w:p>
          <w:p w14:paraId="2E2144E7" w14:textId="77777777" w:rsidR="00E221AE" w:rsidRDefault="004D46C1">
            <w:pPr>
              <w:widowControl w:val="0"/>
              <w:numPr>
                <w:ilvl w:val="1"/>
                <w:numId w:val="8"/>
              </w:numPr>
              <w:snapToGrid/>
              <w:spacing w:after="180" w:line="252" w:lineRule="auto"/>
              <w:contextualSpacing/>
              <w:rPr>
                <w:rFonts w:eastAsia="MS Mincho"/>
                <w:sz w:val="21"/>
                <w:szCs w:val="21"/>
              </w:rPr>
            </w:pPr>
            <w:r>
              <w:rPr>
                <w:rFonts w:eastAsia="等线"/>
                <w:sz w:val="21"/>
                <w:szCs w:val="21"/>
              </w:rPr>
              <w:t xml:space="preserve">Other </w:t>
            </w:r>
            <w:r>
              <w:rPr>
                <w:rFonts w:eastAsia="MS Mincho"/>
                <w:sz w:val="21"/>
                <w:szCs w:val="21"/>
              </w:rPr>
              <w:t>PHY features</w:t>
            </w:r>
            <w:r>
              <w:rPr>
                <w:rFonts w:eastAsia="等线"/>
                <w:sz w:val="21"/>
                <w:szCs w:val="21"/>
              </w:rPr>
              <w:t xml:space="preserve"> after initial access procedure, e.g., Other </w:t>
            </w:r>
            <w:r>
              <w:rPr>
                <w:rFonts w:eastAsia="MS Mincho"/>
                <w:sz w:val="21"/>
                <w:szCs w:val="21"/>
              </w:rPr>
              <w:t>DL</w:t>
            </w:r>
            <w:r>
              <w:rPr>
                <w:rFonts w:eastAsia="MS Mincho"/>
                <w:sz w:val="21"/>
                <w:szCs w:val="21"/>
              </w:rPr>
              <w:t>/UL control, scheduling/HARQ</w:t>
            </w:r>
          </w:p>
          <w:p w14:paraId="4D5D0F19" w14:textId="77777777" w:rsidR="00E221AE" w:rsidRDefault="004D46C1">
            <w:pPr>
              <w:widowControl w:val="0"/>
              <w:numPr>
                <w:ilvl w:val="1"/>
                <w:numId w:val="8"/>
              </w:numPr>
              <w:snapToGrid/>
              <w:spacing w:after="180" w:line="252" w:lineRule="auto"/>
              <w:contextualSpacing/>
              <w:rPr>
                <w:rFonts w:eastAsia="MS Mincho"/>
                <w:sz w:val="21"/>
                <w:szCs w:val="21"/>
              </w:rPr>
            </w:pPr>
            <w:r>
              <w:rPr>
                <w:rFonts w:eastAsia="MS Mincho"/>
                <w:sz w:val="21"/>
                <w:szCs w:val="21"/>
              </w:rPr>
              <w:t>Coverage features to meet the identified coverage target</w:t>
            </w:r>
          </w:p>
          <w:p w14:paraId="0619049F" w14:textId="77777777" w:rsidR="00E221AE" w:rsidRDefault="004D46C1">
            <w:pPr>
              <w:widowControl w:val="0"/>
              <w:numPr>
                <w:ilvl w:val="1"/>
                <w:numId w:val="8"/>
              </w:numPr>
              <w:snapToGrid/>
              <w:spacing w:after="180" w:line="252" w:lineRule="auto"/>
              <w:contextualSpacing/>
              <w:rPr>
                <w:rFonts w:eastAsia="MS Mincho"/>
                <w:sz w:val="21"/>
                <w:szCs w:val="21"/>
              </w:rPr>
            </w:pPr>
            <w:r>
              <w:rPr>
                <w:rFonts w:eastAsia="MS Mincho"/>
                <w:sz w:val="21"/>
                <w:szCs w:val="21"/>
              </w:rPr>
              <w:t>Energy saving both at BS and UE sides</w:t>
            </w:r>
          </w:p>
          <w:p w14:paraId="08D2EAFB" w14:textId="77777777" w:rsidR="00E221AE" w:rsidRDefault="004D46C1">
            <w:pPr>
              <w:widowControl w:val="0"/>
              <w:numPr>
                <w:ilvl w:val="1"/>
                <w:numId w:val="8"/>
              </w:numPr>
              <w:snapToGrid/>
              <w:spacing w:after="180" w:line="252" w:lineRule="auto"/>
              <w:contextualSpacing/>
              <w:rPr>
                <w:rFonts w:eastAsia="MS Mincho"/>
                <w:sz w:val="21"/>
                <w:szCs w:val="21"/>
              </w:rPr>
            </w:pPr>
            <w:r>
              <w:rPr>
                <w:rFonts w:eastAsia="等线"/>
                <w:sz w:val="21"/>
                <w:szCs w:val="21"/>
              </w:rPr>
              <w:t>MRSS</w:t>
            </w:r>
          </w:p>
          <w:p w14:paraId="1E8D60E6" w14:textId="77777777" w:rsidR="00E221AE" w:rsidRDefault="004D46C1">
            <w:pPr>
              <w:widowControl w:val="0"/>
              <w:numPr>
                <w:ilvl w:val="1"/>
                <w:numId w:val="8"/>
              </w:numPr>
              <w:snapToGrid/>
              <w:spacing w:after="180" w:line="252" w:lineRule="auto"/>
              <w:contextualSpacing/>
              <w:rPr>
                <w:rFonts w:eastAsia="MS Mincho"/>
                <w:sz w:val="21"/>
                <w:szCs w:val="21"/>
              </w:rPr>
            </w:pPr>
            <w:r>
              <w:rPr>
                <w:rFonts w:eastAsia="等线"/>
                <w:sz w:val="21"/>
                <w:szCs w:val="21"/>
              </w:rPr>
              <w:lastRenderedPageBreak/>
              <w:t>Note: whether these features are supported, mandatory or optional is separate discussion</w:t>
            </w:r>
          </w:p>
          <w:p w14:paraId="30CB167F" w14:textId="77777777" w:rsidR="00E221AE" w:rsidRDefault="00E221AE">
            <w:pPr>
              <w:widowControl w:val="0"/>
              <w:snapToGrid/>
              <w:spacing w:after="180"/>
              <w:rPr>
                <w:rFonts w:eastAsia="等线"/>
                <w:sz w:val="20"/>
                <w:szCs w:val="20"/>
              </w:rPr>
            </w:pPr>
          </w:p>
          <w:p w14:paraId="7A2ACFCA" w14:textId="77777777" w:rsidR="00E221AE" w:rsidRDefault="004D46C1">
            <w:pPr>
              <w:widowControl w:val="0"/>
              <w:snapToGrid/>
              <w:spacing w:after="180" w:line="252" w:lineRule="auto"/>
              <w:contextualSpacing/>
              <w:rPr>
                <w:rFonts w:eastAsia="等线"/>
                <w:sz w:val="21"/>
                <w:szCs w:val="21"/>
              </w:rPr>
            </w:pPr>
            <w:r>
              <w:rPr>
                <w:rFonts w:eastAsia="等线"/>
                <w:sz w:val="21"/>
                <w:szCs w:val="21"/>
                <w:highlight w:val="green"/>
              </w:rPr>
              <w:t>Agreement (RAN1#123)</w:t>
            </w:r>
          </w:p>
          <w:p w14:paraId="5772676D" w14:textId="77777777" w:rsidR="00E221AE" w:rsidRDefault="004D46C1">
            <w:pPr>
              <w:widowControl w:val="0"/>
              <w:numPr>
                <w:ilvl w:val="0"/>
                <w:numId w:val="8"/>
              </w:numPr>
              <w:snapToGrid/>
              <w:spacing w:after="180" w:line="259" w:lineRule="auto"/>
              <w:textAlignment w:val="baseline"/>
              <w:rPr>
                <w:rFonts w:eastAsia="Yu Mincho"/>
                <w:sz w:val="21"/>
                <w:szCs w:val="21"/>
                <w:lang w:val="en-GB" w:eastAsia="en-US"/>
              </w:rPr>
            </w:pPr>
            <w:r>
              <w:rPr>
                <w:rFonts w:eastAsia="Yu Mincho"/>
                <w:sz w:val="21"/>
                <w:szCs w:val="21"/>
                <w:lang w:val="en-GB" w:eastAsia="en-US"/>
              </w:rPr>
              <w:t xml:space="preserve">For the </w:t>
            </w:r>
            <w:r>
              <w:rPr>
                <w:rFonts w:eastAsia="Yu Mincho"/>
                <w:sz w:val="21"/>
                <w:szCs w:val="21"/>
                <w:lang w:val="en-GB" w:eastAsia="en-US"/>
              </w:rPr>
              <w:t>smallest maximum supported RF and BB UE BW without spectrum aggregation for at least one low-tier device type supported by 6GR framework, from physical layer perspective, RAN1 to consider at least</w:t>
            </w:r>
          </w:p>
          <w:p w14:paraId="5AF6A1EE" w14:textId="77777777" w:rsidR="00E221AE" w:rsidRDefault="004D46C1">
            <w:pPr>
              <w:widowControl w:val="0"/>
              <w:numPr>
                <w:ilvl w:val="1"/>
                <w:numId w:val="8"/>
              </w:numPr>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2AEFF6D" w14:textId="77777777" w:rsidR="00E221AE" w:rsidRDefault="004D46C1">
            <w:pPr>
              <w:widowControl w:val="0"/>
              <w:numPr>
                <w:ilvl w:val="1"/>
                <w:numId w:val="8"/>
              </w:numPr>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E89DBE1" w14:textId="77777777" w:rsidR="00E221AE" w:rsidRDefault="004D46C1">
            <w:pPr>
              <w:widowControl w:val="0"/>
              <w:numPr>
                <w:ilvl w:val="1"/>
                <w:numId w:val="8"/>
              </w:numPr>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19C51411" w14:textId="77777777" w:rsidR="00E221AE" w:rsidRDefault="004D46C1">
            <w:pPr>
              <w:widowControl w:val="0"/>
              <w:numPr>
                <w:ilvl w:val="1"/>
                <w:numId w:val="8"/>
              </w:numPr>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389F9509" w14:textId="77777777" w:rsidR="00E221AE" w:rsidRDefault="00E221AE">
            <w:pPr>
              <w:widowControl w:val="0"/>
              <w:snapToGrid/>
              <w:spacing w:after="180"/>
              <w:rPr>
                <w:rFonts w:eastAsia="等线"/>
                <w:sz w:val="20"/>
                <w:szCs w:val="20"/>
                <w:lang w:val="en-GB"/>
              </w:rPr>
            </w:pPr>
          </w:p>
          <w:p w14:paraId="5D255156" w14:textId="77777777" w:rsidR="00E221AE" w:rsidRDefault="004D46C1">
            <w:pPr>
              <w:widowControl w:val="0"/>
              <w:snapToGrid/>
              <w:spacing w:after="180"/>
              <w:rPr>
                <w:rFonts w:eastAsia="等线"/>
                <w:sz w:val="20"/>
                <w:szCs w:val="20"/>
                <w:lang w:val="en-GB"/>
              </w:rPr>
            </w:pPr>
            <w:r>
              <w:rPr>
                <w:rFonts w:eastAsia="等线"/>
                <w:sz w:val="20"/>
                <w:szCs w:val="20"/>
                <w:highlight w:val="green"/>
                <w:lang w:val="en-GB"/>
              </w:rPr>
              <w:t>Agreement (RAN#110)</w:t>
            </w:r>
          </w:p>
          <w:p w14:paraId="7BAE2CA0" w14:textId="77777777" w:rsidR="00E221AE" w:rsidRDefault="004D46C1">
            <w:pPr>
              <w:widowControl w:val="0"/>
              <w:snapToGrid/>
              <w:spacing w:after="180"/>
              <w:rPr>
                <w:rFonts w:eastAsia="等线"/>
                <w:sz w:val="20"/>
                <w:szCs w:val="20"/>
                <w:lang w:val="en-GB"/>
              </w:rPr>
            </w:pPr>
            <w:r>
              <w:rPr>
                <w:rFonts w:eastAsia="MS Mincho"/>
                <w:sz w:val="20"/>
                <w:szCs w:val="20"/>
                <w:lang w:val="en-GB" w:eastAsia="en-US"/>
              </w:rPr>
              <w:t>PHY minimum peak d</w:t>
            </w:r>
            <w:r>
              <w:rPr>
                <w:rFonts w:eastAsia="MS Mincho"/>
                <w:sz w:val="20"/>
                <w:szCs w:val="20"/>
                <w:lang w:val="en-GB" w:eastAsia="en-US"/>
              </w:rPr>
              <w:t>ata rate is 10 Mbps in DL and 10 Mbps in UL for lowest-tier device.</w:t>
            </w:r>
          </w:p>
          <w:p w14:paraId="63F2F4E7" w14:textId="77777777" w:rsidR="00E221AE" w:rsidRDefault="00E221AE">
            <w:pPr>
              <w:widowControl w:val="0"/>
              <w:snapToGrid/>
              <w:spacing w:after="180"/>
              <w:rPr>
                <w:rFonts w:eastAsia="等线"/>
                <w:sz w:val="20"/>
                <w:szCs w:val="20"/>
                <w:lang w:val="en-GB"/>
              </w:rPr>
            </w:pPr>
          </w:p>
          <w:p w14:paraId="7AAA28A4" w14:textId="77777777" w:rsidR="00E221AE" w:rsidRDefault="004D46C1">
            <w:pPr>
              <w:widowControl w:val="0"/>
              <w:snapToGrid/>
              <w:spacing w:after="180"/>
              <w:rPr>
                <w:rFonts w:eastAsia="等线"/>
                <w:sz w:val="20"/>
                <w:szCs w:val="20"/>
                <w:lang w:val="en-GB"/>
              </w:rPr>
            </w:pPr>
            <w:r>
              <w:rPr>
                <w:rFonts w:eastAsia="等线"/>
                <w:sz w:val="20"/>
                <w:szCs w:val="20"/>
                <w:highlight w:val="green"/>
                <w:lang w:val="en-GB"/>
              </w:rPr>
              <w:t>Agreement (RAN#110)</w:t>
            </w:r>
          </w:p>
          <w:p w14:paraId="6CE61CE7" w14:textId="77777777" w:rsidR="00E221AE" w:rsidRDefault="004D46C1">
            <w:pPr>
              <w:widowControl w:val="0"/>
              <w:numPr>
                <w:ilvl w:val="0"/>
                <w:numId w:val="9"/>
              </w:numPr>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r>
              <w:rPr>
                <w:rFonts w:eastAsia="MS Mincho"/>
                <w:sz w:val="20"/>
                <w:szCs w:val="20"/>
              </w:rPr>
              <w:t>Opt</w:t>
            </w:r>
            <w:proofErr w:type="spellEnd"/>
            <w:r>
              <w:rPr>
                <w:rFonts w:eastAsia="MS Mincho"/>
                <w:sz w:val="20"/>
                <w:szCs w:val="20"/>
              </w:rPr>
              <w:t xml:space="preserve"> 1 is excluded. Aim to conclude by RAN plenary no later than RAN#112 (June 2026). </w:t>
            </w:r>
          </w:p>
          <w:p w14:paraId="52EFB78A" w14:textId="77777777" w:rsidR="00E221AE" w:rsidRDefault="004D46C1">
            <w:pPr>
              <w:widowControl w:val="0"/>
              <w:numPr>
                <w:ilvl w:val="1"/>
                <w:numId w:val="9"/>
              </w:numPr>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5160F915" w14:textId="77777777" w:rsidR="00E221AE" w:rsidRDefault="004D46C1">
            <w:pPr>
              <w:widowControl w:val="0"/>
              <w:numPr>
                <w:ilvl w:val="1"/>
                <w:numId w:val="9"/>
              </w:numPr>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10406D34" w14:textId="77777777" w:rsidR="00E221AE" w:rsidRDefault="00E221AE">
            <w:pPr>
              <w:widowControl w:val="0"/>
              <w:snapToGrid/>
              <w:spacing w:after="180" w:line="252" w:lineRule="auto"/>
              <w:rPr>
                <w:rFonts w:eastAsia="MS Mincho"/>
                <w:sz w:val="20"/>
                <w:szCs w:val="20"/>
              </w:rPr>
            </w:pPr>
          </w:p>
          <w:p w14:paraId="12AA1DD0" w14:textId="77777777" w:rsidR="00E221AE" w:rsidRDefault="004D46C1">
            <w:pPr>
              <w:widowControl w:val="0"/>
              <w:snapToGrid/>
              <w:spacing w:after="180"/>
              <w:ind w:left="1160"/>
              <w:rPr>
                <w:rFonts w:eastAsia="等线"/>
                <w:sz w:val="20"/>
                <w:szCs w:val="20"/>
              </w:rPr>
            </w:pPr>
            <w:r>
              <w:rPr>
                <w:rFonts w:eastAsia="等线"/>
                <w:sz w:val="20"/>
                <w:szCs w:val="20"/>
                <w:highlight w:val="green"/>
              </w:rPr>
              <w:t>Agreement</w:t>
            </w:r>
          </w:p>
          <w:p w14:paraId="234677B3" w14:textId="77777777" w:rsidR="00E221AE" w:rsidRDefault="004D46C1">
            <w:pPr>
              <w:widowControl w:val="0"/>
              <w:numPr>
                <w:ilvl w:val="0"/>
                <w:numId w:val="8"/>
              </w:numPr>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w:t>
            </w:r>
            <w:r>
              <w:rPr>
                <w:rFonts w:eastAsia="等线"/>
                <w:i/>
                <w:iCs/>
                <w:sz w:val="20"/>
                <w:szCs w:val="20"/>
              </w:rPr>
              <w:t xml:space="preserve">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616ADE46" w14:textId="77777777" w:rsidR="00E221AE" w:rsidRDefault="004D46C1">
            <w:pPr>
              <w:widowControl w:val="0"/>
              <w:numPr>
                <w:ilvl w:val="1"/>
                <w:numId w:val="8"/>
              </w:numPr>
              <w:snapToGrid/>
              <w:spacing w:after="180" w:line="252" w:lineRule="auto"/>
              <w:ind w:left="2040"/>
              <w:contextualSpacing/>
              <w:rPr>
                <w:rFonts w:eastAsia="MS Mincho"/>
                <w:i/>
                <w:iCs/>
                <w:sz w:val="20"/>
                <w:szCs w:val="20"/>
              </w:rPr>
            </w:pPr>
            <w:r>
              <w:rPr>
                <w:rFonts w:eastAsia="MS Mincho"/>
                <w:i/>
                <w:iCs/>
                <w:sz w:val="20"/>
                <w:szCs w:val="20"/>
              </w:rPr>
              <w:t>Opt1: 3MHz</w:t>
            </w:r>
          </w:p>
          <w:p w14:paraId="5BDE11DF" w14:textId="77777777" w:rsidR="00E221AE" w:rsidRDefault="004D46C1">
            <w:pPr>
              <w:widowControl w:val="0"/>
              <w:numPr>
                <w:ilvl w:val="1"/>
                <w:numId w:val="8"/>
              </w:numPr>
              <w:snapToGrid/>
              <w:spacing w:after="180" w:line="252" w:lineRule="auto"/>
              <w:ind w:left="2040"/>
              <w:contextualSpacing/>
              <w:rPr>
                <w:rFonts w:eastAsia="MS Mincho"/>
                <w:i/>
                <w:iCs/>
                <w:sz w:val="20"/>
                <w:szCs w:val="20"/>
              </w:rPr>
            </w:pPr>
            <w:r>
              <w:rPr>
                <w:rFonts w:eastAsia="MS Mincho"/>
                <w:i/>
                <w:iCs/>
                <w:sz w:val="20"/>
                <w:szCs w:val="20"/>
              </w:rPr>
              <w:t>Opt2: 5MHz</w:t>
            </w:r>
          </w:p>
          <w:p w14:paraId="71608E2C" w14:textId="77777777" w:rsidR="00E221AE" w:rsidRDefault="004D46C1">
            <w:pPr>
              <w:widowControl w:val="0"/>
              <w:numPr>
                <w:ilvl w:val="1"/>
                <w:numId w:val="8"/>
              </w:numPr>
              <w:snapToGrid/>
              <w:spacing w:after="180" w:line="252" w:lineRule="auto"/>
              <w:ind w:left="2040"/>
              <w:contextualSpacing/>
              <w:rPr>
                <w:rFonts w:eastAsia="MS Mincho"/>
                <w:i/>
                <w:iCs/>
                <w:sz w:val="20"/>
                <w:szCs w:val="20"/>
              </w:rPr>
            </w:pPr>
            <w:r>
              <w:rPr>
                <w:rFonts w:eastAsia="MS Mincho"/>
                <w:i/>
                <w:iCs/>
                <w:sz w:val="20"/>
                <w:szCs w:val="20"/>
              </w:rPr>
              <w:t>Opt3: 10MHz</w:t>
            </w:r>
          </w:p>
          <w:p w14:paraId="203B18FC" w14:textId="77777777" w:rsidR="00E221AE" w:rsidRDefault="004D46C1">
            <w:pPr>
              <w:widowControl w:val="0"/>
              <w:numPr>
                <w:ilvl w:val="1"/>
                <w:numId w:val="8"/>
              </w:numPr>
              <w:snapToGrid/>
              <w:spacing w:after="180" w:line="252" w:lineRule="auto"/>
              <w:ind w:left="2040"/>
              <w:contextualSpacing/>
              <w:rPr>
                <w:rFonts w:eastAsia="MS Mincho"/>
                <w:i/>
                <w:iCs/>
                <w:sz w:val="20"/>
                <w:szCs w:val="20"/>
              </w:rPr>
            </w:pPr>
            <w:r>
              <w:rPr>
                <w:rFonts w:eastAsia="MS Mincho"/>
                <w:i/>
                <w:iCs/>
                <w:sz w:val="20"/>
                <w:szCs w:val="20"/>
              </w:rPr>
              <w:t>Opt4: 20MHz</w:t>
            </w:r>
          </w:p>
          <w:p w14:paraId="163A3DB6" w14:textId="77777777" w:rsidR="00E221AE" w:rsidRDefault="004D46C1">
            <w:pPr>
              <w:widowControl w:val="0"/>
              <w:numPr>
                <w:ilvl w:val="1"/>
                <w:numId w:val="8"/>
              </w:numPr>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535E3181" w14:textId="77777777" w:rsidR="00E221AE" w:rsidRDefault="004D46C1">
            <w:pPr>
              <w:widowControl w:val="0"/>
              <w:numPr>
                <w:ilvl w:val="1"/>
                <w:numId w:val="8"/>
              </w:numPr>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w:t>
            </w:r>
            <w:r>
              <w:rPr>
                <w:rFonts w:eastAsia="等线"/>
                <w:i/>
                <w:iCs/>
                <w:sz w:val="20"/>
                <w:szCs w:val="20"/>
              </w:rPr>
              <w:t>dwidth value</w:t>
            </w:r>
            <w:r>
              <w:rPr>
                <w:rFonts w:eastAsia="MS Mincho"/>
                <w:i/>
                <w:iCs/>
                <w:sz w:val="20"/>
                <w:szCs w:val="20"/>
              </w:rPr>
              <w:t xml:space="preserve"> may be different for different SCS, duplex modes, and bands.</w:t>
            </w:r>
          </w:p>
          <w:p w14:paraId="5F9DF927" w14:textId="77777777" w:rsidR="00E221AE" w:rsidRDefault="004D46C1">
            <w:pPr>
              <w:widowControl w:val="0"/>
              <w:numPr>
                <w:ilvl w:val="1"/>
                <w:numId w:val="8"/>
              </w:numPr>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A6C3E76" w14:textId="77777777" w:rsidR="00E221AE" w:rsidRDefault="00E221AE">
            <w:pPr>
              <w:widowControl w:val="0"/>
              <w:snapToGrid/>
              <w:spacing w:after="180" w:line="252" w:lineRule="auto"/>
              <w:contextualSpacing/>
              <w:rPr>
                <w:rFonts w:eastAsiaTheme="minorEastAsia"/>
                <w:lang w:val="en-GB"/>
              </w:rPr>
            </w:pPr>
          </w:p>
        </w:tc>
      </w:tr>
    </w:tbl>
    <w:p w14:paraId="16211F39" w14:textId="77777777" w:rsidR="00E221AE" w:rsidRDefault="00E221AE">
      <w:pPr>
        <w:rPr>
          <w:rFonts w:eastAsiaTheme="minorEastAsia"/>
          <w:lang w:val="en-GB"/>
        </w:rPr>
      </w:pPr>
    </w:p>
    <w:p w14:paraId="0FB79E1C" w14:textId="77777777" w:rsidR="00E221AE" w:rsidRDefault="004D46C1">
      <w:pPr>
        <w:pStyle w:val="2"/>
        <w:spacing w:after="120"/>
        <w:rPr>
          <w:rFonts w:eastAsiaTheme="minorEastAsia"/>
          <w:lang w:val="en-GB"/>
        </w:rPr>
      </w:pPr>
      <w:bookmarkStart w:id="4" w:name="_Ref221353302"/>
      <w:r>
        <w:rPr>
          <w:rFonts w:eastAsiaTheme="minorEastAsia"/>
          <w:lang w:val="en-GB"/>
        </w:rPr>
        <w:t>Companies’ views</w:t>
      </w:r>
      <w:bookmarkEnd w:id="4"/>
    </w:p>
    <w:p w14:paraId="123947D4" w14:textId="77777777" w:rsidR="00E221AE" w:rsidRDefault="004D46C1">
      <w:pPr>
        <w:rPr>
          <w:rFonts w:eastAsia="等线"/>
          <w:b/>
          <w:bCs/>
          <w:u w:val="single"/>
        </w:rPr>
      </w:pPr>
      <w:r>
        <w:rPr>
          <w:rFonts w:eastAsiaTheme="minorEastAsia"/>
          <w:b/>
          <w:bCs/>
          <w:u w:val="single"/>
          <w:lang w:val="en-GB"/>
        </w:rPr>
        <w:t>Smallest maximum UE bandwidth</w:t>
      </w:r>
    </w:p>
    <w:p w14:paraId="3A855793" w14:textId="77777777" w:rsidR="00E221AE" w:rsidRDefault="004D46C1">
      <w:pPr>
        <w:jc w:val="both"/>
        <w:rPr>
          <w:rFonts w:eastAsia="等线"/>
        </w:rPr>
      </w:pPr>
      <w:r>
        <w:rPr>
          <w:rFonts w:eastAsia="等线"/>
        </w:rPr>
        <w:t xml:space="preserve">Regarding the smallest maximum UE bandwidth, RAN#110 decided to exclude one of </w:t>
      </w:r>
      <w:r>
        <w:rPr>
          <w:rFonts w:eastAsia="等线"/>
        </w:rPr>
        <w:t>the options previously under consideration (3 MHz) and tasked RAN1 and RAN4 to continue providing more analysis for the remaining options (5, 10, 20 MHz). Different options can potentially be considered for RF/BB, DL/UL, FDD/TDD, 15/30 kHz SCS. The RAN ple</w:t>
      </w:r>
      <w:r>
        <w:rPr>
          <w:rFonts w:eastAsia="等线"/>
        </w:rPr>
        <w:t>nary aims to reach a conclusion no later than RAN#112 (June 2026).</w:t>
      </w:r>
    </w:p>
    <w:p w14:paraId="287D67CA" w14:textId="77777777" w:rsidR="00E221AE" w:rsidRDefault="004D46C1">
      <w:pPr>
        <w:spacing w:after="0"/>
        <w:jc w:val="both"/>
        <w:rPr>
          <w:rFonts w:eastAsia="等线"/>
        </w:rPr>
      </w:pPr>
      <w:r>
        <w:rPr>
          <w:rFonts w:eastAsia="等线"/>
        </w:rPr>
        <w:t>Companies’ views on smallest maximum UE bandwidth are summarized below.</w:t>
      </w:r>
    </w:p>
    <w:p w14:paraId="6E036B80" w14:textId="77777777" w:rsidR="00E221AE" w:rsidRDefault="004D46C1">
      <w:pPr>
        <w:pStyle w:val="aff1"/>
        <w:numPr>
          <w:ilvl w:val="0"/>
          <w:numId w:val="10"/>
        </w:numPr>
        <w:spacing w:after="0"/>
        <w:jc w:val="both"/>
        <w:rPr>
          <w:rFonts w:eastAsia="等线"/>
        </w:rPr>
      </w:pPr>
      <w:r>
        <w:rPr>
          <w:rFonts w:eastAsia="等线"/>
        </w:rPr>
        <w:t>20 MHz RF and BB bandwidth</w:t>
      </w:r>
    </w:p>
    <w:p w14:paraId="143FF368" w14:textId="77777777" w:rsidR="00E221AE" w:rsidRDefault="004D46C1">
      <w:pPr>
        <w:pStyle w:val="aff1"/>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ml:space="preserve">, Xiaomi, vivo (UL and DL), LGE (BB BW </w:t>
      </w:r>
      <w:r>
        <w:rPr>
          <w:rFonts w:eastAsia="等线"/>
          <w:i/>
          <w:iCs/>
          <w:color w:val="C00000"/>
        </w:rPr>
        <w:t>down-select from 5MHz and 20MHz), ITL</w:t>
      </w:r>
    </w:p>
    <w:p w14:paraId="74699174" w14:textId="77777777" w:rsidR="00E221AE" w:rsidRDefault="004D46C1">
      <w:pPr>
        <w:pStyle w:val="aff1"/>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10FE0395" w14:textId="77777777" w:rsidR="00E221AE" w:rsidRDefault="004D46C1">
      <w:pPr>
        <w:pStyle w:val="aff1"/>
        <w:numPr>
          <w:ilvl w:val="2"/>
          <w:numId w:val="10"/>
        </w:numPr>
        <w:spacing w:after="0"/>
        <w:jc w:val="both"/>
        <w:rPr>
          <w:rFonts w:eastAsia="等线"/>
          <w:i/>
          <w:iCs/>
        </w:rPr>
      </w:pPr>
      <w:r>
        <w:rPr>
          <w:rFonts w:eastAsia="等线"/>
          <w:szCs w:val="22"/>
          <w:lang w:val="en-GB" w:eastAsia="en-GB"/>
        </w:rPr>
        <w:t>Support &lt; 20MHz (5/10MHz) degrades the system performance (</w:t>
      </w:r>
      <w:proofErr w:type="gramStart"/>
      <w:r>
        <w:rPr>
          <w:rFonts w:eastAsia="等线"/>
          <w:szCs w:val="22"/>
          <w:lang w:val="en-GB" w:eastAsia="en-GB"/>
        </w:rPr>
        <w:t>e.g.</w:t>
      </w:r>
      <w:proofErr w:type="gramEnd"/>
      <w:r>
        <w:rPr>
          <w:rFonts w:eastAsia="等线"/>
          <w:szCs w:val="22"/>
          <w:lang w:val="en-GB" w:eastAsia="en-GB"/>
        </w:rPr>
        <w:t xml:space="preserve"> coverage, latency) and</w:t>
      </w:r>
      <w:r>
        <w:rPr>
          <w:rFonts w:eastAsia="等线"/>
          <w:szCs w:val="22"/>
          <w:lang w:val="en-GB" w:eastAsia="en-GB"/>
        </w:rPr>
        <w:t xml:space="preserve"> increases power consumption, [Huawei, </w:t>
      </w:r>
      <w:proofErr w:type="spellStart"/>
      <w:r>
        <w:rPr>
          <w:rFonts w:eastAsia="等线"/>
          <w:szCs w:val="22"/>
          <w:lang w:val="en-GB" w:eastAsia="en-GB"/>
        </w:rPr>
        <w:t>Spreadtrum</w:t>
      </w:r>
      <w:proofErr w:type="spellEnd"/>
      <w:r>
        <w:rPr>
          <w:rFonts w:eastAsia="等线"/>
          <w:szCs w:val="22"/>
          <w:lang w:val="en-GB" w:eastAsia="en-GB"/>
        </w:rPr>
        <w:t>, Vivo]</w:t>
      </w:r>
    </w:p>
    <w:p w14:paraId="7BDC2917" w14:textId="77777777" w:rsidR="00E221AE" w:rsidRDefault="004D46C1">
      <w:pPr>
        <w:pStyle w:val="aff1"/>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8215FE0" w14:textId="77777777" w:rsidR="00E221AE" w:rsidRDefault="004D46C1">
      <w:pPr>
        <w:pStyle w:val="aff1"/>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4367EC6A" w14:textId="77777777" w:rsidR="00E221AE" w:rsidRDefault="004D46C1">
      <w:pPr>
        <w:pStyle w:val="aff1"/>
        <w:numPr>
          <w:ilvl w:val="2"/>
          <w:numId w:val="10"/>
        </w:numPr>
        <w:spacing w:after="0"/>
        <w:jc w:val="both"/>
        <w:rPr>
          <w:rFonts w:eastAsia="等线"/>
          <w:i/>
          <w:iCs/>
        </w:rPr>
      </w:pPr>
      <w:r>
        <w:t>Avoid marke</w:t>
      </w:r>
      <w:r>
        <w:t>t fragmentation to maximize economy of scale [</w:t>
      </w:r>
      <w:proofErr w:type="spellStart"/>
      <w:r>
        <w:t>Spreadtrum</w:t>
      </w:r>
      <w:proofErr w:type="spellEnd"/>
      <w:r>
        <w:t>, Xiaomi, Vivo, ITL]</w:t>
      </w:r>
    </w:p>
    <w:p w14:paraId="04E588C3" w14:textId="77777777" w:rsidR="00E221AE" w:rsidRDefault="004D46C1">
      <w:pPr>
        <w:pStyle w:val="aff1"/>
        <w:numPr>
          <w:ilvl w:val="0"/>
          <w:numId w:val="10"/>
        </w:numPr>
        <w:spacing w:after="0"/>
        <w:jc w:val="both"/>
        <w:rPr>
          <w:rFonts w:eastAsia="等线"/>
        </w:rPr>
      </w:pPr>
      <w:r>
        <w:rPr>
          <w:rFonts w:eastAsia="等线"/>
        </w:rPr>
        <w:t>5 MHz RF and BB bandwidth for FDD</w:t>
      </w:r>
    </w:p>
    <w:p w14:paraId="74BC43AE" w14:textId="77777777" w:rsidR="00E221AE" w:rsidRDefault="004D46C1">
      <w:pPr>
        <w:pStyle w:val="aff1"/>
        <w:numPr>
          <w:ilvl w:val="1"/>
          <w:numId w:val="10"/>
        </w:numPr>
        <w:spacing w:after="0"/>
        <w:jc w:val="both"/>
        <w:rPr>
          <w:rFonts w:eastAsia="等线"/>
          <w:i/>
          <w:iCs/>
        </w:rPr>
      </w:pPr>
      <w:r>
        <w:rPr>
          <w:rFonts w:eastAsia="等线"/>
          <w:i/>
          <w:iCs/>
          <w:color w:val="C00000"/>
        </w:rPr>
        <w:t>Support: ZTE (scalable along with different SCS), TCL, IDC (10MHz for TDD with 30kHz SCS), DOCOMO?</w:t>
      </w:r>
    </w:p>
    <w:p w14:paraId="757D55CE" w14:textId="77777777" w:rsidR="00E221AE" w:rsidRDefault="004D46C1">
      <w:pPr>
        <w:pStyle w:val="aff1"/>
        <w:numPr>
          <w:ilvl w:val="2"/>
          <w:numId w:val="10"/>
        </w:numPr>
        <w:spacing w:after="0"/>
        <w:jc w:val="both"/>
        <w:rPr>
          <w:rFonts w:eastAsia="等线"/>
          <w:i/>
          <w:iCs/>
        </w:rPr>
      </w:pPr>
      <w:r>
        <w:rPr>
          <w:rFonts w:eastAsia="宋体"/>
          <w:kern w:val="2"/>
        </w:rPr>
        <w:t>5% reduction in cost/complexity and 9% reducti</w:t>
      </w:r>
      <w:r>
        <w:rPr>
          <w:rFonts w:eastAsia="宋体"/>
          <w:kern w:val="2"/>
        </w:rPr>
        <w:t>on in power consumption compared to those of 10MHz. [ZTE]</w:t>
      </w:r>
    </w:p>
    <w:p w14:paraId="6451B9BE" w14:textId="77777777" w:rsidR="00E221AE" w:rsidRDefault="004D46C1">
      <w:pPr>
        <w:pStyle w:val="aff1"/>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2E4F9C3F" w14:textId="77777777" w:rsidR="00E221AE" w:rsidRDefault="004D46C1">
      <w:pPr>
        <w:pStyle w:val="aff1"/>
        <w:numPr>
          <w:ilvl w:val="0"/>
          <w:numId w:val="10"/>
        </w:numPr>
        <w:spacing w:after="0"/>
        <w:jc w:val="both"/>
        <w:rPr>
          <w:rFonts w:eastAsia="等线"/>
        </w:rPr>
      </w:pPr>
      <w:r>
        <w:rPr>
          <w:rFonts w:eastAsia="等线"/>
        </w:rPr>
        <w:t>5~10 MHz RF and BB bandwidt</w:t>
      </w:r>
      <w:r>
        <w:rPr>
          <w:rFonts w:eastAsia="等线"/>
        </w:rPr>
        <w:t>h for FDD</w:t>
      </w:r>
    </w:p>
    <w:p w14:paraId="3F29D7C8" w14:textId="77777777" w:rsidR="00E221AE" w:rsidRDefault="004D46C1">
      <w:pPr>
        <w:pStyle w:val="aff1"/>
        <w:numPr>
          <w:ilvl w:val="1"/>
          <w:numId w:val="10"/>
        </w:numPr>
        <w:spacing w:after="0"/>
        <w:jc w:val="both"/>
        <w:rPr>
          <w:rFonts w:eastAsia="等线"/>
          <w:i/>
          <w:iCs/>
          <w:color w:val="C00000"/>
        </w:rPr>
      </w:pPr>
      <w:r>
        <w:rPr>
          <w:rFonts w:eastAsia="等线"/>
          <w:i/>
          <w:iCs/>
          <w:color w:val="C00000"/>
        </w:rPr>
        <w:t>Support: CMCC</w:t>
      </w:r>
    </w:p>
    <w:p w14:paraId="4347E4A7" w14:textId="77777777" w:rsidR="00E221AE" w:rsidRDefault="004D46C1">
      <w:pPr>
        <w:pStyle w:val="aff1"/>
        <w:numPr>
          <w:ilvl w:val="2"/>
          <w:numId w:val="10"/>
        </w:numPr>
        <w:spacing w:after="0"/>
        <w:jc w:val="both"/>
        <w:rPr>
          <w:rFonts w:eastAsia="等线"/>
          <w:i/>
          <w:iCs/>
        </w:rPr>
      </w:pPr>
      <w:r>
        <w:rPr>
          <w:rFonts w:eastAsia="宋体"/>
        </w:rPr>
        <w:t>The power consumption for 6G lowest tier device type should be better than cat.1bis (20MHz) [CMCC]</w:t>
      </w:r>
    </w:p>
    <w:p w14:paraId="381BC212" w14:textId="77777777" w:rsidR="00E221AE" w:rsidRDefault="004D46C1">
      <w:pPr>
        <w:pStyle w:val="aff1"/>
        <w:numPr>
          <w:ilvl w:val="0"/>
          <w:numId w:val="10"/>
        </w:numPr>
        <w:spacing w:after="0"/>
        <w:jc w:val="both"/>
        <w:rPr>
          <w:rFonts w:eastAsia="等线"/>
          <w:lang w:val="de-DE"/>
        </w:rPr>
      </w:pPr>
      <w:r>
        <w:rPr>
          <w:rFonts w:eastAsia="等线"/>
          <w:lang w:val="de-DE"/>
        </w:rPr>
        <w:t>20 MHz RF bandwidth and 5MHz BB bandwidth</w:t>
      </w:r>
    </w:p>
    <w:p w14:paraId="1BF0F97E" w14:textId="77777777" w:rsidR="00E221AE" w:rsidRDefault="004D46C1">
      <w:pPr>
        <w:pStyle w:val="aff1"/>
        <w:numPr>
          <w:ilvl w:val="1"/>
          <w:numId w:val="10"/>
        </w:numPr>
        <w:spacing w:after="0"/>
        <w:jc w:val="both"/>
        <w:rPr>
          <w:rFonts w:eastAsia="等线"/>
          <w:i/>
          <w:iCs/>
          <w:color w:val="C00000"/>
        </w:rPr>
      </w:pPr>
      <w:r>
        <w:rPr>
          <w:rFonts w:eastAsia="等线"/>
          <w:i/>
          <w:iCs/>
          <w:color w:val="C00000"/>
        </w:rPr>
        <w:t>Support: Samsung, LGE (BB BW down-select from 5MHz and 20MHz)</w:t>
      </w:r>
    </w:p>
    <w:p w14:paraId="06A01F28" w14:textId="77777777" w:rsidR="00E221AE" w:rsidRDefault="004D46C1">
      <w:pPr>
        <w:pStyle w:val="aff1"/>
        <w:numPr>
          <w:ilvl w:val="2"/>
          <w:numId w:val="10"/>
        </w:numPr>
        <w:spacing w:after="0"/>
        <w:jc w:val="both"/>
        <w:rPr>
          <w:rFonts w:eastAsia="等线"/>
        </w:rPr>
      </w:pPr>
      <w:r>
        <w:rPr>
          <w:rFonts w:eastAsia="等线"/>
        </w:rPr>
        <w:t xml:space="preserve">5MHz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等线"/>
        </w:rPr>
        <w:t xml:space="preserve"> . [Samsung]</w:t>
      </w:r>
    </w:p>
    <w:p w14:paraId="47D806D7" w14:textId="77777777" w:rsidR="00E221AE" w:rsidRDefault="004D46C1">
      <w:pPr>
        <w:pStyle w:val="aff1"/>
        <w:numPr>
          <w:ilvl w:val="0"/>
          <w:numId w:val="10"/>
        </w:numPr>
        <w:spacing w:after="0"/>
        <w:jc w:val="both"/>
        <w:rPr>
          <w:rFonts w:eastAsia="等线"/>
        </w:rPr>
      </w:pPr>
      <w:r>
        <w:rPr>
          <w:rFonts w:eastAsia="等线"/>
        </w:rPr>
        <w:t>At least 10 MHz RF bandwidth for FR1 TDD</w:t>
      </w:r>
    </w:p>
    <w:p w14:paraId="458B409E" w14:textId="77777777" w:rsidR="00E221AE" w:rsidRDefault="004D46C1">
      <w:pPr>
        <w:pStyle w:val="aff1"/>
        <w:numPr>
          <w:ilvl w:val="1"/>
          <w:numId w:val="10"/>
        </w:numPr>
        <w:spacing w:after="0"/>
        <w:jc w:val="both"/>
        <w:rPr>
          <w:rFonts w:eastAsia="等线"/>
          <w:i/>
          <w:iCs/>
          <w:color w:val="C00000"/>
        </w:rPr>
      </w:pPr>
      <w:r>
        <w:rPr>
          <w:rFonts w:eastAsia="等线"/>
          <w:i/>
          <w:iCs/>
          <w:color w:val="C00000"/>
        </w:rPr>
        <w:t>Support: Ericsson</w:t>
      </w:r>
    </w:p>
    <w:p w14:paraId="0A3AD76D" w14:textId="77777777" w:rsidR="00E221AE" w:rsidRDefault="004D46C1">
      <w:pPr>
        <w:pStyle w:val="aff1"/>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w:t>
      </w:r>
      <w:r>
        <w:rPr>
          <w:rFonts w:cs="Arial"/>
          <w:lang w:eastAsia="ja-JP"/>
        </w:rPr>
        <w:t>-SCS case (≥5 MHz) [Ericsson]</w:t>
      </w:r>
    </w:p>
    <w:p w14:paraId="0E6724E7" w14:textId="77777777" w:rsidR="00E221AE" w:rsidRDefault="004D46C1">
      <w:pPr>
        <w:pStyle w:val="aff1"/>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25FF5D27" w14:textId="77777777" w:rsidR="00E221AE" w:rsidRDefault="004D46C1">
      <w:pPr>
        <w:pStyle w:val="aff1"/>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w:t>
      </w:r>
      <w:r>
        <w:rPr>
          <w:lang w:eastAsia="ja-JP"/>
        </w:rPr>
        <w:t>luding on the smallest maximum UE Tx bandwidth for FR1 FDD [Ericsson]</w:t>
      </w:r>
    </w:p>
    <w:p w14:paraId="50A57397" w14:textId="77777777" w:rsidR="00E221AE" w:rsidRDefault="004D46C1">
      <w:pPr>
        <w:pStyle w:val="aff1"/>
        <w:numPr>
          <w:ilvl w:val="0"/>
          <w:numId w:val="10"/>
        </w:numPr>
        <w:spacing w:after="0"/>
        <w:jc w:val="both"/>
        <w:rPr>
          <w:rFonts w:eastAsia="等线"/>
        </w:rPr>
      </w:pPr>
      <w:r>
        <w:rPr>
          <w:rFonts w:eastAsia="等线"/>
        </w:rPr>
        <w:t>5MHz for below 1GHz, [10, 20, 20+] MHz for above 1GHz</w:t>
      </w:r>
    </w:p>
    <w:p w14:paraId="76503A33" w14:textId="77777777" w:rsidR="00E221AE" w:rsidRDefault="004D46C1">
      <w:pPr>
        <w:pStyle w:val="aff1"/>
        <w:numPr>
          <w:ilvl w:val="1"/>
          <w:numId w:val="10"/>
        </w:numPr>
        <w:spacing w:after="0"/>
        <w:jc w:val="both"/>
        <w:rPr>
          <w:rFonts w:eastAsia="等线"/>
          <w:i/>
          <w:iCs/>
          <w:color w:val="C00000"/>
        </w:rPr>
      </w:pPr>
      <w:r>
        <w:rPr>
          <w:rFonts w:eastAsia="等线"/>
          <w:i/>
          <w:iCs/>
          <w:color w:val="C00000"/>
        </w:rPr>
        <w:t xml:space="preserve">Support: </w:t>
      </w:r>
      <w:proofErr w:type="spellStart"/>
      <w:r>
        <w:rPr>
          <w:rFonts w:eastAsia="等线"/>
          <w:i/>
          <w:iCs/>
          <w:color w:val="C00000"/>
        </w:rPr>
        <w:t>Semtech</w:t>
      </w:r>
      <w:proofErr w:type="spellEnd"/>
    </w:p>
    <w:p w14:paraId="7ED5A844" w14:textId="77777777" w:rsidR="00E221AE" w:rsidRDefault="004D46C1">
      <w:pPr>
        <w:pStyle w:val="aff1"/>
        <w:numPr>
          <w:ilvl w:val="2"/>
          <w:numId w:val="10"/>
        </w:numPr>
        <w:spacing w:after="0"/>
        <w:jc w:val="both"/>
        <w:rPr>
          <w:rFonts w:eastAsia="等线"/>
        </w:rPr>
      </w:pPr>
      <w:r>
        <w:rPr>
          <w:rFonts w:eastAsia="等线"/>
        </w:rPr>
        <w:t xml:space="preserve">Below 1GHz: enables SAW-less HD-FDD implementations providing optimal cost, size, power efficiency, and single-SKU </w:t>
      </w:r>
      <w:r>
        <w:rPr>
          <w:rFonts w:eastAsia="等线"/>
        </w:rPr>
        <w:t>capability while aligning with actual spectrum availability (predominantly 5/10MHz allocations) [</w:t>
      </w:r>
      <w:proofErr w:type="spellStart"/>
      <w:r>
        <w:rPr>
          <w:rFonts w:eastAsia="等线"/>
        </w:rPr>
        <w:t>Semtech</w:t>
      </w:r>
      <w:proofErr w:type="spellEnd"/>
      <w:r>
        <w:rPr>
          <w:rFonts w:eastAsia="等线"/>
        </w:rPr>
        <w:t>]</w:t>
      </w:r>
    </w:p>
    <w:p w14:paraId="65A52EB7" w14:textId="77777777" w:rsidR="00E221AE" w:rsidRDefault="004D46C1">
      <w:pPr>
        <w:pStyle w:val="aff1"/>
        <w:numPr>
          <w:ilvl w:val="0"/>
          <w:numId w:val="10"/>
        </w:numPr>
        <w:spacing w:after="0"/>
        <w:jc w:val="both"/>
        <w:rPr>
          <w:rFonts w:eastAsia="等线"/>
        </w:rPr>
      </w:pPr>
      <w:r>
        <w:rPr>
          <w:rFonts w:eastAsia="等线"/>
        </w:rPr>
        <w:t>Up to 5MHz at least in UL</w:t>
      </w:r>
    </w:p>
    <w:p w14:paraId="0CFDFF9F" w14:textId="77777777" w:rsidR="00E221AE" w:rsidRDefault="004D46C1">
      <w:pPr>
        <w:pStyle w:val="aff1"/>
        <w:numPr>
          <w:ilvl w:val="1"/>
          <w:numId w:val="10"/>
        </w:numPr>
        <w:spacing w:after="0"/>
        <w:jc w:val="both"/>
        <w:rPr>
          <w:rFonts w:eastAsia="等线"/>
          <w:i/>
          <w:iCs/>
          <w:color w:val="C00000"/>
        </w:rPr>
      </w:pPr>
      <w:r>
        <w:rPr>
          <w:rFonts w:eastAsia="等线"/>
          <w:i/>
          <w:iCs/>
          <w:color w:val="C00000"/>
        </w:rPr>
        <w:t>Support: Sony</w:t>
      </w:r>
    </w:p>
    <w:p w14:paraId="074421C6" w14:textId="77777777" w:rsidR="00E221AE" w:rsidRDefault="004D46C1">
      <w:pPr>
        <w:pStyle w:val="aff1"/>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5BD06672" w14:textId="77777777" w:rsidR="00E221AE" w:rsidRDefault="00E221AE">
      <w:pPr>
        <w:spacing w:before="120"/>
        <w:rPr>
          <w:rFonts w:eastAsia="等线"/>
        </w:rPr>
      </w:pPr>
    </w:p>
    <w:p w14:paraId="64F7021F" w14:textId="77777777" w:rsidR="00E221AE" w:rsidRDefault="004D46C1">
      <w:pPr>
        <w:pStyle w:val="2"/>
        <w:spacing w:after="120"/>
        <w:rPr>
          <w:rFonts w:eastAsia="等线"/>
        </w:rPr>
      </w:pPr>
      <w:r>
        <w:rPr>
          <w:rFonts w:eastAsia="等线"/>
        </w:rPr>
        <w:t>Discussion</w:t>
      </w:r>
    </w:p>
    <w:p w14:paraId="73194FE0" w14:textId="77777777" w:rsidR="00E221AE" w:rsidRDefault="004D46C1">
      <w:pPr>
        <w:pStyle w:val="3"/>
        <w:spacing w:after="120"/>
        <w:rPr>
          <w:rFonts w:eastAsia="等线"/>
        </w:rPr>
      </w:pPr>
      <w:r>
        <w:rPr>
          <w:rFonts w:eastAsia="等线"/>
        </w:rPr>
        <w:t>Proposal 2-1 [closed]</w:t>
      </w:r>
    </w:p>
    <w:p w14:paraId="2D1A44CE" w14:textId="77777777" w:rsidR="00E221AE" w:rsidRDefault="004D46C1">
      <w:pPr>
        <w:jc w:val="both"/>
        <w:rPr>
          <w:rFonts w:eastAsia="等线"/>
          <w:b/>
          <w:bCs/>
        </w:rPr>
      </w:pPr>
      <w:r>
        <w:rPr>
          <w:rFonts w:eastAsia="等线"/>
          <w:b/>
          <w:bCs/>
        </w:rPr>
        <w:t>Proposed agreement:</w:t>
      </w:r>
    </w:p>
    <w:p w14:paraId="63CE5333" w14:textId="77777777" w:rsidR="00E221AE" w:rsidRDefault="004D46C1">
      <w:pPr>
        <w:shd w:val="clear" w:color="auto" w:fill="FFFFFF"/>
        <w:spacing w:after="0"/>
        <w:rPr>
          <w:rFonts w:ascii="Times" w:eastAsia="宋体" w:hAnsi="Times"/>
          <w:color w:val="000000"/>
          <w:szCs w:val="22"/>
          <w:lang w:val="en-GB" w:eastAsia="en-US"/>
        </w:rPr>
      </w:pPr>
      <w:r>
        <w:rPr>
          <w:rFonts w:ascii="Times" w:eastAsia="宋体" w:hAnsi="Times"/>
          <w:color w:val="000000"/>
          <w:szCs w:val="22"/>
          <w:lang w:val="en-GB" w:eastAsia="en-US"/>
        </w:rPr>
        <w:t>For the 6GR smallest maximum UE bandwidth, RAN1 to further study the following alternatives:</w:t>
      </w:r>
    </w:p>
    <w:p w14:paraId="7D5AA67D"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Alt 1: 20MHz RF and BB bandwidth for both UL and DL</w:t>
      </w:r>
    </w:p>
    <w:p w14:paraId="19B1F6E2"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5B58FE1D" w14:textId="77777777" w:rsidR="00E221AE" w:rsidRDefault="00E221AE">
      <w:pPr>
        <w:rPr>
          <w:rFonts w:eastAsia="等线"/>
        </w:rPr>
      </w:pPr>
    </w:p>
    <w:tbl>
      <w:tblPr>
        <w:tblStyle w:val="17"/>
        <w:tblW w:w="5000" w:type="pct"/>
        <w:tblLayout w:type="fixed"/>
        <w:tblLook w:val="04A0" w:firstRow="1" w:lastRow="0" w:firstColumn="1" w:lastColumn="0" w:noHBand="0" w:noVBand="1"/>
      </w:tblPr>
      <w:tblGrid>
        <w:gridCol w:w="2186"/>
        <w:gridCol w:w="7119"/>
      </w:tblGrid>
      <w:tr w:rsidR="00E221AE" w14:paraId="00E650D5" w14:textId="77777777">
        <w:tc>
          <w:tcPr>
            <w:tcW w:w="2188" w:type="dxa"/>
            <w:shd w:val="clear" w:color="auto" w:fill="DBE5F1" w:themeFill="accent1" w:themeFillTint="33"/>
          </w:tcPr>
          <w:p w14:paraId="0019795A" w14:textId="77777777" w:rsidR="00E221AE" w:rsidRDefault="00E221AE">
            <w:pPr>
              <w:widowControl w:val="0"/>
              <w:spacing w:line="254" w:lineRule="auto"/>
              <w:jc w:val="center"/>
              <w:rPr>
                <w:rFonts w:eastAsia="宋体"/>
                <w:b/>
                <w:szCs w:val="22"/>
                <w:lang w:eastAsia="en-US"/>
              </w:rPr>
            </w:pPr>
          </w:p>
        </w:tc>
        <w:tc>
          <w:tcPr>
            <w:tcW w:w="7126" w:type="dxa"/>
            <w:shd w:val="clear" w:color="auto" w:fill="DBE5F1" w:themeFill="accent1" w:themeFillTint="33"/>
          </w:tcPr>
          <w:p w14:paraId="6C512ADD" w14:textId="77777777" w:rsidR="00E221AE" w:rsidRDefault="004D46C1">
            <w:pPr>
              <w:widowControl w:val="0"/>
              <w:spacing w:line="254" w:lineRule="auto"/>
              <w:jc w:val="center"/>
              <w:rPr>
                <w:rFonts w:eastAsia="宋体"/>
                <w:b/>
                <w:bCs/>
                <w:szCs w:val="22"/>
                <w:lang w:val="en-GB"/>
              </w:rPr>
            </w:pPr>
            <w:r>
              <w:rPr>
                <w:rFonts w:ascii="Calibri" w:eastAsia="宋体" w:hAnsi="Calibri" w:cs="Arial"/>
                <w:b/>
                <w:bCs/>
                <w:szCs w:val="22"/>
                <w:lang w:val="en-GB"/>
              </w:rPr>
              <w:t>Company</w:t>
            </w:r>
          </w:p>
        </w:tc>
      </w:tr>
      <w:tr w:rsidR="00E221AE" w14:paraId="4A64730C" w14:textId="77777777">
        <w:tc>
          <w:tcPr>
            <w:tcW w:w="2188" w:type="dxa"/>
            <w:shd w:val="clear" w:color="auto" w:fill="FFFFFF" w:themeFill="background1"/>
          </w:tcPr>
          <w:p w14:paraId="1EB7B5E6"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Support</w:t>
            </w:r>
          </w:p>
        </w:tc>
        <w:tc>
          <w:tcPr>
            <w:tcW w:w="7126" w:type="dxa"/>
          </w:tcPr>
          <w:p w14:paraId="08CA0D14" w14:textId="77777777" w:rsidR="00E221AE" w:rsidRDefault="004D46C1">
            <w:pPr>
              <w:widowControl w:val="0"/>
              <w:spacing w:line="254" w:lineRule="auto"/>
              <w:rPr>
                <w:rFonts w:eastAsiaTheme="minorEastAsia"/>
                <w:b/>
                <w:bCs/>
                <w:szCs w:val="22"/>
                <w:lang w:val="en-GB"/>
              </w:rPr>
            </w:pPr>
            <w:proofErr w:type="spellStart"/>
            <w:r>
              <w:rPr>
                <w:rFonts w:ascii="Calibri" w:eastAsia="宋体" w:hAnsi="Calibri" w:cs="Arial"/>
                <w:szCs w:val="22"/>
                <w:lang w:val="en-GB"/>
              </w:rPr>
              <w:t>Spreadtrum</w:t>
            </w:r>
            <w:proofErr w:type="spellEnd"/>
            <w:r>
              <w:rPr>
                <w:rFonts w:ascii="Calibri" w:eastAsiaTheme="minorEastAsia" w:hAnsi="Calibri" w:cs="Arial"/>
                <w:szCs w:val="22"/>
                <w:lang w:val="en-GB"/>
              </w:rPr>
              <w:t>, OPPO</w:t>
            </w:r>
            <w:r>
              <w:rPr>
                <w:rFonts w:ascii="Calibri" w:eastAsia="MS Mincho" w:hAnsi="Calibri" w:cs="Arial"/>
                <w:szCs w:val="22"/>
                <w:lang w:val="en-GB" w:eastAsia="ja-JP"/>
              </w:rPr>
              <w:t>, DOCOMO</w:t>
            </w:r>
            <w:r>
              <w:rPr>
                <w:rFonts w:ascii="Calibri" w:eastAsiaTheme="minorEastAsia" w:hAnsi="Calibri" w:cs="Arial"/>
                <w:szCs w:val="22"/>
                <w:lang w:val="en-GB"/>
              </w:rPr>
              <w:t>,</w:t>
            </w:r>
            <w:r>
              <w:rPr>
                <w:rFonts w:ascii="Calibri" w:eastAsia="宋体" w:hAnsi="Calibri" w:cs="Arial"/>
                <w:szCs w:val="22"/>
                <w:lang w:val="en-GB"/>
              </w:rPr>
              <w:t xml:space="preserve"> , Lenovo</w:t>
            </w:r>
            <w:r>
              <w:rPr>
                <w:rFonts w:ascii="Calibri" w:eastAsia="MS Mincho" w:hAnsi="Calibri" w:cs="Arial"/>
                <w:szCs w:val="22"/>
                <w:lang w:val="en-GB" w:eastAsia="ja-JP"/>
              </w:rPr>
              <w:t>, Sharp</w:t>
            </w:r>
            <w:r>
              <w:rPr>
                <w:rFonts w:ascii="Calibri" w:eastAsiaTheme="minorEastAsia" w:hAnsi="Calibri" w:cs="Arial"/>
                <w:szCs w:val="22"/>
                <w:lang w:val="en-GB"/>
              </w:rPr>
              <w:t xml:space="preserve">, CATT, </w:t>
            </w:r>
            <w:r>
              <w:rPr>
                <w:rFonts w:ascii="Calibri" w:eastAsia="PMingLiU" w:hAnsi="Calibri" w:cs="Arial"/>
                <w:szCs w:val="22"/>
                <w:lang w:val="en-GB" w:eastAsia="zh-TW"/>
              </w:rPr>
              <w:t xml:space="preserve">MTK, Google, </w:t>
            </w:r>
            <w:proofErr w:type="spellStart"/>
            <w:r>
              <w:rPr>
                <w:rFonts w:ascii="Calibri" w:eastAsia="PMingLiU" w:hAnsi="Calibri" w:cs="Arial"/>
                <w:szCs w:val="22"/>
                <w:lang w:val="en-GB" w:eastAsia="zh-TW"/>
              </w:rPr>
              <w:t>InterDigital</w:t>
            </w:r>
            <w:proofErr w:type="spellEnd"/>
            <w:r>
              <w:rPr>
                <w:rFonts w:ascii="Calibri" w:eastAsiaTheme="minorEastAsia" w:hAnsi="Calibri" w:cs="Arial"/>
                <w:szCs w:val="22"/>
                <w:lang w:val="en-GB"/>
              </w:rPr>
              <w:t xml:space="preserve">, TCL, </w:t>
            </w:r>
            <w:r>
              <w:rPr>
                <w:rFonts w:ascii="Calibri" w:eastAsiaTheme="minorEastAsia" w:hAnsi="Calibri" w:cs="Arial"/>
                <w:szCs w:val="22"/>
                <w:lang w:val="en-GB"/>
              </w:rPr>
              <w:t xml:space="preserve">Xiaomi, </w:t>
            </w:r>
            <w:proofErr w:type="spellStart"/>
            <w:r>
              <w:rPr>
                <w:rFonts w:ascii="Calibri" w:eastAsiaTheme="minorEastAsia" w:hAnsi="Calibri" w:cs="Arial"/>
                <w:szCs w:val="22"/>
                <w:lang w:val="en-GB"/>
              </w:rPr>
              <w:t>Futurewei</w:t>
            </w:r>
            <w:proofErr w:type="spellEnd"/>
          </w:p>
        </w:tc>
      </w:tr>
      <w:tr w:rsidR="00E221AE" w14:paraId="7578E224" w14:textId="77777777">
        <w:tc>
          <w:tcPr>
            <w:tcW w:w="2188" w:type="dxa"/>
            <w:shd w:val="clear" w:color="auto" w:fill="FFFFFF" w:themeFill="background1"/>
          </w:tcPr>
          <w:p w14:paraId="0A9E6D17"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Not support</w:t>
            </w:r>
          </w:p>
        </w:tc>
        <w:tc>
          <w:tcPr>
            <w:tcW w:w="7126" w:type="dxa"/>
          </w:tcPr>
          <w:p w14:paraId="7ACBBF5A"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Nokia, Ericsson, Nordic</w:t>
            </w:r>
          </w:p>
        </w:tc>
      </w:tr>
    </w:tbl>
    <w:p w14:paraId="3988886C" w14:textId="77777777" w:rsidR="00E221AE" w:rsidRDefault="00E221AE">
      <w:pPr>
        <w:rPr>
          <w:rFonts w:eastAsia="等线"/>
        </w:rPr>
      </w:pPr>
    </w:p>
    <w:tbl>
      <w:tblPr>
        <w:tblStyle w:val="17"/>
        <w:tblW w:w="5000" w:type="pct"/>
        <w:tblLayout w:type="fixed"/>
        <w:tblLook w:val="04A0" w:firstRow="1" w:lastRow="0" w:firstColumn="1" w:lastColumn="0" w:noHBand="0" w:noVBand="1"/>
      </w:tblPr>
      <w:tblGrid>
        <w:gridCol w:w="2186"/>
        <w:gridCol w:w="7119"/>
      </w:tblGrid>
      <w:tr w:rsidR="00E221AE" w14:paraId="62449AA2" w14:textId="77777777">
        <w:tc>
          <w:tcPr>
            <w:tcW w:w="2188" w:type="dxa"/>
            <w:shd w:val="clear" w:color="auto" w:fill="DBE5F1" w:themeFill="accent1" w:themeFillTint="33"/>
          </w:tcPr>
          <w:p w14:paraId="45E66F20"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3441FAF0"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1DF9DEF5" w14:textId="77777777">
        <w:tc>
          <w:tcPr>
            <w:tcW w:w="2188" w:type="dxa"/>
            <w:vAlign w:val="center"/>
          </w:tcPr>
          <w:p w14:paraId="7CED23B2" w14:textId="77777777" w:rsidR="00E221AE" w:rsidRDefault="004D46C1">
            <w:pPr>
              <w:widowControl w:val="0"/>
              <w:spacing w:line="254" w:lineRule="auto"/>
              <w:jc w:val="center"/>
              <w:rPr>
                <w:rFonts w:eastAsia="宋体"/>
                <w:szCs w:val="22"/>
                <w:lang w:val="en-GB"/>
              </w:rPr>
            </w:pPr>
            <w:r>
              <w:rPr>
                <w:rFonts w:ascii="Calibri" w:eastAsia="宋体" w:hAnsi="Calibri" w:cs="Arial"/>
                <w:szCs w:val="22"/>
                <w:lang w:val="en-GB"/>
              </w:rPr>
              <w:t>Moderator</w:t>
            </w:r>
          </w:p>
        </w:tc>
        <w:tc>
          <w:tcPr>
            <w:tcW w:w="7126" w:type="dxa"/>
            <w:vAlign w:val="center"/>
          </w:tcPr>
          <w:p w14:paraId="307F649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For the scalability related aspects discussions during 2026H1, the plan is to focus on the smallest maximum UE bandwidth as tasked by RAN, aiming to provide </w:t>
            </w:r>
            <w:r>
              <w:rPr>
                <w:rFonts w:ascii="Calibri" w:eastAsia="宋体" w:hAnsi="Calibri" w:cs="Arial"/>
                <w:szCs w:val="22"/>
                <w:lang w:val="en-GB"/>
              </w:rPr>
              <w:t>analysis to RAN#112 (June 2026).</w:t>
            </w:r>
          </w:p>
          <w:p w14:paraId="2243CC1B"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As a first step, the above proposal tries to narrow down the options for further study/discussion based on companies’ views summarized in section </w:t>
            </w:r>
            <w:r>
              <w:rPr>
                <w:rFonts w:ascii="Calibri" w:eastAsia="宋体" w:hAnsi="Calibri" w:cs="Arial"/>
                <w:szCs w:val="22"/>
                <w:lang w:val="en-GB"/>
              </w:rPr>
              <w:fldChar w:fldCharType="begin"/>
            </w:r>
            <w:r>
              <w:rPr>
                <w:rFonts w:ascii="Calibri" w:eastAsia="宋体" w:hAnsi="Calibri" w:cs="Arial"/>
                <w:szCs w:val="22"/>
                <w:lang w:val="en-GB"/>
              </w:rPr>
              <w:instrText xml:space="preserve"> REF _Ref221353302 \r \r \h </w:instrText>
            </w:r>
            <w:r>
              <w:rPr>
                <w:rFonts w:ascii="Calibri" w:eastAsia="宋体" w:hAnsi="Calibri" w:cs="Arial"/>
                <w:szCs w:val="22"/>
                <w:lang w:val="en-GB"/>
              </w:rPr>
            </w:r>
            <w:r>
              <w:rPr>
                <w:rFonts w:ascii="Calibri" w:eastAsia="宋体" w:hAnsi="Calibri" w:cs="Arial"/>
                <w:szCs w:val="22"/>
                <w:lang w:val="en-GB"/>
              </w:rPr>
              <w:fldChar w:fldCharType="separate"/>
            </w:r>
            <w:r>
              <w:rPr>
                <w:rFonts w:ascii="Calibri" w:eastAsia="宋体" w:hAnsi="Calibri" w:cs="Arial"/>
                <w:szCs w:val="22"/>
                <w:lang w:val="en-GB"/>
              </w:rPr>
              <w:t>2.2</w:t>
            </w:r>
            <w:r>
              <w:rPr>
                <w:rFonts w:ascii="Calibri" w:eastAsia="宋体" w:hAnsi="Calibri" w:cs="Arial"/>
                <w:szCs w:val="22"/>
                <w:lang w:val="en-GB"/>
              </w:rPr>
              <w:fldChar w:fldCharType="end"/>
            </w:r>
            <w:r>
              <w:rPr>
                <w:rFonts w:ascii="Calibri" w:eastAsia="宋体" w:hAnsi="Calibri" w:cs="Arial"/>
                <w:szCs w:val="22"/>
                <w:lang w:val="en-GB"/>
              </w:rPr>
              <w:t>.</w:t>
            </w:r>
          </w:p>
        </w:tc>
      </w:tr>
      <w:tr w:rsidR="00E221AE" w14:paraId="6A25E5F6" w14:textId="77777777">
        <w:tc>
          <w:tcPr>
            <w:tcW w:w="2188" w:type="dxa"/>
          </w:tcPr>
          <w:p w14:paraId="15EB2ADB" w14:textId="77777777" w:rsidR="00E221AE" w:rsidRDefault="004D46C1">
            <w:pPr>
              <w:widowControl w:val="0"/>
              <w:spacing w:line="254" w:lineRule="auto"/>
              <w:jc w:val="center"/>
              <w:rPr>
                <w:rFonts w:eastAsia="宋体"/>
                <w:kern w:val="2"/>
                <w:szCs w:val="22"/>
                <w:lang w:val="en-GB"/>
              </w:rPr>
            </w:pPr>
            <w:r>
              <w:rPr>
                <w:rFonts w:ascii="Calibri" w:eastAsia="宋体" w:hAnsi="Calibri" w:cs="Arial"/>
                <w:kern w:val="2"/>
                <w:szCs w:val="22"/>
                <w:lang w:val="en-GB"/>
              </w:rPr>
              <w:t>Nokia</w:t>
            </w:r>
          </w:p>
        </w:tc>
        <w:tc>
          <w:tcPr>
            <w:tcW w:w="7126" w:type="dxa"/>
          </w:tcPr>
          <w:p w14:paraId="79D7E2D4"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221AE" w14:paraId="3190F3D6" w14:textId="77777777">
        <w:tc>
          <w:tcPr>
            <w:tcW w:w="2188" w:type="dxa"/>
          </w:tcPr>
          <w:p w14:paraId="4AF3ED73"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Ericsson</w:t>
            </w:r>
          </w:p>
        </w:tc>
        <w:tc>
          <w:tcPr>
            <w:tcW w:w="7126" w:type="dxa"/>
          </w:tcPr>
          <w:p w14:paraId="0AE941E0"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We are fine to study the alternatives ≥10 MHz for 3</w:t>
            </w:r>
            <w:r>
              <w:rPr>
                <w:rFonts w:ascii="Calibri" w:hAnsi="Calibri" w:cs="Arial"/>
                <w:sz w:val="20"/>
                <w:szCs w:val="20"/>
                <w:lang w:val="en-GB" w:eastAsia="en-US"/>
              </w:rPr>
              <w:t>0 kHz SCS, and ≥5 MHz for 15 kHz SCS to get a consistent and scalable design, but recommend waiting for the RAN4 HD-FDD Tx studies before taking a final conclusion.</w:t>
            </w:r>
          </w:p>
        </w:tc>
      </w:tr>
      <w:tr w:rsidR="00E221AE" w14:paraId="74AD2585" w14:textId="77777777">
        <w:tc>
          <w:tcPr>
            <w:tcW w:w="2188" w:type="dxa"/>
          </w:tcPr>
          <w:p w14:paraId="20E71AD5" w14:textId="77777777" w:rsidR="00E221AE" w:rsidRDefault="004D46C1">
            <w:pPr>
              <w:widowControl w:val="0"/>
              <w:spacing w:line="254" w:lineRule="auto"/>
              <w:jc w:val="center"/>
              <w:rPr>
                <w:rFonts w:eastAsia="宋体"/>
                <w:sz w:val="20"/>
                <w:szCs w:val="20"/>
                <w:lang w:val="en-GB"/>
              </w:rPr>
            </w:pPr>
            <w:proofErr w:type="spellStart"/>
            <w:r>
              <w:rPr>
                <w:rFonts w:ascii="Calibri" w:hAnsi="Calibri" w:cs="Arial"/>
                <w:sz w:val="20"/>
                <w:szCs w:val="20"/>
                <w:lang w:val="en-GB" w:eastAsia="en-US"/>
              </w:rPr>
              <w:t>Spreadtrum</w:t>
            </w:r>
            <w:proofErr w:type="spellEnd"/>
          </w:p>
        </w:tc>
        <w:tc>
          <w:tcPr>
            <w:tcW w:w="7126" w:type="dxa"/>
          </w:tcPr>
          <w:p w14:paraId="5CFD18CC"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Support Alt 1. Applying this 20MHz low tier device type for all duplex modes (H</w:t>
            </w:r>
            <w:r>
              <w:rPr>
                <w:rFonts w:ascii="Calibri" w:hAnsi="Calibri" w:cs="Arial"/>
                <w:sz w:val="20"/>
                <w:szCs w:val="20"/>
                <w:lang w:val="en-GB" w:eastAsia="en-US"/>
              </w:rPr>
              <w:t>D/FD FDD, TDD) is helpful to build up the eco-system of 6G IoT.</w:t>
            </w:r>
          </w:p>
        </w:tc>
      </w:tr>
      <w:tr w:rsidR="00E221AE" w14:paraId="2F6B8FA2" w14:textId="77777777">
        <w:tc>
          <w:tcPr>
            <w:tcW w:w="2188" w:type="dxa"/>
          </w:tcPr>
          <w:p w14:paraId="3185503C" w14:textId="77777777" w:rsidR="00E221AE" w:rsidRDefault="004D46C1">
            <w:pPr>
              <w:widowControl w:val="0"/>
              <w:spacing w:line="254" w:lineRule="auto"/>
              <w:jc w:val="center"/>
              <w:rPr>
                <w:sz w:val="20"/>
                <w:szCs w:val="20"/>
                <w:lang w:val="en-GB" w:eastAsia="en-US"/>
              </w:rPr>
            </w:pPr>
            <w:r>
              <w:rPr>
                <w:rFonts w:ascii="Calibri" w:hAnsi="Calibri" w:cs="Arial"/>
                <w:sz w:val="20"/>
                <w:szCs w:val="20"/>
                <w:lang w:val="en-GB" w:eastAsia="en-US"/>
              </w:rPr>
              <w:t>Nordic</w:t>
            </w:r>
          </w:p>
        </w:tc>
        <w:tc>
          <w:tcPr>
            <w:tcW w:w="7126" w:type="dxa"/>
          </w:tcPr>
          <w:p w14:paraId="6263DD72"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Alt 3: 20MHz RF bandwidth for both UL and DL</w:t>
            </w:r>
          </w:p>
          <w:p w14:paraId="2C333B7A"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5MHz BB at least in UL</w:t>
            </w:r>
          </w:p>
          <w:p w14:paraId="447D81B9" w14:textId="77777777" w:rsidR="00E221AE" w:rsidRDefault="00E221AE">
            <w:pPr>
              <w:widowControl w:val="0"/>
              <w:shd w:val="clear" w:color="auto" w:fill="FFFFFF"/>
              <w:tabs>
                <w:tab w:val="left" w:pos="720"/>
              </w:tabs>
              <w:snapToGrid/>
              <w:spacing w:after="0"/>
              <w:ind w:left="720"/>
              <w:jc w:val="both"/>
              <w:rPr>
                <w:rFonts w:eastAsia="宋体"/>
                <w:color w:val="000000"/>
                <w:szCs w:val="22"/>
                <w:lang w:val="en-GB"/>
              </w:rPr>
            </w:pPr>
          </w:p>
          <w:p w14:paraId="1DE67E36" w14:textId="77777777" w:rsidR="00E221AE" w:rsidRDefault="004D46C1">
            <w:pPr>
              <w:pStyle w:val="aff1"/>
              <w:widowControl w:val="0"/>
              <w:numPr>
                <w:ilvl w:val="0"/>
                <w:numId w:val="11"/>
              </w:numPr>
              <w:shd w:val="clear" w:color="auto" w:fill="FFFFFF"/>
              <w:tabs>
                <w:tab w:val="left" w:pos="720"/>
              </w:tabs>
              <w:snapToGrid/>
              <w:spacing w:after="0"/>
              <w:jc w:val="both"/>
              <w:rPr>
                <w:sz w:val="20"/>
                <w:szCs w:val="20"/>
                <w:lang w:val="en-GB" w:eastAsia="en-US"/>
              </w:rPr>
            </w:pPr>
            <w:r>
              <w:rPr>
                <w:rFonts w:ascii="Calibri" w:eastAsia="宋体" w:hAnsi="Calibri" w:cs="Arial"/>
                <w:color w:val="000000"/>
                <w:szCs w:val="22"/>
                <w:lang w:val="en-GB"/>
              </w:rPr>
              <w:t xml:space="preserve">We agree with Ericsson that RAN4 has discussion on whether HD-FDD without band-specific filters is feasible or </w:t>
            </w:r>
            <w:r>
              <w:rPr>
                <w:rFonts w:ascii="Calibri" w:eastAsia="宋体" w:hAnsi="Calibri" w:cs="Arial"/>
                <w:color w:val="000000"/>
                <w:szCs w:val="22"/>
                <w:lang w:val="en-GB"/>
              </w:rPr>
              <w:t>not with 20MHz BW in UL. RAN1 should let RAN4 to discuss first.</w:t>
            </w:r>
          </w:p>
          <w:p w14:paraId="2E849597" w14:textId="77777777" w:rsidR="00E221AE" w:rsidRDefault="004D46C1">
            <w:pPr>
              <w:pStyle w:val="aff1"/>
              <w:widowControl w:val="0"/>
              <w:numPr>
                <w:ilvl w:val="0"/>
                <w:numId w:val="11"/>
              </w:numPr>
              <w:shd w:val="clear" w:color="auto" w:fill="FFFFFF"/>
              <w:tabs>
                <w:tab w:val="left" w:pos="720"/>
              </w:tabs>
              <w:snapToGrid/>
              <w:spacing w:after="0"/>
              <w:jc w:val="both"/>
              <w:rPr>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initial access.  CORESET#0</w:t>
            </w:r>
            <w:r>
              <w:rPr>
                <w:rFonts w:ascii="Calibri" w:hAnsi="Calibri" w:cs="Arial"/>
                <w:sz w:val="20"/>
                <w:szCs w:val="20"/>
                <w:lang w:val="en-GB" w:eastAsia="en-US"/>
              </w:rPr>
              <w:t>, PRACH, etc.</w:t>
            </w:r>
          </w:p>
        </w:tc>
      </w:tr>
      <w:tr w:rsidR="00E221AE" w14:paraId="6DA1E56E" w14:textId="77777777">
        <w:tc>
          <w:tcPr>
            <w:tcW w:w="2188" w:type="dxa"/>
          </w:tcPr>
          <w:p w14:paraId="4C720228" w14:textId="77777777" w:rsidR="00E221AE" w:rsidRDefault="004D46C1">
            <w:pPr>
              <w:widowControl w:val="0"/>
              <w:spacing w:line="254" w:lineRule="auto"/>
              <w:jc w:val="center"/>
              <w:rPr>
                <w:sz w:val="20"/>
                <w:szCs w:val="20"/>
                <w:lang w:val="en-GB" w:eastAsia="en-US"/>
              </w:rPr>
            </w:pPr>
            <w:r>
              <w:rPr>
                <w:rFonts w:ascii="Calibri" w:eastAsia="宋体" w:hAnsi="Calibri" w:cs="Arial"/>
                <w:sz w:val="20"/>
                <w:szCs w:val="20"/>
                <w:lang w:val="en-GB"/>
              </w:rPr>
              <w:t>OPPO</w:t>
            </w:r>
          </w:p>
        </w:tc>
        <w:tc>
          <w:tcPr>
            <w:tcW w:w="7126" w:type="dxa"/>
          </w:tcPr>
          <w:p w14:paraId="4CC99D3C" w14:textId="77777777" w:rsidR="00E221AE" w:rsidRDefault="004D46C1">
            <w:pPr>
              <w:widowControl w:val="0"/>
              <w:shd w:val="clear" w:color="auto" w:fill="FFFFFF"/>
              <w:tabs>
                <w:tab w:val="left" w:pos="720"/>
              </w:tabs>
              <w:snapToGrid/>
              <w:spacing w:after="0"/>
              <w:jc w:val="both"/>
              <w:rPr>
                <w:rFonts w:eastAsia="宋体"/>
                <w:color w:val="000000"/>
                <w:szCs w:val="22"/>
                <w:lang w:val="en-GB"/>
              </w:rPr>
            </w:pPr>
            <w:r>
              <w:rPr>
                <w:rFonts w:ascii="Calibri" w:eastAsia="宋体" w:hAnsi="Calibri" w:cs="Arial"/>
                <w:sz w:val="20"/>
                <w:szCs w:val="20"/>
                <w:lang w:val="en-GB"/>
              </w:rPr>
              <w:t>We can study the two options as the starting point, with other options not precluded.</w:t>
            </w:r>
          </w:p>
        </w:tc>
      </w:tr>
      <w:tr w:rsidR="00E221AE" w14:paraId="0F48C395" w14:textId="77777777">
        <w:tc>
          <w:tcPr>
            <w:tcW w:w="2188" w:type="dxa"/>
          </w:tcPr>
          <w:p w14:paraId="76EB969B" w14:textId="77777777" w:rsidR="00E221AE" w:rsidRDefault="004D46C1">
            <w:pPr>
              <w:widowControl w:val="0"/>
              <w:spacing w:line="254" w:lineRule="auto"/>
              <w:jc w:val="center"/>
              <w:rPr>
                <w:sz w:val="20"/>
                <w:szCs w:val="20"/>
                <w:lang w:val="en-GB" w:eastAsia="en-US"/>
              </w:rPr>
            </w:pPr>
            <w:r>
              <w:rPr>
                <w:rFonts w:ascii="Calibri" w:eastAsia="MS Mincho" w:hAnsi="Calibri" w:cs="Arial"/>
                <w:kern w:val="2"/>
                <w:szCs w:val="22"/>
                <w:lang w:val="en-GB" w:eastAsia="ja-JP"/>
              </w:rPr>
              <w:t>DOCOMO</w:t>
            </w:r>
          </w:p>
        </w:tc>
        <w:tc>
          <w:tcPr>
            <w:tcW w:w="7126" w:type="dxa"/>
          </w:tcPr>
          <w:p w14:paraId="46FDBD02" w14:textId="77777777" w:rsidR="00E221AE" w:rsidRDefault="004D46C1">
            <w:pPr>
              <w:widowControl w:val="0"/>
              <w:shd w:val="clear" w:color="auto" w:fill="FFFFFF"/>
              <w:tabs>
                <w:tab w:val="left" w:pos="720"/>
              </w:tabs>
              <w:snapToGrid/>
              <w:spacing w:after="0"/>
              <w:jc w:val="both"/>
              <w:rPr>
                <w:rFonts w:eastAsia="宋体"/>
                <w:color w:val="000000"/>
                <w:szCs w:val="22"/>
                <w:lang w:val="en-GB"/>
              </w:rPr>
            </w:pPr>
            <w:r>
              <w:rPr>
                <w:rFonts w:ascii="Calibri" w:eastAsia="MS Mincho" w:hAnsi="Calibri" w:cs="Arial"/>
                <w:kern w:val="2"/>
                <w:szCs w:val="22"/>
                <w:lang w:val="en-GB" w:eastAsia="ja-JP"/>
              </w:rPr>
              <w:t xml:space="preserve">OK from RAN1 perspective, but better to align with RAN4 whether they will study the same alternatives, so that </w:t>
            </w:r>
            <w:proofErr w:type="spellStart"/>
            <w:r>
              <w:rPr>
                <w:rFonts w:ascii="Calibri" w:eastAsia="MS Mincho" w:hAnsi="Calibri" w:cs="Arial"/>
                <w:kern w:val="2"/>
                <w:szCs w:val="22"/>
                <w:lang w:val="en-GB" w:eastAsia="ja-JP"/>
              </w:rPr>
              <w:t>RANp</w:t>
            </w:r>
            <w:proofErr w:type="spellEnd"/>
            <w:r>
              <w:rPr>
                <w:rFonts w:ascii="Calibri" w:eastAsia="MS Mincho" w:hAnsi="Calibri" w:cs="Arial"/>
                <w:kern w:val="2"/>
                <w:szCs w:val="22"/>
                <w:lang w:val="en-GB" w:eastAsia="ja-JP"/>
              </w:rPr>
              <w:t xml:space="preserve"> can make proper </w:t>
            </w:r>
            <w:r>
              <w:rPr>
                <w:rFonts w:ascii="Calibri" w:eastAsia="MS Mincho" w:hAnsi="Calibri" w:cs="Arial"/>
                <w:kern w:val="2"/>
                <w:szCs w:val="22"/>
                <w:lang w:val="en-GB" w:eastAsia="ja-JP"/>
              </w:rPr>
              <w:t>decision by June 2026.</w:t>
            </w:r>
          </w:p>
        </w:tc>
      </w:tr>
      <w:tr w:rsidR="00E221AE" w14:paraId="55937110" w14:textId="77777777">
        <w:tc>
          <w:tcPr>
            <w:tcW w:w="2188" w:type="dxa"/>
          </w:tcPr>
          <w:p w14:paraId="7583D409" w14:textId="77777777" w:rsidR="00E221AE" w:rsidRDefault="004D46C1">
            <w:pPr>
              <w:widowControl w:val="0"/>
              <w:spacing w:line="254" w:lineRule="auto"/>
              <w:jc w:val="center"/>
              <w:rPr>
                <w:sz w:val="20"/>
                <w:szCs w:val="20"/>
                <w:lang w:val="en-GB" w:eastAsia="en-US"/>
              </w:rPr>
            </w:pPr>
            <w:r>
              <w:rPr>
                <w:rFonts w:ascii="Calibri" w:hAnsi="Calibri" w:cs="Arial"/>
                <w:sz w:val="20"/>
                <w:szCs w:val="20"/>
                <w:lang w:val="en-GB" w:eastAsia="en-US"/>
              </w:rPr>
              <w:t>LGE</w:t>
            </w:r>
            <w:r>
              <w:rPr>
                <w:rFonts w:ascii="Calibri" w:hAnsi="Calibri" w:cs="Arial"/>
                <w:sz w:val="20"/>
                <w:szCs w:val="20"/>
                <w:lang w:val="en-GB" w:eastAsia="en-US"/>
              </w:rPr>
              <w:tab/>
            </w:r>
          </w:p>
        </w:tc>
        <w:tc>
          <w:tcPr>
            <w:tcW w:w="7126" w:type="dxa"/>
          </w:tcPr>
          <w:p w14:paraId="5D6A6437" w14:textId="77777777" w:rsidR="00E221AE" w:rsidRDefault="004D46C1">
            <w:pPr>
              <w:widowControl w:val="0"/>
              <w:shd w:val="clear" w:color="auto" w:fill="FFFFFF"/>
              <w:tabs>
                <w:tab w:val="left" w:pos="720"/>
              </w:tabs>
              <w:snapToGrid/>
              <w:spacing w:after="0"/>
              <w:jc w:val="both"/>
              <w:rPr>
                <w:sz w:val="20"/>
                <w:szCs w:val="20"/>
                <w:lang w:val="en-GB" w:eastAsia="en-US"/>
              </w:rPr>
            </w:pPr>
            <w:r>
              <w:rPr>
                <w:rFonts w:ascii="Calibri" w:hAnsi="Calibri" w:cs="Arial"/>
                <w:sz w:val="20"/>
                <w:szCs w:val="20"/>
                <w:lang w:val="en-GB" w:eastAsia="en-US"/>
              </w:rPr>
              <w:t>We would like to first progress the discussion on the RF BW and address the BB bandwidth issue independently.</w:t>
            </w:r>
          </w:p>
        </w:tc>
      </w:tr>
      <w:tr w:rsidR="00E221AE" w14:paraId="314BB6F9" w14:textId="77777777">
        <w:tc>
          <w:tcPr>
            <w:tcW w:w="2188" w:type="dxa"/>
          </w:tcPr>
          <w:p w14:paraId="14655FE9" w14:textId="77777777" w:rsidR="00E221AE" w:rsidRDefault="004D46C1">
            <w:pPr>
              <w:widowControl w:val="0"/>
              <w:spacing w:line="254" w:lineRule="auto"/>
              <w:jc w:val="center"/>
              <w:rPr>
                <w:sz w:val="20"/>
                <w:szCs w:val="20"/>
                <w:lang w:val="en-GB" w:eastAsia="en-US"/>
              </w:rPr>
            </w:pPr>
            <w:r>
              <w:rPr>
                <w:rFonts w:ascii="Calibri" w:eastAsia="宋体" w:hAnsi="Calibri" w:cs="Arial"/>
                <w:sz w:val="20"/>
                <w:szCs w:val="20"/>
                <w:lang w:val="en-GB"/>
              </w:rPr>
              <w:t>CATT</w:t>
            </w:r>
          </w:p>
        </w:tc>
        <w:tc>
          <w:tcPr>
            <w:tcW w:w="7126" w:type="dxa"/>
          </w:tcPr>
          <w:p w14:paraId="101D331B" w14:textId="77777777" w:rsidR="00E221AE" w:rsidRDefault="004D46C1">
            <w:pPr>
              <w:widowControl w:val="0"/>
              <w:spacing w:line="254" w:lineRule="auto"/>
              <w:jc w:val="both"/>
              <w:rPr>
                <w:rFonts w:eastAsiaTheme="minorEastAsia"/>
                <w:sz w:val="20"/>
                <w:szCs w:val="20"/>
                <w:lang w:val="en-GB"/>
              </w:rPr>
            </w:pPr>
            <w:r>
              <w:rPr>
                <w:rFonts w:ascii="Calibri" w:hAnsi="Calibri" w:cs="Arial"/>
                <w:sz w:val="20"/>
                <w:szCs w:val="20"/>
                <w:lang w:val="en-GB" w:eastAsia="en-US"/>
              </w:rPr>
              <w:t>We support the proposal.</w:t>
            </w:r>
          </w:p>
          <w:p w14:paraId="4B3E54E5" w14:textId="77777777" w:rsidR="00E221AE" w:rsidRDefault="004D46C1">
            <w:pPr>
              <w:widowControl w:val="0"/>
              <w:shd w:val="clear" w:color="auto" w:fill="FFFFFF"/>
              <w:tabs>
                <w:tab w:val="left" w:pos="720"/>
              </w:tabs>
              <w:snapToGrid/>
              <w:spacing w:after="0"/>
              <w:jc w:val="both"/>
              <w:rPr>
                <w:sz w:val="20"/>
                <w:szCs w:val="20"/>
                <w:lang w:val="en-GB" w:eastAsia="en-US"/>
              </w:rPr>
            </w:pPr>
            <w:r>
              <w:rPr>
                <w:rFonts w:ascii="Calibri" w:hAnsi="Calibri" w:cs="Arial"/>
                <w:sz w:val="20"/>
                <w:szCs w:val="20"/>
                <w:lang w:val="en-GB" w:eastAsia="en-US"/>
              </w:rPr>
              <w:t>To be specific, we support Alt 1 (20 MHz), taking into account the coverage issue as a</w:t>
            </w:r>
            <w:r>
              <w:rPr>
                <w:rFonts w:ascii="Calibri" w:hAnsi="Calibri" w:cs="Arial"/>
                <w:sz w:val="20"/>
                <w:szCs w:val="20"/>
                <w:lang w:val="en-GB" w:eastAsia="en-US"/>
              </w:rPr>
              <w:t xml:space="preserve">lso discussed in Coverage section.  </w:t>
            </w:r>
          </w:p>
        </w:tc>
      </w:tr>
      <w:tr w:rsidR="00E221AE" w14:paraId="6E971C3F" w14:textId="77777777">
        <w:tc>
          <w:tcPr>
            <w:tcW w:w="2188" w:type="dxa"/>
          </w:tcPr>
          <w:p w14:paraId="40B749DF" w14:textId="77777777" w:rsidR="00E221AE" w:rsidRDefault="004D46C1">
            <w:pPr>
              <w:widowControl w:val="0"/>
              <w:spacing w:line="252" w:lineRule="auto"/>
              <w:jc w:val="center"/>
              <w:rPr>
                <w:rFonts w:eastAsia="宋体"/>
                <w:sz w:val="20"/>
                <w:szCs w:val="20"/>
                <w:lang w:val="en-GB"/>
              </w:rPr>
            </w:pPr>
            <w:r>
              <w:rPr>
                <w:rFonts w:ascii="Calibri" w:eastAsia="宋体" w:hAnsi="Calibri" w:cs="Arial"/>
                <w:sz w:val="20"/>
                <w:szCs w:val="20"/>
                <w:lang w:val="en-GB"/>
              </w:rPr>
              <w:t>MTK</w:t>
            </w:r>
          </w:p>
        </w:tc>
        <w:tc>
          <w:tcPr>
            <w:tcW w:w="7126" w:type="dxa"/>
          </w:tcPr>
          <w:p w14:paraId="5299BA91" w14:textId="77777777" w:rsidR="00E221AE" w:rsidRDefault="004D46C1">
            <w:pPr>
              <w:widowControl w:val="0"/>
              <w:spacing w:line="252" w:lineRule="auto"/>
              <w:jc w:val="both"/>
              <w:rPr>
                <w:rFonts w:eastAsia="宋体"/>
                <w:sz w:val="20"/>
                <w:szCs w:val="20"/>
                <w:lang w:val="en-GB"/>
              </w:rPr>
            </w:pPr>
            <w:r>
              <w:rPr>
                <w:rFonts w:ascii="Calibri" w:eastAsia="宋体" w:hAnsi="Calibri" w:cs="Arial"/>
                <w:sz w:val="20"/>
                <w:szCs w:val="20"/>
                <w:lang w:val="en-GB"/>
              </w:rPr>
              <w:t>We prefer Alt 1 but open to have smaller BB bandwidth less than 20MHz.</w:t>
            </w:r>
          </w:p>
        </w:tc>
      </w:tr>
      <w:tr w:rsidR="00E221AE" w14:paraId="40301045" w14:textId="77777777">
        <w:tc>
          <w:tcPr>
            <w:tcW w:w="2188" w:type="dxa"/>
          </w:tcPr>
          <w:p w14:paraId="36239958" w14:textId="77777777" w:rsidR="00E221AE" w:rsidRDefault="004D46C1">
            <w:pPr>
              <w:widowControl w:val="0"/>
              <w:spacing w:line="252" w:lineRule="auto"/>
              <w:jc w:val="center"/>
              <w:rPr>
                <w:rFonts w:eastAsia="宋体"/>
                <w:sz w:val="20"/>
                <w:szCs w:val="20"/>
                <w:lang w:val="en-GB"/>
              </w:rPr>
            </w:pPr>
            <w:r>
              <w:rPr>
                <w:rFonts w:ascii="Calibri" w:hAnsi="Calibri" w:cs="Arial"/>
                <w:sz w:val="20"/>
                <w:szCs w:val="20"/>
                <w:lang w:val="en-GB" w:eastAsia="en-US"/>
              </w:rPr>
              <w:t>Google</w:t>
            </w:r>
          </w:p>
        </w:tc>
        <w:tc>
          <w:tcPr>
            <w:tcW w:w="7126" w:type="dxa"/>
          </w:tcPr>
          <w:p w14:paraId="0EBE9392" w14:textId="77777777" w:rsidR="00E221AE" w:rsidRDefault="004D46C1">
            <w:pPr>
              <w:widowControl w:val="0"/>
              <w:spacing w:line="252" w:lineRule="auto"/>
              <w:jc w:val="both"/>
              <w:rPr>
                <w:rFonts w:eastAsia="宋体"/>
                <w:sz w:val="20"/>
                <w:szCs w:val="20"/>
                <w:lang w:val="en-GB"/>
              </w:rPr>
            </w:pPr>
            <w:r>
              <w:rPr>
                <w:rFonts w:ascii="Calibri" w:hAnsi="Calibri" w:cs="Arial"/>
                <w:sz w:val="20"/>
                <w:szCs w:val="20"/>
                <w:lang w:val="en-GB" w:eastAsia="en-US"/>
              </w:rPr>
              <w:t xml:space="preserve">We support the proposal and we support Alt-1. Furthermore, reduction below 20MHz will lead to marginal complexity and cost </w:t>
            </w:r>
            <w:r>
              <w:rPr>
                <w:rFonts w:ascii="Calibri" w:hAnsi="Calibri" w:cs="Arial"/>
                <w:sz w:val="20"/>
                <w:szCs w:val="20"/>
                <w:lang w:val="en-GB" w:eastAsia="en-US"/>
              </w:rPr>
              <w:t xml:space="preserve">saving. In addition, aligning with LTE Cat-1 bis and </w:t>
            </w:r>
            <w:proofErr w:type="spellStart"/>
            <w:r>
              <w:rPr>
                <w:rFonts w:ascii="Calibri" w:hAnsi="Calibri" w:cs="Arial"/>
                <w:sz w:val="20"/>
                <w:szCs w:val="20"/>
                <w:lang w:val="en-GB" w:eastAsia="en-US"/>
              </w:rPr>
              <w:t>RedCap</w:t>
            </w:r>
            <w:proofErr w:type="spellEnd"/>
            <w:r>
              <w:rPr>
                <w:rFonts w:ascii="Calibri" w:hAnsi="Calibri" w:cs="Arial"/>
                <w:sz w:val="20"/>
                <w:szCs w:val="20"/>
                <w:lang w:val="en-GB" w:eastAsia="en-US"/>
              </w:rPr>
              <w:t xml:space="preserve"> (20 MHz) avoids market fragmentation and unified ecosystem mainly for 6G IoT</w:t>
            </w:r>
          </w:p>
        </w:tc>
      </w:tr>
      <w:tr w:rsidR="00E221AE" w14:paraId="22FB0D59" w14:textId="77777777">
        <w:tc>
          <w:tcPr>
            <w:tcW w:w="2188" w:type="dxa"/>
          </w:tcPr>
          <w:p w14:paraId="0EED04CE" w14:textId="77777777" w:rsidR="00E221AE" w:rsidRDefault="004D46C1">
            <w:pPr>
              <w:widowControl w:val="0"/>
              <w:spacing w:line="252" w:lineRule="auto"/>
              <w:jc w:val="center"/>
              <w:rPr>
                <w:sz w:val="20"/>
                <w:szCs w:val="20"/>
                <w:lang w:val="en-GB" w:eastAsia="en-US"/>
              </w:rPr>
            </w:pPr>
            <w:r>
              <w:rPr>
                <w:rFonts w:ascii="Calibri" w:eastAsia="宋体" w:hAnsi="Calibri" w:cs="Arial"/>
                <w:sz w:val="20"/>
                <w:szCs w:val="20"/>
                <w:lang w:val="en-GB"/>
              </w:rPr>
              <w:lastRenderedPageBreak/>
              <w:t>TCL</w:t>
            </w:r>
          </w:p>
        </w:tc>
        <w:tc>
          <w:tcPr>
            <w:tcW w:w="7126" w:type="dxa"/>
          </w:tcPr>
          <w:p w14:paraId="35DE0F3B" w14:textId="77777777" w:rsidR="00E221AE" w:rsidRDefault="004D46C1">
            <w:pPr>
              <w:widowControl w:val="0"/>
              <w:spacing w:line="252" w:lineRule="auto"/>
              <w:jc w:val="both"/>
              <w:rPr>
                <w:sz w:val="20"/>
                <w:szCs w:val="20"/>
                <w:lang w:val="en-GB" w:eastAsia="en-US"/>
              </w:rPr>
            </w:pPr>
            <w:r>
              <w:rPr>
                <w:rFonts w:ascii="Calibri" w:eastAsia="MS Mincho" w:hAnsi="Calibri" w:cs="Arial"/>
                <w:kern w:val="2"/>
                <w:sz w:val="20"/>
                <w:szCs w:val="20"/>
                <w:lang w:val="en-GB" w:eastAsia="ja-JP"/>
              </w:rPr>
              <w:t>We are fine to further study</w:t>
            </w:r>
            <w:r>
              <w:rPr>
                <w:rFonts w:ascii="Calibri" w:eastAsiaTheme="minorEastAsia" w:hAnsi="Calibri" w:cs="Arial"/>
                <w:kern w:val="2"/>
                <w:sz w:val="20"/>
                <w:szCs w:val="20"/>
                <w:lang w:val="en-GB"/>
              </w:rPr>
              <w:t xml:space="preserve"> these two alternatives.</w:t>
            </w:r>
          </w:p>
        </w:tc>
      </w:tr>
      <w:tr w:rsidR="00E221AE" w14:paraId="0A73A6F0" w14:textId="77777777">
        <w:tc>
          <w:tcPr>
            <w:tcW w:w="2188" w:type="dxa"/>
          </w:tcPr>
          <w:p w14:paraId="143BCAAE" w14:textId="77777777" w:rsidR="00E221AE" w:rsidRDefault="004D46C1">
            <w:pPr>
              <w:widowControl w:val="0"/>
              <w:spacing w:line="252" w:lineRule="auto"/>
              <w:jc w:val="center"/>
              <w:rPr>
                <w:rFonts w:eastAsia="宋体"/>
                <w:sz w:val="20"/>
                <w:szCs w:val="20"/>
                <w:lang w:val="en-GB"/>
              </w:rPr>
            </w:pPr>
            <w:r>
              <w:rPr>
                <w:rFonts w:ascii="Calibri" w:eastAsia="宋体" w:hAnsi="Calibri" w:cs="Arial"/>
                <w:sz w:val="20"/>
                <w:szCs w:val="20"/>
                <w:lang w:val="en-GB"/>
              </w:rPr>
              <w:t>Xiaomi</w:t>
            </w:r>
          </w:p>
        </w:tc>
        <w:tc>
          <w:tcPr>
            <w:tcW w:w="7126" w:type="dxa"/>
          </w:tcPr>
          <w:p w14:paraId="54DB234A" w14:textId="77777777" w:rsidR="00E221AE" w:rsidRDefault="004D46C1">
            <w:pPr>
              <w:widowControl w:val="0"/>
              <w:spacing w:line="254" w:lineRule="auto"/>
              <w:jc w:val="both"/>
              <w:rPr>
                <w:rFonts w:eastAsiaTheme="minorEastAsia"/>
                <w:sz w:val="20"/>
                <w:szCs w:val="20"/>
                <w:lang w:val="en-GB"/>
              </w:rPr>
            </w:pPr>
            <w:r>
              <w:rPr>
                <w:rFonts w:ascii="Calibri" w:hAnsi="Calibri" w:cs="Arial"/>
                <w:sz w:val="20"/>
                <w:szCs w:val="20"/>
                <w:lang w:val="en-GB" w:eastAsia="en-US"/>
              </w:rPr>
              <w:t>We support the proposal.</w:t>
            </w:r>
          </w:p>
          <w:p w14:paraId="75E5C2EB" w14:textId="77777777" w:rsidR="00E221AE" w:rsidRDefault="004D46C1">
            <w:pPr>
              <w:widowControl w:val="0"/>
              <w:spacing w:line="252" w:lineRule="auto"/>
              <w:jc w:val="both"/>
              <w:rPr>
                <w:rFonts w:eastAsia="MS Mincho"/>
                <w:kern w:val="2"/>
                <w:sz w:val="20"/>
                <w:szCs w:val="20"/>
                <w:lang w:val="en-GB" w:eastAsia="ja-JP"/>
              </w:rPr>
            </w:pPr>
            <w:r>
              <w:rPr>
                <w:rFonts w:ascii="Calibri" w:hAnsi="Calibri" w:cs="Arial"/>
                <w:sz w:val="20"/>
                <w:szCs w:val="20"/>
                <w:lang w:val="en-GB" w:eastAsia="en-US"/>
              </w:rPr>
              <w:t xml:space="preserve">To be specific, we support Alt 1 (20 MHz).  </w:t>
            </w:r>
          </w:p>
        </w:tc>
      </w:tr>
      <w:tr w:rsidR="00E221AE" w14:paraId="47457892" w14:textId="77777777">
        <w:tc>
          <w:tcPr>
            <w:tcW w:w="2188" w:type="dxa"/>
          </w:tcPr>
          <w:p w14:paraId="11D7F884" w14:textId="77777777" w:rsidR="00E221AE" w:rsidRDefault="004D46C1">
            <w:pPr>
              <w:widowControl w:val="0"/>
              <w:spacing w:line="252" w:lineRule="auto"/>
              <w:jc w:val="center"/>
              <w:rPr>
                <w:rFonts w:eastAsia="宋体"/>
                <w:sz w:val="20"/>
                <w:szCs w:val="20"/>
                <w:lang w:val="en-GB"/>
              </w:rPr>
            </w:pPr>
            <w:proofErr w:type="spellStart"/>
            <w:r>
              <w:rPr>
                <w:rFonts w:ascii="Calibri" w:eastAsia="宋体" w:hAnsi="Calibri" w:cs="Arial"/>
                <w:sz w:val="20"/>
                <w:szCs w:val="20"/>
                <w:lang w:val="en-GB"/>
              </w:rPr>
              <w:t>Futurewei</w:t>
            </w:r>
            <w:proofErr w:type="spellEnd"/>
          </w:p>
        </w:tc>
        <w:tc>
          <w:tcPr>
            <w:tcW w:w="7126" w:type="dxa"/>
          </w:tcPr>
          <w:p w14:paraId="2565A3B1"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We support Alt 1 (20 MHz)</w:t>
            </w:r>
          </w:p>
        </w:tc>
      </w:tr>
      <w:tr w:rsidR="00E221AE" w14:paraId="390DCBBE" w14:textId="77777777">
        <w:tc>
          <w:tcPr>
            <w:tcW w:w="2188" w:type="dxa"/>
          </w:tcPr>
          <w:p w14:paraId="4F2F4684" w14:textId="77777777" w:rsidR="00E221AE" w:rsidRDefault="004D46C1">
            <w:pPr>
              <w:widowControl w:val="0"/>
              <w:spacing w:line="252" w:lineRule="auto"/>
              <w:jc w:val="center"/>
              <w:rPr>
                <w:rFonts w:eastAsia="宋体"/>
                <w:sz w:val="20"/>
                <w:szCs w:val="20"/>
                <w:lang w:val="en-GB"/>
              </w:rPr>
            </w:pPr>
            <w:r>
              <w:rPr>
                <w:rFonts w:ascii="Calibri" w:eastAsia="MS Mincho" w:hAnsi="Calibri" w:cs="Arial"/>
                <w:sz w:val="20"/>
                <w:szCs w:val="20"/>
                <w:lang w:val="en-GB" w:eastAsia="ja-JP"/>
              </w:rPr>
              <w:t>Panasonic</w:t>
            </w:r>
          </w:p>
        </w:tc>
        <w:tc>
          <w:tcPr>
            <w:tcW w:w="7126" w:type="dxa"/>
          </w:tcPr>
          <w:p w14:paraId="63B108BF" w14:textId="77777777" w:rsidR="00E221AE" w:rsidRDefault="004D46C1">
            <w:pPr>
              <w:widowControl w:val="0"/>
              <w:shd w:val="clear" w:color="auto" w:fill="FFFFFF"/>
              <w:tabs>
                <w:tab w:val="left" w:pos="720"/>
              </w:tabs>
              <w:snapToGrid/>
              <w:spacing w:after="0"/>
              <w:ind w:left="720"/>
              <w:jc w:val="both"/>
              <w:rPr>
                <w:rFonts w:eastAsia="MS Mincho"/>
                <w:color w:val="000000"/>
                <w:szCs w:val="22"/>
                <w:lang w:val="en-GB" w:eastAsia="ja-JP"/>
              </w:rPr>
            </w:pPr>
            <w:r>
              <w:rPr>
                <w:rFonts w:ascii="Calibri" w:eastAsia="MS Mincho" w:hAnsi="Calibri" w:cs="Arial"/>
                <w:color w:val="000000"/>
                <w:szCs w:val="22"/>
                <w:lang w:val="en-GB" w:eastAsia="ja-JP"/>
              </w:rPr>
              <w:t>We support the discussion is for 15 kHz SCS.</w:t>
            </w:r>
          </w:p>
          <w:p w14:paraId="19A97C94" w14:textId="77777777" w:rsidR="00E221AE" w:rsidRDefault="004D46C1">
            <w:pPr>
              <w:widowControl w:val="0"/>
              <w:shd w:val="clear" w:color="auto" w:fill="FFFFFF"/>
              <w:tabs>
                <w:tab w:val="left" w:pos="720"/>
              </w:tabs>
              <w:snapToGrid/>
              <w:spacing w:after="0"/>
              <w:ind w:left="720"/>
              <w:jc w:val="both"/>
              <w:rPr>
                <w:rFonts w:eastAsia="MS Mincho"/>
                <w:color w:val="000000"/>
                <w:szCs w:val="22"/>
                <w:lang w:val="en-GB" w:eastAsia="ja-JP"/>
              </w:rPr>
            </w:pPr>
            <w:r>
              <w:rPr>
                <w:rFonts w:ascii="Calibri" w:eastAsia="MS Mincho" w:hAnsi="Calibri" w:cs="Arial"/>
                <w:color w:val="000000"/>
                <w:szCs w:val="22"/>
                <w:lang w:val="en-GB" w:eastAsia="ja-JP"/>
              </w:rPr>
              <w:t xml:space="preserve">For UL, we should wait the discussion on RAN4 for the reason of SAW-less realization to reduce RF component cost. </w:t>
            </w:r>
            <w:r>
              <w:rPr>
                <w:rFonts w:ascii="Calibri" w:eastAsia="MS Mincho" w:hAnsi="Calibri" w:cs="Arial"/>
                <w:color w:val="000000"/>
                <w:szCs w:val="22"/>
                <w:lang w:val="en-GB" w:eastAsia="ja-JP"/>
              </w:rPr>
              <w:t>From the system design perspective, to agree DL earlier is important than UL as DL is shared among multiple of UEs but UL is UE specific transmission. From coverage perspective, my understanding is following order is more coverage because narrow band impro</w:t>
            </w:r>
            <w:r>
              <w:rPr>
                <w:rFonts w:ascii="Calibri" w:eastAsia="MS Mincho" w:hAnsi="Calibri" w:cs="Arial"/>
                <w:color w:val="000000"/>
                <w:szCs w:val="22"/>
                <w:lang w:val="en-GB" w:eastAsia="ja-JP"/>
              </w:rPr>
              <w:t>ve channel estimation and hopping increase the frequency diversity.</w:t>
            </w:r>
            <w:r>
              <w:rPr>
                <w:rFonts w:ascii="Calibri" w:eastAsia="MS Mincho" w:hAnsi="Calibri" w:cs="Arial"/>
                <w:color w:val="000000"/>
                <w:szCs w:val="22"/>
                <w:lang w:val="en-GB" w:eastAsia="ja-JP"/>
              </w:rPr>
              <w:br/>
              <w:t>1)  5 MHz with frequency hopping</w:t>
            </w:r>
          </w:p>
          <w:p w14:paraId="161CF08B" w14:textId="77777777" w:rsidR="00E221AE" w:rsidRDefault="004D46C1">
            <w:pPr>
              <w:widowControl w:val="0"/>
              <w:shd w:val="clear" w:color="auto" w:fill="FFFFFF"/>
              <w:tabs>
                <w:tab w:val="left" w:pos="720"/>
              </w:tabs>
              <w:snapToGrid/>
              <w:spacing w:after="0"/>
              <w:ind w:left="720"/>
              <w:jc w:val="both"/>
              <w:rPr>
                <w:rFonts w:eastAsia="MS Mincho"/>
                <w:color w:val="000000"/>
                <w:szCs w:val="22"/>
                <w:lang w:val="en-GB" w:eastAsia="ja-JP"/>
              </w:rPr>
            </w:pPr>
            <w:r>
              <w:rPr>
                <w:rFonts w:ascii="Calibri" w:eastAsia="MS Mincho" w:hAnsi="Calibri" w:cs="Arial"/>
                <w:color w:val="000000"/>
                <w:szCs w:val="22"/>
                <w:lang w:val="en-GB" w:eastAsia="ja-JP"/>
              </w:rPr>
              <w:t>2)  5 MHz without frequency hopping</w:t>
            </w:r>
            <w:r>
              <w:rPr>
                <w:rFonts w:ascii="Calibri" w:eastAsia="MS Mincho" w:hAnsi="Calibri" w:cs="Arial"/>
                <w:color w:val="000000"/>
                <w:szCs w:val="22"/>
                <w:lang w:val="en-GB" w:eastAsia="ja-JP"/>
              </w:rPr>
              <w:br/>
              <w:t>3) 20 MHz transmission</w:t>
            </w:r>
            <w:r>
              <w:rPr>
                <w:rFonts w:ascii="Calibri" w:eastAsia="MS Mincho" w:hAnsi="Calibri" w:cs="Arial"/>
                <w:color w:val="000000"/>
                <w:szCs w:val="22"/>
                <w:lang w:val="en-GB" w:eastAsia="ja-JP"/>
              </w:rPr>
              <w:br/>
              <w:t>Therefore, we suggest 20 MHz on 15 kHz on DL to be discussed first.</w:t>
            </w:r>
          </w:p>
          <w:p w14:paraId="6F44AF81" w14:textId="77777777" w:rsidR="00E221AE" w:rsidRDefault="00E221AE">
            <w:pPr>
              <w:widowControl w:val="0"/>
              <w:spacing w:line="254" w:lineRule="auto"/>
              <w:jc w:val="both"/>
              <w:rPr>
                <w:sz w:val="20"/>
                <w:szCs w:val="20"/>
                <w:lang w:val="en-GB" w:eastAsia="en-US"/>
              </w:rPr>
            </w:pPr>
          </w:p>
        </w:tc>
      </w:tr>
      <w:tr w:rsidR="00E221AE" w14:paraId="725B092D" w14:textId="77777777">
        <w:tc>
          <w:tcPr>
            <w:tcW w:w="2188" w:type="dxa"/>
          </w:tcPr>
          <w:p w14:paraId="614E16CE" w14:textId="77777777" w:rsidR="00E221AE" w:rsidRDefault="004D46C1">
            <w:pPr>
              <w:widowControl w:val="0"/>
              <w:spacing w:line="252" w:lineRule="auto"/>
              <w:jc w:val="center"/>
              <w:rPr>
                <w:rFonts w:eastAsia="MS Mincho"/>
                <w:sz w:val="20"/>
                <w:szCs w:val="20"/>
                <w:lang w:val="en-GB" w:eastAsia="ja-JP"/>
              </w:rPr>
            </w:pPr>
            <w:r>
              <w:rPr>
                <w:rFonts w:ascii="Calibri" w:eastAsia="宋体" w:hAnsi="Calibri" w:cs="Arial"/>
                <w:kern w:val="2"/>
                <w:szCs w:val="22"/>
                <w:lang w:val="en-GB"/>
              </w:rPr>
              <w:t xml:space="preserve">Qualcomm </w:t>
            </w:r>
          </w:p>
        </w:tc>
        <w:tc>
          <w:tcPr>
            <w:tcW w:w="7126" w:type="dxa"/>
          </w:tcPr>
          <w:p w14:paraId="0BCDD46D" w14:textId="77777777" w:rsidR="00E221AE" w:rsidRDefault="004D46C1">
            <w:pPr>
              <w:widowControl w:val="0"/>
              <w:shd w:val="clear" w:color="auto" w:fill="FFFFFF"/>
              <w:tabs>
                <w:tab w:val="left" w:pos="720"/>
              </w:tabs>
              <w:snapToGrid/>
              <w:spacing w:after="0"/>
              <w:jc w:val="both"/>
              <w:rPr>
                <w:rFonts w:eastAsia="MS Mincho"/>
                <w:color w:val="000000"/>
                <w:szCs w:val="22"/>
                <w:lang w:val="en-GB" w:eastAsia="ja-JP"/>
              </w:rPr>
            </w:pPr>
            <w:r>
              <w:rPr>
                <w:rFonts w:ascii="Calibri" w:eastAsia="宋体" w:hAnsi="Calibri" w:cs="Arial"/>
                <w:kern w:val="2"/>
                <w:szCs w:val="22"/>
                <w:lang w:val="en-GB" w:eastAsia="en-US"/>
              </w:rPr>
              <w:t xml:space="preserve">We support Alt 2 to provide lower cost and power benefits for IoT devices. </w:t>
            </w:r>
          </w:p>
        </w:tc>
      </w:tr>
      <w:tr w:rsidR="00E221AE" w14:paraId="3A8E82C7" w14:textId="77777777">
        <w:tc>
          <w:tcPr>
            <w:tcW w:w="2188" w:type="dxa"/>
          </w:tcPr>
          <w:p w14:paraId="297BEA4D" w14:textId="77777777" w:rsidR="00E221AE" w:rsidRDefault="004D46C1">
            <w:pPr>
              <w:widowControl w:val="0"/>
              <w:spacing w:line="252" w:lineRule="auto"/>
              <w:jc w:val="center"/>
              <w:rPr>
                <w:rFonts w:eastAsia="宋体"/>
                <w:kern w:val="2"/>
                <w:szCs w:val="22"/>
                <w:lang w:val="en-GB"/>
              </w:rPr>
            </w:pPr>
            <w:r>
              <w:rPr>
                <w:rFonts w:ascii="Calibri" w:eastAsia="宋体" w:hAnsi="Calibri" w:cs="Arial"/>
                <w:sz w:val="20"/>
                <w:szCs w:val="20"/>
                <w:lang w:val="en-GB"/>
              </w:rPr>
              <w:t>SONY</w:t>
            </w:r>
          </w:p>
        </w:tc>
        <w:tc>
          <w:tcPr>
            <w:tcW w:w="7126" w:type="dxa"/>
          </w:tcPr>
          <w:p w14:paraId="11D855A1"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 xml:space="preserve">We support Alt 2 to provide lower complexity IoT devices, supporting half-duplex </w:t>
            </w:r>
            <w:proofErr w:type="spellStart"/>
            <w:r>
              <w:rPr>
                <w:rFonts w:ascii="Calibri" w:hAnsi="Calibri" w:cs="Arial"/>
                <w:sz w:val="20"/>
                <w:szCs w:val="20"/>
                <w:lang w:val="en-GB" w:eastAsia="en-US"/>
              </w:rPr>
              <w:t>SAWless</w:t>
            </w:r>
            <w:proofErr w:type="spellEnd"/>
            <w:r>
              <w:rPr>
                <w:rFonts w:ascii="Calibri" w:hAnsi="Calibri" w:cs="Arial"/>
                <w:sz w:val="20"/>
                <w:szCs w:val="20"/>
                <w:lang w:val="en-GB" w:eastAsia="en-US"/>
              </w:rPr>
              <w:t xml:space="preserve"> architectures.</w:t>
            </w:r>
          </w:p>
          <w:p w14:paraId="3359CA2B" w14:textId="77777777" w:rsidR="00E221AE" w:rsidRDefault="00E221AE">
            <w:pPr>
              <w:widowControl w:val="0"/>
              <w:spacing w:line="254" w:lineRule="auto"/>
              <w:jc w:val="both"/>
              <w:rPr>
                <w:sz w:val="20"/>
                <w:szCs w:val="20"/>
                <w:lang w:val="en-GB" w:eastAsia="en-US"/>
              </w:rPr>
            </w:pPr>
          </w:p>
          <w:p w14:paraId="16ADB4CE"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We support the addition of Alt3, as discussed in the online session.</w:t>
            </w:r>
          </w:p>
          <w:p w14:paraId="20FE0CDE"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 xml:space="preserve">Alt3 is meant to be a compromise proposal between Alt1 and Alt2. Alt3 tries to meet companies’ concerns about SSB / SIB1 / CORESET0 etc being restricted to 5MHz when this could affect system performance. Alt3 recognises those concerns and says that the DL </w:t>
            </w:r>
            <w:r>
              <w:rPr>
                <w:rFonts w:ascii="Calibri" w:hAnsi="Calibri" w:cs="Arial"/>
                <w:sz w:val="20"/>
                <w:szCs w:val="20"/>
                <w:lang w:val="en-GB" w:eastAsia="en-US"/>
              </w:rPr>
              <w:t>can be transmitted at 20MHz. The important aspect of Alt3 is that the UL BB bandwidth is restricted to 5MHz. A 5MHz UL bandwidth is critical for enabling HD-FDD devices without SAW filters (without band-specific filters).</w:t>
            </w:r>
          </w:p>
          <w:p w14:paraId="4D4065CF" w14:textId="77777777" w:rsidR="00E221AE" w:rsidRDefault="004D46C1">
            <w:pPr>
              <w:widowControl w:val="0"/>
              <w:shd w:val="clear" w:color="auto" w:fill="FFFFFF"/>
              <w:tabs>
                <w:tab w:val="left" w:pos="720"/>
              </w:tabs>
              <w:snapToGrid/>
              <w:spacing w:after="0"/>
              <w:jc w:val="both"/>
              <w:rPr>
                <w:rFonts w:eastAsia="宋体"/>
                <w:kern w:val="2"/>
                <w:szCs w:val="22"/>
                <w:lang w:val="en-GB" w:eastAsia="en-US"/>
              </w:rPr>
            </w:pPr>
            <w:r>
              <w:rPr>
                <w:rFonts w:ascii="Calibri" w:hAnsi="Calibri" w:cs="Arial"/>
                <w:sz w:val="20"/>
                <w:szCs w:val="20"/>
                <w:lang w:val="en-GB" w:eastAsia="en-US"/>
              </w:rPr>
              <w:t xml:space="preserve">Note that the 5MHz BB restriction is </w:t>
            </w:r>
            <w:r>
              <w:rPr>
                <w:rFonts w:ascii="Calibri" w:hAnsi="Calibri" w:cs="Arial"/>
                <w:b/>
                <w:bCs/>
                <w:sz w:val="20"/>
                <w:szCs w:val="20"/>
                <w:u w:val="single"/>
                <w:lang w:val="en-GB" w:eastAsia="en-US"/>
              </w:rPr>
              <w:t>not</w:t>
            </w:r>
            <w:r>
              <w:rPr>
                <w:rFonts w:ascii="Calibri" w:hAnsi="Calibri" w:cs="Arial"/>
                <w:sz w:val="20"/>
                <w:szCs w:val="20"/>
                <w:lang w:val="en-GB" w:eastAsia="en-US"/>
              </w:rPr>
              <w:t xml:space="preserve"> motivated by digital hardware complexity considerations. It </w:t>
            </w:r>
            <w:r>
              <w:rPr>
                <w:rFonts w:ascii="Calibri" w:hAnsi="Calibri" w:cs="Arial"/>
                <w:b/>
                <w:bCs/>
                <w:sz w:val="20"/>
                <w:szCs w:val="20"/>
                <w:u w:val="single"/>
                <w:lang w:val="en-GB" w:eastAsia="en-US"/>
              </w:rPr>
              <w:t>is</w:t>
            </w:r>
            <w:r>
              <w:rPr>
                <w:rFonts w:ascii="Calibri" w:hAnsi="Calibri" w:cs="Arial"/>
                <w:sz w:val="20"/>
                <w:szCs w:val="20"/>
                <w:lang w:val="en-GB" w:eastAsia="en-US"/>
              </w:rPr>
              <w:t xml:space="preserve"> motivated by RF considerations. As long as the BB hardware “excites” less than 5MHz of UL, the UL RF will not create harmful emissions into adjacent DL </w:t>
            </w:r>
            <w:r>
              <w:rPr>
                <w:rFonts w:ascii="Calibri" w:hAnsi="Calibri" w:cs="Arial"/>
                <w:sz w:val="20"/>
                <w:szCs w:val="20"/>
                <w:lang w:val="en-GB" w:eastAsia="en-US"/>
              </w:rPr>
              <w:t xml:space="preserve">bands. </w:t>
            </w:r>
          </w:p>
        </w:tc>
      </w:tr>
      <w:tr w:rsidR="00E221AE" w14:paraId="43F867E8" w14:textId="77777777">
        <w:tc>
          <w:tcPr>
            <w:tcW w:w="2188" w:type="dxa"/>
          </w:tcPr>
          <w:p w14:paraId="083BD833" w14:textId="77777777" w:rsidR="00E221AE" w:rsidRDefault="004D46C1">
            <w:pPr>
              <w:widowControl w:val="0"/>
              <w:spacing w:line="254" w:lineRule="auto"/>
              <w:jc w:val="center"/>
              <w:rPr>
                <w:rFonts w:eastAsia="宋体"/>
                <w:sz w:val="20"/>
                <w:szCs w:val="20"/>
                <w:lang w:val="en-GB"/>
              </w:rPr>
            </w:pPr>
            <w:r>
              <w:rPr>
                <w:rFonts w:ascii="Calibri" w:eastAsia="宋体" w:hAnsi="Calibri" w:cs="Arial"/>
                <w:kern w:val="2"/>
                <w:szCs w:val="22"/>
              </w:rPr>
              <w:t>CMCC</w:t>
            </w:r>
          </w:p>
        </w:tc>
        <w:tc>
          <w:tcPr>
            <w:tcW w:w="7126" w:type="dxa"/>
          </w:tcPr>
          <w:p w14:paraId="7AE1D013" w14:textId="77777777" w:rsidR="00E221AE" w:rsidRDefault="004D46C1">
            <w:pPr>
              <w:widowControl w:val="0"/>
              <w:spacing w:line="254" w:lineRule="auto"/>
              <w:jc w:val="both"/>
              <w:rPr>
                <w:sz w:val="20"/>
                <w:szCs w:val="20"/>
                <w:lang w:val="en-GB" w:eastAsia="en-US"/>
              </w:rPr>
            </w:pPr>
            <w:r>
              <w:rPr>
                <w:rFonts w:ascii="Calibri" w:eastAsia="宋体" w:hAnsi="Calibri" w:cs="Arial"/>
                <w:kern w:val="2"/>
                <w:szCs w:val="22"/>
              </w:rPr>
              <w:t xml:space="preserve">We support alt2. With 4G techniques such as NB-IoT, </w:t>
            </w:r>
            <w:proofErr w:type="spellStart"/>
            <w:r>
              <w:rPr>
                <w:rFonts w:ascii="Calibri" w:eastAsia="宋体" w:hAnsi="Calibri" w:cs="Arial"/>
                <w:kern w:val="2"/>
                <w:szCs w:val="22"/>
              </w:rPr>
              <w:t>eMTC</w:t>
            </w:r>
            <w:proofErr w:type="spellEnd"/>
            <w:r>
              <w:rPr>
                <w:rFonts w:ascii="Calibri" w:eastAsia="宋体" w:hAnsi="Calibri" w:cs="Arial"/>
                <w:kern w:val="2"/>
                <w:szCs w:val="22"/>
              </w:rPr>
              <w:t xml:space="preserve">, Cat.1 and Cat1bis having been deployed for nearly a decade, and considering regular technology evolution plus potential 4G spectrum </w:t>
            </w:r>
            <w:proofErr w:type="spellStart"/>
            <w:r>
              <w:rPr>
                <w:rFonts w:ascii="Calibri" w:eastAsia="宋体" w:hAnsi="Calibri" w:cs="Arial"/>
                <w:kern w:val="2"/>
                <w:szCs w:val="22"/>
              </w:rPr>
              <w:t>refarming</w:t>
            </w:r>
            <w:proofErr w:type="spellEnd"/>
            <w:r>
              <w:rPr>
                <w:rFonts w:ascii="Calibri" w:eastAsia="宋体" w:hAnsi="Calibri" w:cs="Arial"/>
                <w:kern w:val="2"/>
                <w:szCs w:val="22"/>
              </w:rPr>
              <w:t xml:space="preserve"> in the 6G era, 6GR should support a device type offering</w:t>
            </w:r>
            <w:r>
              <w:rPr>
                <w:rFonts w:ascii="Calibri" w:eastAsia="宋体" w:hAnsi="Calibri" w:cs="Arial"/>
                <w:kern w:val="2"/>
                <w:szCs w:val="22"/>
              </w:rPr>
              <w:t xml:space="preserve"> low power consumption and wide-area coverage for massive communication services. We think the bandwidth determination should consider both the cost reduction and power consumption. </w:t>
            </w:r>
          </w:p>
        </w:tc>
      </w:tr>
    </w:tbl>
    <w:p w14:paraId="2BB704A0" w14:textId="77777777" w:rsidR="00E221AE" w:rsidRDefault="00E221AE">
      <w:pPr>
        <w:rPr>
          <w:rFonts w:eastAsia="等线"/>
        </w:rPr>
      </w:pPr>
    </w:p>
    <w:p w14:paraId="273943B2" w14:textId="77777777" w:rsidR="00E221AE" w:rsidRDefault="00E221AE">
      <w:pPr>
        <w:spacing w:before="120"/>
        <w:rPr>
          <w:rFonts w:eastAsia="等线"/>
        </w:rPr>
      </w:pPr>
    </w:p>
    <w:p w14:paraId="5AE6C7C6" w14:textId="77777777" w:rsidR="00E221AE" w:rsidRDefault="004D46C1">
      <w:pPr>
        <w:pStyle w:val="1"/>
        <w:spacing w:after="120"/>
        <w:rPr>
          <w:rFonts w:eastAsiaTheme="minorEastAsia"/>
          <w:lang w:val="en-GB"/>
        </w:rPr>
      </w:pPr>
      <w:r>
        <w:rPr>
          <w:rFonts w:eastAsiaTheme="minorEastAsia"/>
          <w:lang w:val="en-GB"/>
        </w:rPr>
        <w:t>Maximum bandwidth</w:t>
      </w:r>
    </w:p>
    <w:p w14:paraId="628AD50A" w14:textId="77777777" w:rsidR="00E221AE" w:rsidRDefault="004D46C1">
      <w:pPr>
        <w:pStyle w:val="2"/>
        <w:spacing w:after="120"/>
        <w:rPr>
          <w:rFonts w:eastAsia="等线"/>
        </w:rPr>
      </w:pPr>
      <w:r>
        <w:rPr>
          <w:rFonts w:eastAsia="等线"/>
        </w:rPr>
        <w:t>Relevant agreements</w:t>
      </w:r>
    </w:p>
    <w:p w14:paraId="031BBFDF" w14:textId="77777777" w:rsidR="00E221AE" w:rsidRDefault="004D46C1">
      <w:pPr>
        <w:rPr>
          <w:rFonts w:eastAsia="等线"/>
          <w:b/>
          <w:bCs/>
          <w:u w:val="single"/>
        </w:rPr>
      </w:pPr>
      <w:r>
        <w:rPr>
          <w:rFonts w:eastAsia="等线"/>
          <w:b/>
          <w:bCs/>
          <w:u w:val="single"/>
        </w:rPr>
        <w:t>Maximum bandwidth for around 7GH</w:t>
      </w:r>
      <w:r>
        <w:rPr>
          <w:rFonts w:eastAsia="等线"/>
          <w:b/>
          <w:bCs/>
          <w:u w:val="single"/>
        </w:rPr>
        <w:t>z</w:t>
      </w:r>
    </w:p>
    <w:tbl>
      <w:tblPr>
        <w:tblStyle w:val="af8"/>
        <w:tblW w:w="9308" w:type="dxa"/>
        <w:tblLayout w:type="fixed"/>
        <w:tblLook w:val="04A0" w:firstRow="1" w:lastRow="0" w:firstColumn="1" w:lastColumn="0" w:noHBand="0" w:noVBand="1"/>
      </w:tblPr>
      <w:tblGrid>
        <w:gridCol w:w="9308"/>
      </w:tblGrid>
      <w:tr w:rsidR="00E221AE" w14:paraId="0A7D7E95" w14:textId="77777777">
        <w:tc>
          <w:tcPr>
            <w:tcW w:w="9308" w:type="dxa"/>
          </w:tcPr>
          <w:p w14:paraId="5A9C7C51" w14:textId="77777777" w:rsidR="00E221AE" w:rsidRDefault="004D46C1">
            <w:pPr>
              <w:widowControl w:val="0"/>
              <w:snapToGrid/>
              <w:spacing w:after="160"/>
              <w:rPr>
                <w:rFonts w:ascii="Times" w:eastAsia="等线" w:hAnsi="Times"/>
                <w:sz w:val="20"/>
                <w:szCs w:val="20"/>
                <w:highlight w:val="green"/>
                <w:lang w:val="en-GB"/>
              </w:rPr>
            </w:pPr>
            <w:r>
              <w:rPr>
                <w:rFonts w:ascii="Times" w:eastAsia="等线" w:hAnsi="Times"/>
                <w:sz w:val="20"/>
                <w:szCs w:val="20"/>
                <w:highlight w:val="green"/>
                <w:lang w:val="en-GB"/>
              </w:rPr>
              <w:lastRenderedPageBreak/>
              <w:t>Agreement (RAN1#122bis)</w:t>
            </w:r>
          </w:p>
          <w:p w14:paraId="405A1302" w14:textId="77777777" w:rsidR="00E221AE" w:rsidRDefault="004D46C1">
            <w:pPr>
              <w:widowControl w:val="0"/>
              <w:numPr>
                <w:ilvl w:val="0"/>
                <w:numId w:val="12"/>
              </w:numPr>
              <w:snapToGrid/>
              <w:spacing w:after="160"/>
              <w:rPr>
                <w:rFonts w:ascii="Times" w:eastAsia="等线" w:hAnsi="Times"/>
                <w:sz w:val="20"/>
                <w:szCs w:val="20"/>
                <w:lang w:val="en-GB"/>
              </w:rPr>
            </w:pPr>
            <w:r>
              <w:rPr>
                <w:rFonts w:ascii="Times" w:eastAsia="等线" w:hAnsi="Times"/>
                <w:sz w:val="20"/>
                <w:szCs w:val="20"/>
                <w:lang w:val="en-GB"/>
              </w:rPr>
              <w:t xml:space="preserve">RAN1 assumes </w:t>
            </w:r>
            <w:r>
              <w:rPr>
                <w:rFonts w:ascii="Times" w:eastAsia="等线" w:hAnsi="Times"/>
                <w:sz w:val="20"/>
                <w:szCs w:val="20"/>
              </w:rPr>
              <w:t xml:space="preserve">400MHz </w:t>
            </w:r>
            <w:r>
              <w:rPr>
                <w:rFonts w:ascii="Times" w:eastAsia="等线" w:hAnsi="Times"/>
                <w:sz w:val="20"/>
                <w:szCs w:val="20"/>
                <w:lang w:val="en-GB"/>
              </w:rPr>
              <w:t>maximum channel bandwidth</w:t>
            </w:r>
            <w:r>
              <w:rPr>
                <w:rFonts w:ascii="Times" w:eastAsia="等线" w:hAnsi="Times"/>
                <w:sz w:val="20"/>
                <w:szCs w:val="20"/>
              </w:rPr>
              <w:t xml:space="preserve"> </w:t>
            </w:r>
            <w:r>
              <w:rPr>
                <w:rFonts w:ascii="Times" w:eastAsia="等线" w:hAnsi="Times"/>
                <w:sz w:val="20"/>
                <w:szCs w:val="20"/>
                <w:lang w:val="en-GB"/>
              </w:rPr>
              <w:t>at network side</w:t>
            </w:r>
            <w:r>
              <w:rPr>
                <w:rFonts w:ascii="Times" w:eastAsia="等线" w:hAnsi="Times"/>
                <w:sz w:val="20"/>
                <w:szCs w:val="20"/>
              </w:rPr>
              <w:t xml:space="preserve"> and 30kHz SCS</w:t>
            </w:r>
            <w:r>
              <w:rPr>
                <w:rFonts w:ascii="Times" w:eastAsia="等线" w:hAnsi="Times"/>
                <w:sz w:val="20"/>
                <w:szCs w:val="20"/>
                <w:lang w:val="en-GB"/>
              </w:rPr>
              <w:t xml:space="preserve"> </w:t>
            </w:r>
            <w:r>
              <w:rPr>
                <w:rFonts w:ascii="Times" w:eastAsia="等线" w:hAnsi="Times"/>
                <w:sz w:val="20"/>
                <w:szCs w:val="20"/>
              </w:rPr>
              <w:t>around 7GHz</w:t>
            </w:r>
            <w:r>
              <w:rPr>
                <w:rFonts w:ascii="Times" w:eastAsia="等线" w:hAnsi="Times"/>
                <w:sz w:val="20"/>
                <w:szCs w:val="20"/>
                <w:lang w:val="en-GB"/>
              </w:rPr>
              <w:t xml:space="preserve"> </w:t>
            </w:r>
          </w:p>
          <w:p w14:paraId="5A980D90" w14:textId="77777777" w:rsidR="00E221AE" w:rsidRDefault="004D46C1">
            <w:pPr>
              <w:widowControl w:val="0"/>
              <w:numPr>
                <w:ilvl w:val="0"/>
                <w:numId w:val="13"/>
              </w:numPr>
              <w:snapToGrid/>
              <w:spacing w:after="0"/>
              <w:rPr>
                <w:rFonts w:ascii="Times" w:eastAsia="等线" w:hAnsi="Times"/>
                <w:sz w:val="20"/>
                <w:szCs w:val="20"/>
              </w:rPr>
            </w:pPr>
            <w:r>
              <w:rPr>
                <w:rFonts w:ascii="Times" w:eastAsia="等线" w:hAnsi="Times"/>
                <w:sz w:val="20"/>
                <w:szCs w:val="20"/>
              </w:rPr>
              <w:t xml:space="preserve">Study whether and how to enable UE to support 400MHz bandwidth </w:t>
            </w:r>
          </w:p>
          <w:p w14:paraId="164D455A" w14:textId="77777777" w:rsidR="00E221AE" w:rsidRDefault="00E221AE">
            <w:pPr>
              <w:widowControl w:val="0"/>
              <w:snapToGrid/>
              <w:spacing w:after="0"/>
              <w:rPr>
                <w:rFonts w:ascii="Times" w:eastAsia="等线" w:hAnsi="Times"/>
                <w:sz w:val="20"/>
                <w:szCs w:val="20"/>
              </w:rPr>
            </w:pPr>
          </w:p>
          <w:p w14:paraId="2D6A40B9" w14:textId="77777777" w:rsidR="00E221AE" w:rsidRDefault="004D46C1">
            <w:pPr>
              <w:widowControl w:val="0"/>
              <w:snapToGrid/>
              <w:spacing w:after="0"/>
              <w:rPr>
                <w:rFonts w:ascii="Times" w:eastAsia="等线" w:hAnsi="Times"/>
                <w:sz w:val="20"/>
                <w:highlight w:val="green"/>
              </w:rPr>
            </w:pPr>
            <w:r>
              <w:rPr>
                <w:rFonts w:ascii="Times" w:eastAsia="等线" w:hAnsi="Times"/>
                <w:sz w:val="20"/>
                <w:highlight w:val="green"/>
              </w:rPr>
              <w:t>Agreement (RAN1#123)</w:t>
            </w:r>
          </w:p>
          <w:p w14:paraId="6041C76E" w14:textId="77777777" w:rsidR="00E221AE" w:rsidRDefault="004D46C1">
            <w:pPr>
              <w:widowControl w:val="0"/>
              <w:snapToGrid/>
              <w:spacing w:after="0"/>
              <w:rPr>
                <w:rFonts w:ascii="Times" w:eastAsia="等线" w:hAnsi="Times"/>
                <w:sz w:val="20"/>
              </w:rPr>
            </w:pPr>
            <w:r>
              <w:rPr>
                <w:rFonts w:ascii="Times" w:eastAsia="等线" w:hAnsi="Times"/>
                <w:sz w:val="20"/>
              </w:rPr>
              <w:t xml:space="preserve">For how to enable UE to support 400MHz </w:t>
            </w:r>
            <w:r>
              <w:rPr>
                <w:rFonts w:ascii="Times" w:eastAsia="等线" w:hAnsi="Times"/>
                <w:sz w:val="20"/>
              </w:rPr>
              <w:t>bandwidth</w:t>
            </w:r>
            <w:r>
              <w:rPr>
                <w:rFonts w:ascii="Times" w:eastAsia="等线" w:hAnsi="Times"/>
                <w:sz w:val="20"/>
                <w:lang w:val="en-GB"/>
              </w:rPr>
              <w:t xml:space="preserve"> when a network supports 400 MHz Channel Bandwidth (CBW), the following </w:t>
            </w:r>
            <w:r>
              <w:rPr>
                <w:rFonts w:ascii="Times" w:eastAsia="等线" w:hAnsi="Times"/>
                <w:sz w:val="20"/>
              </w:rPr>
              <w:t xml:space="preserve">options 1/2/3/4/5 </w:t>
            </w:r>
            <w:r>
              <w:rPr>
                <w:rFonts w:ascii="Times" w:eastAsia="等线" w:hAnsi="Times"/>
                <w:sz w:val="20"/>
                <w:lang w:val="en-GB"/>
              </w:rPr>
              <w:t>are considered from RAN1 understanding</w:t>
            </w:r>
            <w:r>
              <w:rPr>
                <w:rFonts w:ascii="Times" w:eastAsia="等线" w:hAnsi="Times"/>
                <w:sz w:val="20"/>
              </w:rPr>
              <w:t xml:space="preserve"> for studying</w:t>
            </w:r>
          </w:p>
          <w:p w14:paraId="568CB913" w14:textId="77777777" w:rsidR="00E221AE" w:rsidRDefault="004D46C1">
            <w:pPr>
              <w:widowControl w:val="0"/>
              <w:snapToGrid/>
              <w:spacing w:after="0"/>
              <w:rPr>
                <w:rFonts w:ascii="Times" w:eastAsia="等线" w:hAnsi="Times"/>
                <w:sz w:val="20"/>
              </w:rPr>
            </w:pPr>
            <w:r>
              <w:rPr>
                <w:noProof/>
              </w:rPr>
              <w:drawing>
                <wp:inline distT="0" distB="0" distL="0" distR="0" wp14:anchorId="771DF75E" wp14:editId="53A7CAFB">
                  <wp:extent cx="5759450" cy="2689860"/>
                  <wp:effectExtent l="0" t="0" r="0" b="0"/>
                  <wp:docPr id="1"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图示&#10;&#10;AI 生成的内容可能不正确。"/>
                          <pic:cNvPicPr>
                            <a:picLocks noChangeAspect="1" noChangeArrowheads="1"/>
                          </pic:cNvPicPr>
                        </pic:nvPicPr>
                        <pic:blipFill>
                          <a:blip r:embed="rId12"/>
                          <a:stretch>
                            <a:fillRect/>
                          </a:stretch>
                        </pic:blipFill>
                        <pic:spPr>
                          <a:xfrm>
                            <a:off x="0" y="0"/>
                            <a:ext cx="5759450" cy="2689860"/>
                          </a:xfrm>
                          <a:prstGeom prst="rect">
                            <a:avLst/>
                          </a:prstGeom>
                        </pic:spPr>
                      </pic:pic>
                    </a:graphicData>
                  </a:graphic>
                </wp:inline>
              </w:drawing>
            </w:r>
          </w:p>
          <w:p w14:paraId="6FA5003E" w14:textId="77777777" w:rsidR="00E221AE" w:rsidRDefault="004D46C1">
            <w:pPr>
              <w:widowControl w:val="0"/>
              <w:numPr>
                <w:ilvl w:val="1"/>
                <w:numId w:val="14"/>
              </w:numPr>
              <w:snapToGrid/>
              <w:spacing w:after="0" w:line="276" w:lineRule="auto"/>
              <w:rPr>
                <w:rFonts w:ascii="Times" w:eastAsia="等线" w:hAnsi="Times"/>
                <w:sz w:val="20"/>
              </w:rPr>
            </w:pPr>
            <w:r>
              <w:rPr>
                <w:rFonts w:ascii="Times" w:eastAsia="等线" w:hAnsi="Times"/>
                <w:sz w:val="20"/>
              </w:rPr>
              <w:t>Option 5: Variance of Option 3 by assuming single FFT and 2 RF chain.</w:t>
            </w:r>
          </w:p>
          <w:p w14:paraId="28072B68" w14:textId="77777777" w:rsidR="00E221AE" w:rsidRDefault="004D46C1">
            <w:pPr>
              <w:widowControl w:val="0"/>
              <w:numPr>
                <w:ilvl w:val="1"/>
                <w:numId w:val="14"/>
              </w:numPr>
              <w:snapToGrid/>
              <w:spacing w:after="0" w:line="276" w:lineRule="auto"/>
              <w:rPr>
                <w:rFonts w:ascii="Times" w:eastAsia="等线" w:hAnsi="Times"/>
                <w:sz w:val="20"/>
              </w:rPr>
            </w:pPr>
            <w:r>
              <w:rPr>
                <w:rFonts w:ascii="Times" w:eastAsia="等线" w:hAnsi="Times"/>
                <w:sz w:val="20"/>
              </w:rPr>
              <w:t>FFS which aspects of the BB proce</w:t>
            </w:r>
            <w:r>
              <w:rPr>
                <w:rFonts w:ascii="Times" w:eastAsia="等线" w:hAnsi="Times"/>
                <w:sz w:val="20"/>
              </w:rPr>
              <w:t>ssor in option 3 and 4 should be separated/</w:t>
            </w:r>
            <w:proofErr w:type="spellStart"/>
            <w:r>
              <w:rPr>
                <w:rFonts w:ascii="Times" w:eastAsia="等线" w:hAnsi="Times"/>
                <w:sz w:val="20"/>
              </w:rPr>
              <w:t>parallelled</w:t>
            </w:r>
            <w:proofErr w:type="spellEnd"/>
            <w:r>
              <w:rPr>
                <w:rFonts w:ascii="Times" w:eastAsia="等线" w:hAnsi="Times"/>
                <w:sz w:val="20"/>
              </w:rPr>
              <w:t>.</w:t>
            </w:r>
          </w:p>
          <w:p w14:paraId="36190960" w14:textId="77777777" w:rsidR="00E221AE" w:rsidRDefault="004D46C1">
            <w:pPr>
              <w:widowControl w:val="0"/>
              <w:numPr>
                <w:ilvl w:val="1"/>
                <w:numId w:val="14"/>
              </w:numPr>
              <w:snapToGrid/>
              <w:spacing w:after="0" w:line="276" w:lineRule="auto"/>
              <w:rPr>
                <w:rFonts w:ascii="Times" w:eastAsia="等线" w:hAnsi="Times"/>
                <w:sz w:val="20"/>
              </w:rPr>
            </w:pPr>
            <w:r>
              <w:rPr>
                <w:rFonts w:ascii="Times" w:eastAsia="等线" w:hAnsi="Times"/>
                <w:sz w:val="20"/>
              </w:rPr>
              <w:t>Note: DL and UL design options may be considered independently.</w:t>
            </w:r>
          </w:p>
          <w:p w14:paraId="7989847C" w14:textId="77777777" w:rsidR="00E221AE" w:rsidRDefault="004D46C1">
            <w:pPr>
              <w:widowControl w:val="0"/>
              <w:numPr>
                <w:ilvl w:val="1"/>
                <w:numId w:val="14"/>
              </w:numPr>
              <w:snapToGrid/>
              <w:spacing w:after="0" w:line="276" w:lineRule="auto"/>
              <w:rPr>
                <w:rFonts w:ascii="Times" w:eastAsia="等线" w:hAnsi="Times"/>
                <w:sz w:val="20"/>
              </w:rPr>
            </w:pPr>
            <w:r>
              <w:rPr>
                <w:rFonts w:ascii="Times" w:eastAsia="等线" w:hAnsi="Times"/>
                <w:sz w:val="20"/>
              </w:rPr>
              <w:t>To provide potential specification impact of each option.</w:t>
            </w:r>
          </w:p>
          <w:p w14:paraId="2BAC765E" w14:textId="77777777" w:rsidR="00E221AE" w:rsidRDefault="004D46C1">
            <w:pPr>
              <w:widowControl w:val="0"/>
              <w:numPr>
                <w:ilvl w:val="1"/>
                <w:numId w:val="14"/>
              </w:numPr>
              <w:snapToGrid/>
              <w:spacing w:after="0" w:line="276" w:lineRule="auto"/>
              <w:rPr>
                <w:rFonts w:ascii="Times" w:eastAsia="等线" w:hAnsi="Times"/>
                <w:sz w:val="20"/>
              </w:rPr>
            </w:pPr>
            <w:r>
              <w:rPr>
                <w:rFonts w:ascii="Times" w:eastAsia="等线" w:hAnsi="Times"/>
                <w:sz w:val="20"/>
              </w:rPr>
              <w:t>To provide investigations on performance/energy efficiency/cost/complexity for</w:t>
            </w:r>
            <w:r>
              <w:rPr>
                <w:rFonts w:ascii="Times" w:eastAsia="等线" w:hAnsi="Times"/>
                <w:sz w:val="20"/>
              </w:rPr>
              <w:t xml:space="preserve"> the above options.</w:t>
            </w:r>
          </w:p>
          <w:p w14:paraId="1245CE97" w14:textId="77777777" w:rsidR="00E221AE" w:rsidRDefault="004D46C1">
            <w:pPr>
              <w:widowControl w:val="0"/>
              <w:numPr>
                <w:ilvl w:val="1"/>
                <w:numId w:val="14"/>
              </w:numPr>
              <w:snapToGrid/>
              <w:spacing w:after="0" w:line="276" w:lineRule="auto"/>
              <w:rPr>
                <w:rFonts w:ascii="Times" w:eastAsia="等线" w:hAnsi="Times"/>
                <w:sz w:val="20"/>
              </w:rPr>
            </w:pPr>
            <w:r>
              <w:rPr>
                <w:rFonts w:ascii="Times" w:eastAsia="等线" w:hAnsi="Times"/>
                <w:sz w:val="20"/>
              </w:rPr>
              <w:t xml:space="preserve">Inform RAN4 about the above information. </w:t>
            </w:r>
          </w:p>
          <w:p w14:paraId="1B13338D" w14:textId="77777777" w:rsidR="00E221AE" w:rsidRDefault="00E221AE">
            <w:pPr>
              <w:widowControl w:val="0"/>
              <w:snapToGrid/>
              <w:spacing w:after="0"/>
              <w:rPr>
                <w:rFonts w:ascii="Times" w:eastAsia="等线" w:hAnsi="Times"/>
                <w:sz w:val="20"/>
              </w:rPr>
            </w:pPr>
          </w:p>
          <w:p w14:paraId="4AAD60A5" w14:textId="77777777" w:rsidR="00E221AE" w:rsidRDefault="004D46C1">
            <w:pPr>
              <w:widowControl w:val="0"/>
              <w:snapToGrid/>
              <w:spacing w:after="0"/>
              <w:rPr>
                <w:rFonts w:ascii="Times" w:eastAsia="等线" w:hAnsi="Times"/>
                <w:sz w:val="20"/>
                <w:highlight w:val="green"/>
              </w:rPr>
            </w:pPr>
            <w:r>
              <w:rPr>
                <w:rFonts w:ascii="Times" w:eastAsia="等线" w:hAnsi="Times"/>
                <w:sz w:val="20"/>
                <w:highlight w:val="green"/>
              </w:rPr>
              <w:t>Agreement (RAN1#123)</w:t>
            </w:r>
          </w:p>
          <w:p w14:paraId="78616B29" w14:textId="77777777" w:rsidR="00E221AE" w:rsidRDefault="004D46C1">
            <w:pPr>
              <w:widowControl w:val="0"/>
              <w:snapToGrid/>
              <w:spacing w:after="0"/>
              <w:rPr>
                <w:rFonts w:ascii="Times" w:eastAsia="等线" w:hAnsi="Times"/>
                <w:sz w:val="20"/>
                <w:lang w:val="en-GB"/>
              </w:rPr>
            </w:pPr>
            <w:r>
              <w:rPr>
                <w:rFonts w:ascii="Times" w:eastAsia="等线" w:hAnsi="Times"/>
                <w:sz w:val="20"/>
                <w:lang w:val="en-GB"/>
              </w:rPr>
              <w:t>Draft LS R1-2509577 is endorsed in principle</w:t>
            </w:r>
          </w:p>
          <w:p w14:paraId="4C590033" w14:textId="77777777" w:rsidR="00E221AE" w:rsidRDefault="00E221AE">
            <w:pPr>
              <w:widowControl w:val="0"/>
              <w:snapToGrid/>
              <w:spacing w:after="0"/>
              <w:rPr>
                <w:rFonts w:ascii="Times" w:eastAsia="等线" w:hAnsi="Times"/>
                <w:sz w:val="20"/>
                <w:lang w:val="en-GB"/>
              </w:rPr>
            </w:pPr>
          </w:p>
          <w:p w14:paraId="0D698B8F" w14:textId="77777777" w:rsidR="00E221AE" w:rsidRDefault="004D46C1">
            <w:pPr>
              <w:widowControl w:val="0"/>
              <w:snapToGrid/>
              <w:spacing w:after="0"/>
              <w:rPr>
                <w:rFonts w:ascii="Times" w:eastAsia="等线" w:hAnsi="Times"/>
                <w:sz w:val="20"/>
                <w:lang w:val="en-GB"/>
              </w:rPr>
            </w:pPr>
            <w:r>
              <w:rPr>
                <w:rFonts w:ascii="Times" w:eastAsia="等线" w:hAnsi="Times"/>
                <w:sz w:val="20"/>
                <w:highlight w:val="green"/>
                <w:lang w:val="en-GB"/>
              </w:rPr>
              <w:t>Agreement</w:t>
            </w:r>
            <w:r>
              <w:rPr>
                <w:rFonts w:ascii="Times" w:eastAsia="等线" w:hAnsi="Times"/>
                <w:sz w:val="20"/>
                <w:highlight w:val="green"/>
              </w:rPr>
              <w:t xml:space="preserve"> (RAN1#123)</w:t>
            </w:r>
          </w:p>
          <w:p w14:paraId="251B9710" w14:textId="77777777" w:rsidR="00E221AE" w:rsidRDefault="004D46C1">
            <w:pPr>
              <w:widowControl w:val="0"/>
              <w:snapToGrid/>
              <w:spacing w:after="0"/>
              <w:rPr>
                <w:rFonts w:ascii="Times" w:eastAsia="等线" w:hAnsi="Times"/>
                <w:sz w:val="20"/>
                <w:lang w:val="en-GB"/>
              </w:rPr>
            </w:pPr>
            <w:r>
              <w:rPr>
                <w:rFonts w:ascii="Times" w:eastAsia="等线" w:hAnsi="Times"/>
                <w:sz w:val="20"/>
                <w:lang w:val="en-GB"/>
              </w:rPr>
              <w:t>Final LS R1-2509578 is endorsed.</w:t>
            </w:r>
          </w:p>
          <w:p w14:paraId="2E7EF770" w14:textId="77777777" w:rsidR="00E221AE" w:rsidRDefault="00E221AE">
            <w:pPr>
              <w:widowControl w:val="0"/>
              <w:snapToGrid/>
              <w:spacing w:after="0"/>
              <w:rPr>
                <w:rFonts w:ascii="Times" w:eastAsia="等线" w:hAnsi="Times"/>
                <w:sz w:val="20"/>
                <w:lang w:val="en-GB"/>
              </w:rPr>
            </w:pPr>
          </w:p>
          <w:p w14:paraId="57E7471F" w14:textId="77777777" w:rsidR="00E221AE" w:rsidRDefault="004D46C1">
            <w:pPr>
              <w:widowControl w:val="0"/>
              <w:snapToGrid/>
              <w:spacing w:after="0"/>
              <w:rPr>
                <w:rFonts w:ascii="Times" w:eastAsia="等线" w:hAnsi="Times"/>
                <w:sz w:val="20"/>
                <w:lang w:val="en-GB"/>
              </w:rPr>
            </w:pPr>
            <w:r>
              <w:rPr>
                <w:rFonts w:ascii="Times" w:eastAsia="等线" w:hAnsi="Times"/>
                <w:sz w:val="20"/>
                <w:lang w:val="en-GB"/>
              </w:rPr>
              <w:t>RAN4 Agreements (RAN4#117, R4-2522450)</w:t>
            </w:r>
          </w:p>
          <w:tbl>
            <w:tblPr>
              <w:tblStyle w:val="af8"/>
              <w:tblW w:w="18162" w:type="dxa"/>
              <w:tblLayout w:type="fixed"/>
              <w:tblLook w:val="04A0" w:firstRow="1" w:lastRow="0" w:firstColumn="1" w:lastColumn="0" w:noHBand="0" w:noVBand="1"/>
            </w:tblPr>
            <w:tblGrid>
              <w:gridCol w:w="9082"/>
              <w:gridCol w:w="9080"/>
            </w:tblGrid>
            <w:tr w:rsidR="00E221AE" w14:paraId="71105556" w14:textId="77777777">
              <w:tc>
                <w:tcPr>
                  <w:tcW w:w="9081" w:type="dxa"/>
                </w:tcPr>
                <w:p w14:paraId="5EA05C62" w14:textId="77777777" w:rsidR="00E221AE" w:rsidRDefault="004D46C1">
                  <w:pPr>
                    <w:widowControl w:val="0"/>
                    <w:numPr>
                      <w:ilvl w:val="0"/>
                      <w:numId w:val="9"/>
                    </w:numPr>
                    <w:snapToGrid/>
                    <w:spacing w:after="180"/>
                    <w:ind w:left="720"/>
                    <w:rPr>
                      <w:rFonts w:eastAsia="宋体"/>
                      <w:sz w:val="20"/>
                      <w:highlight w:val="green"/>
                      <w:lang w:val="en-GB"/>
                    </w:rPr>
                  </w:pPr>
                  <w:r>
                    <w:rPr>
                      <w:rFonts w:eastAsia="宋体"/>
                      <w:sz w:val="20"/>
                      <w:highlight w:val="green"/>
                      <w:lang w:val="en-GB"/>
                    </w:rPr>
                    <w:t>Agreement on DL max CBW:</w:t>
                  </w:r>
                </w:p>
                <w:p w14:paraId="4904F990" w14:textId="77777777" w:rsidR="00E221AE" w:rsidRDefault="004D46C1">
                  <w:pPr>
                    <w:widowControl w:val="0"/>
                    <w:numPr>
                      <w:ilvl w:val="1"/>
                      <w:numId w:val="9"/>
                    </w:numPr>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5EE6DA9C" w14:textId="77777777" w:rsidR="00E221AE" w:rsidRDefault="004D46C1">
                  <w:pPr>
                    <w:widowControl w:val="0"/>
                    <w:numPr>
                      <w:ilvl w:val="1"/>
                      <w:numId w:val="9"/>
                    </w:numPr>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w:t>
                  </w:r>
                  <w:r>
                    <w:rPr>
                      <w:rFonts w:eastAsia="宋体"/>
                      <w:sz w:val="20"/>
                      <w:lang w:val="en-GB"/>
                    </w:rPr>
                    <w:t>ith maximum CBW of 200MHz+30kHz SCS+8k FFT (200MHz+200MHz) from the following perspectives:</w:t>
                  </w:r>
                </w:p>
                <w:p w14:paraId="595D6F95" w14:textId="77777777" w:rsidR="00E221AE" w:rsidRDefault="004D46C1">
                  <w:pPr>
                    <w:widowControl w:val="0"/>
                    <w:numPr>
                      <w:ilvl w:val="2"/>
                      <w:numId w:val="9"/>
                    </w:numPr>
                    <w:snapToGrid/>
                    <w:spacing w:after="180"/>
                    <w:rPr>
                      <w:rFonts w:eastAsia="宋体"/>
                      <w:sz w:val="20"/>
                      <w:lang w:val="en-GB"/>
                    </w:rPr>
                  </w:pPr>
                  <w:r>
                    <w:rPr>
                      <w:rFonts w:eastAsia="宋体"/>
                      <w:sz w:val="20"/>
                      <w:lang w:val="en-GB"/>
                    </w:rPr>
                    <w:t>Implementation considerations, including, but not limited to, the RF/BB architecture, feasibility (</w:t>
                  </w:r>
                  <w:proofErr w:type="gramStart"/>
                  <w:r>
                    <w:rPr>
                      <w:rFonts w:eastAsia="宋体"/>
                      <w:sz w:val="20"/>
                      <w:lang w:val="en-GB"/>
                    </w:rPr>
                    <w:t>e.g.</w:t>
                  </w:r>
                  <w:proofErr w:type="gramEnd"/>
                  <w:r>
                    <w:rPr>
                      <w:rFonts w:eastAsia="宋体"/>
                      <w:sz w:val="20"/>
                      <w:lang w:val="en-GB"/>
                    </w:rPr>
                    <w:t xml:space="preserve"> the feasibility to support 400MHz as single CC), complexity,</w:t>
                  </w:r>
                  <w:r>
                    <w:rPr>
                      <w:rFonts w:eastAsia="宋体"/>
                      <w:sz w:val="20"/>
                      <w:lang w:val="en-GB"/>
                    </w:rPr>
                    <w:t xml:space="preserve"> power consumption, etc.</w:t>
                  </w:r>
                </w:p>
                <w:p w14:paraId="708E89F5" w14:textId="77777777" w:rsidR="00E221AE" w:rsidRDefault="004D46C1">
                  <w:pPr>
                    <w:widowControl w:val="0"/>
                    <w:numPr>
                      <w:ilvl w:val="2"/>
                      <w:numId w:val="9"/>
                    </w:numPr>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274F6C40" w14:textId="77777777" w:rsidR="00E221AE" w:rsidRDefault="004D46C1">
                  <w:pPr>
                    <w:widowControl w:val="0"/>
                    <w:numPr>
                      <w:ilvl w:val="2"/>
                      <w:numId w:val="9"/>
                    </w:numPr>
                    <w:snapToGrid/>
                    <w:spacing w:after="180"/>
                    <w:rPr>
                      <w:rFonts w:eastAsia="宋体"/>
                      <w:sz w:val="20"/>
                      <w:lang w:val="en-GB"/>
                    </w:rPr>
                  </w:pPr>
                  <w:r>
                    <w:rPr>
                      <w:rFonts w:eastAsia="宋体"/>
                      <w:sz w:val="20"/>
                      <w:lang w:val="en-GB"/>
                    </w:rPr>
                    <w:t>The spectrum availability. The target spectrum for this study includes ~7GHz, (any other</w:t>
                  </w:r>
                  <w:r>
                    <w:rPr>
                      <w:rFonts w:eastAsia="宋体"/>
                      <w:sz w:val="20"/>
                      <w:lang w:val="en-GB"/>
                    </w:rPr>
                    <w:t>s?)</w:t>
                  </w:r>
                </w:p>
                <w:p w14:paraId="2CF88AA0" w14:textId="77777777" w:rsidR="00E221AE" w:rsidRDefault="004D46C1">
                  <w:pPr>
                    <w:widowControl w:val="0"/>
                    <w:numPr>
                      <w:ilvl w:val="2"/>
                      <w:numId w:val="9"/>
                    </w:numPr>
                    <w:snapToGrid/>
                    <w:spacing w:after="180"/>
                    <w:rPr>
                      <w:rFonts w:eastAsia="宋体"/>
                      <w:sz w:val="20"/>
                      <w:lang w:val="en-GB"/>
                    </w:rPr>
                  </w:pPr>
                  <w:r>
                    <w:rPr>
                      <w:rFonts w:eastAsia="宋体"/>
                      <w:sz w:val="20"/>
                      <w:lang w:val="en-GB"/>
                    </w:rPr>
                    <w:lastRenderedPageBreak/>
                    <w:t>Support of symmetric/asymmetric DL and UL max CBW, including, but not limited to, system efficiency.</w:t>
                  </w:r>
                </w:p>
                <w:p w14:paraId="55EAD884" w14:textId="77777777" w:rsidR="00E221AE" w:rsidRDefault="004D46C1">
                  <w:pPr>
                    <w:widowControl w:val="0"/>
                    <w:numPr>
                      <w:ilvl w:val="0"/>
                      <w:numId w:val="9"/>
                    </w:numPr>
                    <w:snapToGrid/>
                    <w:spacing w:after="180"/>
                    <w:ind w:left="720"/>
                    <w:rPr>
                      <w:rFonts w:eastAsia="宋体"/>
                      <w:sz w:val="20"/>
                      <w:highlight w:val="green"/>
                      <w:lang w:val="en-GB"/>
                    </w:rPr>
                  </w:pPr>
                  <w:r>
                    <w:rPr>
                      <w:rFonts w:eastAsia="宋体"/>
                      <w:sz w:val="20"/>
                      <w:highlight w:val="green"/>
                      <w:lang w:val="en-GB"/>
                    </w:rPr>
                    <w:t>Agreement on UL max CBW for ~7GHz:</w:t>
                  </w:r>
                </w:p>
                <w:p w14:paraId="2D81293B" w14:textId="77777777" w:rsidR="00E221AE" w:rsidRDefault="004D46C1">
                  <w:pPr>
                    <w:widowControl w:val="0"/>
                    <w:numPr>
                      <w:ilvl w:val="1"/>
                      <w:numId w:val="9"/>
                    </w:numPr>
                    <w:snapToGrid/>
                    <w:spacing w:after="180"/>
                    <w:rPr>
                      <w:rFonts w:eastAsia="MS Mincho"/>
                      <w:iCs/>
                      <w:sz w:val="20"/>
                      <w:szCs w:val="20"/>
                      <w:lang w:val="en-GB" w:eastAsia="en-US"/>
                    </w:rPr>
                  </w:pPr>
                  <w:r>
                    <w:rPr>
                      <w:rFonts w:eastAsia="MS Mincho"/>
                      <w:iCs/>
                      <w:sz w:val="20"/>
                      <w:szCs w:val="20"/>
                      <w:lang w:val="en-GB" w:eastAsia="en-US"/>
                    </w:rPr>
                    <w:t xml:space="preserve">Operators, some of infra vendors and some of UE vendors have strong interests to continue the discussion on </w:t>
                  </w:r>
                  <w:r>
                    <w:rPr>
                      <w:rFonts w:eastAsia="MS Mincho"/>
                      <w:iCs/>
                      <w:sz w:val="20"/>
                      <w:szCs w:val="20"/>
                      <w:lang w:val="en-GB" w:eastAsia="en-US"/>
                    </w:rPr>
                    <w:t>supporting max 400MHz UL spectrum with 30kHz SCS during the 6G study, subject to the interim milestone timeline.</w:t>
                  </w:r>
                </w:p>
                <w:p w14:paraId="4F1777C7" w14:textId="77777777" w:rsidR="00E221AE" w:rsidRDefault="004D46C1">
                  <w:pPr>
                    <w:widowControl w:val="0"/>
                    <w:numPr>
                      <w:ilvl w:val="1"/>
                      <w:numId w:val="9"/>
                    </w:numPr>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w:t>
                  </w:r>
                  <w:r>
                    <w:rPr>
                      <w:rFonts w:eastAsia="MS Mincho"/>
                      <w:iCs/>
                      <w:sz w:val="20"/>
                      <w:szCs w:val="20"/>
                      <w:lang w:val="en-GB" w:eastAsia="en-US"/>
                    </w:rPr>
                    <w:t>d the corresponding feasibility to support it is broadly questioned.</w:t>
                  </w:r>
                </w:p>
                <w:p w14:paraId="525AE1BD" w14:textId="77777777" w:rsidR="00E221AE" w:rsidRDefault="004D46C1">
                  <w:pPr>
                    <w:widowControl w:val="0"/>
                    <w:numPr>
                      <w:ilvl w:val="2"/>
                      <w:numId w:val="9"/>
                    </w:numPr>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0392DE57" w14:textId="77777777" w:rsidR="00E221AE" w:rsidRDefault="004D46C1">
                  <w:pPr>
                    <w:widowControl w:val="0"/>
                    <w:numPr>
                      <w:ilvl w:val="2"/>
                      <w:numId w:val="9"/>
                    </w:numPr>
                    <w:snapToGrid/>
                    <w:spacing w:after="180"/>
                    <w:rPr>
                      <w:rFonts w:eastAsia="MS Mincho"/>
                      <w:iCs/>
                      <w:sz w:val="20"/>
                      <w:szCs w:val="20"/>
                      <w:lang w:val="en-GB" w:eastAsia="en-US"/>
                    </w:rPr>
                  </w:pPr>
                  <w:r>
                    <w:rPr>
                      <w:rFonts w:eastAsia="MS Mincho"/>
                      <w:iCs/>
                      <w:sz w:val="20"/>
                      <w:szCs w:val="20"/>
                      <w:lang w:val="en-GB" w:eastAsia="en-US"/>
                    </w:rPr>
                    <w:t>Based on the existing state-of-the-art solution, max CBW 200MHz with 30kHz SCS is considered as feasi</w:t>
                  </w:r>
                  <w:r>
                    <w:rPr>
                      <w:rFonts w:eastAsia="MS Mincho"/>
                      <w:iCs/>
                      <w:sz w:val="20"/>
                      <w:szCs w:val="20"/>
                      <w:lang w:val="en-GB" w:eastAsia="en-US"/>
                    </w:rPr>
                    <w:t xml:space="preserve">ble </w:t>
                  </w:r>
                </w:p>
                <w:p w14:paraId="34685871" w14:textId="77777777" w:rsidR="00E221AE" w:rsidRDefault="004D46C1">
                  <w:pPr>
                    <w:widowControl w:val="0"/>
                    <w:numPr>
                      <w:ilvl w:val="3"/>
                      <w:numId w:val="9"/>
                    </w:numPr>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215C0AB" w14:textId="77777777" w:rsidR="00E221AE" w:rsidRDefault="004D46C1">
                  <w:pPr>
                    <w:widowControl w:val="0"/>
                    <w:numPr>
                      <w:ilvl w:val="1"/>
                      <w:numId w:val="9"/>
                    </w:numPr>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378D1CE4" w14:textId="77777777" w:rsidR="00E221AE" w:rsidRDefault="004D46C1">
                  <w:pPr>
                    <w:widowControl w:val="0"/>
                    <w:numPr>
                      <w:ilvl w:val="1"/>
                      <w:numId w:val="9"/>
                    </w:numPr>
                    <w:snapToGrid/>
                    <w:spacing w:after="180"/>
                    <w:rPr>
                      <w:rFonts w:eastAsia="MS Mincho"/>
                      <w:iCs/>
                      <w:sz w:val="20"/>
                      <w:szCs w:val="20"/>
                      <w:lang w:val="en-GB" w:eastAsia="en-US"/>
                    </w:rPr>
                  </w:pPr>
                  <w:r>
                    <w:rPr>
                      <w:rFonts w:eastAsia="MS Mincho"/>
                      <w:iCs/>
                      <w:sz w:val="20"/>
                      <w:szCs w:val="20"/>
                      <w:lang w:val="en-GB" w:eastAsia="en-US"/>
                    </w:rPr>
                    <w:t>Interested companies are encouraged to bring th</w:t>
                  </w:r>
                  <w:r>
                    <w:rPr>
                      <w:rFonts w:eastAsia="MS Mincho"/>
                      <w:iCs/>
                      <w:sz w:val="20"/>
                      <w:szCs w:val="20"/>
                      <w:lang w:val="en-GB" w:eastAsia="en-US"/>
                    </w:rPr>
                    <w:t>eir technical analysis on the following aspects in RAN4#118</w:t>
                  </w:r>
                </w:p>
                <w:p w14:paraId="3B9A1638" w14:textId="77777777" w:rsidR="00E221AE" w:rsidRDefault="004D46C1">
                  <w:pPr>
                    <w:widowControl w:val="0"/>
                    <w:numPr>
                      <w:ilvl w:val="2"/>
                      <w:numId w:val="9"/>
                    </w:numPr>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21532F72" w14:textId="77777777" w:rsidR="00E221AE" w:rsidRDefault="004D46C1">
                  <w:pPr>
                    <w:widowControl w:val="0"/>
                    <w:numPr>
                      <w:ilvl w:val="2"/>
                      <w:numId w:val="9"/>
                    </w:numPr>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w:t>
                  </w:r>
                  <w:r>
                    <w:rPr>
                      <w:rFonts w:eastAsia="MS Mincho"/>
                      <w:iCs/>
                      <w:sz w:val="20"/>
                      <w:szCs w:val="20"/>
                      <w:lang w:val="en-GB" w:eastAsia="en-US"/>
                    </w:rPr>
                    <w:t>z+30kHz.</w:t>
                  </w:r>
                </w:p>
                <w:p w14:paraId="0F4FFEBC" w14:textId="77777777" w:rsidR="00E221AE" w:rsidRDefault="004D46C1">
                  <w:pPr>
                    <w:widowControl w:val="0"/>
                    <w:numPr>
                      <w:ilvl w:val="2"/>
                      <w:numId w:val="9"/>
                    </w:numPr>
                    <w:snapToGrid/>
                    <w:spacing w:after="180"/>
                    <w:rPr>
                      <w:rFonts w:eastAsia="MS Mincho"/>
                      <w:iCs/>
                      <w:sz w:val="20"/>
                      <w:szCs w:val="20"/>
                      <w:lang w:val="en-GB" w:eastAsia="en-US"/>
                    </w:rPr>
                  </w:pPr>
                  <w:r>
                    <w:rPr>
                      <w:rFonts w:eastAsia="MS Mincho"/>
                      <w:iCs/>
                      <w:sz w:val="20"/>
                      <w:szCs w:val="20"/>
                      <w:lang w:val="en-GB" w:eastAsia="en-US"/>
                    </w:rPr>
                    <w:t>UL coverage</w:t>
                  </w:r>
                </w:p>
                <w:p w14:paraId="0AEC2F5E" w14:textId="77777777" w:rsidR="00E221AE" w:rsidRDefault="004D46C1">
                  <w:pPr>
                    <w:widowControl w:val="0"/>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0" w:type="dxa"/>
                </w:tcPr>
                <w:p w14:paraId="21E1DE0D" w14:textId="77777777" w:rsidR="00E221AE" w:rsidRDefault="00E221AE">
                  <w:pPr>
                    <w:widowControl w:val="0"/>
                    <w:snapToGrid/>
                    <w:spacing w:after="0"/>
                    <w:rPr>
                      <w:rFonts w:ascii="Times" w:eastAsia="等线" w:hAnsi="Times"/>
                      <w:sz w:val="20"/>
                      <w:lang w:val="en-GB"/>
                    </w:rPr>
                  </w:pPr>
                </w:p>
              </w:tc>
            </w:tr>
          </w:tbl>
          <w:p w14:paraId="1AA6C26D" w14:textId="77777777" w:rsidR="00E221AE" w:rsidRDefault="00E221AE">
            <w:pPr>
              <w:widowControl w:val="0"/>
              <w:snapToGrid/>
              <w:spacing w:after="180"/>
              <w:rPr>
                <w:rFonts w:ascii="Times" w:eastAsia="等线" w:hAnsi="Times"/>
                <w:sz w:val="20"/>
                <w:lang w:val="en-GB"/>
              </w:rPr>
            </w:pPr>
          </w:p>
        </w:tc>
      </w:tr>
    </w:tbl>
    <w:p w14:paraId="0B6DC956" w14:textId="77777777" w:rsidR="00E221AE" w:rsidRDefault="00E221AE">
      <w:pPr>
        <w:rPr>
          <w:rFonts w:eastAsia="等线"/>
          <w:lang w:val="en-GB"/>
        </w:rPr>
      </w:pPr>
    </w:p>
    <w:p w14:paraId="0DD1AC5B" w14:textId="77777777" w:rsidR="00E221AE" w:rsidRDefault="004D46C1">
      <w:pPr>
        <w:rPr>
          <w:rFonts w:eastAsia="等线"/>
          <w:b/>
          <w:bCs/>
          <w:u w:val="single"/>
        </w:rPr>
      </w:pPr>
      <w:r>
        <w:rPr>
          <w:rFonts w:eastAsia="等线"/>
          <w:b/>
          <w:bCs/>
          <w:u w:val="single"/>
        </w:rPr>
        <w:t>Maximum bandwidth for FR2-1</w:t>
      </w:r>
    </w:p>
    <w:tbl>
      <w:tblPr>
        <w:tblStyle w:val="af8"/>
        <w:tblW w:w="9307" w:type="dxa"/>
        <w:tblLayout w:type="fixed"/>
        <w:tblLook w:val="04A0" w:firstRow="1" w:lastRow="0" w:firstColumn="1" w:lastColumn="0" w:noHBand="0" w:noVBand="1"/>
      </w:tblPr>
      <w:tblGrid>
        <w:gridCol w:w="9307"/>
      </w:tblGrid>
      <w:tr w:rsidR="00E221AE" w14:paraId="6E824393" w14:textId="77777777">
        <w:tc>
          <w:tcPr>
            <w:tcW w:w="9307" w:type="dxa"/>
          </w:tcPr>
          <w:p w14:paraId="3FCDD6CE" w14:textId="77777777" w:rsidR="00E221AE" w:rsidRDefault="004D46C1">
            <w:pPr>
              <w:widowControl w:val="0"/>
              <w:snapToGrid/>
              <w:spacing w:after="0"/>
              <w:rPr>
                <w:rFonts w:ascii="Times" w:eastAsia="等线" w:hAnsi="Times"/>
                <w:sz w:val="20"/>
                <w:highlight w:val="green"/>
              </w:rPr>
            </w:pPr>
            <w:r>
              <w:rPr>
                <w:rFonts w:ascii="Times" w:eastAsia="等线" w:hAnsi="Times"/>
                <w:sz w:val="20"/>
                <w:highlight w:val="green"/>
              </w:rPr>
              <w:t>Agreement</w:t>
            </w:r>
          </w:p>
          <w:p w14:paraId="56B67C12" w14:textId="77777777" w:rsidR="00E221AE" w:rsidRDefault="004D46C1">
            <w:pPr>
              <w:widowControl w:val="0"/>
              <w:numPr>
                <w:ilvl w:val="0"/>
                <w:numId w:val="15"/>
              </w:numPr>
              <w:snapToGrid/>
              <w:spacing w:after="0"/>
              <w:rPr>
                <w:rFonts w:ascii="Times" w:eastAsia="等线" w:hAnsi="Times"/>
                <w:sz w:val="20"/>
                <w:lang w:val="en-GB"/>
              </w:rPr>
            </w:pPr>
            <w:r>
              <w:rPr>
                <w:rFonts w:ascii="Times" w:eastAsia="等线" w:hAnsi="Times"/>
                <w:sz w:val="20"/>
                <w:lang w:val="en-GB"/>
              </w:rPr>
              <w:t>RAN1 assumes maximum channel bandwidth 800MHz or 400MHz at network side for FR2-1</w:t>
            </w:r>
          </w:p>
          <w:p w14:paraId="31C29336" w14:textId="77777777" w:rsidR="00E221AE" w:rsidRDefault="004D46C1">
            <w:pPr>
              <w:widowControl w:val="0"/>
              <w:numPr>
                <w:ilvl w:val="0"/>
                <w:numId w:val="13"/>
              </w:numPr>
              <w:snapToGrid/>
              <w:spacing w:after="0"/>
              <w:rPr>
                <w:rFonts w:ascii="Times" w:eastAsia="等线" w:hAnsi="Times"/>
                <w:sz w:val="20"/>
                <w:lang w:val="en-GB"/>
              </w:rPr>
            </w:pPr>
            <w:r>
              <w:rPr>
                <w:rFonts w:ascii="Times" w:eastAsia="等线" w:hAnsi="Times"/>
                <w:sz w:val="20"/>
                <w:lang w:val="en-GB"/>
              </w:rPr>
              <w:t>800MHz or 400MHz, to be down-selected in the future</w:t>
            </w:r>
          </w:p>
          <w:p w14:paraId="10963BD6" w14:textId="77777777" w:rsidR="00E221AE" w:rsidRDefault="004D46C1">
            <w:pPr>
              <w:widowControl w:val="0"/>
              <w:numPr>
                <w:ilvl w:val="0"/>
                <w:numId w:val="15"/>
              </w:numPr>
              <w:snapToGrid/>
              <w:spacing w:after="0"/>
              <w:rPr>
                <w:rFonts w:eastAsia="等线"/>
                <w:lang w:val="en-GB"/>
              </w:rPr>
            </w:pPr>
            <w:r>
              <w:rPr>
                <w:rFonts w:ascii="Times" w:eastAsia="等线" w:hAnsi="Times"/>
                <w:sz w:val="20"/>
              </w:rPr>
              <w:t xml:space="preserve">FFS: </w:t>
            </w:r>
            <w:r>
              <w:rPr>
                <w:rFonts w:ascii="Times" w:eastAsia="等线" w:hAnsi="Times"/>
                <w:sz w:val="20"/>
                <w:lang w:val="en-GB"/>
              </w:rPr>
              <w:t>800MHz</w:t>
            </w:r>
            <w:r>
              <w:rPr>
                <w:rFonts w:ascii="Times" w:eastAsia="等线" w:hAnsi="Times"/>
                <w:sz w:val="20"/>
              </w:rPr>
              <w:t xml:space="preserve"> or 400MHz at UE side.</w:t>
            </w:r>
          </w:p>
        </w:tc>
      </w:tr>
    </w:tbl>
    <w:p w14:paraId="16675F82" w14:textId="77777777" w:rsidR="00E221AE" w:rsidRDefault="00E221AE">
      <w:pPr>
        <w:rPr>
          <w:rFonts w:eastAsia="等线"/>
          <w:lang w:val="en-GB"/>
        </w:rPr>
      </w:pPr>
    </w:p>
    <w:p w14:paraId="16C7B082" w14:textId="77777777" w:rsidR="00E221AE" w:rsidRDefault="004D46C1" w:rsidP="00A41690">
      <w:pPr>
        <w:pStyle w:val="2"/>
        <w:rPr>
          <w:rFonts w:eastAsia="等线"/>
        </w:rPr>
      </w:pPr>
      <w:r>
        <w:rPr>
          <w:rFonts w:eastAsia="等线"/>
        </w:rPr>
        <w:t>Companies’ views</w:t>
      </w:r>
    </w:p>
    <w:p w14:paraId="05CB1A23" w14:textId="77777777" w:rsidR="00E221AE" w:rsidRDefault="004D46C1">
      <w:pPr>
        <w:pStyle w:val="3"/>
        <w:spacing w:after="120"/>
        <w:rPr>
          <w:rFonts w:eastAsia="等线"/>
        </w:rPr>
      </w:pPr>
      <w:r>
        <w:rPr>
          <w:rFonts w:eastAsia="等线"/>
        </w:rPr>
        <w:t>Maximum bandwidth for around 7GHz</w:t>
      </w:r>
    </w:p>
    <w:p w14:paraId="5BB658F3" w14:textId="77777777" w:rsidR="00E221AE" w:rsidRDefault="004D46C1">
      <w:pPr>
        <w:rPr>
          <w:rFonts w:eastAsia="等线"/>
          <w:szCs w:val="22"/>
          <w:lang w:val="en-GB"/>
        </w:rPr>
      </w:pPr>
      <w:r>
        <w:rPr>
          <w:rFonts w:eastAsia="等线"/>
        </w:rPr>
        <w:t xml:space="preserve">In RAN1#123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7D7F50DE" w14:textId="77777777" w:rsidR="00E221AE" w:rsidRDefault="004D46C1">
      <w:pPr>
        <w:rPr>
          <w:rFonts w:eastAsia="等线"/>
          <w:szCs w:val="22"/>
          <w:lang w:val="en-GB"/>
        </w:rPr>
      </w:pPr>
      <w:r>
        <w:rPr>
          <w:rFonts w:eastAsia="等线"/>
          <w:szCs w:val="22"/>
          <w:lang w:val="en-GB"/>
        </w:rPr>
        <w:t xml:space="preserve">Companies’ views are summarized below in the table. </w:t>
      </w:r>
    </w:p>
    <w:tbl>
      <w:tblPr>
        <w:tblStyle w:val="af8"/>
        <w:tblW w:w="9293" w:type="dxa"/>
        <w:tblLayout w:type="fixed"/>
        <w:tblLook w:val="04A0" w:firstRow="1" w:lastRow="0" w:firstColumn="1" w:lastColumn="0" w:noHBand="0" w:noVBand="1"/>
      </w:tblPr>
      <w:tblGrid>
        <w:gridCol w:w="3055"/>
        <w:gridCol w:w="6238"/>
      </w:tblGrid>
      <w:tr w:rsidR="00E221AE" w14:paraId="36F08039" w14:textId="77777777">
        <w:tc>
          <w:tcPr>
            <w:tcW w:w="3055" w:type="dxa"/>
          </w:tcPr>
          <w:p w14:paraId="184E58C0" w14:textId="77777777" w:rsidR="00E221AE" w:rsidRDefault="00E221AE">
            <w:pPr>
              <w:widowControl w:val="0"/>
              <w:spacing w:after="0" w:line="276" w:lineRule="auto"/>
              <w:rPr>
                <w:rFonts w:eastAsiaTheme="minorEastAsia"/>
                <w:szCs w:val="21"/>
                <w:lang w:val="en-GB"/>
              </w:rPr>
            </w:pPr>
          </w:p>
        </w:tc>
        <w:tc>
          <w:tcPr>
            <w:tcW w:w="6237" w:type="dxa"/>
            <w:vAlign w:val="center"/>
          </w:tcPr>
          <w:p w14:paraId="10AF7A38" w14:textId="77777777" w:rsidR="00E221AE" w:rsidRDefault="004D46C1">
            <w:pPr>
              <w:widowControl w:val="0"/>
              <w:spacing w:after="0" w:line="276" w:lineRule="auto"/>
              <w:jc w:val="center"/>
              <w:rPr>
                <w:rFonts w:eastAsiaTheme="minorEastAsia"/>
                <w:b/>
                <w:szCs w:val="21"/>
              </w:rPr>
            </w:pPr>
            <w:r>
              <w:rPr>
                <w:rFonts w:eastAsiaTheme="minorEastAsia"/>
                <w:b/>
                <w:szCs w:val="21"/>
              </w:rPr>
              <w:t>Views from companies</w:t>
            </w:r>
          </w:p>
        </w:tc>
      </w:tr>
      <w:tr w:rsidR="00E221AE" w14:paraId="002B50CE" w14:textId="77777777">
        <w:tc>
          <w:tcPr>
            <w:tcW w:w="3055" w:type="dxa"/>
            <w:vAlign w:val="center"/>
          </w:tcPr>
          <w:p w14:paraId="4373E84B" w14:textId="77777777" w:rsidR="00E221AE" w:rsidRDefault="004D46C1">
            <w:pPr>
              <w:widowControl w:val="0"/>
              <w:spacing w:after="0" w:line="276" w:lineRule="auto"/>
              <w:jc w:val="center"/>
              <w:rPr>
                <w:rFonts w:eastAsiaTheme="minorEastAsia"/>
                <w:b/>
                <w:szCs w:val="21"/>
              </w:rPr>
            </w:pPr>
            <w:r>
              <w:rPr>
                <w:rFonts w:eastAsiaTheme="minorEastAsia"/>
                <w:b/>
                <w:szCs w:val="21"/>
              </w:rPr>
              <w:t>Option 1</w:t>
            </w:r>
          </w:p>
          <w:p w14:paraId="50A35A10"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6722E682" wp14:editId="40F1F593">
                  <wp:extent cx="1778000" cy="294640"/>
                  <wp:effectExtent l="0" t="0" r="0" b="0"/>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noChangeArrowheads="1"/>
                          </pic:cNvPicPr>
                        </pic:nvPicPr>
                        <pic:blipFill>
                          <a:blip r:embed="rId13"/>
                          <a:stretch>
                            <a:fillRect/>
                          </a:stretch>
                        </pic:blipFill>
                        <pic:spPr>
                          <a:xfrm>
                            <a:off x="0" y="0"/>
                            <a:ext cx="1778000" cy="294640"/>
                          </a:xfrm>
                          <a:prstGeom prst="rect">
                            <a:avLst/>
                          </a:prstGeom>
                        </pic:spPr>
                      </pic:pic>
                    </a:graphicData>
                  </a:graphic>
                </wp:inline>
              </w:drawing>
            </w:r>
          </w:p>
        </w:tc>
        <w:tc>
          <w:tcPr>
            <w:tcW w:w="6237" w:type="dxa"/>
            <w:vAlign w:val="center"/>
          </w:tcPr>
          <w:p w14:paraId="25C30955"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Operation</w:t>
            </w:r>
          </w:p>
          <w:p w14:paraId="4649BC79" w14:textId="77777777" w:rsidR="00E221AE" w:rsidRDefault="004D46C1">
            <w:pPr>
              <w:pStyle w:val="aff1"/>
              <w:widowControl w:val="0"/>
              <w:numPr>
                <w:ilvl w:val="0"/>
                <w:numId w:val="16"/>
              </w:numPr>
              <w:snapToGrid/>
              <w:spacing w:after="0" w:line="276" w:lineRule="auto"/>
              <w:ind w:left="234" w:hanging="234"/>
              <w:contextualSpacing/>
              <w:textAlignment w:val="baseline"/>
              <w:rPr>
                <w:szCs w:val="21"/>
              </w:rPr>
            </w:pPr>
            <w:r>
              <w:rPr>
                <w:rFonts w:eastAsiaTheme="minorEastAsia"/>
                <w:szCs w:val="21"/>
              </w:rPr>
              <w:t>400MHz single carrier/CC</w:t>
            </w:r>
          </w:p>
          <w:p w14:paraId="15D04973" w14:textId="77777777" w:rsidR="00E221AE" w:rsidRDefault="00E221AE">
            <w:pPr>
              <w:pStyle w:val="aff1"/>
              <w:widowControl w:val="0"/>
              <w:snapToGrid/>
              <w:spacing w:after="0" w:line="276" w:lineRule="auto"/>
              <w:ind w:left="234"/>
              <w:contextualSpacing/>
              <w:textAlignment w:val="baseline"/>
              <w:rPr>
                <w:szCs w:val="21"/>
              </w:rPr>
            </w:pPr>
          </w:p>
          <w:p w14:paraId="729E6BEF"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Complexity/cost/power consumption</w:t>
            </w:r>
          </w:p>
          <w:p w14:paraId="429FA1A4"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w:t>
            </w:r>
            <w:r>
              <w:rPr>
                <w:rFonts w:eastAsiaTheme="minorEastAsia"/>
                <w:szCs w:val="21"/>
              </w:rPr>
              <w:t>linearity degradation of PA, SNR degradation and TX power back-off</w:t>
            </w:r>
          </w:p>
          <w:p w14:paraId="0108E720"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D97623C"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Challenge to support higher power class</w:t>
            </w:r>
          </w:p>
          <w:p w14:paraId="43A066B3"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lastRenderedPageBreak/>
              <w:t>Extra UE complexity compared with 2 BB processors</w:t>
            </w:r>
          </w:p>
          <w:p w14:paraId="7B90AA3B" w14:textId="77777777" w:rsidR="00E221AE" w:rsidRDefault="00E221AE">
            <w:pPr>
              <w:widowControl w:val="0"/>
              <w:snapToGrid/>
              <w:spacing w:after="0" w:line="276" w:lineRule="auto"/>
              <w:contextualSpacing/>
              <w:textAlignment w:val="baseline"/>
              <w:rPr>
                <w:rFonts w:eastAsiaTheme="minorEastAsia"/>
                <w:szCs w:val="21"/>
              </w:rPr>
            </w:pPr>
          </w:p>
          <w:p w14:paraId="77DF8507"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Performance</w:t>
            </w:r>
          </w:p>
          <w:p w14:paraId="54FF5773"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Single SSB&amp;SIB1, single DCI</w:t>
            </w:r>
          </w:p>
          <w:p w14:paraId="62CAC4FF"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BWP me</w:t>
            </w:r>
            <w:r>
              <w:rPr>
                <w:rFonts w:eastAsiaTheme="minorEastAsia"/>
                <w:szCs w:val="21"/>
              </w:rPr>
              <w:t>chanism within 400MHz (1~2ms switching delay)</w:t>
            </w:r>
          </w:p>
          <w:p w14:paraId="17F44BE5"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t>UE shall be allowed to downgrade its maximum MIMO layer in case of 400MHz operation</w:t>
            </w:r>
          </w:p>
          <w:p w14:paraId="12106131" w14:textId="77777777" w:rsidR="00E221AE" w:rsidRDefault="00E221AE">
            <w:pPr>
              <w:widowControl w:val="0"/>
              <w:snapToGrid/>
              <w:spacing w:after="0" w:line="276" w:lineRule="auto"/>
              <w:contextualSpacing/>
              <w:textAlignment w:val="baseline"/>
              <w:rPr>
                <w:rFonts w:eastAsiaTheme="minorEastAsia"/>
                <w:szCs w:val="21"/>
              </w:rPr>
            </w:pPr>
          </w:p>
          <w:p w14:paraId="196D55D7"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Spec impact</w:t>
            </w:r>
          </w:p>
          <w:p w14:paraId="1282E60F"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Minimum spec impact</w:t>
            </w:r>
          </w:p>
          <w:p w14:paraId="42C095D5"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7140D1AF"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szCs w:val="21"/>
              </w:rPr>
              <w:t>Maximum bandwidth of one TB mapping in frequenc</w:t>
            </w:r>
            <w:r>
              <w:rPr>
                <w:szCs w:val="21"/>
              </w:rPr>
              <w:t>y domain is 400MHz</w:t>
            </w:r>
          </w:p>
          <w:p w14:paraId="5EB92773" w14:textId="77777777" w:rsidR="00E221AE" w:rsidRDefault="00E221AE">
            <w:pPr>
              <w:widowControl w:val="0"/>
              <w:snapToGrid/>
              <w:spacing w:after="0" w:line="276" w:lineRule="auto"/>
              <w:rPr>
                <w:rFonts w:eastAsiaTheme="minorEastAsia"/>
                <w:szCs w:val="21"/>
              </w:rPr>
            </w:pPr>
          </w:p>
        </w:tc>
      </w:tr>
      <w:tr w:rsidR="00E221AE" w14:paraId="0DDB2518" w14:textId="77777777">
        <w:tc>
          <w:tcPr>
            <w:tcW w:w="3055" w:type="dxa"/>
            <w:vAlign w:val="center"/>
          </w:tcPr>
          <w:p w14:paraId="18C7A323" w14:textId="77777777" w:rsidR="00E221AE" w:rsidRDefault="004D46C1">
            <w:pPr>
              <w:widowControl w:val="0"/>
              <w:spacing w:after="0" w:line="276" w:lineRule="auto"/>
              <w:jc w:val="center"/>
              <w:rPr>
                <w:rFonts w:eastAsiaTheme="minorEastAsia"/>
                <w:b/>
                <w:szCs w:val="21"/>
              </w:rPr>
            </w:pPr>
            <w:r>
              <w:rPr>
                <w:rFonts w:eastAsiaTheme="minorEastAsia"/>
                <w:b/>
                <w:szCs w:val="21"/>
              </w:rPr>
              <w:lastRenderedPageBreak/>
              <w:t>Option 2</w:t>
            </w:r>
          </w:p>
          <w:p w14:paraId="3DCA4750"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1D66D4E8" wp14:editId="0D028D38">
                  <wp:extent cx="1799590" cy="298450"/>
                  <wp:effectExtent l="0" t="0" r="0" b="0"/>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noChangeArrowheads="1"/>
                          </pic:cNvPicPr>
                        </pic:nvPicPr>
                        <pic:blipFill>
                          <a:blip r:embed="rId14"/>
                          <a:stretch>
                            <a:fillRect/>
                          </a:stretch>
                        </pic:blipFill>
                        <pic:spPr>
                          <a:xfrm>
                            <a:off x="0" y="0"/>
                            <a:ext cx="1799590" cy="298450"/>
                          </a:xfrm>
                          <a:prstGeom prst="rect">
                            <a:avLst/>
                          </a:prstGeom>
                        </pic:spPr>
                      </pic:pic>
                    </a:graphicData>
                  </a:graphic>
                </wp:inline>
              </w:drawing>
            </w:r>
          </w:p>
        </w:tc>
        <w:tc>
          <w:tcPr>
            <w:tcW w:w="6237" w:type="dxa"/>
            <w:vAlign w:val="center"/>
          </w:tcPr>
          <w:p w14:paraId="141EA8DB"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Operation</w:t>
            </w:r>
          </w:p>
          <w:p w14:paraId="7740889C" w14:textId="77777777" w:rsidR="00E221AE" w:rsidRDefault="004D46C1">
            <w:pPr>
              <w:pStyle w:val="aff1"/>
              <w:widowControl w:val="0"/>
              <w:numPr>
                <w:ilvl w:val="0"/>
                <w:numId w:val="16"/>
              </w:numPr>
              <w:snapToGrid/>
              <w:spacing w:after="0" w:line="276" w:lineRule="auto"/>
              <w:contextualSpacing/>
              <w:textAlignment w:val="baseline"/>
              <w:rPr>
                <w:szCs w:val="21"/>
              </w:rPr>
            </w:pPr>
            <w:r>
              <w:rPr>
                <w:rFonts w:eastAsiaTheme="minorEastAsia"/>
                <w:szCs w:val="21"/>
              </w:rPr>
              <w:t>400MHz single carrier/CC</w:t>
            </w:r>
          </w:p>
          <w:p w14:paraId="01C5CB93" w14:textId="77777777" w:rsidR="00E221AE" w:rsidRDefault="00E221AE">
            <w:pPr>
              <w:pStyle w:val="aff1"/>
              <w:widowControl w:val="0"/>
              <w:snapToGrid/>
              <w:spacing w:after="0" w:line="276" w:lineRule="auto"/>
              <w:ind w:left="234"/>
              <w:contextualSpacing/>
              <w:textAlignment w:val="baseline"/>
              <w:rPr>
                <w:szCs w:val="21"/>
              </w:rPr>
            </w:pPr>
          </w:p>
          <w:p w14:paraId="1C1F8678"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Complexity/cost/power consumption</w:t>
            </w:r>
          </w:p>
          <w:p w14:paraId="007668B1"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Extra UE complexity compared with 2 BB processors</w:t>
            </w:r>
          </w:p>
          <w:p w14:paraId="599AF02B"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Power saving by turned off one RF</w:t>
            </w:r>
          </w:p>
          <w:p w14:paraId="27FC7F5C"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alleviated linearity degradation of PA, </w:t>
            </w:r>
            <w:r>
              <w:rPr>
                <w:rFonts w:eastAsiaTheme="minorEastAsia"/>
                <w:szCs w:val="21"/>
              </w:rPr>
              <w:t>alleviated SNR degradation</w:t>
            </w:r>
          </w:p>
          <w:p w14:paraId="1CAEB448" w14:textId="77777777" w:rsidR="00E221AE" w:rsidRDefault="00E221AE">
            <w:pPr>
              <w:pStyle w:val="aff1"/>
              <w:widowControl w:val="0"/>
              <w:snapToGrid/>
              <w:spacing w:after="0" w:line="276" w:lineRule="auto"/>
              <w:ind w:left="234"/>
              <w:contextualSpacing/>
              <w:textAlignment w:val="baseline"/>
              <w:rPr>
                <w:rFonts w:eastAsiaTheme="minorEastAsia"/>
                <w:szCs w:val="21"/>
              </w:rPr>
            </w:pPr>
          </w:p>
          <w:p w14:paraId="7546E90C"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Performance</w:t>
            </w:r>
          </w:p>
          <w:p w14:paraId="3C6768B8"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Larger EVM and/or lost single-carrier properties for UL</w:t>
            </w:r>
          </w:p>
          <w:p w14:paraId="66294251"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Require RAN4 study on t-f synchronization and other aspects</w:t>
            </w:r>
          </w:p>
          <w:p w14:paraId="57E217B5"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t>Phase discontinuity impact</w:t>
            </w:r>
          </w:p>
          <w:p w14:paraId="17B46561"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Single SSB&amp;SIB1, single DCI</w:t>
            </w:r>
          </w:p>
          <w:p w14:paraId="7EA1FFEB"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 xml:space="preserve">BWP mechanism within 400MHz (1~2ms </w:t>
            </w:r>
            <w:r>
              <w:rPr>
                <w:rFonts w:eastAsiaTheme="minorEastAsia"/>
                <w:szCs w:val="21"/>
              </w:rPr>
              <w:t>switching delay)</w:t>
            </w:r>
          </w:p>
          <w:p w14:paraId="27E3D7BA"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t>UE MIMO layer downgrade</w:t>
            </w:r>
          </w:p>
          <w:p w14:paraId="6AD7D010"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455D950" w14:textId="77777777" w:rsidR="00E221AE" w:rsidRDefault="004D46C1">
            <w:pPr>
              <w:pStyle w:val="aff1"/>
              <w:widowControl w:val="0"/>
              <w:numPr>
                <w:ilvl w:val="0"/>
                <w:numId w:val="16"/>
              </w:numPr>
              <w:snapToGrid/>
              <w:spacing w:after="0"/>
            </w:pPr>
            <w:r>
              <w:t>Frequency gap may be needed between two frequency parts</w:t>
            </w:r>
          </w:p>
          <w:p w14:paraId="1C7EDAA9" w14:textId="77777777" w:rsidR="00E221AE" w:rsidRDefault="00E221AE">
            <w:pPr>
              <w:widowControl w:val="0"/>
              <w:snapToGrid/>
              <w:spacing w:after="0" w:line="276" w:lineRule="auto"/>
              <w:contextualSpacing/>
              <w:textAlignment w:val="baseline"/>
              <w:rPr>
                <w:rFonts w:eastAsiaTheme="minorEastAsia"/>
                <w:szCs w:val="21"/>
              </w:rPr>
            </w:pPr>
          </w:p>
          <w:p w14:paraId="49973DF7"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Spec impact</w:t>
            </w:r>
          </w:p>
          <w:p w14:paraId="4A310BE4"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Maximum bandwidt</w:t>
            </w:r>
            <w:r>
              <w:rPr>
                <w:rFonts w:eastAsiaTheme="minorEastAsia"/>
                <w:szCs w:val="21"/>
              </w:rPr>
              <w:t>h of single carrier is 400MHz</w:t>
            </w:r>
          </w:p>
          <w:p w14:paraId="56A1F787"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Maximum bandwidth of one TB mapping in frequency domain is 400MHz</w:t>
            </w:r>
          </w:p>
          <w:p w14:paraId="1EA1DDBF"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t>Potential spec impact on the stitching point signaling and MIMO transmission rank for UL</w:t>
            </w:r>
          </w:p>
          <w:p w14:paraId="42C4AAD9" w14:textId="77777777" w:rsidR="00E221AE" w:rsidRDefault="00E221AE">
            <w:pPr>
              <w:widowControl w:val="0"/>
              <w:snapToGrid/>
              <w:spacing w:after="0" w:line="276" w:lineRule="auto"/>
              <w:rPr>
                <w:rFonts w:eastAsiaTheme="minorEastAsia"/>
                <w:szCs w:val="21"/>
              </w:rPr>
            </w:pPr>
          </w:p>
        </w:tc>
      </w:tr>
      <w:tr w:rsidR="00E221AE" w14:paraId="13B46111" w14:textId="77777777">
        <w:tc>
          <w:tcPr>
            <w:tcW w:w="3055" w:type="dxa"/>
            <w:vMerge w:val="restart"/>
            <w:vAlign w:val="center"/>
          </w:tcPr>
          <w:p w14:paraId="2B2AD087" w14:textId="77777777" w:rsidR="00E221AE" w:rsidRDefault="004D46C1">
            <w:pPr>
              <w:widowControl w:val="0"/>
              <w:spacing w:after="0" w:line="276" w:lineRule="auto"/>
              <w:jc w:val="center"/>
              <w:rPr>
                <w:rFonts w:eastAsiaTheme="minorEastAsia"/>
                <w:b/>
                <w:szCs w:val="21"/>
              </w:rPr>
            </w:pPr>
            <w:r>
              <w:rPr>
                <w:rFonts w:eastAsiaTheme="minorEastAsia"/>
                <w:b/>
                <w:szCs w:val="21"/>
              </w:rPr>
              <w:t>Option 3</w:t>
            </w:r>
          </w:p>
          <w:p w14:paraId="248E9779"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35F05504" wp14:editId="5FFA52B8">
                  <wp:extent cx="1799590" cy="298450"/>
                  <wp:effectExtent l="0" t="0" r="0" b="0"/>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noChangeArrowheads="1"/>
                          </pic:cNvPicPr>
                        </pic:nvPicPr>
                        <pic:blipFill>
                          <a:blip r:embed="rId15"/>
                          <a:stretch>
                            <a:fillRect/>
                          </a:stretch>
                        </pic:blipFill>
                        <pic:spPr>
                          <a:xfrm>
                            <a:off x="0" y="0"/>
                            <a:ext cx="1799590" cy="298450"/>
                          </a:xfrm>
                          <a:prstGeom prst="rect">
                            <a:avLst/>
                          </a:prstGeom>
                        </pic:spPr>
                      </pic:pic>
                    </a:graphicData>
                  </a:graphic>
                </wp:inline>
              </w:drawing>
            </w:r>
          </w:p>
        </w:tc>
        <w:tc>
          <w:tcPr>
            <w:tcW w:w="6237" w:type="dxa"/>
            <w:vAlign w:val="center"/>
          </w:tcPr>
          <w:p w14:paraId="0D55BAED"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Operation Alt 1</w:t>
            </w:r>
          </w:p>
          <w:p w14:paraId="2CF0D1E4"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200MHz+200MHz (intra-band </w:t>
            </w:r>
            <w:r>
              <w:rPr>
                <w:rFonts w:eastAsiaTheme="minorEastAsia"/>
                <w:szCs w:val="21"/>
              </w:rPr>
              <w:t>contiguous) CA</w:t>
            </w:r>
          </w:p>
          <w:p w14:paraId="2DB0EFB8" w14:textId="77777777" w:rsidR="00E221AE" w:rsidRDefault="00E221AE">
            <w:pPr>
              <w:pStyle w:val="aff1"/>
              <w:widowControl w:val="0"/>
              <w:snapToGrid/>
              <w:spacing w:after="0" w:line="276" w:lineRule="auto"/>
              <w:ind w:left="234"/>
              <w:contextualSpacing/>
              <w:textAlignment w:val="baseline"/>
              <w:rPr>
                <w:rFonts w:eastAsiaTheme="minorEastAsia"/>
                <w:szCs w:val="21"/>
              </w:rPr>
            </w:pPr>
          </w:p>
          <w:p w14:paraId="77E94227"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Complexity/cost/power consumption</w:t>
            </w:r>
          </w:p>
          <w:p w14:paraId="4A9BC9FA"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alleviated linearity degradation of PA, </w:t>
            </w:r>
            <w:r>
              <w:rPr>
                <w:rFonts w:eastAsiaTheme="minorEastAsia"/>
                <w:szCs w:val="21"/>
              </w:rPr>
              <w:lastRenderedPageBreak/>
              <w:t>alleviated SNR degradation</w:t>
            </w:r>
          </w:p>
          <w:p w14:paraId="55A066BE"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05926895" w14:textId="77777777" w:rsidR="00E221AE" w:rsidRDefault="00E221AE">
            <w:pPr>
              <w:pStyle w:val="aff1"/>
              <w:widowControl w:val="0"/>
              <w:snapToGrid/>
              <w:spacing w:after="0" w:line="276" w:lineRule="auto"/>
              <w:ind w:left="234"/>
              <w:contextualSpacing/>
              <w:textAlignment w:val="baseline"/>
              <w:rPr>
                <w:rFonts w:eastAsiaTheme="minorEastAsia"/>
                <w:szCs w:val="21"/>
              </w:rPr>
            </w:pPr>
          </w:p>
          <w:p w14:paraId="5CC2E2A3"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Performance</w:t>
            </w:r>
          </w:p>
          <w:p w14:paraId="3B7D5E22"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SSB/SIB1/DCI on each 200MHz carrier. If intra-band SSB-</w:t>
            </w:r>
            <w:r>
              <w:rPr>
                <w:rFonts w:eastAsiaTheme="minorEastAsia"/>
                <w:szCs w:val="21"/>
              </w:rPr>
              <w:t>less and single DCI can be mandated to support, then only single SSB/SIB1/DCI is needed (same as Option 1/2)</w:t>
            </w:r>
          </w:p>
          <w:p w14:paraId="53910CCD"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w:t>
            </w:r>
            <w:r>
              <w:rPr>
                <w:rFonts w:eastAsiaTheme="minorEastAsia"/>
                <w:szCs w:val="21"/>
              </w:rPr>
              <w:t>delay)</w:t>
            </w:r>
          </w:p>
          <w:p w14:paraId="7EA4F520"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t>UE MIMO layer downgrade or smaller BW</w:t>
            </w:r>
          </w:p>
          <w:p w14:paraId="195CD8F8" w14:textId="77777777" w:rsidR="00E221AE" w:rsidRDefault="004D46C1">
            <w:pPr>
              <w:pStyle w:val="aff1"/>
              <w:widowControl w:val="0"/>
              <w:numPr>
                <w:ilvl w:val="0"/>
                <w:numId w:val="16"/>
              </w:numPr>
              <w:snapToGrid/>
              <w:spacing w:after="0" w:line="276" w:lineRule="auto"/>
              <w:ind w:left="234" w:hanging="234"/>
              <w:contextualSpacing/>
              <w:textAlignment w:val="baseline"/>
            </w:pPr>
            <w:r>
              <w:t>Frequency gap may be needed between two frequency parts</w:t>
            </w:r>
          </w:p>
          <w:p w14:paraId="19FC5DD0" w14:textId="77777777" w:rsidR="00E221AE" w:rsidRDefault="00E221AE">
            <w:pPr>
              <w:widowControl w:val="0"/>
              <w:snapToGrid/>
              <w:spacing w:after="0" w:line="276" w:lineRule="auto"/>
              <w:contextualSpacing/>
              <w:textAlignment w:val="baseline"/>
              <w:rPr>
                <w:rFonts w:eastAsiaTheme="minorEastAsia"/>
                <w:szCs w:val="21"/>
              </w:rPr>
            </w:pPr>
          </w:p>
          <w:p w14:paraId="01A7C57D"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Spec impact</w:t>
            </w:r>
          </w:p>
          <w:p w14:paraId="1C50067B"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5156DC2"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szCs w:val="21"/>
              </w:rPr>
              <w:t>Maximum bandwidth of one TB mapping in frequency domain is 200MHz</w:t>
            </w:r>
          </w:p>
          <w:p w14:paraId="62207EFB" w14:textId="77777777" w:rsidR="00E221AE" w:rsidRDefault="00E221AE">
            <w:pPr>
              <w:widowControl w:val="0"/>
              <w:snapToGrid/>
              <w:spacing w:after="0" w:line="276" w:lineRule="auto"/>
              <w:rPr>
                <w:rFonts w:eastAsiaTheme="minorEastAsia"/>
                <w:szCs w:val="21"/>
              </w:rPr>
            </w:pPr>
          </w:p>
        </w:tc>
      </w:tr>
      <w:tr w:rsidR="00E221AE" w14:paraId="07DA31B2" w14:textId="77777777">
        <w:tc>
          <w:tcPr>
            <w:tcW w:w="3055" w:type="dxa"/>
            <w:vMerge/>
            <w:vAlign w:val="center"/>
          </w:tcPr>
          <w:p w14:paraId="09FC82A6" w14:textId="77777777" w:rsidR="00E221AE" w:rsidRDefault="00E221AE">
            <w:pPr>
              <w:widowControl w:val="0"/>
              <w:spacing w:after="0" w:line="276" w:lineRule="auto"/>
              <w:jc w:val="center"/>
              <w:rPr>
                <w:rFonts w:eastAsiaTheme="minorEastAsia"/>
                <w:b/>
                <w:szCs w:val="21"/>
              </w:rPr>
            </w:pPr>
          </w:p>
        </w:tc>
        <w:tc>
          <w:tcPr>
            <w:tcW w:w="6237" w:type="dxa"/>
            <w:vAlign w:val="center"/>
          </w:tcPr>
          <w:p w14:paraId="372CD9FF"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Operation Alt 2</w:t>
            </w:r>
          </w:p>
          <w:p w14:paraId="4EB3CE3F"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62FC3315" w14:textId="77777777" w:rsidR="00E221AE" w:rsidRDefault="00E221AE">
            <w:pPr>
              <w:pStyle w:val="aff1"/>
              <w:widowControl w:val="0"/>
              <w:snapToGrid/>
              <w:spacing w:after="0" w:line="276" w:lineRule="auto"/>
              <w:ind w:left="234"/>
              <w:contextualSpacing/>
              <w:textAlignment w:val="baseline"/>
              <w:rPr>
                <w:rFonts w:eastAsiaTheme="minorEastAsia"/>
                <w:szCs w:val="21"/>
              </w:rPr>
            </w:pPr>
          </w:p>
          <w:p w14:paraId="00409190"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Complexity/cost/power consumption</w:t>
            </w:r>
          </w:p>
          <w:p w14:paraId="481CE820"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alleviated linearity degradation of PA, alleviated SNR degradation</w:t>
            </w:r>
          </w:p>
          <w:p w14:paraId="1801F0EA"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1D840858" w14:textId="77777777" w:rsidR="00E221AE" w:rsidRDefault="00E221AE">
            <w:pPr>
              <w:widowControl w:val="0"/>
              <w:snapToGrid/>
              <w:spacing w:after="0" w:line="276" w:lineRule="auto"/>
              <w:contextualSpacing/>
              <w:textAlignment w:val="baseline"/>
              <w:rPr>
                <w:rFonts w:eastAsiaTheme="minorEastAsia"/>
                <w:b/>
                <w:bCs/>
                <w:szCs w:val="21"/>
              </w:rPr>
            </w:pPr>
          </w:p>
          <w:p w14:paraId="6D40C872"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Performance</w:t>
            </w:r>
          </w:p>
          <w:p w14:paraId="6956AB42" w14:textId="77777777" w:rsidR="00E221AE" w:rsidRDefault="00E221AE">
            <w:pPr>
              <w:widowControl w:val="0"/>
              <w:snapToGrid/>
              <w:spacing w:after="0" w:line="276" w:lineRule="auto"/>
              <w:contextualSpacing/>
              <w:textAlignment w:val="baseline"/>
              <w:rPr>
                <w:rFonts w:eastAsiaTheme="minorEastAsia"/>
                <w:b/>
                <w:bCs/>
                <w:szCs w:val="21"/>
              </w:rPr>
            </w:pPr>
          </w:p>
          <w:p w14:paraId="3CF4E7E8"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Spec impact</w:t>
            </w:r>
          </w:p>
          <w:p w14:paraId="1A717C76"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0EC071CB" w14:textId="77777777" w:rsidR="00E221AE" w:rsidRDefault="00E221AE">
            <w:pPr>
              <w:widowControl w:val="0"/>
              <w:snapToGrid/>
              <w:spacing w:after="0" w:line="276" w:lineRule="auto"/>
              <w:rPr>
                <w:rFonts w:eastAsiaTheme="minorEastAsia"/>
                <w:b/>
                <w:bCs/>
                <w:szCs w:val="21"/>
              </w:rPr>
            </w:pPr>
          </w:p>
        </w:tc>
      </w:tr>
      <w:tr w:rsidR="00E221AE" w14:paraId="2CDF3384" w14:textId="77777777">
        <w:tc>
          <w:tcPr>
            <w:tcW w:w="3055" w:type="dxa"/>
            <w:vMerge/>
            <w:vAlign w:val="center"/>
          </w:tcPr>
          <w:p w14:paraId="58B12EF0" w14:textId="77777777" w:rsidR="00E221AE" w:rsidRDefault="00E221AE">
            <w:pPr>
              <w:widowControl w:val="0"/>
              <w:spacing w:after="0" w:line="276" w:lineRule="auto"/>
              <w:jc w:val="center"/>
              <w:rPr>
                <w:rFonts w:eastAsiaTheme="minorEastAsia"/>
                <w:b/>
                <w:szCs w:val="21"/>
              </w:rPr>
            </w:pPr>
          </w:p>
        </w:tc>
        <w:tc>
          <w:tcPr>
            <w:tcW w:w="6237" w:type="dxa"/>
            <w:vAlign w:val="center"/>
          </w:tcPr>
          <w:p w14:paraId="20628CA6" w14:textId="77777777" w:rsidR="00E221AE" w:rsidRDefault="004D46C1">
            <w:pPr>
              <w:widowControl w:val="0"/>
              <w:snapToGrid/>
              <w:spacing w:after="0" w:line="276" w:lineRule="auto"/>
              <w:contextualSpacing/>
              <w:textAlignment w:val="baseline"/>
              <w:rPr>
                <w:rFonts w:eastAsiaTheme="minorEastAsia"/>
                <w:szCs w:val="21"/>
              </w:rPr>
            </w:pPr>
            <w:r>
              <w:rPr>
                <w:rFonts w:eastAsiaTheme="minorEastAsia"/>
                <w:b/>
                <w:bCs/>
                <w:szCs w:val="21"/>
              </w:rPr>
              <w:t>Operation Alt 3</w:t>
            </w:r>
          </w:p>
          <w:p w14:paraId="7FBA7F83"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400MHz single CC with a modified BB partitioning enabling </w:t>
            </w:r>
            <w:proofErr w:type="gramStart"/>
            <w:r>
              <w:rPr>
                <w:rFonts w:eastAsiaTheme="minorEastAsia"/>
                <w:szCs w:val="21"/>
              </w:rPr>
              <w:t>e.g.</w:t>
            </w:r>
            <w:proofErr w:type="gramEnd"/>
            <w:r>
              <w:rPr>
                <w:rFonts w:eastAsiaTheme="minorEastAsia"/>
                <w:szCs w:val="21"/>
              </w:rPr>
              <w:t xml:space="preserve"> single wideband PUSCH/PDSCH</w:t>
            </w:r>
          </w:p>
          <w:p w14:paraId="30BAC22C" w14:textId="77777777" w:rsidR="00E221AE" w:rsidRDefault="00E221AE">
            <w:pPr>
              <w:widowControl w:val="0"/>
              <w:snapToGrid/>
              <w:spacing w:after="0" w:line="276" w:lineRule="auto"/>
              <w:contextualSpacing/>
              <w:textAlignment w:val="baseline"/>
              <w:rPr>
                <w:rFonts w:eastAsiaTheme="minorEastAsia"/>
                <w:b/>
                <w:bCs/>
                <w:szCs w:val="21"/>
              </w:rPr>
            </w:pPr>
          </w:p>
          <w:p w14:paraId="07B7D5F3"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Spec impact</w:t>
            </w:r>
          </w:p>
          <w:p w14:paraId="32977517"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宋体"/>
              </w:rPr>
              <w:t>New data mapping to REs method</w:t>
            </w:r>
          </w:p>
          <w:p w14:paraId="7773B477" w14:textId="77777777" w:rsidR="00E221AE" w:rsidRDefault="00E221AE">
            <w:pPr>
              <w:widowControl w:val="0"/>
              <w:snapToGrid/>
              <w:spacing w:after="0" w:line="276" w:lineRule="auto"/>
              <w:contextualSpacing/>
              <w:textAlignment w:val="baseline"/>
              <w:rPr>
                <w:rFonts w:eastAsiaTheme="minorEastAsia"/>
                <w:b/>
                <w:bCs/>
                <w:szCs w:val="21"/>
              </w:rPr>
            </w:pPr>
          </w:p>
        </w:tc>
      </w:tr>
      <w:tr w:rsidR="00E221AE" w14:paraId="0C298105" w14:textId="77777777">
        <w:tc>
          <w:tcPr>
            <w:tcW w:w="3055" w:type="dxa"/>
            <w:vMerge w:val="restart"/>
            <w:vAlign w:val="center"/>
          </w:tcPr>
          <w:p w14:paraId="09C81337" w14:textId="77777777" w:rsidR="00E221AE" w:rsidRDefault="004D46C1">
            <w:pPr>
              <w:widowControl w:val="0"/>
              <w:spacing w:after="0" w:line="276" w:lineRule="auto"/>
              <w:jc w:val="center"/>
              <w:rPr>
                <w:rFonts w:eastAsiaTheme="minorEastAsia"/>
                <w:b/>
                <w:szCs w:val="21"/>
              </w:rPr>
            </w:pPr>
            <w:r>
              <w:rPr>
                <w:rFonts w:eastAsiaTheme="minorEastAsia"/>
                <w:b/>
                <w:szCs w:val="21"/>
              </w:rPr>
              <w:t>Option 4</w:t>
            </w:r>
          </w:p>
          <w:p w14:paraId="5B95EAAA"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214435A3" wp14:editId="50CA6B0E">
                  <wp:extent cx="1799590" cy="298450"/>
                  <wp:effectExtent l="0" t="0" r="0" b="0"/>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noChangeArrowheads="1"/>
                          </pic:cNvPicPr>
                        </pic:nvPicPr>
                        <pic:blipFill>
                          <a:blip r:embed="rId16"/>
                          <a:stretch>
                            <a:fillRect/>
                          </a:stretch>
                        </pic:blipFill>
                        <pic:spPr>
                          <a:xfrm>
                            <a:off x="0" y="0"/>
                            <a:ext cx="1799590" cy="298450"/>
                          </a:xfrm>
                          <a:prstGeom prst="rect">
                            <a:avLst/>
                          </a:prstGeom>
                        </pic:spPr>
                      </pic:pic>
                    </a:graphicData>
                  </a:graphic>
                </wp:inline>
              </w:drawing>
            </w:r>
          </w:p>
        </w:tc>
        <w:tc>
          <w:tcPr>
            <w:tcW w:w="6237" w:type="dxa"/>
            <w:vAlign w:val="center"/>
          </w:tcPr>
          <w:p w14:paraId="215852C0" w14:textId="77777777" w:rsidR="00E221AE" w:rsidRDefault="004D46C1">
            <w:pPr>
              <w:widowControl w:val="0"/>
              <w:snapToGrid/>
              <w:spacing w:after="0" w:line="276" w:lineRule="auto"/>
              <w:contextualSpacing/>
              <w:textAlignment w:val="baseline"/>
              <w:rPr>
                <w:rFonts w:eastAsiaTheme="minorEastAsia"/>
                <w:szCs w:val="21"/>
              </w:rPr>
            </w:pPr>
            <w:r>
              <w:rPr>
                <w:rFonts w:eastAsiaTheme="minorEastAsia"/>
                <w:b/>
                <w:bCs/>
                <w:szCs w:val="21"/>
              </w:rPr>
              <w:t>Operation Alt 1</w:t>
            </w:r>
          </w:p>
          <w:p w14:paraId="546B652B"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200MHz+200MHz (intra-band contiguous) CA</w:t>
            </w:r>
          </w:p>
          <w:p w14:paraId="3714FF29" w14:textId="77777777" w:rsidR="00E221AE" w:rsidRDefault="00E221AE">
            <w:pPr>
              <w:widowControl w:val="0"/>
              <w:snapToGrid/>
              <w:spacing w:after="0" w:line="276" w:lineRule="auto"/>
              <w:contextualSpacing/>
              <w:textAlignment w:val="baseline"/>
              <w:rPr>
                <w:rFonts w:eastAsiaTheme="minorEastAsia"/>
                <w:szCs w:val="21"/>
              </w:rPr>
            </w:pPr>
          </w:p>
          <w:p w14:paraId="3B8D87E2" w14:textId="77777777" w:rsidR="00E221AE" w:rsidRDefault="004D46C1">
            <w:pPr>
              <w:widowControl w:val="0"/>
              <w:snapToGrid/>
              <w:spacing w:after="0" w:line="276" w:lineRule="auto"/>
              <w:contextualSpacing/>
              <w:textAlignment w:val="baseline"/>
              <w:rPr>
                <w:rFonts w:eastAsiaTheme="minorEastAsia"/>
                <w:szCs w:val="21"/>
              </w:rPr>
            </w:pPr>
            <w:r>
              <w:rPr>
                <w:rFonts w:eastAsiaTheme="minorEastAsia"/>
                <w:b/>
                <w:bCs/>
                <w:szCs w:val="21"/>
              </w:rPr>
              <w:t>Complexity/cost/power consumption</w:t>
            </w:r>
          </w:p>
          <w:p w14:paraId="3FA2C796"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linearity degradation of PA, SNR </w:t>
            </w:r>
            <w:r>
              <w:rPr>
                <w:rFonts w:eastAsiaTheme="minorEastAsia"/>
                <w:szCs w:val="21"/>
              </w:rPr>
              <w:lastRenderedPageBreak/>
              <w:t>degradation and TX power back-off</w:t>
            </w:r>
          </w:p>
          <w:p w14:paraId="62CFA134"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Power saving by turned off one BB</w:t>
            </w:r>
          </w:p>
          <w:p w14:paraId="52682E51" w14:textId="77777777" w:rsidR="00E221AE" w:rsidRDefault="00E221AE">
            <w:pPr>
              <w:widowControl w:val="0"/>
              <w:snapToGrid/>
              <w:spacing w:after="0" w:line="276" w:lineRule="auto"/>
              <w:rPr>
                <w:rFonts w:eastAsiaTheme="minorEastAsia"/>
                <w:i/>
                <w:iCs/>
                <w:color w:val="C00000"/>
                <w:szCs w:val="21"/>
              </w:rPr>
            </w:pPr>
          </w:p>
          <w:p w14:paraId="01C5BEE2"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Performance</w:t>
            </w:r>
          </w:p>
          <w:p w14:paraId="1A389555"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SSB/SIB1/DCI on each 200MHz carrier. If intra-band SSB-less and single DCI can be mandated to support, then only </w:t>
            </w:r>
            <w:r>
              <w:rPr>
                <w:rFonts w:eastAsiaTheme="minorEastAsia"/>
                <w:szCs w:val="21"/>
              </w:rPr>
              <w:t>single SSB/SIB1/DCI is needed (same as Option 1/2)</w:t>
            </w:r>
          </w:p>
          <w:p w14:paraId="07C59E53"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357825C"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t xml:space="preserve">UE MIMO layer downgrade or smaller BW </w:t>
            </w:r>
          </w:p>
          <w:p w14:paraId="0F30E3B5"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t>UE shall be allowed t</w:t>
            </w:r>
            <w:r>
              <w:t>o downgrade its maximum MIMO layer in case of 400MHz operation</w:t>
            </w:r>
          </w:p>
          <w:p w14:paraId="619C59E3" w14:textId="77777777" w:rsidR="00E221AE" w:rsidRDefault="00E221AE">
            <w:pPr>
              <w:widowControl w:val="0"/>
              <w:snapToGrid/>
              <w:spacing w:after="0" w:line="276" w:lineRule="auto"/>
              <w:rPr>
                <w:rFonts w:eastAsiaTheme="minorEastAsia"/>
                <w:i/>
                <w:iCs/>
                <w:color w:val="C00000"/>
                <w:szCs w:val="21"/>
              </w:rPr>
            </w:pPr>
          </w:p>
          <w:p w14:paraId="46315014"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Spec impact</w:t>
            </w:r>
          </w:p>
          <w:p w14:paraId="6CD9D758"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7C274121"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szCs w:val="21"/>
              </w:rPr>
              <w:t>Maximum bandwidth of one TB mapping in frequency domain is 200MHz</w:t>
            </w:r>
          </w:p>
          <w:p w14:paraId="08FA7A11" w14:textId="77777777" w:rsidR="00E221AE" w:rsidRDefault="00E221AE">
            <w:pPr>
              <w:widowControl w:val="0"/>
              <w:snapToGrid/>
              <w:spacing w:after="0" w:line="276" w:lineRule="auto"/>
              <w:rPr>
                <w:rFonts w:eastAsiaTheme="minorEastAsia"/>
                <w:szCs w:val="21"/>
              </w:rPr>
            </w:pPr>
          </w:p>
        </w:tc>
      </w:tr>
      <w:tr w:rsidR="00E221AE" w14:paraId="7F852F6B" w14:textId="77777777">
        <w:tc>
          <w:tcPr>
            <w:tcW w:w="3055" w:type="dxa"/>
            <w:vMerge/>
            <w:vAlign w:val="center"/>
          </w:tcPr>
          <w:p w14:paraId="2F47620D" w14:textId="77777777" w:rsidR="00E221AE" w:rsidRDefault="00E221AE">
            <w:pPr>
              <w:widowControl w:val="0"/>
              <w:spacing w:after="0" w:line="276" w:lineRule="auto"/>
              <w:jc w:val="center"/>
              <w:rPr>
                <w:rFonts w:eastAsiaTheme="minorEastAsia"/>
                <w:b/>
                <w:szCs w:val="21"/>
              </w:rPr>
            </w:pPr>
          </w:p>
        </w:tc>
        <w:tc>
          <w:tcPr>
            <w:tcW w:w="6237" w:type="dxa"/>
            <w:vAlign w:val="center"/>
          </w:tcPr>
          <w:p w14:paraId="60896044" w14:textId="77777777" w:rsidR="00E221AE" w:rsidRDefault="004D46C1">
            <w:pPr>
              <w:widowControl w:val="0"/>
              <w:snapToGrid/>
              <w:spacing w:after="0" w:line="276" w:lineRule="auto"/>
              <w:contextualSpacing/>
              <w:textAlignment w:val="baseline"/>
              <w:rPr>
                <w:rFonts w:eastAsiaTheme="minorEastAsia"/>
                <w:szCs w:val="21"/>
              </w:rPr>
            </w:pPr>
            <w:r>
              <w:rPr>
                <w:rFonts w:eastAsiaTheme="minorEastAsia"/>
                <w:b/>
                <w:bCs/>
                <w:szCs w:val="21"/>
              </w:rPr>
              <w:t>Operation Alt 2</w:t>
            </w:r>
          </w:p>
          <w:p w14:paraId="113EFEDA"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38C3A51F" w14:textId="77777777" w:rsidR="00E221AE" w:rsidRDefault="00E221AE">
            <w:pPr>
              <w:widowControl w:val="0"/>
              <w:snapToGrid/>
              <w:spacing w:after="0" w:line="276" w:lineRule="auto"/>
              <w:contextualSpacing/>
              <w:textAlignment w:val="baseline"/>
              <w:rPr>
                <w:rFonts w:eastAsiaTheme="minorEastAsia"/>
                <w:szCs w:val="21"/>
              </w:rPr>
            </w:pPr>
          </w:p>
          <w:p w14:paraId="44A26B61" w14:textId="77777777" w:rsidR="00E221AE" w:rsidRDefault="004D46C1">
            <w:pPr>
              <w:widowControl w:val="0"/>
              <w:snapToGrid/>
              <w:spacing w:after="0" w:line="276" w:lineRule="auto"/>
              <w:contextualSpacing/>
              <w:textAlignment w:val="baseline"/>
              <w:rPr>
                <w:rFonts w:eastAsiaTheme="minorEastAsia"/>
                <w:szCs w:val="21"/>
              </w:rPr>
            </w:pPr>
            <w:r>
              <w:rPr>
                <w:rFonts w:eastAsiaTheme="minorEastAsia"/>
                <w:b/>
                <w:bCs/>
                <w:szCs w:val="21"/>
              </w:rPr>
              <w:t>Complexity/cost/power consumption</w:t>
            </w:r>
          </w:p>
          <w:p w14:paraId="25FE4F44"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Stringent requirements on the UE's hardware</w:t>
            </w:r>
          </w:p>
          <w:p w14:paraId="2833B42E"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6293FF55" w14:textId="77777777" w:rsidR="00E221AE" w:rsidRDefault="00E221AE">
            <w:pPr>
              <w:widowControl w:val="0"/>
              <w:snapToGrid/>
              <w:spacing w:after="0" w:line="276" w:lineRule="auto"/>
              <w:rPr>
                <w:rFonts w:eastAsiaTheme="minorEastAsia"/>
                <w:i/>
                <w:iCs/>
                <w:color w:val="C00000"/>
                <w:szCs w:val="21"/>
              </w:rPr>
            </w:pPr>
          </w:p>
          <w:p w14:paraId="62B749AD"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Performance</w:t>
            </w:r>
          </w:p>
          <w:p w14:paraId="2C925DF8" w14:textId="77777777" w:rsidR="00E221AE" w:rsidRDefault="00E221AE">
            <w:pPr>
              <w:widowControl w:val="0"/>
              <w:snapToGrid/>
              <w:spacing w:after="0" w:line="276" w:lineRule="auto"/>
              <w:rPr>
                <w:rFonts w:eastAsiaTheme="minorEastAsia"/>
                <w:i/>
                <w:iCs/>
                <w:color w:val="C00000"/>
                <w:szCs w:val="21"/>
              </w:rPr>
            </w:pPr>
          </w:p>
          <w:p w14:paraId="062BD10F"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Spec i</w:t>
            </w:r>
            <w:r>
              <w:rPr>
                <w:rFonts w:eastAsiaTheme="minorEastAsia"/>
                <w:b/>
                <w:bCs/>
                <w:szCs w:val="21"/>
              </w:rPr>
              <w:t>mpact</w:t>
            </w:r>
          </w:p>
          <w:p w14:paraId="59FFD762"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6F6A783" w14:textId="77777777" w:rsidR="00E221AE" w:rsidRDefault="00E221AE">
            <w:pPr>
              <w:widowControl w:val="0"/>
              <w:snapToGrid/>
              <w:spacing w:after="0" w:line="276" w:lineRule="auto"/>
              <w:rPr>
                <w:rFonts w:eastAsiaTheme="minorEastAsia"/>
                <w:b/>
                <w:bCs/>
                <w:szCs w:val="21"/>
              </w:rPr>
            </w:pPr>
          </w:p>
        </w:tc>
      </w:tr>
      <w:tr w:rsidR="00E221AE" w14:paraId="73D33780" w14:textId="77777777">
        <w:tc>
          <w:tcPr>
            <w:tcW w:w="3055" w:type="dxa"/>
            <w:vMerge/>
            <w:vAlign w:val="center"/>
          </w:tcPr>
          <w:p w14:paraId="33790C1D" w14:textId="77777777" w:rsidR="00E221AE" w:rsidRDefault="00E221AE">
            <w:pPr>
              <w:widowControl w:val="0"/>
              <w:spacing w:after="0" w:line="276" w:lineRule="auto"/>
              <w:jc w:val="center"/>
              <w:rPr>
                <w:rFonts w:eastAsiaTheme="minorEastAsia"/>
                <w:b/>
                <w:szCs w:val="21"/>
              </w:rPr>
            </w:pPr>
          </w:p>
        </w:tc>
        <w:tc>
          <w:tcPr>
            <w:tcW w:w="6237" w:type="dxa"/>
            <w:vAlign w:val="center"/>
          </w:tcPr>
          <w:p w14:paraId="45D29245" w14:textId="77777777" w:rsidR="00E221AE" w:rsidRDefault="004D46C1">
            <w:pPr>
              <w:widowControl w:val="0"/>
              <w:snapToGrid/>
              <w:spacing w:after="0" w:line="276" w:lineRule="auto"/>
              <w:contextualSpacing/>
              <w:textAlignment w:val="baseline"/>
              <w:rPr>
                <w:rFonts w:eastAsiaTheme="minorEastAsia"/>
                <w:szCs w:val="21"/>
              </w:rPr>
            </w:pPr>
            <w:r>
              <w:rPr>
                <w:rFonts w:eastAsiaTheme="minorEastAsia"/>
                <w:b/>
                <w:bCs/>
                <w:szCs w:val="21"/>
              </w:rPr>
              <w:t>Operation Alt 3</w:t>
            </w:r>
          </w:p>
          <w:p w14:paraId="3A4243D3"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400MHz single carrier/CC with a modified BB partitioning enabling </w:t>
            </w:r>
            <w:proofErr w:type="gramStart"/>
            <w:r>
              <w:rPr>
                <w:rFonts w:eastAsiaTheme="minorEastAsia"/>
                <w:szCs w:val="21"/>
              </w:rPr>
              <w:t>e.g.</w:t>
            </w:r>
            <w:proofErr w:type="gramEnd"/>
            <w:r>
              <w:rPr>
                <w:rFonts w:eastAsiaTheme="minorEastAsia"/>
                <w:szCs w:val="21"/>
              </w:rPr>
              <w:t xml:space="preserve"> single wideband PUSCH/PDSCH</w:t>
            </w:r>
          </w:p>
          <w:p w14:paraId="1B30B891" w14:textId="77777777" w:rsidR="00E221AE" w:rsidRDefault="00E221AE">
            <w:pPr>
              <w:widowControl w:val="0"/>
              <w:snapToGrid/>
              <w:spacing w:after="0" w:line="276" w:lineRule="auto"/>
              <w:contextualSpacing/>
              <w:textAlignment w:val="baseline"/>
              <w:rPr>
                <w:rFonts w:eastAsiaTheme="minorEastAsia"/>
                <w:szCs w:val="21"/>
              </w:rPr>
            </w:pPr>
          </w:p>
          <w:p w14:paraId="37254E05" w14:textId="77777777" w:rsidR="00E221AE" w:rsidRDefault="004D46C1">
            <w:pPr>
              <w:widowControl w:val="0"/>
              <w:snapToGrid/>
              <w:spacing w:after="0" w:line="276" w:lineRule="auto"/>
              <w:contextualSpacing/>
              <w:textAlignment w:val="baseline"/>
              <w:rPr>
                <w:rFonts w:eastAsiaTheme="minorEastAsia"/>
                <w:szCs w:val="21"/>
              </w:rPr>
            </w:pPr>
            <w:r>
              <w:rPr>
                <w:rFonts w:eastAsiaTheme="minorEastAsia"/>
                <w:b/>
                <w:bCs/>
                <w:szCs w:val="21"/>
              </w:rPr>
              <w:t>Complexity/cost/power consumption</w:t>
            </w:r>
          </w:p>
          <w:p w14:paraId="2D2EEA43"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linearity degradation of PA, SNR degradation and TX power back-off</w:t>
            </w:r>
          </w:p>
          <w:p w14:paraId="7BDDDB03"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Power saving by turned off one BB</w:t>
            </w:r>
          </w:p>
          <w:p w14:paraId="0927F7A8"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5D549B5B" w14:textId="77777777" w:rsidR="00E221AE" w:rsidRDefault="00E221AE">
            <w:pPr>
              <w:widowControl w:val="0"/>
              <w:snapToGrid/>
              <w:spacing w:after="0" w:line="276" w:lineRule="auto"/>
              <w:rPr>
                <w:rFonts w:eastAsiaTheme="minorEastAsia"/>
                <w:i/>
                <w:iCs/>
                <w:color w:val="C00000"/>
                <w:szCs w:val="21"/>
              </w:rPr>
            </w:pPr>
          </w:p>
          <w:p w14:paraId="11D8DC29"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Performance</w:t>
            </w:r>
          </w:p>
          <w:p w14:paraId="4782CC2A" w14:textId="77777777" w:rsidR="00E221AE" w:rsidRDefault="00E221AE">
            <w:pPr>
              <w:widowControl w:val="0"/>
              <w:snapToGrid/>
              <w:spacing w:after="0" w:line="276" w:lineRule="auto"/>
              <w:rPr>
                <w:rFonts w:eastAsiaTheme="minorEastAsia"/>
                <w:i/>
                <w:iCs/>
                <w:color w:val="C00000"/>
                <w:szCs w:val="21"/>
              </w:rPr>
            </w:pPr>
          </w:p>
          <w:p w14:paraId="7FDF34BB"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lastRenderedPageBreak/>
              <w:t>Spec impact</w:t>
            </w:r>
          </w:p>
          <w:p w14:paraId="30F6E318" w14:textId="77777777" w:rsidR="00E221AE" w:rsidRDefault="004D46C1">
            <w:pPr>
              <w:pStyle w:val="aff1"/>
              <w:widowControl w:val="0"/>
              <w:numPr>
                <w:ilvl w:val="0"/>
                <w:numId w:val="16"/>
              </w:numPr>
              <w:snapToGrid/>
              <w:spacing w:after="0" w:line="276"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0A72DE9F" w14:textId="77777777" w:rsidR="00E221AE" w:rsidRDefault="00E221AE">
            <w:pPr>
              <w:widowControl w:val="0"/>
              <w:snapToGrid/>
              <w:spacing w:after="0" w:line="276" w:lineRule="auto"/>
              <w:rPr>
                <w:rFonts w:eastAsiaTheme="minorEastAsia"/>
                <w:b/>
                <w:bCs/>
                <w:szCs w:val="21"/>
              </w:rPr>
            </w:pPr>
          </w:p>
        </w:tc>
      </w:tr>
      <w:tr w:rsidR="00E221AE" w14:paraId="2B91C0F0" w14:textId="77777777">
        <w:tc>
          <w:tcPr>
            <w:tcW w:w="3055" w:type="dxa"/>
            <w:vAlign w:val="center"/>
          </w:tcPr>
          <w:p w14:paraId="09051D1E" w14:textId="77777777" w:rsidR="00E221AE" w:rsidRDefault="004D46C1">
            <w:pPr>
              <w:widowControl w:val="0"/>
              <w:spacing w:after="0" w:line="276" w:lineRule="auto"/>
              <w:jc w:val="center"/>
              <w:rPr>
                <w:rFonts w:eastAsiaTheme="minorEastAsia"/>
                <w:b/>
                <w:szCs w:val="21"/>
              </w:rPr>
            </w:pPr>
            <w:r>
              <w:rPr>
                <w:rFonts w:eastAsiaTheme="minorEastAsia"/>
                <w:b/>
                <w:szCs w:val="21"/>
              </w:rPr>
              <w:lastRenderedPageBreak/>
              <w:t>Option 5</w:t>
            </w:r>
          </w:p>
          <w:p w14:paraId="243AC5DE"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0079E4D0" wp14:editId="5F4BA22E">
                  <wp:extent cx="1803400" cy="298450"/>
                  <wp:effectExtent l="0" t="0" r="0" b="0"/>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noChangeArrowheads="1"/>
                          </pic:cNvPicPr>
                        </pic:nvPicPr>
                        <pic:blipFill>
                          <a:blip r:embed="rId17"/>
                          <a:stretch>
                            <a:fillRect/>
                          </a:stretch>
                        </pic:blipFill>
                        <pic:spPr>
                          <a:xfrm>
                            <a:off x="0" y="0"/>
                            <a:ext cx="1803400" cy="298450"/>
                          </a:xfrm>
                          <a:prstGeom prst="rect">
                            <a:avLst/>
                          </a:prstGeom>
                        </pic:spPr>
                      </pic:pic>
                    </a:graphicData>
                  </a:graphic>
                </wp:inline>
              </w:drawing>
            </w:r>
          </w:p>
        </w:tc>
        <w:tc>
          <w:tcPr>
            <w:tcW w:w="6237" w:type="dxa"/>
            <w:vAlign w:val="center"/>
          </w:tcPr>
          <w:p w14:paraId="7DC59170" w14:textId="77777777" w:rsidR="00E221AE" w:rsidRDefault="004D46C1">
            <w:pPr>
              <w:widowControl w:val="0"/>
              <w:snapToGrid/>
              <w:spacing w:after="0" w:line="276" w:lineRule="auto"/>
              <w:contextualSpacing/>
              <w:textAlignment w:val="baseline"/>
              <w:rPr>
                <w:rFonts w:eastAsiaTheme="minorEastAsia"/>
                <w:b/>
                <w:bCs/>
                <w:szCs w:val="21"/>
              </w:rPr>
            </w:pPr>
            <w:r>
              <w:rPr>
                <w:rFonts w:eastAsiaTheme="minorEastAsia"/>
                <w:b/>
                <w:bCs/>
                <w:szCs w:val="21"/>
              </w:rPr>
              <w:t>Same as Option 3</w:t>
            </w:r>
          </w:p>
          <w:p w14:paraId="1F6973F2" w14:textId="77777777" w:rsidR="00E221AE" w:rsidRDefault="00E221AE">
            <w:pPr>
              <w:widowControl w:val="0"/>
              <w:snapToGrid/>
              <w:spacing w:after="0" w:line="276" w:lineRule="auto"/>
              <w:contextualSpacing/>
              <w:textAlignment w:val="baseline"/>
              <w:rPr>
                <w:rFonts w:eastAsiaTheme="minorEastAsia"/>
                <w:b/>
                <w:bCs/>
                <w:szCs w:val="21"/>
              </w:rPr>
            </w:pPr>
          </w:p>
        </w:tc>
      </w:tr>
    </w:tbl>
    <w:p w14:paraId="11A38F9B" w14:textId="77777777" w:rsidR="00E221AE" w:rsidRDefault="00E221AE">
      <w:pPr>
        <w:rPr>
          <w:rFonts w:eastAsia="等线"/>
        </w:rPr>
      </w:pPr>
    </w:p>
    <w:p w14:paraId="4AC8EDAC" w14:textId="77777777" w:rsidR="00E221AE" w:rsidRDefault="004D46C1">
      <w:pPr>
        <w:jc w:val="both"/>
        <w:rPr>
          <w:rFonts w:eastAsia="等线"/>
        </w:rPr>
      </w:pPr>
      <w:r>
        <w:rPr>
          <w:rFonts w:eastAsia="等线"/>
        </w:rPr>
        <w:t>In addition, several companies proposed to support only one option to reduce specification and operational complexity.</w:t>
      </w:r>
    </w:p>
    <w:p w14:paraId="1952BA73" w14:textId="77777777" w:rsidR="00E221AE" w:rsidRDefault="00E221AE">
      <w:pPr>
        <w:rPr>
          <w:rFonts w:eastAsia="等线"/>
        </w:rPr>
      </w:pPr>
    </w:p>
    <w:p w14:paraId="15C794E3" w14:textId="77777777" w:rsidR="00E221AE" w:rsidRDefault="004D46C1">
      <w:pPr>
        <w:pStyle w:val="3"/>
        <w:spacing w:after="120"/>
        <w:rPr>
          <w:rFonts w:eastAsia="等线"/>
        </w:rPr>
      </w:pPr>
      <w:r>
        <w:rPr>
          <w:rFonts w:eastAsia="等线"/>
        </w:rPr>
        <w:t>Maximum bandwidth for FR2-1</w:t>
      </w:r>
    </w:p>
    <w:p w14:paraId="24A78A67" w14:textId="77777777" w:rsidR="00E221AE" w:rsidRDefault="004D46C1">
      <w:pPr>
        <w:rPr>
          <w:rFonts w:eastAsia="等线"/>
        </w:rPr>
      </w:pPr>
      <w:r>
        <w:rPr>
          <w:rFonts w:eastAsia="等线"/>
        </w:rPr>
        <w:t>The following agreement was made on the maximum channel bandwidth for FR2-1.</w:t>
      </w:r>
    </w:p>
    <w:tbl>
      <w:tblPr>
        <w:tblStyle w:val="af8"/>
        <w:tblW w:w="9307" w:type="dxa"/>
        <w:tblLayout w:type="fixed"/>
        <w:tblLook w:val="04A0" w:firstRow="1" w:lastRow="0" w:firstColumn="1" w:lastColumn="0" w:noHBand="0" w:noVBand="1"/>
      </w:tblPr>
      <w:tblGrid>
        <w:gridCol w:w="9307"/>
      </w:tblGrid>
      <w:tr w:rsidR="00E221AE" w14:paraId="4F55200F" w14:textId="77777777">
        <w:tc>
          <w:tcPr>
            <w:tcW w:w="9307" w:type="dxa"/>
          </w:tcPr>
          <w:p w14:paraId="4A756543" w14:textId="77777777" w:rsidR="00E221AE" w:rsidRDefault="004D46C1">
            <w:pPr>
              <w:widowControl w:val="0"/>
              <w:snapToGrid/>
              <w:spacing w:after="0"/>
              <w:rPr>
                <w:rFonts w:ascii="Times" w:eastAsia="等线" w:hAnsi="Times"/>
                <w:sz w:val="20"/>
                <w:highlight w:val="green"/>
              </w:rPr>
            </w:pPr>
            <w:r>
              <w:rPr>
                <w:rFonts w:ascii="Times" w:eastAsia="等线" w:hAnsi="Times"/>
                <w:sz w:val="20"/>
                <w:highlight w:val="green"/>
              </w:rPr>
              <w:t>Agreement</w:t>
            </w:r>
          </w:p>
          <w:p w14:paraId="14BA9EFF" w14:textId="77777777" w:rsidR="00E221AE" w:rsidRDefault="004D46C1">
            <w:pPr>
              <w:widowControl w:val="0"/>
              <w:numPr>
                <w:ilvl w:val="0"/>
                <w:numId w:val="15"/>
              </w:numPr>
              <w:snapToGrid/>
              <w:spacing w:after="0"/>
              <w:rPr>
                <w:rFonts w:ascii="Times" w:eastAsia="等线" w:hAnsi="Times"/>
                <w:sz w:val="20"/>
                <w:lang w:val="en-GB"/>
              </w:rPr>
            </w:pPr>
            <w:r>
              <w:rPr>
                <w:rFonts w:ascii="Times" w:eastAsia="等线" w:hAnsi="Times"/>
                <w:sz w:val="20"/>
                <w:lang w:val="en-GB"/>
              </w:rPr>
              <w:t>RAN1 assumes maximum channel bandwidth 800MHz or 400MHz at network side for FR2-1</w:t>
            </w:r>
          </w:p>
          <w:p w14:paraId="56726671" w14:textId="77777777" w:rsidR="00E221AE" w:rsidRDefault="004D46C1">
            <w:pPr>
              <w:widowControl w:val="0"/>
              <w:numPr>
                <w:ilvl w:val="0"/>
                <w:numId w:val="13"/>
              </w:numPr>
              <w:snapToGrid/>
              <w:spacing w:after="0"/>
              <w:rPr>
                <w:rFonts w:ascii="Times" w:eastAsia="等线" w:hAnsi="Times"/>
                <w:sz w:val="20"/>
                <w:lang w:val="en-GB"/>
              </w:rPr>
            </w:pPr>
            <w:r>
              <w:rPr>
                <w:rFonts w:ascii="Times" w:eastAsia="等线" w:hAnsi="Times"/>
                <w:sz w:val="20"/>
                <w:lang w:val="en-GB"/>
              </w:rPr>
              <w:t>800MHz or 400MHz, to be down-selected in the future</w:t>
            </w:r>
          </w:p>
          <w:p w14:paraId="7DD0D3AA" w14:textId="77777777" w:rsidR="00E221AE" w:rsidRDefault="004D46C1">
            <w:pPr>
              <w:widowControl w:val="0"/>
              <w:numPr>
                <w:ilvl w:val="0"/>
                <w:numId w:val="17"/>
              </w:numPr>
              <w:snapToGrid/>
              <w:spacing w:after="0"/>
              <w:rPr>
                <w:rFonts w:ascii="Times" w:eastAsia="等线" w:hAnsi="Times"/>
                <w:sz w:val="20"/>
              </w:rPr>
            </w:pPr>
            <w:r>
              <w:rPr>
                <w:rFonts w:ascii="Times" w:eastAsia="等线" w:hAnsi="Times"/>
                <w:sz w:val="20"/>
              </w:rPr>
              <w:t>FFS: 800MHz or 400MHz at UE side.</w:t>
            </w:r>
          </w:p>
        </w:tc>
      </w:tr>
    </w:tbl>
    <w:p w14:paraId="0FBBD0AB" w14:textId="77777777" w:rsidR="00E221AE" w:rsidRDefault="00E221AE">
      <w:pPr>
        <w:rPr>
          <w:rFonts w:eastAsia="等线"/>
        </w:rPr>
      </w:pPr>
    </w:p>
    <w:p w14:paraId="3340F535" w14:textId="77777777" w:rsidR="00E221AE" w:rsidRDefault="004D46C1">
      <w:pPr>
        <w:spacing w:after="0"/>
        <w:rPr>
          <w:rFonts w:eastAsia="等线"/>
        </w:rPr>
      </w:pPr>
      <w:r>
        <w:rPr>
          <w:rFonts w:eastAsia="等线"/>
        </w:rPr>
        <w:t>Companies’ views on maximum channel bandwidth for FR2-1 are summarized below:</w:t>
      </w:r>
    </w:p>
    <w:p w14:paraId="5E0BB7DC" w14:textId="77777777" w:rsidR="00E221AE" w:rsidRDefault="004D46C1">
      <w:pPr>
        <w:pStyle w:val="aff1"/>
        <w:numPr>
          <w:ilvl w:val="0"/>
          <w:numId w:val="18"/>
        </w:numPr>
        <w:spacing w:after="0"/>
        <w:rPr>
          <w:rFonts w:eastAsia="等线"/>
        </w:rPr>
      </w:pPr>
      <w:r>
        <w:rPr>
          <w:rFonts w:eastAsia="等线"/>
        </w:rPr>
        <w:t>400MHz</w:t>
      </w:r>
    </w:p>
    <w:p w14:paraId="02996950" w14:textId="77777777" w:rsidR="00E221AE" w:rsidRDefault="004D46C1">
      <w:pPr>
        <w:pStyle w:val="aff1"/>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i/>
          <w:iCs/>
          <w:color w:val="C00000"/>
        </w:rPr>
        <w:t>Kyocera, KT</w:t>
      </w:r>
    </w:p>
    <w:p w14:paraId="5269D53D" w14:textId="77777777" w:rsidR="00E221AE" w:rsidRDefault="004D46C1">
      <w:pPr>
        <w:pStyle w:val="aff1"/>
        <w:numPr>
          <w:ilvl w:val="0"/>
          <w:numId w:val="18"/>
        </w:numPr>
        <w:spacing w:after="0"/>
        <w:rPr>
          <w:rFonts w:eastAsia="等线"/>
        </w:rPr>
      </w:pPr>
      <w:r>
        <w:rPr>
          <w:rFonts w:eastAsia="等线"/>
        </w:rPr>
        <w:t>800MHz</w:t>
      </w:r>
    </w:p>
    <w:p w14:paraId="41266153" w14:textId="77777777" w:rsidR="00E221AE" w:rsidRDefault="004D46C1">
      <w:pPr>
        <w:pStyle w:val="aff1"/>
        <w:numPr>
          <w:ilvl w:val="1"/>
          <w:numId w:val="19"/>
        </w:numPr>
        <w:spacing w:after="0"/>
        <w:rPr>
          <w:rFonts w:eastAsia="等线"/>
          <w:i/>
          <w:iCs/>
          <w:color w:val="C00000"/>
        </w:rPr>
      </w:pPr>
      <w:r>
        <w:rPr>
          <w:rFonts w:eastAsia="等线"/>
          <w:i/>
          <w:iCs/>
          <w:color w:val="C00000"/>
        </w:rPr>
        <w:t xml:space="preserve">Support: ZTE, CMCC, China Telecom, MediaTek (DL, FFS UL), </w:t>
      </w:r>
      <w:r>
        <w:rPr>
          <w:rFonts w:eastAsia="等线"/>
          <w:i/>
          <w:iCs/>
          <w:color w:val="C00000"/>
        </w:rPr>
        <w:t>DOCOMO</w:t>
      </w:r>
    </w:p>
    <w:p w14:paraId="787087AA" w14:textId="77777777" w:rsidR="00E221AE" w:rsidRDefault="00E221AE">
      <w:pPr>
        <w:rPr>
          <w:rFonts w:eastAsia="等线"/>
        </w:rPr>
      </w:pPr>
    </w:p>
    <w:p w14:paraId="10116EC9" w14:textId="77777777" w:rsidR="00E221AE" w:rsidRDefault="004D46C1">
      <w:pPr>
        <w:pStyle w:val="2"/>
        <w:spacing w:after="120"/>
        <w:rPr>
          <w:rFonts w:eastAsia="等线"/>
        </w:rPr>
      </w:pPr>
      <w:r>
        <w:rPr>
          <w:rFonts w:eastAsia="等线"/>
        </w:rPr>
        <w:t>Discussion</w:t>
      </w:r>
    </w:p>
    <w:p w14:paraId="07D3C966" w14:textId="77777777" w:rsidR="00E221AE" w:rsidRDefault="004D46C1">
      <w:pPr>
        <w:pStyle w:val="3"/>
        <w:spacing w:after="120"/>
        <w:rPr>
          <w:rFonts w:eastAsia="等线"/>
        </w:rPr>
      </w:pPr>
      <w:r>
        <w:rPr>
          <w:rFonts w:eastAsia="等线"/>
        </w:rPr>
        <w:t>Proposal 3-1 [closed]</w:t>
      </w:r>
    </w:p>
    <w:p w14:paraId="62E20041" w14:textId="77777777" w:rsidR="00E221AE" w:rsidRDefault="004D46C1">
      <w:pPr>
        <w:jc w:val="both"/>
        <w:rPr>
          <w:rFonts w:eastAsia="等线"/>
          <w:b/>
          <w:bCs/>
        </w:rPr>
      </w:pPr>
      <w:r>
        <w:rPr>
          <w:rFonts w:eastAsia="等线"/>
          <w:b/>
          <w:bCs/>
        </w:rPr>
        <w:t xml:space="preserve">Proposed agreement: </w:t>
      </w:r>
    </w:p>
    <w:p w14:paraId="1330B248" w14:textId="77777777" w:rsidR="00E221AE" w:rsidRDefault="004D46C1">
      <w:pPr>
        <w:shd w:val="clear" w:color="auto" w:fill="FFFFFF"/>
        <w:spacing w:after="0"/>
        <w:rPr>
          <w:rFonts w:ascii="Times" w:eastAsia="宋体" w:hAnsi="Times"/>
          <w:color w:val="000000"/>
          <w:szCs w:val="22"/>
          <w:lang w:val="en-GB"/>
        </w:rPr>
      </w:pPr>
      <w:r>
        <w:rPr>
          <w:rFonts w:ascii="Times" w:eastAsia="宋体" w:hAnsi="Times"/>
          <w:color w:val="000000"/>
          <w:szCs w:val="22"/>
          <w:lang w:val="en-GB"/>
        </w:rPr>
        <w:t>For the options agreed in RAN1#123 for support of 400MHz bandwidth at UE side, from RAN1 perspective,</w:t>
      </w:r>
    </w:p>
    <w:p w14:paraId="4E342083"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40D02FCF"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Option 2 </w:t>
      </w:r>
      <w:r>
        <w:rPr>
          <w:rFonts w:eastAsia="宋体"/>
          <w:color w:val="000000"/>
          <w:szCs w:val="22"/>
          <w:lang w:val="en-GB"/>
        </w:rPr>
        <w:t>requires RAN4 study on the feasibility and performance impact due to separate RF chains</w:t>
      </w:r>
    </w:p>
    <w:p w14:paraId="0DC6F976"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255CCE81"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746AEBE6"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44E8C9DF"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Theme="minorEastAsia"/>
          <w:szCs w:val="21"/>
        </w:rPr>
        <w:t>At</w:t>
      </w:r>
      <w:r>
        <w:rPr>
          <w:rFonts w:eastAsiaTheme="minorEastAsia"/>
          <w:szCs w:val="21"/>
        </w:rPr>
        <w:t xml:space="preserve"> least the two carriers can be two cells, </w:t>
      </w:r>
      <w:proofErr w:type="gramStart"/>
      <w:r>
        <w:rPr>
          <w:rFonts w:eastAsiaTheme="minorEastAsia"/>
          <w:szCs w:val="21"/>
        </w:rPr>
        <w:t>i.e.</w:t>
      </w:r>
      <w:proofErr w:type="gramEnd"/>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31953878"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Theme="minorEastAsia"/>
          <w:szCs w:val="21"/>
        </w:rPr>
        <w:t>FFS whether the two carriers can be associated with a same cell</w:t>
      </w:r>
    </w:p>
    <w:p w14:paraId="44A41FDF"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67678467"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UL and DL are discussed indepen</w:t>
      </w:r>
      <w:r>
        <w:rPr>
          <w:rFonts w:eastAsia="宋体"/>
          <w:color w:val="000000"/>
          <w:szCs w:val="22"/>
          <w:lang w:val="en-GB"/>
        </w:rPr>
        <w:t>dently</w:t>
      </w:r>
    </w:p>
    <w:p w14:paraId="094F4DD2"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2692211" w14:textId="77777777" w:rsidR="00E221AE" w:rsidRDefault="00E221AE">
      <w:pPr>
        <w:rPr>
          <w:rFonts w:eastAsia="等线"/>
        </w:rPr>
      </w:pPr>
    </w:p>
    <w:tbl>
      <w:tblPr>
        <w:tblStyle w:val="17"/>
        <w:tblW w:w="5000" w:type="pct"/>
        <w:tblLayout w:type="fixed"/>
        <w:tblLook w:val="04A0" w:firstRow="1" w:lastRow="0" w:firstColumn="1" w:lastColumn="0" w:noHBand="0" w:noVBand="1"/>
      </w:tblPr>
      <w:tblGrid>
        <w:gridCol w:w="2186"/>
        <w:gridCol w:w="7119"/>
      </w:tblGrid>
      <w:tr w:rsidR="00E221AE" w14:paraId="4DC4CC21" w14:textId="77777777">
        <w:tc>
          <w:tcPr>
            <w:tcW w:w="2188" w:type="dxa"/>
            <w:shd w:val="clear" w:color="auto" w:fill="DBE5F1" w:themeFill="accent1" w:themeFillTint="33"/>
          </w:tcPr>
          <w:p w14:paraId="564CC988" w14:textId="77777777" w:rsidR="00E221AE" w:rsidRDefault="00E221AE">
            <w:pPr>
              <w:widowControl w:val="0"/>
              <w:spacing w:line="254" w:lineRule="auto"/>
              <w:jc w:val="center"/>
              <w:rPr>
                <w:rFonts w:eastAsia="宋体"/>
                <w:b/>
                <w:szCs w:val="22"/>
                <w:lang w:eastAsia="en-US"/>
              </w:rPr>
            </w:pPr>
          </w:p>
        </w:tc>
        <w:tc>
          <w:tcPr>
            <w:tcW w:w="7126" w:type="dxa"/>
            <w:shd w:val="clear" w:color="auto" w:fill="DBE5F1" w:themeFill="accent1" w:themeFillTint="33"/>
          </w:tcPr>
          <w:p w14:paraId="5ADC3AB3" w14:textId="77777777" w:rsidR="00E221AE" w:rsidRDefault="004D46C1">
            <w:pPr>
              <w:widowControl w:val="0"/>
              <w:spacing w:line="254" w:lineRule="auto"/>
              <w:jc w:val="center"/>
              <w:rPr>
                <w:rFonts w:eastAsia="宋体"/>
                <w:b/>
                <w:bCs/>
                <w:szCs w:val="22"/>
                <w:lang w:val="en-GB"/>
              </w:rPr>
            </w:pPr>
            <w:r>
              <w:rPr>
                <w:rFonts w:ascii="Calibri" w:eastAsia="宋体" w:hAnsi="Calibri" w:cs="Arial"/>
                <w:b/>
                <w:bCs/>
                <w:szCs w:val="22"/>
                <w:lang w:val="en-GB"/>
              </w:rPr>
              <w:t>Company</w:t>
            </w:r>
          </w:p>
        </w:tc>
      </w:tr>
      <w:tr w:rsidR="00E221AE" w14:paraId="10DFD9D4" w14:textId="77777777">
        <w:tc>
          <w:tcPr>
            <w:tcW w:w="2188" w:type="dxa"/>
            <w:shd w:val="clear" w:color="auto" w:fill="FFFFFF" w:themeFill="background1"/>
          </w:tcPr>
          <w:p w14:paraId="11D7E56F"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Support</w:t>
            </w:r>
          </w:p>
        </w:tc>
        <w:tc>
          <w:tcPr>
            <w:tcW w:w="7126" w:type="dxa"/>
          </w:tcPr>
          <w:p w14:paraId="228985D4" w14:textId="77777777" w:rsidR="00E221AE" w:rsidRDefault="004D46C1">
            <w:pPr>
              <w:widowControl w:val="0"/>
              <w:spacing w:line="254" w:lineRule="auto"/>
              <w:rPr>
                <w:rFonts w:eastAsiaTheme="minorEastAsia"/>
                <w:b/>
                <w:bCs/>
                <w:szCs w:val="22"/>
                <w:lang w:val="en-GB"/>
              </w:rPr>
            </w:pPr>
            <w:r>
              <w:rPr>
                <w:rFonts w:ascii="Calibri" w:eastAsia="宋体" w:hAnsi="Calibri" w:cs="Arial"/>
                <w:b/>
                <w:bCs/>
                <w:szCs w:val="22"/>
                <w:lang w:val="en-GB"/>
              </w:rPr>
              <w:t>Nokia, Ericsson</w:t>
            </w:r>
            <w:r>
              <w:rPr>
                <w:rFonts w:ascii="Calibri" w:eastAsia="MS Mincho" w:hAnsi="Calibri" w:cs="Arial"/>
                <w:b/>
                <w:bCs/>
                <w:szCs w:val="22"/>
                <w:lang w:val="en-GB" w:eastAsia="ja-JP"/>
              </w:rPr>
              <w:t>, OPPO, DOCOMO</w:t>
            </w:r>
            <w:r>
              <w:rPr>
                <w:rFonts w:ascii="Calibri" w:eastAsia="宋体" w:hAnsi="Calibri" w:cs="Arial"/>
                <w:b/>
                <w:bCs/>
                <w:szCs w:val="22"/>
                <w:lang w:val="en-GB"/>
              </w:rPr>
              <w:t>, Lenovo</w:t>
            </w:r>
            <w:r>
              <w:rPr>
                <w:rFonts w:ascii="Calibri" w:eastAsia="MS Mincho" w:hAnsi="Calibri" w:cs="Arial"/>
                <w:b/>
                <w:bCs/>
                <w:szCs w:val="22"/>
                <w:lang w:val="en-GB" w:eastAsia="ja-JP"/>
              </w:rPr>
              <w:t>, Sharp</w:t>
            </w:r>
            <w:r>
              <w:rPr>
                <w:rFonts w:ascii="Calibri" w:eastAsiaTheme="minorEastAsia" w:hAnsi="Calibri" w:cs="Arial"/>
                <w:b/>
                <w:bCs/>
                <w:szCs w:val="22"/>
                <w:lang w:val="en-GB"/>
              </w:rPr>
              <w:t>, China Telecom, Google, Xiaomi</w:t>
            </w:r>
          </w:p>
        </w:tc>
      </w:tr>
      <w:tr w:rsidR="00E221AE" w14:paraId="49CCE757" w14:textId="77777777">
        <w:tc>
          <w:tcPr>
            <w:tcW w:w="2188" w:type="dxa"/>
            <w:shd w:val="clear" w:color="auto" w:fill="FFFFFF" w:themeFill="background1"/>
          </w:tcPr>
          <w:p w14:paraId="76B45C40"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Not support</w:t>
            </w:r>
          </w:p>
        </w:tc>
        <w:tc>
          <w:tcPr>
            <w:tcW w:w="7126" w:type="dxa"/>
          </w:tcPr>
          <w:p w14:paraId="0043F2F9" w14:textId="77777777" w:rsidR="00E221AE" w:rsidRDefault="004D46C1">
            <w:pPr>
              <w:widowControl w:val="0"/>
              <w:spacing w:line="254" w:lineRule="auto"/>
              <w:jc w:val="both"/>
              <w:rPr>
                <w:rFonts w:eastAsia="宋体"/>
                <w:b/>
                <w:bCs/>
                <w:szCs w:val="22"/>
              </w:rPr>
            </w:pPr>
            <w:r>
              <w:rPr>
                <w:rFonts w:ascii="Calibri" w:eastAsia="PMingLiU" w:hAnsi="Calibri" w:cs="Arial"/>
                <w:b/>
                <w:bCs/>
                <w:szCs w:val="22"/>
                <w:lang w:val="en-GB" w:eastAsia="zh-TW"/>
              </w:rPr>
              <w:t xml:space="preserve">MTK, </w:t>
            </w:r>
            <w:proofErr w:type="spellStart"/>
            <w:r>
              <w:rPr>
                <w:rFonts w:ascii="Calibri" w:eastAsia="PMingLiU" w:hAnsi="Calibri" w:cs="Arial"/>
                <w:b/>
                <w:bCs/>
                <w:szCs w:val="22"/>
                <w:lang w:val="en-GB" w:eastAsia="zh-TW"/>
              </w:rPr>
              <w:t>InterDigital</w:t>
            </w:r>
            <w:proofErr w:type="spellEnd"/>
            <w:r>
              <w:rPr>
                <w:rFonts w:ascii="Calibri" w:eastAsia="宋体" w:hAnsi="Calibri" w:cs="Arial"/>
                <w:b/>
                <w:bCs/>
                <w:szCs w:val="22"/>
              </w:rPr>
              <w:t>, CMCC</w:t>
            </w:r>
          </w:p>
        </w:tc>
      </w:tr>
    </w:tbl>
    <w:p w14:paraId="54D3C6E1" w14:textId="77777777" w:rsidR="00E221AE" w:rsidRDefault="00E221AE">
      <w:pPr>
        <w:widowControl w:val="0"/>
        <w:jc w:val="both"/>
        <w:rPr>
          <w:rFonts w:eastAsia="宋体"/>
          <w:b/>
          <w:kern w:val="2"/>
          <w:szCs w:val="22"/>
        </w:rPr>
      </w:pPr>
    </w:p>
    <w:tbl>
      <w:tblPr>
        <w:tblStyle w:val="17"/>
        <w:tblW w:w="5000" w:type="pct"/>
        <w:tblLayout w:type="fixed"/>
        <w:tblLook w:val="04A0" w:firstRow="1" w:lastRow="0" w:firstColumn="1" w:lastColumn="0" w:noHBand="0" w:noVBand="1"/>
      </w:tblPr>
      <w:tblGrid>
        <w:gridCol w:w="2186"/>
        <w:gridCol w:w="7119"/>
      </w:tblGrid>
      <w:tr w:rsidR="00E221AE" w14:paraId="5F431A5A" w14:textId="77777777">
        <w:tc>
          <w:tcPr>
            <w:tcW w:w="2188" w:type="dxa"/>
            <w:shd w:val="clear" w:color="auto" w:fill="DBE5F1" w:themeFill="accent1" w:themeFillTint="33"/>
          </w:tcPr>
          <w:p w14:paraId="5B817888"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lastRenderedPageBreak/>
              <w:t>Compan</w:t>
            </w:r>
            <w:r>
              <w:rPr>
                <w:rFonts w:ascii="Calibri" w:eastAsia="宋体" w:hAnsi="Calibri" w:cs="Arial"/>
                <w:b/>
                <w:szCs w:val="22"/>
              </w:rPr>
              <w:t>y</w:t>
            </w:r>
          </w:p>
        </w:tc>
        <w:tc>
          <w:tcPr>
            <w:tcW w:w="7126" w:type="dxa"/>
            <w:shd w:val="clear" w:color="auto" w:fill="DBE5F1" w:themeFill="accent1" w:themeFillTint="33"/>
          </w:tcPr>
          <w:p w14:paraId="10F9EE99"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62FB2FD0" w14:textId="77777777">
        <w:tc>
          <w:tcPr>
            <w:tcW w:w="2188" w:type="dxa"/>
            <w:vAlign w:val="center"/>
          </w:tcPr>
          <w:p w14:paraId="2C56E66F" w14:textId="77777777" w:rsidR="00E221AE" w:rsidRDefault="004D46C1">
            <w:pPr>
              <w:widowControl w:val="0"/>
              <w:spacing w:line="254" w:lineRule="auto"/>
              <w:jc w:val="center"/>
              <w:rPr>
                <w:rFonts w:eastAsia="宋体"/>
                <w:szCs w:val="22"/>
                <w:lang w:val="en-GB"/>
              </w:rPr>
            </w:pPr>
            <w:r>
              <w:rPr>
                <w:rFonts w:ascii="Calibri" w:eastAsia="宋体" w:hAnsi="Calibri" w:cs="Arial"/>
                <w:szCs w:val="22"/>
                <w:lang w:val="en-GB"/>
              </w:rPr>
              <w:t>Moderator</w:t>
            </w:r>
          </w:p>
        </w:tc>
        <w:tc>
          <w:tcPr>
            <w:tcW w:w="7126" w:type="dxa"/>
          </w:tcPr>
          <w:p w14:paraId="1CD2EDD8"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The proposal intends to align companies’ understandings on Option 3/4/5 with two BB processors.</w:t>
            </w:r>
          </w:p>
        </w:tc>
      </w:tr>
      <w:tr w:rsidR="00E221AE" w14:paraId="12787F82" w14:textId="77777777">
        <w:tc>
          <w:tcPr>
            <w:tcW w:w="2188" w:type="dxa"/>
          </w:tcPr>
          <w:p w14:paraId="59662F2E" w14:textId="77777777" w:rsidR="00E221AE" w:rsidRDefault="004D46C1">
            <w:pPr>
              <w:widowControl w:val="0"/>
              <w:spacing w:line="254" w:lineRule="auto"/>
              <w:jc w:val="center"/>
              <w:rPr>
                <w:rFonts w:eastAsia="宋体"/>
                <w:kern w:val="2"/>
                <w:szCs w:val="22"/>
                <w:lang w:val="en-GB"/>
              </w:rPr>
            </w:pPr>
            <w:r>
              <w:rPr>
                <w:rFonts w:ascii="Calibri" w:eastAsia="宋体" w:hAnsi="Calibri" w:cs="Arial"/>
                <w:kern w:val="2"/>
                <w:szCs w:val="22"/>
                <w:lang w:val="en-GB"/>
              </w:rPr>
              <w:t>Nokia</w:t>
            </w:r>
          </w:p>
        </w:tc>
        <w:tc>
          <w:tcPr>
            <w:tcW w:w="7126" w:type="dxa"/>
          </w:tcPr>
          <w:p w14:paraId="402CD1C6"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We would like to note here, that Option 2 seems to be only working for DL (but not of UL transmission). Maybe </w:t>
            </w:r>
            <w:proofErr w:type="spellStart"/>
            <w:proofErr w:type="gramStart"/>
            <w:r>
              <w:rPr>
                <w:rFonts w:ascii="Calibri" w:eastAsia="宋体" w:hAnsi="Calibri" w:cs="Arial"/>
                <w:kern w:val="2"/>
                <w:szCs w:val="22"/>
                <w:lang w:val="en-GB" w:eastAsia="en-US"/>
              </w:rPr>
              <w:t>the</w:t>
            </w:r>
            <w:proofErr w:type="spellEnd"/>
            <w:proofErr w:type="gramEnd"/>
            <w:r>
              <w:rPr>
                <w:rFonts w:ascii="Calibri" w:eastAsia="宋体" w:hAnsi="Calibri" w:cs="Arial"/>
                <w:kern w:val="2"/>
                <w:szCs w:val="22"/>
                <w:lang w:val="en-GB" w:eastAsia="en-US"/>
              </w:rPr>
              <w:t xml:space="preserve"> could be clarified when takin</w:t>
            </w:r>
            <w:r>
              <w:rPr>
                <w:rFonts w:ascii="Calibri" w:eastAsia="宋体" w:hAnsi="Calibri" w:cs="Arial"/>
                <w:kern w:val="2"/>
                <w:szCs w:val="22"/>
                <w:lang w:val="en-GB" w:eastAsia="en-US"/>
              </w:rPr>
              <w:t xml:space="preserve">g this proposal online. </w:t>
            </w:r>
          </w:p>
        </w:tc>
      </w:tr>
      <w:tr w:rsidR="00E221AE" w14:paraId="513DA3EB" w14:textId="77777777">
        <w:tc>
          <w:tcPr>
            <w:tcW w:w="2188" w:type="dxa"/>
          </w:tcPr>
          <w:p w14:paraId="33C06B41"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Ericsson</w:t>
            </w:r>
          </w:p>
        </w:tc>
        <w:tc>
          <w:tcPr>
            <w:tcW w:w="7126" w:type="dxa"/>
          </w:tcPr>
          <w:p w14:paraId="77DF6BF6"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 xml:space="preserve">From a RAN1 perspective, both option 1 and 2 support 400 MHz carrier support in the UE. We prefer option 1 as the baseline for RAN1 studies; option 2 is primarily a UE implementation aspect and can be handled in </w:t>
            </w:r>
            <w:r>
              <w:rPr>
                <w:rFonts w:ascii="Calibri" w:hAnsi="Calibri" w:cs="Arial"/>
                <w:sz w:val="20"/>
                <w:szCs w:val="20"/>
                <w:lang w:val="en-GB" w:eastAsia="en-US"/>
              </w:rPr>
              <w:t>RAN4. We also agree with Nokia’s comment on option 2 being DL-focused.</w:t>
            </w:r>
          </w:p>
        </w:tc>
      </w:tr>
      <w:tr w:rsidR="00E221AE" w14:paraId="2FB090A4" w14:textId="77777777">
        <w:tc>
          <w:tcPr>
            <w:tcW w:w="2188" w:type="dxa"/>
          </w:tcPr>
          <w:p w14:paraId="44C64969" w14:textId="77777777" w:rsidR="00E221AE" w:rsidRDefault="004D46C1">
            <w:pPr>
              <w:widowControl w:val="0"/>
              <w:spacing w:line="254" w:lineRule="auto"/>
              <w:jc w:val="center"/>
              <w:rPr>
                <w:rFonts w:eastAsia="宋体"/>
                <w:sz w:val="20"/>
                <w:szCs w:val="20"/>
                <w:lang w:val="en-GB"/>
              </w:rPr>
            </w:pPr>
            <w:proofErr w:type="spellStart"/>
            <w:r>
              <w:rPr>
                <w:rFonts w:ascii="Calibri" w:eastAsia="宋体" w:hAnsi="Calibri" w:cs="Arial"/>
                <w:sz w:val="20"/>
                <w:szCs w:val="20"/>
                <w:lang w:val="en-GB"/>
              </w:rPr>
              <w:t>Spreadtrum</w:t>
            </w:r>
            <w:proofErr w:type="spellEnd"/>
          </w:p>
        </w:tc>
        <w:tc>
          <w:tcPr>
            <w:tcW w:w="7126" w:type="dxa"/>
          </w:tcPr>
          <w:p w14:paraId="05FB0F39"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First, it’s too early to make a down-selection. In current stage, our focus should be the study of advantage/disadvantage of option1~5, the implementation issue, operation w</w:t>
            </w:r>
            <w:r>
              <w:rPr>
                <w:rFonts w:ascii="Calibri" w:hAnsi="Calibri" w:cs="Arial"/>
                <w:sz w:val="20"/>
                <w:szCs w:val="20"/>
                <w:lang w:val="en-GB" w:eastAsia="en-US"/>
              </w:rPr>
              <w:t>ith other working groups.</w:t>
            </w:r>
          </w:p>
          <w:p w14:paraId="0B83BB87"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According to the online discussion in RAN1-123, DL CA operation of 2*200MHz should be supported by default on UE-side.</w:t>
            </w:r>
          </w:p>
          <w:p w14:paraId="57BDD7E6"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The concept of “virtual cell” in session 7.2.1 can be directly used for 2*200M case. Thus, option 3/4/5 shall o</w:t>
            </w:r>
            <w:r>
              <w:rPr>
                <w:rFonts w:ascii="Calibri" w:hAnsi="Calibri" w:cs="Arial"/>
                <w:sz w:val="20"/>
                <w:szCs w:val="20"/>
                <w:lang w:val="en-GB" w:eastAsia="en-US"/>
              </w:rPr>
              <w:t>nly focus on non-CA case, without limitation on scheduling within 200MHz.</w:t>
            </w:r>
          </w:p>
          <w:p w14:paraId="291072B0"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Further, UL and DL are discussed independently at UE-side.</w:t>
            </w:r>
          </w:p>
          <w:p w14:paraId="770CA57F"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Thus, we recommend to have the following modifications:</w:t>
            </w:r>
          </w:p>
          <w:p w14:paraId="3B35F7FE" w14:textId="77777777" w:rsidR="00E221AE" w:rsidRDefault="004D46C1">
            <w:pPr>
              <w:widowControl w:val="0"/>
              <w:numPr>
                <w:ilvl w:val="0"/>
                <w:numId w:val="7"/>
              </w:numPr>
              <w:shd w:val="clear" w:color="auto" w:fill="FFFFFF"/>
              <w:tabs>
                <w:tab w:val="left" w:pos="720"/>
              </w:tabs>
              <w:snapToGrid/>
              <w:spacing w:after="0"/>
              <w:jc w:val="both"/>
              <w:rPr>
                <w:sz w:val="20"/>
                <w:szCs w:val="20"/>
                <w:lang w:val="en-GB" w:eastAsia="en-US"/>
              </w:rPr>
            </w:pPr>
            <w:r>
              <w:rPr>
                <w:rFonts w:ascii="Calibri" w:hAnsi="Calibri" w:cs="Arial"/>
                <w:sz w:val="20"/>
                <w:szCs w:val="20"/>
                <w:lang w:val="en-GB" w:eastAsia="en-US"/>
              </w:rPr>
              <w:t>Both Option 1 and Option 2 are 400MHz single cell/carrier operation</w:t>
            </w:r>
            <w:r>
              <w:rPr>
                <w:rFonts w:ascii="Calibri" w:hAnsi="Calibri" w:cs="Arial"/>
                <w:sz w:val="20"/>
                <w:szCs w:val="20"/>
                <w:lang w:val="en-GB" w:eastAsia="en-US"/>
              </w:rPr>
              <w:t>.</w:t>
            </w:r>
          </w:p>
          <w:p w14:paraId="207792AF" w14:textId="77777777" w:rsidR="00E221AE" w:rsidRDefault="004D46C1">
            <w:pPr>
              <w:widowControl w:val="0"/>
              <w:numPr>
                <w:ilvl w:val="1"/>
                <w:numId w:val="7"/>
              </w:numPr>
              <w:shd w:val="clear" w:color="auto" w:fill="FFFFFF"/>
              <w:tabs>
                <w:tab w:val="left" w:pos="720"/>
              </w:tabs>
              <w:snapToGrid/>
              <w:spacing w:after="0"/>
              <w:jc w:val="both"/>
              <w:rPr>
                <w:sz w:val="20"/>
                <w:szCs w:val="20"/>
                <w:lang w:val="en-GB" w:eastAsia="en-US"/>
              </w:rPr>
            </w:pPr>
            <w:r>
              <w:rPr>
                <w:rFonts w:ascii="Calibri" w:hAnsi="Calibri" w:cs="Arial"/>
                <w:sz w:val="20"/>
                <w:szCs w:val="20"/>
                <w:lang w:val="en-GB" w:eastAsia="en-US"/>
              </w:rPr>
              <w:t>Option 2 requires RAN4 study on the feasibility and performance impact due to separate RF chains</w:t>
            </w:r>
          </w:p>
          <w:p w14:paraId="2642FB06" w14:textId="77777777" w:rsidR="00E221AE" w:rsidRDefault="004D46C1">
            <w:pPr>
              <w:widowControl w:val="0"/>
              <w:numPr>
                <w:ilvl w:val="0"/>
                <w:numId w:val="7"/>
              </w:numPr>
              <w:shd w:val="clear" w:color="auto" w:fill="FFFFFF"/>
              <w:tabs>
                <w:tab w:val="left" w:pos="720"/>
              </w:tabs>
              <w:snapToGrid/>
              <w:spacing w:after="0"/>
              <w:jc w:val="both"/>
              <w:rPr>
                <w:sz w:val="20"/>
                <w:szCs w:val="20"/>
                <w:lang w:val="en-GB" w:eastAsia="en-US"/>
              </w:rPr>
            </w:pPr>
            <w:r>
              <w:rPr>
                <w:rFonts w:ascii="Calibri" w:hAnsi="Calibri" w:cs="Arial"/>
                <w:sz w:val="20"/>
                <w:szCs w:val="20"/>
                <w:lang w:val="en-GB" w:eastAsia="en-US"/>
              </w:rPr>
              <w:t>Option 3, 4 and 5 are 2*200MHz carrier operation</w:t>
            </w:r>
          </w:p>
          <w:p w14:paraId="72A4D88A" w14:textId="77777777" w:rsidR="00E221AE" w:rsidRDefault="004D46C1">
            <w:pPr>
              <w:widowControl w:val="0"/>
              <w:numPr>
                <w:ilvl w:val="1"/>
                <w:numId w:val="7"/>
              </w:numPr>
              <w:shd w:val="clear" w:color="auto" w:fill="FFFFFF"/>
              <w:tabs>
                <w:tab w:val="left" w:pos="720"/>
              </w:tabs>
              <w:snapToGrid/>
              <w:spacing w:after="0"/>
              <w:jc w:val="both"/>
              <w:rPr>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14:paraId="39140B49" w14:textId="77777777" w:rsidR="00E221AE" w:rsidRDefault="004D46C1">
            <w:pPr>
              <w:widowControl w:val="0"/>
              <w:numPr>
                <w:ilvl w:val="1"/>
                <w:numId w:val="7"/>
              </w:numPr>
              <w:shd w:val="clear" w:color="auto" w:fill="FFFFFF"/>
              <w:tabs>
                <w:tab w:val="left" w:pos="720"/>
              </w:tabs>
              <w:snapToGrid/>
              <w:spacing w:after="0"/>
              <w:jc w:val="both"/>
              <w:rPr>
                <w:strike/>
                <w:color w:val="FF0000"/>
                <w:sz w:val="20"/>
                <w:szCs w:val="20"/>
                <w:lang w:val="en-GB" w:eastAsia="en-US"/>
              </w:rPr>
            </w:pPr>
            <w:r>
              <w:rPr>
                <w:rFonts w:ascii="Calibri" w:hAnsi="Calibri" w:cs="Arial"/>
                <w:strike/>
                <w:color w:val="FF0000"/>
                <w:sz w:val="20"/>
                <w:szCs w:val="20"/>
                <w:lang w:val="en-GB" w:eastAsia="en-US"/>
              </w:rPr>
              <w:t xml:space="preserve">A physical channel/signal does not go across 200MHz </w:t>
            </w:r>
            <w:r>
              <w:rPr>
                <w:rFonts w:ascii="Calibri" w:hAnsi="Calibri" w:cs="Arial"/>
                <w:strike/>
                <w:color w:val="FF0000"/>
                <w:sz w:val="20"/>
                <w:szCs w:val="20"/>
                <w:lang w:val="en-GB" w:eastAsia="en-US"/>
              </w:rPr>
              <w:t>carrier boundary</w:t>
            </w:r>
          </w:p>
          <w:p w14:paraId="5101D1C0" w14:textId="77777777" w:rsidR="00E221AE" w:rsidRDefault="004D46C1">
            <w:pPr>
              <w:widowControl w:val="0"/>
              <w:numPr>
                <w:ilvl w:val="1"/>
                <w:numId w:val="7"/>
              </w:numPr>
              <w:shd w:val="clear" w:color="auto" w:fill="FFFFFF"/>
              <w:tabs>
                <w:tab w:val="left" w:pos="720"/>
              </w:tabs>
              <w:snapToGrid/>
              <w:spacing w:after="0"/>
              <w:jc w:val="both"/>
              <w:rPr>
                <w:strike/>
                <w:color w:val="FF0000"/>
                <w:sz w:val="20"/>
                <w:szCs w:val="20"/>
                <w:lang w:val="en-GB" w:eastAsia="en-US"/>
              </w:rPr>
            </w:pPr>
            <w:r>
              <w:rPr>
                <w:rFonts w:ascii="Calibri" w:hAnsi="Calibri" w:cs="Arial"/>
                <w:strike/>
                <w:color w:val="FF0000"/>
                <w:sz w:val="20"/>
                <w:szCs w:val="20"/>
                <w:lang w:val="en-GB" w:eastAsia="en-US"/>
              </w:rPr>
              <w:t xml:space="preserve">At least the two carriers can be two cells, </w:t>
            </w:r>
            <w:proofErr w:type="gramStart"/>
            <w:r>
              <w:rPr>
                <w:rFonts w:ascii="Calibri" w:hAnsi="Calibri" w:cs="Arial"/>
                <w:strike/>
                <w:color w:val="FF0000"/>
                <w:sz w:val="20"/>
                <w:szCs w:val="20"/>
                <w:lang w:val="en-GB" w:eastAsia="en-US"/>
              </w:rPr>
              <w:t>i.e.</w:t>
            </w:r>
            <w:proofErr w:type="gramEnd"/>
            <w:r>
              <w:rPr>
                <w:rFonts w:ascii="Calibri" w:hAnsi="Calibri" w:cs="Arial"/>
                <w:strike/>
                <w:color w:val="FF0000"/>
                <w:sz w:val="20"/>
                <w:szCs w:val="20"/>
                <w:lang w:val="en-GB" w:eastAsia="en-US"/>
              </w:rPr>
              <w:t xml:space="preserve"> 2*200MHz CA operation</w:t>
            </w:r>
          </w:p>
          <w:p w14:paraId="4DD8919C" w14:textId="77777777" w:rsidR="00E221AE" w:rsidRDefault="004D46C1">
            <w:pPr>
              <w:widowControl w:val="0"/>
              <w:numPr>
                <w:ilvl w:val="1"/>
                <w:numId w:val="7"/>
              </w:numPr>
              <w:shd w:val="clear" w:color="auto" w:fill="FFFFFF"/>
              <w:tabs>
                <w:tab w:val="left" w:pos="720"/>
              </w:tabs>
              <w:snapToGrid/>
              <w:spacing w:after="0"/>
              <w:jc w:val="both"/>
              <w:rPr>
                <w:strike/>
                <w:color w:val="FF0000"/>
                <w:sz w:val="20"/>
                <w:szCs w:val="20"/>
                <w:lang w:val="en-GB" w:eastAsia="en-US"/>
              </w:rPr>
            </w:pPr>
            <w:r>
              <w:rPr>
                <w:rFonts w:ascii="Calibri" w:hAnsi="Calibri" w:cs="Arial"/>
                <w:strike/>
                <w:color w:val="FF0000"/>
                <w:sz w:val="20"/>
                <w:szCs w:val="20"/>
                <w:lang w:val="en-GB" w:eastAsia="en-US"/>
              </w:rPr>
              <w:t>FFS whether the two carriers can be associated with a same cell</w:t>
            </w:r>
          </w:p>
          <w:p w14:paraId="0856E5DE" w14:textId="77777777" w:rsidR="00E221AE" w:rsidRDefault="004D46C1">
            <w:pPr>
              <w:widowControl w:val="0"/>
              <w:numPr>
                <w:ilvl w:val="1"/>
                <w:numId w:val="7"/>
              </w:numPr>
              <w:shd w:val="clear" w:color="auto" w:fill="FFFFFF"/>
              <w:tabs>
                <w:tab w:val="left" w:pos="720"/>
              </w:tabs>
              <w:snapToGrid/>
              <w:spacing w:after="0"/>
              <w:jc w:val="both"/>
              <w:rPr>
                <w:color w:val="FF0000"/>
                <w:sz w:val="20"/>
                <w:szCs w:val="20"/>
                <w:lang w:val="en-GB" w:eastAsia="en-US"/>
              </w:rPr>
            </w:pPr>
            <w:r>
              <w:rPr>
                <w:rFonts w:ascii="Calibri" w:hAnsi="Calibri" w:cs="Arial"/>
                <w:color w:val="FF0000"/>
                <w:sz w:val="20"/>
                <w:szCs w:val="20"/>
                <w:lang w:val="en-GB" w:eastAsia="en-US"/>
              </w:rPr>
              <w:t>The two carriers can be associated with a same cell</w:t>
            </w:r>
          </w:p>
          <w:p w14:paraId="08BD211C" w14:textId="77777777" w:rsidR="00E221AE" w:rsidRDefault="004D46C1">
            <w:pPr>
              <w:widowControl w:val="0"/>
              <w:numPr>
                <w:ilvl w:val="0"/>
                <w:numId w:val="7"/>
              </w:numPr>
              <w:shd w:val="clear" w:color="auto" w:fill="FFFFFF"/>
              <w:tabs>
                <w:tab w:val="left" w:pos="720"/>
              </w:tabs>
              <w:snapToGrid/>
              <w:spacing w:after="0"/>
              <w:jc w:val="both"/>
              <w:rPr>
                <w:strike/>
                <w:color w:val="FF0000"/>
                <w:sz w:val="20"/>
                <w:szCs w:val="20"/>
                <w:lang w:val="en-GB" w:eastAsia="en-US"/>
              </w:rPr>
            </w:pPr>
            <w:r>
              <w:rPr>
                <w:rFonts w:ascii="Calibri" w:hAnsi="Calibri" w:cs="Arial"/>
                <w:strike/>
                <w:color w:val="FF0000"/>
                <w:sz w:val="20"/>
                <w:szCs w:val="20"/>
                <w:lang w:val="en-GB" w:eastAsia="en-US"/>
              </w:rPr>
              <w:t>Strive to down-select to a single option to reduce s</w:t>
            </w:r>
            <w:r>
              <w:rPr>
                <w:rFonts w:ascii="Calibri" w:hAnsi="Calibri" w:cs="Arial"/>
                <w:strike/>
                <w:color w:val="FF0000"/>
                <w:sz w:val="20"/>
                <w:szCs w:val="20"/>
                <w:lang w:val="en-GB" w:eastAsia="en-US"/>
              </w:rPr>
              <w:t>pecification and operational complexity</w:t>
            </w:r>
          </w:p>
          <w:p w14:paraId="5AABF022" w14:textId="77777777" w:rsidR="00E221AE" w:rsidRDefault="004D46C1">
            <w:pPr>
              <w:widowControl w:val="0"/>
              <w:numPr>
                <w:ilvl w:val="1"/>
                <w:numId w:val="7"/>
              </w:numPr>
              <w:shd w:val="clear" w:color="auto" w:fill="FFFFFF"/>
              <w:tabs>
                <w:tab w:val="left" w:pos="720"/>
              </w:tabs>
              <w:snapToGrid/>
              <w:spacing w:after="0"/>
              <w:jc w:val="both"/>
              <w:rPr>
                <w:strike/>
                <w:color w:val="FF0000"/>
                <w:sz w:val="20"/>
                <w:szCs w:val="20"/>
                <w:lang w:val="en-GB" w:eastAsia="en-US"/>
              </w:rPr>
            </w:pPr>
            <w:r>
              <w:rPr>
                <w:rFonts w:ascii="Calibri" w:hAnsi="Calibri" w:cs="Arial"/>
                <w:strike/>
                <w:color w:val="FF0000"/>
                <w:sz w:val="20"/>
                <w:szCs w:val="20"/>
                <w:lang w:val="en-GB" w:eastAsia="en-US"/>
              </w:rPr>
              <w:t>UL and DL are discussed independently</w:t>
            </w:r>
          </w:p>
          <w:p w14:paraId="112834B3" w14:textId="77777777" w:rsidR="00E221AE" w:rsidRDefault="004D46C1">
            <w:pPr>
              <w:widowControl w:val="0"/>
              <w:numPr>
                <w:ilvl w:val="0"/>
                <w:numId w:val="7"/>
              </w:numPr>
              <w:shd w:val="clear" w:color="auto" w:fill="FFFFFF"/>
              <w:tabs>
                <w:tab w:val="left" w:pos="720"/>
              </w:tabs>
              <w:snapToGrid/>
              <w:spacing w:after="0"/>
              <w:jc w:val="both"/>
              <w:rPr>
                <w:strike/>
                <w:color w:val="FF0000"/>
                <w:sz w:val="20"/>
                <w:szCs w:val="20"/>
                <w:lang w:val="en-GB" w:eastAsia="en-US"/>
              </w:rPr>
            </w:pPr>
            <w:r>
              <w:rPr>
                <w:rFonts w:ascii="Calibri" w:hAnsi="Calibri" w:cs="Arial"/>
                <w:strike/>
                <w:color w:val="FF0000"/>
                <w:sz w:val="20"/>
                <w:szCs w:val="20"/>
                <w:lang w:val="en-GB" w:eastAsia="en-US"/>
              </w:rPr>
              <w:t>Note: the NR concept of cell, carrier, CA are used above for discussion purpose only</w:t>
            </w:r>
          </w:p>
          <w:p w14:paraId="4E7A8387" w14:textId="77777777" w:rsidR="00E221AE" w:rsidRDefault="004D46C1">
            <w:pPr>
              <w:widowControl w:val="0"/>
              <w:shd w:val="clear" w:color="auto" w:fill="FFFFFF"/>
              <w:tabs>
                <w:tab w:val="left" w:pos="720"/>
              </w:tabs>
              <w:snapToGrid/>
              <w:spacing w:after="0"/>
              <w:ind w:left="720"/>
              <w:jc w:val="both"/>
              <w:rPr>
                <w:color w:val="FF0000"/>
                <w:sz w:val="20"/>
                <w:szCs w:val="20"/>
                <w:lang w:val="en-GB" w:eastAsia="en-US"/>
              </w:rPr>
            </w:pPr>
            <w:r>
              <w:rPr>
                <w:rFonts w:ascii="Calibri" w:hAnsi="Calibri" w:cs="Arial"/>
                <w:color w:val="FF0000"/>
                <w:sz w:val="20"/>
                <w:szCs w:val="20"/>
                <w:lang w:val="en-GB" w:eastAsia="en-US"/>
              </w:rPr>
              <w:t>Note: UL and DL are discussed independently at UE side</w:t>
            </w:r>
          </w:p>
          <w:p w14:paraId="4D14BD57" w14:textId="77777777" w:rsidR="00E221AE" w:rsidRDefault="00E221AE">
            <w:pPr>
              <w:widowControl w:val="0"/>
              <w:spacing w:line="254" w:lineRule="auto"/>
              <w:jc w:val="both"/>
              <w:rPr>
                <w:sz w:val="20"/>
                <w:szCs w:val="20"/>
                <w:lang w:val="en-GB" w:eastAsia="en-US"/>
              </w:rPr>
            </w:pPr>
          </w:p>
        </w:tc>
      </w:tr>
      <w:tr w:rsidR="00E221AE" w14:paraId="0500952F" w14:textId="77777777">
        <w:tc>
          <w:tcPr>
            <w:tcW w:w="2188" w:type="dxa"/>
          </w:tcPr>
          <w:p w14:paraId="23A9BBD9"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OPPO</w:t>
            </w:r>
          </w:p>
        </w:tc>
        <w:tc>
          <w:tcPr>
            <w:tcW w:w="7126" w:type="dxa"/>
          </w:tcPr>
          <w:p w14:paraId="41982642" w14:textId="77777777" w:rsidR="00E221AE" w:rsidRDefault="004D46C1">
            <w:pPr>
              <w:widowControl w:val="0"/>
              <w:spacing w:line="254" w:lineRule="auto"/>
              <w:jc w:val="both"/>
              <w:rPr>
                <w:sz w:val="20"/>
                <w:szCs w:val="20"/>
                <w:lang w:val="en-GB" w:eastAsia="en-US"/>
              </w:rPr>
            </w:pPr>
            <w:r>
              <w:rPr>
                <w:rFonts w:ascii="Calibri" w:eastAsia="宋体" w:hAnsi="Calibri" w:cs="Arial"/>
                <w:sz w:val="20"/>
                <w:szCs w:val="20"/>
                <w:lang w:val="en-GB"/>
              </w:rPr>
              <w:t xml:space="preserve">We in general agree on the </w:t>
            </w:r>
            <w:r>
              <w:rPr>
                <w:rFonts w:ascii="Calibri" w:eastAsia="宋体" w:hAnsi="Calibri" w:cs="Arial"/>
                <w:sz w:val="20"/>
                <w:szCs w:val="20"/>
                <w:lang w:val="en-GB"/>
              </w:rPr>
              <w:t>proposal. However, the first step is to identify the UE-side BW capability (RAN4 work is needed). BB structure (one or two carrier) is the second step.</w:t>
            </w:r>
          </w:p>
        </w:tc>
      </w:tr>
      <w:tr w:rsidR="00E221AE" w14:paraId="01F16809" w14:textId="77777777">
        <w:tc>
          <w:tcPr>
            <w:tcW w:w="2188" w:type="dxa"/>
          </w:tcPr>
          <w:p w14:paraId="0267F270" w14:textId="77777777" w:rsidR="00E221AE" w:rsidRDefault="004D46C1">
            <w:pPr>
              <w:widowControl w:val="0"/>
              <w:spacing w:line="254" w:lineRule="auto"/>
              <w:jc w:val="center"/>
              <w:rPr>
                <w:rFonts w:eastAsia="宋体"/>
                <w:sz w:val="20"/>
                <w:szCs w:val="20"/>
                <w:lang w:val="en-GB"/>
              </w:rPr>
            </w:pPr>
            <w:r>
              <w:rPr>
                <w:rFonts w:ascii="Calibri" w:eastAsia="MS Mincho" w:hAnsi="Calibri" w:cs="Arial"/>
                <w:kern w:val="2"/>
                <w:szCs w:val="22"/>
                <w:lang w:val="en-GB" w:eastAsia="ja-JP"/>
              </w:rPr>
              <w:t>DOCOMO</w:t>
            </w:r>
          </w:p>
        </w:tc>
        <w:tc>
          <w:tcPr>
            <w:tcW w:w="7126" w:type="dxa"/>
          </w:tcPr>
          <w:p w14:paraId="68CC554D" w14:textId="77777777" w:rsidR="00E221AE" w:rsidRDefault="004D46C1">
            <w:pPr>
              <w:widowControl w:val="0"/>
              <w:spacing w:line="254" w:lineRule="auto"/>
              <w:jc w:val="both"/>
              <w:rPr>
                <w:sz w:val="20"/>
                <w:szCs w:val="20"/>
                <w:lang w:val="en-GB" w:eastAsia="en-US"/>
              </w:rPr>
            </w:pPr>
            <w:r>
              <w:rPr>
                <w:rFonts w:ascii="Calibri" w:eastAsia="MS Mincho" w:hAnsi="Calibri" w:cs="Arial"/>
                <w:kern w:val="2"/>
                <w:szCs w:val="22"/>
                <w:lang w:val="en-GB" w:eastAsia="ja-JP"/>
              </w:rPr>
              <w:t>OK to align the understanding</w:t>
            </w:r>
          </w:p>
        </w:tc>
      </w:tr>
      <w:tr w:rsidR="00E221AE" w14:paraId="6E3F3A7B" w14:textId="77777777">
        <w:tc>
          <w:tcPr>
            <w:tcW w:w="2188" w:type="dxa"/>
          </w:tcPr>
          <w:p w14:paraId="2530CB75" w14:textId="77777777" w:rsidR="00E221AE" w:rsidRDefault="004D46C1">
            <w:pPr>
              <w:widowControl w:val="0"/>
              <w:spacing w:line="254" w:lineRule="auto"/>
              <w:jc w:val="center"/>
              <w:rPr>
                <w:rFonts w:eastAsia="Malgun Gothic"/>
                <w:kern w:val="2"/>
                <w:szCs w:val="22"/>
                <w:lang w:val="en-GB" w:eastAsia="ko-KR"/>
              </w:rPr>
            </w:pPr>
            <w:r>
              <w:rPr>
                <w:rFonts w:ascii="Calibri" w:eastAsia="Malgun Gothic" w:hAnsi="Calibri" w:cs="Arial"/>
                <w:kern w:val="2"/>
                <w:szCs w:val="22"/>
                <w:lang w:val="en-GB" w:eastAsia="ko-KR"/>
              </w:rPr>
              <w:t>LGE</w:t>
            </w:r>
          </w:p>
        </w:tc>
        <w:tc>
          <w:tcPr>
            <w:tcW w:w="7126" w:type="dxa"/>
          </w:tcPr>
          <w:p w14:paraId="5BFA0519" w14:textId="77777777" w:rsidR="00E221AE" w:rsidRDefault="004D46C1">
            <w:pPr>
              <w:widowControl w:val="0"/>
              <w:spacing w:line="254" w:lineRule="auto"/>
              <w:jc w:val="both"/>
              <w:rPr>
                <w:rFonts w:eastAsia="Malgun Gothic"/>
                <w:sz w:val="20"/>
                <w:szCs w:val="20"/>
                <w:lang w:val="en-GB" w:eastAsia="ko-KR"/>
              </w:rPr>
            </w:pPr>
            <w:r>
              <w:rPr>
                <w:rFonts w:ascii="Calibri" w:eastAsia="Malgun Gothic" w:hAnsi="Calibri" w:cs="Arial"/>
                <w:sz w:val="20"/>
                <w:szCs w:val="20"/>
                <w:lang w:val="en-GB" w:eastAsia="ko-KR"/>
              </w:rPr>
              <w:t xml:space="preserve">We are fine with FL’s intention that we need to have clear consensus of understanding on options. </w:t>
            </w:r>
          </w:p>
          <w:p w14:paraId="21A26667" w14:textId="77777777" w:rsidR="00E221AE" w:rsidRDefault="004D46C1">
            <w:pPr>
              <w:widowControl w:val="0"/>
              <w:spacing w:line="254" w:lineRule="auto"/>
              <w:jc w:val="both"/>
              <w:rPr>
                <w:rFonts w:eastAsia="MS Mincho"/>
                <w:kern w:val="2"/>
                <w:szCs w:val="22"/>
                <w:lang w:val="en-GB" w:eastAsia="ja-JP"/>
              </w:rPr>
            </w:pPr>
            <w:r>
              <w:rPr>
                <w:rFonts w:ascii="Calibri" w:eastAsia="Malgun Gothic" w:hAnsi="Calibri" w:cs="Arial"/>
                <w:sz w:val="20"/>
                <w:szCs w:val="20"/>
                <w:lang w:val="en-GB" w:eastAsia="ko-KR"/>
              </w:rPr>
              <w:t>Meanwhile, we do not prefer to preclude the possibility of supporting multiple options at this stage. Each option has its own advantages and drawbacks from a</w:t>
            </w:r>
            <w:r>
              <w:rPr>
                <w:rFonts w:ascii="Calibri" w:eastAsia="Malgun Gothic" w:hAnsi="Calibri" w:cs="Arial"/>
                <w:sz w:val="20"/>
                <w:szCs w:val="20"/>
                <w:lang w:val="en-GB" w:eastAsia="ko-KR"/>
              </w:rPr>
              <w:t xml:space="preserve"> UE implementation perspective, and it would be desirable to allow UE vendors the </w:t>
            </w:r>
            <w:r>
              <w:rPr>
                <w:rFonts w:ascii="Calibri" w:eastAsia="Malgun Gothic" w:hAnsi="Calibri" w:cs="Arial"/>
                <w:sz w:val="20"/>
                <w:szCs w:val="20"/>
                <w:lang w:val="en-GB" w:eastAsia="ko-KR"/>
              </w:rPr>
              <w:lastRenderedPageBreak/>
              <w:t>flexibility to select the most suitable option.</w:t>
            </w:r>
          </w:p>
        </w:tc>
      </w:tr>
      <w:tr w:rsidR="00E221AE" w14:paraId="0A88F1C6" w14:textId="77777777">
        <w:tc>
          <w:tcPr>
            <w:tcW w:w="2188" w:type="dxa"/>
          </w:tcPr>
          <w:p w14:paraId="0AB38250" w14:textId="77777777" w:rsidR="00E221AE" w:rsidRDefault="004D46C1">
            <w:pPr>
              <w:widowControl w:val="0"/>
              <w:spacing w:line="254" w:lineRule="auto"/>
              <w:jc w:val="center"/>
              <w:rPr>
                <w:rFonts w:eastAsia="Malgun Gothic"/>
                <w:kern w:val="2"/>
                <w:szCs w:val="22"/>
                <w:lang w:eastAsia="ko-KR"/>
              </w:rPr>
            </w:pPr>
            <w:r>
              <w:rPr>
                <w:rFonts w:ascii="Calibri" w:eastAsia="宋体" w:hAnsi="Calibri" w:cs="Arial"/>
                <w:szCs w:val="22"/>
                <w:lang w:val="en-GB"/>
              </w:rPr>
              <w:lastRenderedPageBreak/>
              <w:t>ZTE</w:t>
            </w:r>
          </w:p>
        </w:tc>
        <w:tc>
          <w:tcPr>
            <w:tcW w:w="7126" w:type="dxa"/>
          </w:tcPr>
          <w:p w14:paraId="239AF3D5" w14:textId="77777777" w:rsidR="00E221AE" w:rsidRDefault="004D46C1">
            <w:pPr>
              <w:widowControl w:val="0"/>
              <w:spacing w:line="254" w:lineRule="auto"/>
              <w:jc w:val="both"/>
              <w:rPr>
                <w:rFonts w:eastAsia="Malgun Gothic"/>
                <w:sz w:val="20"/>
                <w:szCs w:val="20"/>
                <w:lang w:val="en-GB" w:eastAsia="ko-KR"/>
              </w:rPr>
            </w:pPr>
            <w:r>
              <w:rPr>
                <w:rFonts w:ascii="Calibri" w:eastAsia="宋体" w:hAnsi="Calibri" w:cs="Arial"/>
                <w:szCs w:val="22"/>
                <w:lang w:val="en-GB"/>
              </w:rPr>
              <w:t>For the option 3, 4 and 5, we suggest removing the FFS bullet since the details should be discussed in the spectrum utili</w:t>
            </w:r>
            <w:r>
              <w:rPr>
                <w:rFonts w:ascii="Calibri" w:eastAsia="宋体" w:hAnsi="Calibri" w:cs="Arial"/>
                <w:szCs w:val="22"/>
                <w:lang w:val="en-GB"/>
              </w:rPr>
              <w:t xml:space="preserve">zation session. </w:t>
            </w:r>
          </w:p>
        </w:tc>
      </w:tr>
      <w:tr w:rsidR="00E221AE" w14:paraId="4253A11E" w14:textId="77777777">
        <w:tc>
          <w:tcPr>
            <w:tcW w:w="2188" w:type="dxa"/>
          </w:tcPr>
          <w:p w14:paraId="42AFDFAB" w14:textId="77777777" w:rsidR="00E221AE" w:rsidRDefault="004D46C1">
            <w:pPr>
              <w:widowControl w:val="0"/>
              <w:spacing w:line="254" w:lineRule="auto"/>
              <w:jc w:val="center"/>
              <w:rPr>
                <w:rFonts w:eastAsia="宋体"/>
                <w:szCs w:val="22"/>
                <w:lang w:val="en-GB"/>
              </w:rPr>
            </w:pPr>
            <w:r>
              <w:rPr>
                <w:rFonts w:ascii="Calibri" w:eastAsia="宋体" w:hAnsi="Calibri" w:cs="Arial"/>
                <w:sz w:val="20"/>
                <w:szCs w:val="20"/>
                <w:lang w:val="en-GB"/>
              </w:rPr>
              <w:t>Lenovo</w:t>
            </w:r>
          </w:p>
        </w:tc>
        <w:tc>
          <w:tcPr>
            <w:tcW w:w="7126" w:type="dxa"/>
          </w:tcPr>
          <w:p w14:paraId="70247970" w14:textId="77777777" w:rsidR="00E221AE" w:rsidRDefault="004D46C1">
            <w:pPr>
              <w:widowControl w:val="0"/>
              <w:spacing w:line="254" w:lineRule="auto"/>
              <w:jc w:val="both"/>
              <w:rPr>
                <w:rFonts w:eastAsia="宋体"/>
                <w:szCs w:val="22"/>
                <w:lang w:val="en-GB"/>
              </w:rPr>
            </w:pPr>
            <w:r>
              <w:rPr>
                <w:rFonts w:ascii="Calibri" w:eastAsiaTheme="minorEastAsia" w:hAnsi="Calibri" w:cs="Arial"/>
                <w:sz w:val="20"/>
                <w:szCs w:val="20"/>
                <w:lang w:val="en-GB"/>
              </w:rPr>
              <w:t xml:space="preserve">We agree with the main bullet. But we have concern on the sub-bullet of option 3/4/5, because if </w:t>
            </w:r>
            <w:r>
              <w:rPr>
                <w:rFonts w:ascii="Calibri" w:hAnsi="Calibri" w:cs="Arial"/>
                <w:sz w:val="20"/>
                <w:szCs w:val="20"/>
                <w:lang w:val="en-GB" w:eastAsia="en-US"/>
              </w:rPr>
              <w:t>“virtual cell”</w:t>
            </w:r>
            <w:r>
              <w:rPr>
                <w:rFonts w:ascii="Calibri" w:eastAsiaTheme="minorEastAsia" w:hAnsi="Calibri" w:cs="Arial"/>
                <w:sz w:val="20"/>
                <w:szCs w:val="20"/>
                <w:lang w:val="en-GB"/>
              </w:rPr>
              <w:t xml:space="preserve"> is supported, a physical channel/signal could go across 200MHz.</w:t>
            </w:r>
          </w:p>
        </w:tc>
      </w:tr>
      <w:tr w:rsidR="00E221AE" w14:paraId="61153C1F" w14:textId="77777777">
        <w:tc>
          <w:tcPr>
            <w:tcW w:w="2188" w:type="dxa"/>
          </w:tcPr>
          <w:p w14:paraId="1D58D73D" w14:textId="77777777" w:rsidR="00E221AE" w:rsidRDefault="004D46C1">
            <w:pPr>
              <w:widowControl w:val="0"/>
              <w:spacing w:line="254" w:lineRule="auto"/>
              <w:jc w:val="center"/>
              <w:rPr>
                <w:rFonts w:eastAsia="宋体"/>
                <w:sz w:val="20"/>
                <w:szCs w:val="20"/>
              </w:rPr>
            </w:pPr>
            <w:r>
              <w:rPr>
                <w:rFonts w:ascii="Calibri" w:eastAsia="宋体" w:hAnsi="Calibri" w:cs="Arial"/>
                <w:sz w:val="20"/>
                <w:szCs w:val="20"/>
              </w:rPr>
              <w:t>vivo</w:t>
            </w:r>
          </w:p>
        </w:tc>
        <w:tc>
          <w:tcPr>
            <w:tcW w:w="7126" w:type="dxa"/>
          </w:tcPr>
          <w:p w14:paraId="744602BE" w14:textId="77777777" w:rsidR="00E221AE" w:rsidRDefault="004D46C1">
            <w:pPr>
              <w:pStyle w:val="af5"/>
              <w:shd w:val="clear" w:color="auto" w:fill="FFFFFF"/>
              <w:spacing w:after="280"/>
              <w:rPr>
                <w:rFonts w:eastAsia="Helvetica"/>
                <w:color w:val="333333"/>
                <w:sz w:val="20"/>
                <w:szCs w:val="20"/>
              </w:rPr>
            </w:pPr>
            <w:r>
              <w:rPr>
                <w:rFonts w:ascii="Calibri" w:eastAsia="Helvetica" w:hAnsi="Calibri" w:cs="Arial"/>
                <w:color w:val="333333"/>
                <w:sz w:val="20"/>
                <w:szCs w:val="20"/>
                <w:shd w:val="clear" w:color="auto" w:fill="FFFFFF"/>
              </w:rPr>
              <w:t xml:space="preserve">We </w:t>
            </w:r>
            <w:r>
              <w:rPr>
                <w:rFonts w:ascii="Calibri" w:eastAsia="宋体" w:hAnsi="Calibri" w:cs="Arial"/>
                <w:color w:val="333333"/>
                <w:sz w:val="20"/>
                <w:szCs w:val="20"/>
                <w:shd w:val="clear" w:color="auto" w:fill="FFFFFF"/>
              </w:rPr>
              <w:t>have following suggestions</w:t>
            </w:r>
            <w:r>
              <w:rPr>
                <w:rFonts w:ascii="Calibri" w:eastAsia="Helvetica" w:hAnsi="Calibri" w:cs="Arial"/>
                <w:color w:val="333333"/>
                <w:sz w:val="20"/>
                <w:szCs w:val="20"/>
                <w:shd w:val="clear" w:color="auto" w:fill="FFFFFF"/>
              </w:rPr>
              <w:t xml:space="preserve"> for the </w:t>
            </w:r>
            <w:r>
              <w:rPr>
                <w:rFonts w:ascii="Calibri" w:eastAsia="宋体" w:hAnsi="Calibri" w:cs="Arial"/>
                <w:color w:val="333333"/>
                <w:sz w:val="20"/>
                <w:szCs w:val="20"/>
                <w:shd w:val="clear" w:color="auto" w:fill="FFFFFF"/>
              </w:rPr>
              <w:t xml:space="preserve">discussion on UE side maximum channel bandwidth for </w:t>
            </w:r>
            <w:r>
              <w:rPr>
                <w:rFonts w:ascii="Calibri" w:eastAsia="Helvetica" w:hAnsi="Calibri" w:cs="Arial"/>
                <w:color w:val="333333"/>
                <w:sz w:val="20"/>
                <w:szCs w:val="20"/>
                <w:shd w:val="clear" w:color="auto" w:fill="FFFFFF"/>
              </w:rPr>
              <w:t>7 GHz:</w:t>
            </w:r>
          </w:p>
          <w:p w14:paraId="3CE42D15" w14:textId="77777777" w:rsidR="00E221AE" w:rsidRDefault="004D46C1">
            <w:pPr>
              <w:pStyle w:val="aff1"/>
              <w:numPr>
                <w:ilvl w:val="0"/>
                <w:numId w:val="20"/>
              </w:numPr>
              <w:spacing w:after="0"/>
              <w:jc w:val="both"/>
              <w:rPr>
                <w:sz w:val="20"/>
                <w:szCs w:val="20"/>
              </w:rPr>
            </w:pPr>
            <w:r>
              <w:rPr>
                <w:rStyle w:val="af9"/>
                <w:rFonts w:ascii="Calibri" w:eastAsia="Helvetica" w:hAnsi="Calibri" w:cs="Arial"/>
                <w:b w:val="0"/>
                <w:bCs w:val="0"/>
                <w:color w:val="000000"/>
                <w:sz w:val="20"/>
                <w:szCs w:val="20"/>
                <w:shd w:val="clear" w:color="auto" w:fill="FFFFFF"/>
              </w:rPr>
              <w:t>200 MHz must be the maximum mandatory channel bandwidth for the UE.</w:t>
            </w:r>
            <w:r>
              <w:rPr>
                <w:rFonts w:ascii="Calibri" w:eastAsia="Helvetica" w:hAnsi="Calibri" w:cs="Arial"/>
                <w:color w:val="333333"/>
                <w:sz w:val="20"/>
                <w:szCs w:val="20"/>
                <w:shd w:val="clear" w:color="auto" w:fill="FFFFFF"/>
              </w:rPr>
              <w:t> Mandating a wider bandwidth, 400 MHz, introduces significant challenges for UE implementation, impacting complexity, cost, and po</w:t>
            </w:r>
            <w:r>
              <w:rPr>
                <w:rFonts w:ascii="Calibri" w:eastAsia="Helvetica" w:hAnsi="Calibri" w:cs="Arial"/>
                <w:color w:val="333333"/>
                <w:sz w:val="20"/>
                <w:szCs w:val="20"/>
                <w:shd w:val="clear" w:color="auto" w:fill="FFFFFF"/>
              </w:rPr>
              <w:t>wer consumption from Day-1.</w:t>
            </w:r>
          </w:p>
          <w:p w14:paraId="18A2546D" w14:textId="77777777" w:rsidR="00E221AE" w:rsidRDefault="004D46C1">
            <w:pPr>
              <w:pStyle w:val="aff1"/>
              <w:numPr>
                <w:ilvl w:val="0"/>
                <w:numId w:val="20"/>
              </w:numPr>
              <w:spacing w:after="0"/>
              <w:jc w:val="both"/>
              <w:rPr>
                <w:rFonts w:eastAsia="宋体"/>
                <w:color w:val="333333"/>
                <w:sz w:val="20"/>
                <w:szCs w:val="20"/>
                <w:shd w:val="clear" w:color="auto" w:fill="FFFFFF"/>
              </w:rPr>
            </w:pPr>
            <w:r>
              <w:rPr>
                <w:rStyle w:val="af9"/>
                <w:rFonts w:ascii="Calibri" w:eastAsia="Helvetica" w:hAnsi="Calibri" w:cs="Arial"/>
                <w:b w:val="0"/>
                <w:bCs w:val="0"/>
                <w:color w:val="000000"/>
                <w:sz w:val="20"/>
                <w:szCs w:val="20"/>
                <w:shd w:val="clear" w:color="auto" w:fill="FFFFFF"/>
              </w:rPr>
              <w:t>Support for 400 MHz should be an optional UE capability.</w:t>
            </w:r>
            <w:r>
              <w:rPr>
                <w:rFonts w:ascii="Calibri" w:eastAsia="Helvetica" w:hAnsi="Calibri" w:cs="Arial"/>
                <w:color w:val="333333"/>
                <w:sz w:val="20"/>
                <w:szCs w:val="20"/>
                <w:shd w:val="clear" w:color="auto" w:fill="FFFFFF"/>
              </w:rPr>
              <w:t xml:space="preserve"> Regarding </w:t>
            </w:r>
            <w:r>
              <w:rPr>
                <w:rFonts w:ascii="Calibri" w:eastAsia="宋体" w:hAnsi="Calibri" w:cs="Arial"/>
                <w:color w:val="333333"/>
                <w:sz w:val="20"/>
                <w:szCs w:val="20"/>
                <w:shd w:val="clear" w:color="auto" w:fill="FFFFFF"/>
              </w:rPr>
              <w:t xml:space="preserve">the </w:t>
            </w:r>
            <w:r>
              <w:rPr>
                <w:rFonts w:ascii="Calibri" w:eastAsia="Helvetica" w:hAnsi="Calibri" w:cs="Arial"/>
                <w:color w:val="333333"/>
                <w:sz w:val="20"/>
                <w:szCs w:val="20"/>
                <w:shd w:val="clear" w:color="auto" w:fill="FFFFFF"/>
              </w:rPr>
              <w:t xml:space="preserve">implementation path, </w:t>
            </w:r>
            <w:r>
              <w:rPr>
                <w:rFonts w:ascii="Calibri" w:eastAsia="宋体" w:hAnsi="Calibri" w:cs="Arial"/>
                <w:color w:val="333333"/>
                <w:sz w:val="20"/>
                <w:szCs w:val="20"/>
                <w:shd w:val="clear" w:color="auto" w:fill="FFFFFF"/>
              </w:rPr>
              <w:t xml:space="preserve">we would like to </w:t>
            </w:r>
            <w:r>
              <w:rPr>
                <w:rFonts w:ascii="Calibri" w:eastAsia="Helvetica" w:hAnsi="Calibri" w:cs="Arial"/>
                <w:color w:val="333333"/>
                <w:sz w:val="20"/>
                <w:szCs w:val="20"/>
                <w:shd w:val="clear" w:color="auto" w:fill="FFFFFF"/>
              </w:rPr>
              <w:t>emphasize that the CA 200MHz*2 scheme is defined as the default Option 0 for UE operation with 400MHz bandwidth. This l</w:t>
            </w:r>
            <w:r>
              <w:rPr>
                <w:rFonts w:ascii="Calibri" w:eastAsia="Helvetica" w:hAnsi="Calibri" w:cs="Arial"/>
                <w:color w:val="333333"/>
                <w:sz w:val="20"/>
                <w:szCs w:val="20"/>
                <w:shd w:val="clear" w:color="auto" w:fill="FFFFFF"/>
              </w:rPr>
              <w:t xml:space="preserve">everages existing CA mechanisms, provides clear implementation guidelines, and avoids the open questions </w:t>
            </w:r>
            <w:r>
              <w:rPr>
                <w:rFonts w:ascii="Calibri" w:eastAsia="宋体" w:hAnsi="Calibri" w:cs="Arial"/>
                <w:color w:val="333333"/>
                <w:sz w:val="20"/>
                <w:szCs w:val="20"/>
                <w:shd w:val="clear" w:color="auto" w:fill="FFFFFF"/>
              </w:rPr>
              <w:t xml:space="preserve">for </w:t>
            </w:r>
            <w:r>
              <w:rPr>
                <w:rFonts w:ascii="Calibri" w:eastAsia="Helvetica" w:hAnsi="Calibri" w:cs="Arial"/>
                <w:color w:val="333333"/>
                <w:sz w:val="20"/>
                <w:szCs w:val="20"/>
                <w:shd w:val="clear" w:color="auto" w:fill="FFFFFF"/>
              </w:rPr>
              <w:t>non-CA options</w:t>
            </w:r>
            <w:r>
              <w:rPr>
                <w:rFonts w:ascii="Calibri" w:eastAsia="宋体" w:hAnsi="Calibri" w:cs="Arial"/>
                <w:color w:val="333333"/>
                <w:sz w:val="20"/>
                <w:szCs w:val="20"/>
                <w:shd w:val="clear" w:color="auto" w:fill="FFFFFF"/>
              </w:rPr>
              <w:t xml:space="preserve">, </w:t>
            </w:r>
            <w:r>
              <w:rPr>
                <w:rFonts w:ascii="Calibri" w:eastAsia="Helvetica" w:hAnsi="Calibri" w:cs="Arial"/>
                <w:color w:val="333333"/>
                <w:sz w:val="20"/>
                <w:szCs w:val="20"/>
                <w:shd w:val="clear" w:color="auto" w:fill="FFFFFF"/>
              </w:rPr>
              <w:t>Option 1, 2, 3, 4 and 5</w:t>
            </w:r>
            <w:r>
              <w:rPr>
                <w:rFonts w:ascii="Calibri" w:eastAsia="宋体" w:hAnsi="Calibri" w:cs="Arial"/>
                <w:color w:val="333333"/>
                <w:sz w:val="20"/>
                <w:szCs w:val="20"/>
                <w:shd w:val="clear" w:color="auto" w:fill="FFFFFF"/>
              </w:rPr>
              <w:t xml:space="preserve">. </w:t>
            </w:r>
          </w:p>
          <w:p w14:paraId="268D8C40" w14:textId="77777777" w:rsidR="00E221AE" w:rsidRDefault="00E221AE">
            <w:pPr>
              <w:spacing w:after="0"/>
              <w:ind w:left="360"/>
              <w:jc w:val="both"/>
              <w:rPr>
                <w:rFonts w:eastAsia="Helvetica"/>
                <w:color w:val="333333"/>
                <w:sz w:val="20"/>
                <w:szCs w:val="20"/>
                <w:shd w:val="clear" w:color="auto" w:fill="FFFFFF"/>
              </w:rPr>
            </w:pPr>
          </w:p>
          <w:p w14:paraId="1F4A4500" w14:textId="77777777" w:rsidR="00E221AE" w:rsidRDefault="004D46C1">
            <w:pPr>
              <w:pStyle w:val="aff1"/>
              <w:numPr>
                <w:ilvl w:val="0"/>
                <w:numId w:val="21"/>
              </w:numPr>
              <w:tabs>
                <w:tab w:val="left" w:pos="420"/>
              </w:tabs>
              <w:spacing w:after="0"/>
              <w:jc w:val="both"/>
              <w:rPr>
                <w:sz w:val="20"/>
                <w:szCs w:val="20"/>
              </w:rPr>
            </w:pPr>
            <w:r>
              <w:rPr>
                <w:rFonts w:ascii="Calibri" w:eastAsia="Helvetica" w:hAnsi="Calibri" w:cs="Arial"/>
                <w:color w:val="333333"/>
                <w:sz w:val="20"/>
                <w:szCs w:val="20"/>
                <w:shd w:val="clear" w:color="auto" w:fill="FFFFFF"/>
              </w:rPr>
              <w:t>The Option 1, 2, 3, 4 and 5 under current discussion are all additional options beyond CA Option 0.</w:t>
            </w:r>
            <w:r>
              <w:rPr>
                <w:rFonts w:ascii="Calibri" w:eastAsia="宋体" w:hAnsi="Calibri" w:cs="Arial"/>
                <w:color w:val="333333"/>
                <w:sz w:val="20"/>
                <w:szCs w:val="20"/>
                <w:shd w:val="clear" w:color="auto" w:fill="FFFFFF"/>
              </w:rPr>
              <w:t xml:space="preserve"> </w:t>
            </w:r>
            <w:r>
              <w:rPr>
                <w:rFonts w:ascii="Calibri" w:eastAsia="Helvetica" w:hAnsi="Calibri" w:cs="Arial"/>
                <w:color w:val="333333"/>
                <w:sz w:val="20"/>
                <w:szCs w:val="20"/>
                <w:shd w:val="clear" w:color="auto" w:fill="FFFFFF"/>
              </w:rPr>
              <w:t>In a</w:t>
            </w:r>
            <w:r>
              <w:rPr>
                <w:rFonts w:ascii="Calibri" w:eastAsia="Helvetica" w:hAnsi="Calibri" w:cs="Arial"/>
                <w:color w:val="333333"/>
                <w:sz w:val="20"/>
                <w:szCs w:val="20"/>
                <w:shd w:val="clear" w:color="auto" w:fill="FFFFFF"/>
              </w:rPr>
              <w:t>ddition, the prior conclusion was to study whether and how to enable UEs to support 400MHz bandwidth</w:t>
            </w:r>
            <w:r>
              <w:rPr>
                <w:rFonts w:ascii="Calibri" w:eastAsia="宋体" w:hAnsi="Calibri" w:cs="Arial"/>
                <w:color w:val="333333"/>
                <w:sz w:val="20"/>
                <w:szCs w:val="20"/>
                <w:shd w:val="clear" w:color="auto" w:fill="FFFFFF"/>
              </w:rPr>
              <w:t xml:space="preserve"> in single carrier</w:t>
            </w:r>
            <w:r>
              <w:rPr>
                <w:rFonts w:ascii="Calibri" w:eastAsia="Helvetica" w:hAnsi="Calibri" w:cs="Arial"/>
                <w:color w:val="333333"/>
                <w:sz w:val="20"/>
                <w:szCs w:val="20"/>
                <w:shd w:val="clear" w:color="auto" w:fill="FFFFFF"/>
              </w:rPr>
              <w:t>, which does not mandate the support for any of Option 1 to 5. Therefore, the expression "Strive to down-select to a single option" is not</w:t>
            </w:r>
            <w:r>
              <w:rPr>
                <w:rFonts w:ascii="Calibri" w:eastAsia="Helvetica" w:hAnsi="Calibri" w:cs="Arial"/>
                <w:color w:val="333333"/>
                <w:sz w:val="20"/>
                <w:szCs w:val="20"/>
                <w:shd w:val="clear" w:color="auto" w:fill="FFFFFF"/>
              </w:rPr>
              <w:t xml:space="preserve"> appropriate, as it would imply an obligatory requirement to support one specific additional option.</w:t>
            </w:r>
          </w:p>
          <w:p w14:paraId="7F45CAFE" w14:textId="77777777" w:rsidR="00E221AE" w:rsidRDefault="004D46C1">
            <w:pPr>
              <w:pStyle w:val="aff1"/>
              <w:numPr>
                <w:ilvl w:val="0"/>
                <w:numId w:val="21"/>
              </w:numPr>
              <w:tabs>
                <w:tab w:val="left" w:pos="420"/>
              </w:tabs>
              <w:spacing w:after="0"/>
              <w:jc w:val="both"/>
              <w:rPr>
                <w:sz w:val="20"/>
                <w:szCs w:val="20"/>
              </w:rPr>
            </w:pPr>
            <w:r>
              <w:rPr>
                <w:rFonts w:ascii="Calibri" w:eastAsia="宋体" w:hAnsi="Calibri" w:cs="Arial"/>
                <w:color w:val="333333"/>
                <w:sz w:val="20"/>
                <w:szCs w:val="20"/>
                <w:shd w:val="clear" w:color="auto" w:fill="FFFFFF"/>
              </w:rPr>
              <w:t>Moreover</w:t>
            </w:r>
            <w:r>
              <w:rPr>
                <w:rFonts w:ascii="Calibri" w:eastAsia="Helvetica" w:hAnsi="Calibri" w:cs="Arial"/>
                <w:color w:val="333333"/>
                <w:sz w:val="20"/>
                <w:szCs w:val="20"/>
                <w:shd w:val="clear" w:color="auto" w:fill="FFFFFF"/>
              </w:rPr>
              <w:t>, for any non-CA options (like Option 2/3/5), we must clarify their exact definitions. Specifically, we need explicit answers on: </w:t>
            </w:r>
            <w:r>
              <w:rPr>
                <w:rStyle w:val="af9"/>
                <w:rFonts w:ascii="Calibri" w:eastAsia="Helvetica" w:hAnsi="Calibri" w:cs="Arial"/>
                <w:b w:val="0"/>
                <w:bCs w:val="0"/>
                <w:color w:val="000000"/>
                <w:sz w:val="20"/>
                <w:szCs w:val="20"/>
                <w:shd w:val="clear" w:color="auto" w:fill="FFFFFF"/>
              </w:rPr>
              <w:t>Is a frequency ga</w:t>
            </w:r>
            <w:r>
              <w:rPr>
                <w:rStyle w:val="af9"/>
                <w:rFonts w:ascii="Calibri" w:eastAsia="Helvetica" w:hAnsi="Calibri" w:cs="Arial"/>
                <w:b w:val="0"/>
                <w:bCs w:val="0"/>
                <w:color w:val="000000"/>
                <w:sz w:val="20"/>
                <w:szCs w:val="20"/>
                <w:shd w:val="clear" w:color="auto" w:fill="FFFFFF"/>
              </w:rPr>
              <w:t>p required? Can a single Transport Block span across the 200MHz boundary?</w:t>
            </w:r>
            <w:r>
              <w:rPr>
                <w:rFonts w:ascii="Calibri" w:eastAsia="Helvetica" w:hAnsi="Calibri" w:cs="Arial"/>
                <w:color w:val="333333"/>
                <w:sz w:val="20"/>
                <w:szCs w:val="20"/>
                <w:shd w:val="clear" w:color="auto" w:fill="FFFFFF"/>
              </w:rPr>
              <w:t> This clarification is a prerequisite for further discussion.</w:t>
            </w:r>
          </w:p>
          <w:p w14:paraId="338962BE" w14:textId="77777777" w:rsidR="00E221AE" w:rsidRDefault="004D46C1">
            <w:pPr>
              <w:tabs>
                <w:tab w:val="left" w:pos="420"/>
              </w:tabs>
              <w:spacing w:after="0"/>
              <w:jc w:val="both"/>
              <w:rPr>
                <w:sz w:val="20"/>
                <w:szCs w:val="20"/>
              </w:rPr>
            </w:pPr>
            <w:r>
              <w:rPr>
                <w:rFonts w:ascii="Calibri" w:hAnsi="Calibri" w:cs="Arial"/>
                <w:sz w:val="20"/>
                <w:szCs w:val="20"/>
              </w:rPr>
              <w:t xml:space="preserve"> </w:t>
            </w:r>
          </w:p>
          <w:p w14:paraId="389DDF3A" w14:textId="77777777" w:rsidR="00E221AE" w:rsidRDefault="004D46C1">
            <w:pPr>
              <w:tabs>
                <w:tab w:val="left" w:pos="420"/>
              </w:tabs>
              <w:spacing w:after="0"/>
              <w:jc w:val="both"/>
              <w:rPr>
                <w:rFonts w:eastAsia="Helvetica"/>
                <w:color w:val="333333"/>
                <w:sz w:val="20"/>
                <w:szCs w:val="20"/>
                <w:shd w:val="clear" w:color="auto" w:fill="FFFFFF"/>
              </w:rPr>
            </w:pPr>
            <w:r>
              <w:rPr>
                <w:rFonts w:ascii="Calibri" w:eastAsiaTheme="minorEastAsia" w:hAnsi="Calibri" w:cs="Arial"/>
                <w:sz w:val="20"/>
                <w:szCs w:val="20"/>
              </w:rPr>
              <w:t xml:space="preserve">We suggest to add option 0 as </w:t>
            </w:r>
            <w:r>
              <w:rPr>
                <w:rFonts w:ascii="Calibri" w:eastAsia="Helvetica" w:hAnsi="Calibri" w:cs="Arial"/>
                <w:color w:val="333333"/>
                <w:sz w:val="20"/>
                <w:szCs w:val="20"/>
                <w:shd w:val="clear" w:color="auto" w:fill="FFFFFF"/>
              </w:rPr>
              <w:t xml:space="preserve">CA 200MHz*2 scheme for UE operation with 400MHz bandwidth. And clarify Option 1, 2, 3, 4 </w:t>
            </w:r>
            <w:r>
              <w:rPr>
                <w:rFonts w:ascii="Calibri" w:eastAsia="Helvetica" w:hAnsi="Calibri" w:cs="Arial"/>
                <w:color w:val="333333"/>
                <w:sz w:val="20"/>
                <w:szCs w:val="20"/>
                <w:shd w:val="clear" w:color="auto" w:fill="FFFFFF"/>
              </w:rPr>
              <w:t>and 5 under current discussion are all additional options beyond CA Option 0. This understanding should be aligned before we go into detailed discussion on these options.</w:t>
            </w:r>
          </w:p>
          <w:p w14:paraId="1B89837F" w14:textId="77777777" w:rsidR="00E221AE" w:rsidRDefault="004D46C1">
            <w:pPr>
              <w:tabs>
                <w:tab w:val="left" w:pos="420"/>
              </w:tabs>
              <w:spacing w:after="0"/>
              <w:jc w:val="both"/>
              <w:rPr>
                <w:rFonts w:eastAsiaTheme="minorEastAsia"/>
                <w:sz w:val="20"/>
                <w:szCs w:val="20"/>
              </w:rPr>
            </w:pPr>
            <w:r>
              <w:rPr>
                <w:rFonts w:ascii="Calibri" w:eastAsiaTheme="minorEastAsia" w:hAnsi="Calibri" w:cs="Arial"/>
                <w:sz w:val="20"/>
                <w:szCs w:val="20"/>
              </w:rPr>
              <w:t>Following update on the proposal is suggested.</w:t>
            </w:r>
          </w:p>
          <w:p w14:paraId="0586674C" w14:textId="77777777" w:rsidR="00E221AE" w:rsidRDefault="00E221AE">
            <w:pPr>
              <w:tabs>
                <w:tab w:val="left" w:pos="420"/>
              </w:tabs>
              <w:spacing w:after="0"/>
              <w:jc w:val="both"/>
              <w:rPr>
                <w:rFonts w:eastAsiaTheme="minorEastAsia"/>
                <w:sz w:val="20"/>
                <w:szCs w:val="20"/>
              </w:rPr>
            </w:pPr>
          </w:p>
          <w:p w14:paraId="10357F04" w14:textId="77777777" w:rsidR="00E221AE" w:rsidRDefault="004D46C1">
            <w:pPr>
              <w:spacing w:after="0"/>
              <w:jc w:val="both"/>
              <w:rPr>
                <w:b/>
                <w:bCs/>
                <w:sz w:val="20"/>
                <w:szCs w:val="20"/>
              </w:rPr>
            </w:pPr>
            <w:r>
              <w:rPr>
                <w:rFonts w:ascii="Calibri" w:hAnsi="Calibri" w:cs="Arial"/>
                <w:b/>
                <w:bCs/>
                <w:sz w:val="20"/>
                <w:szCs w:val="20"/>
              </w:rPr>
              <w:t xml:space="preserve">Proposed agreement: </w:t>
            </w:r>
          </w:p>
          <w:p w14:paraId="6F567CF7" w14:textId="77777777" w:rsidR="00E221AE" w:rsidRDefault="004D46C1">
            <w:pPr>
              <w:spacing w:after="0"/>
              <w:ind w:left="360"/>
              <w:jc w:val="both"/>
              <w:rPr>
                <w:sz w:val="20"/>
                <w:szCs w:val="20"/>
                <w:lang w:val="en-GB"/>
              </w:rPr>
            </w:pPr>
            <w:r>
              <w:rPr>
                <w:rFonts w:ascii="Calibri" w:hAnsi="Calibri" w:cs="Arial"/>
                <w:sz w:val="20"/>
                <w:szCs w:val="20"/>
                <w:lang w:val="en-GB"/>
              </w:rPr>
              <w:t xml:space="preserve">For the options </w:t>
            </w:r>
            <w:r>
              <w:rPr>
                <w:rFonts w:ascii="Calibri" w:hAnsi="Calibri" w:cs="Arial"/>
                <w:color w:val="FF0000"/>
                <w:sz w:val="20"/>
                <w:szCs w:val="20"/>
                <w:lang w:val="en-GB"/>
              </w:rPr>
              <w:t xml:space="preserve">(including CA option 0 and the options agreed in RAN1#123) </w:t>
            </w:r>
            <w:r>
              <w:rPr>
                <w:rFonts w:ascii="Calibri" w:hAnsi="Calibri" w:cs="Arial"/>
                <w:sz w:val="20"/>
                <w:szCs w:val="20"/>
                <w:lang w:val="en-GB"/>
              </w:rPr>
              <w:t>for support of 400MHz bandwidth at UE side, from RAN1 perspective,</w:t>
            </w:r>
          </w:p>
          <w:p w14:paraId="6404F8A1" w14:textId="77777777" w:rsidR="00E221AE" w:rsidRDefault="004D46C1">
            <w:pPr>
              <w:numPr>
                <w:ilvl w:val="0"/>
                <w:numId w:val="7"/>
              </w:numPr>
              <w:spacing w:after="0"/>
              <w:jc w:val="both"/>
              <w:rPr>
                <w:color w:val="FF0000"/>
                <w:sz w:val="20"/>
                <w:szCs w:val="20"/>
                <w:lang w:val="en-GB"/>
              </w:rPr>
            </w:pPr>
            <w:r>
              <w:rPr>
                <w:rFonts w:ascii="Calibri" w:hAnsi="Calibri" w:cs="Arial"/>
                <w:color w:val="FF0000"/>
                <w:sz w:val="20"/>
                <w:szCs w:val="20"/>
                <w:lang w:val="en-GB"/>
              </w:rPr>
              <w:t xml:space="preserve">Option 0 is </w:t>
            </w:r>
            <w:r>
              <w:rPr>
                <w:rFonts w:ascii="Calibri" w:eastAsiaTheme="minorEastAsia" w:hAnsi="Calibri" w:cs="Arial"/>
                <w:color w:val="FF0000"/>
                <w:sz w:val="20"/>
                <w:szCs w:val="20"/>
              </w:rPr>
              <w:t xml:space="preserve">as </w:t>
            </w:r>
            <w:r>
              <w:rPr>
                <w:rFonts w:ascii="Calibri" w:eastAsia="Helvetica" w:hAnsi="Calibri" w:cs="Arial"/>
                <w:color w:val="FF0000"/>
                <w:sz w:val="20"/>
                <w:szCs w:val="20"/>
                <w:shd w:val="clear" w:color="auto" w:fill="FFFFFF"/>
              </w:rPr>
              <w:t>CA 200MHz*2 scheme for UE operation with 400MHz bandwidth</w:t>
            </w:r>
          </w:p>
          <w:p w14:paraId="2DC31DB8" w14:textId="77777777" w:rsidR="00E221AE" w:rsidRDefault="004D46C1">
            <w:pPr>
              <w:numPr>
                <w:ilvl w:val="0"/>
                <w:numId w:val="7"/>
              </w:numPr>
              <w:spacing w:after="0"/>
              <w:jc w:val="both"/>
              <w:rPr>
                <w:sz w:val="20"/>
                <w:szCs w:val="20"/>
                <w:lang w:val="en-GB"/>
              </w:rPr>
            </w:pPr>
            <w:r>
              <w:rPr>
                <w:rFonts w:ascii="Calibri" w:hAnsi="Calibri" w:cs="Arial"/>
                <w:sz w:val="20"/>
                <w:szCs w:val="20"/>
                <w:lang w:val="en-GB"/>
              </w:rPr>
              <w:t xml:space="preserve">Both Option 1 and </w:t>
            </w:r>
            <w:r>
              <w:rPr>
                <w:rFonts w:ascii="Calibri" w:hAnsi="Calibri" w:cs="Arial"/>
                <w:sz w:val="20"/>
                <w:szCs w:val="20"/>
                <w:lang w:val="en-GB"/>
              </w:rPr>
              <w:t>Option 2 are 400MHz single cell/carrier operation.</w:t>
            </w:r>
          </w:p>
          <w:p w14:paraId="3157DE88" w14:textId="77777777" w:rsidR="00E221AE" w:rsidRDefault="004D46C1">
            <w:pPr>
              <w:numPr>
                <w:ilvl w:val="1"/>
                <w:numId w:val="7"/>
              </w:numPr>
              <w:spacing w:after="0"/>
              <w:jc w:val="both"/>
              <w:rPr>
                <w:sz w:val="20"/>
                <w:szCs w:val="20"/>
                <w:lang w:val="en-GB"/>
              </w:rPr>
            </w:pPr>
            <w:r>
              <w:rPr>
                <w:rFonts w:ascii="Calibri" w:hAnsi="Calibri" w:cs="Arial"/>
                <w:sz w:val="20"/>
                <w:szCs w:val="20"/>
                <w:lang w:val="en-GB"/>
              </w:rPr>
              <w:t>Option 2 requires RAN4 study on the feasibility and performance impact due to separate RF chains</w:t>
            </w:r>
          </w:p>
          <w:p w14:paraId="1300D436" w14:textId="77777777" w:rsidR="00E221AE" w:rsidRDefault="004D46C1">
            <w:pPr>
              <w:numPr>
                <w:ilvl w:val="0"/>
                <w:numId w:val="7"/>
              </w:numPr>
              <w:spacing w:after="0"/>
              <w:jc w:val="both"/>
              <w:rPr>
                <w:sz w:val="20"/>
                <w:szCs w:val="20"/>
                <w:lang w:val="en-GB"/>
              </w:rPr>
            </w:pPr>
            <w:r>
              <w:rPr>
                <w:rFonts w:ascii="Calibri" w:hAnsi="Calibri" w:cs="Arial"/>
                <w:sz w:val="20"/>
                <w:szCs w:val="20"/>
                <w:lang w:val="en-GB"/>
              </w:rPr>
              <w:t>Option 3, 4 and 5 are 2*200MHz carrier operation</w:t>
            </w:r>
          </w:p>
          <w:p w14:paraId="21D9D610" w14:textId="77777777" w:rsidR="00E221AE" w:rsidRDefault="004D46C1">
            <w:pPr>
              <w:numPr>
                <w:ilvl w:val="1"/>
                <w:numId w:val="7"/>
              </w:numPr>
              <w:spacing w:after="0"/>
              <w:jc w:val="both"/>
              <w:rPr>
                <w:sz w:val="20"/>
                <w:szCs w:val="20"/>
                <w:lang w:val="en-GB"/>
              </w:rPr>
            </w:pPr>
            <w:r>
              <w:rPr>
                <w:rFonts w:ascii="Calibri" w:hAnsi="Calibri" w:cs="Arial"/>
                <w:sz w:val="20"/>
                <w:szCs w:val="20"/>
                <w:lang w:val="en-GB"/>
              </w:rPr>
              <w:t>The two BB processors are completely separately</w:t>
            </w:r>
          </w:p>
          <w:p w14:paraId="3CF5F15D" w14:textId="77777777" w:rsidR="00E221AE" w:rsidRDefault="004D46C1">
            <w:pPr>
              <w:numPr>
                <w:ilvl w:val="1"/>
                <w:numId w:val="7"/>
              </w:numPr>
              <w:spacing w:after="0"/>
              <w:jc w:val="both"/>
              <w:rPr>
                <w:sz w:val="20"/>
                <w:szCs w:val="20"/>
                <w:lang w:val="en-GB"/>
              </w:rPr>
            </w:pPr>
            <w:r>
              <w:rPr>
                <w:rFonts w:ascii="Calibri" w:hAnsi="Calibri" w:cs="Arial"/>
                <w:sz w:val="20"/>
                <w:szCs w:val="20"/>
              </w:rPr>
              <w:t xml:space="preserve">A physical </w:t>
            </w:r>
            <w:r>
              <w:rPr>
                <w:rFonts w:ascii="Calibri" w:hAnsi="Calibri" w:cs="Arial"/>
                <w:sz w:val="20"/>
                <w:szCs w:val="20"/>
              </w:rPr>
              <w:t>channel/signal does not go across 200MHz carrier boundary</w:t>
            </w:r>
          </w:p>
          <w:p w14:paraId="4239568D" w14:textId="77777777" w:rsidR="00E221AE" w:rsidRDefault="004D46C1">
            <w:pPr>
              <w:numPr>
                <w:ilvl w:val="1"/>
                <w:numId w:val="7"/>
              </w:numPr>
              <w:spacing w:after="0"/>
              <w:jc w:val="both"/>
              <w:rPr>
                <w:sz w:val="20"/>
                <w:szCs w:val="20"/>
                <w:lang w:val="en-GB"/>
              </w:rPr>
            </w:pPr>
            <w:r>
              <w:rPr>
                <w:rFonts w:ascii="Calibri" w:hAnsi="Calibri" w:cs="Arial"/>
                <w:sz w:val="20"/>
                <w:szCs w:val="20"/>
              </w:rPr>
              <w:t xml:space="preserve">At least the two carriers can be two cells, </w:t>
            </w:r>
            <w:proofErr w:type="gramStart"/>
            <w:r>
              <w:rPr>
                <w:rFonts w:ascii="Calibri" w:hAnsi="Calibri" w:cs="Arial"/>
                <w:sz w:val="20"/>
                <w:szCs w:val="20"/>
              </w:rPr>
              <w:t>i.e.</w:t>
            </w:r>
            <w:proofErr w:type="gramEnd"/>
            <w:r>
              <w:rPr>
                <w:rFonts w:ascii="Calibri" w:hAnsi="Calibri" w:cs="Arial"/>
                <w:sz w:val="20"/>
                <w:szCs w:val="20"/>
              </w:rPr>
              <w:t xml:space="preserve"> </w:t>
            </w:r>
            <w:r>
              <w:rPr>
                <w:rFonts w:ascii="Calibri" w:hAnsi="Calibri" w:cs="Arial"/>
                <w:sz w:val="20"/>
                <w:szCs w:val="20"/>
                <w:lang w:val="en-GB"/>
              </w:rPr>
              <w:t>2*200MHz</w:t>
            </w:r>
            <w:r>
              <w:rPr>
                <w:rFonts w:ascii="Calibri" w:hAnsi="Calibri" w:cs="Arial"/>
                <w:sz w:val="20"/>
                <w:szCs w:val="20"/>
              </w:rPr>
              <w:t xml:space="preserve"> CA operation</w:t>
            </w:r>
          </w:p>
          <w:p w14:paraId="2CBA29ED" w14:textId="77777777" w:rsidR="00E221AE" w:rsidRDefault="004D46C1">
            <w:pPr>
              <w:numPr>
                <w:ilvl w:val="1"/>
                <w:numId w:val="7"/>
              </w:numPr>
              <w:spacing w:after="0"/>
              <w:jc w:val="both"/>
              <w:rPr>
                <w:sz w:val="20"/>
                <w:szCs w:val="20"/>
                <w:lang w:val="en-GB"/>
              </w:rPr>
            </w:pPr>
            <w:r>
              <w:rPr>
                <w:rFonts w:ascii="Calibri" w:hAnsi="Calibri" w:cs="Arial"/>
                <w:sz w:val="20"/>
                <w:szCs w:val="20"/>
              </w:rPr>
              <w:t>FFS whether the two carriers can be associated with a same cell</w:t>
            </w:r>
          </w:p>
          <w:p w14:paraId="7CE7469B" w14:textId="77777777" w:rsidR="00E221AE" w:rsidRDefault="004D46C1">
            <w:pPr>
              <w:numPr>
                <w:ilvl w:val="0"/>
                <w:numId w:val="7"/>
              </w:numPr>
              <w:spacing w:after="0"/>
              <w:jc w:val="both"/>
              <w:rPr>
                <w:sz w:val="20"/>
                <w:szCs w:val="20"/>
                <w:lang w:val="en-GB"/>
              </w:rPr>
            </w:pPr>
            <w:r>
              <w:rPr>
                <w:rFonts w:ascii="Calibri" w:hAnsi="Calibri" w:cs="Arial"/>
                <w:sz w:val="20"/>
                <w:szCs w:val="20"/>
                <w:lang w:val="en-GB"/>
              </w:rPr>
              <w:lastRenderedPageBreak/>
              <w:t>Strive to down-select to a single option</w:t>
            </w:r>
            <w:r>
              <w:rPr>
                <w:rFonts w:ascii="Calibri" w:hAnsi="Calibri" w:cs="Arial"/>
                <w:sz w:val="20"/>
                <w:szCs w:val="20"/>
              </w:rPr>
              <w:t xml:space="preserve"> </w:t>
            </w:r>
            <w:r>
              <w:rPr>
                <w:rFonts w:ascii="Calibri" w:hAnsi="Calibri" w:cs="Arial"/>
                <w:color w:val="FF0000"/>
                <w:sz w:val="20"/>
                <w:szCs w:val="20"/>
              </w:rPr>
              <w:t>(among CA option 0 and</w:t>
            </w:r>
            <w:r>
              <w:rPr>
                <w:rFonts w:ascii="Calibri" w:hAnsi="Calibri" w:cs="Arial"/>
                <w:color w:val="FF0000"/>
                <w:sz w:val="20"/>
                <w:szCs w:val="20"/>
              </w:rPr>
              <w:t xml:space="preserve"> non-CA options 1~5)</w:t>
            </w:r>
            <w:r>
              <w:rPr>
                <w:rFonts w:ascii="Calibri" w:hAnsi="Calibri" w:cs="Arial"/>
                <w:sz w:val="20"/>
                <w:szCs w:val="20"/>
              </w:rPr>
              <w:t xml:space="preserve"> to reduce specification and operational complexity</w:t>
            </w:r>
          </w:p>
          <w:p w14:paraId="4F8C9C86" w14:textId="77777777" w:rsidR="00E221AE" w:rsidRDefault="004D46C1">
            <w:pPr>
              <w:numPr>
                <w:ilvl w:val="1"/>
                <w:numId w:val="7"/>
              </w:numPr>
              <w:spacing w:after="0"/>
              <w:jc w:val="both"/>
              <w:rPr>
                <w:sz w:val="20"/>
                <w:szCs w:val="20"/>
                <w:lang w:val="en-GB"/>
              </w:rPr>
            </w:pPr>
            <w:r>
              <w:rPr>
                <w:rFonts w:ascii="Calibri" w:hAnsi="Calibri" w:cs="Arial"/>
                <w:sz w:val="20"/>
                <w:szCs w:val="20"/>
                <w:lang w:val="en-GB"/>
              </w:rPr>
              <w:t>UL and DL are discussed independently</w:t>
            </w:r>
          </w:p>
          <w:p w14:paraId="605D9007" w14:textId="77777777" w:rsidR="00E221AE" w:rsidRDefault="004D46C1">
            <w:pPr>
              <w:numPr>
                <w:ilvl w:val="0"/>
                <w:numId w:val="7"/>
              </w:numPr>
              <w:spacing w:after="0"/>
              <w:jc w:val="both"/>
              <w:rPr>
                <w:sz w:val="20"/>
                <w:szCs w:val="20"/>
                <w:lang w:val="en-GB"/>
              </w:rPr>
            </w:pPr>
            <w:r>
              <w:rPr>
                <w:rFonts w:ascii="Calibri" w:hAnsi="Calibri" w:cs="Arial"/>
                <w:sz w:val="20"/>
                <w:szCs w:val="20"/>
                <w:lang w:val="en-GB"/>
              </w:rPr>
              <w:t>Note: the NR concept of cell, carrier, CA are used above for discussion purpose only</w:t>
            </w:r>
          </w:p>
          <w:p w14:paraId="006B4419" w14:textId="77777777" w:rsidR="00E221AE" w:rsidRDefault="00E221AE">
            <w:pPr>
              <w:spacing w:after="0"/>
              <w:ind w:left="360"/>
              <w:jc w:val="both"/>
              <w:rPr>
                <w:sz w:val="20"/>
                <w:szCs w:val="20"/>
                <w:lang w:val="en-GB"/>
              </w:rPr>
            </w:pPr>
          </w:p>
          <w:p w14:paraId="2E20279C" w14:textId="77777777" w:rsidR="00E221AE" w:rsidRDefault="00E221AE">
            <w:pPr>
              <w:spacing w:after="0"/>
              <w:ind w:left="720" w:hanging="360"/>
              <w:jc w:val="both"/>
              <w:rPr>
                <w:rFonts w:eastAsia="Helvetica"/>
                <w:color w:val="333333"/>
                <w:sz w:val="20"/>
                <w:szCs w:val="20"/>
                <w:shd w:val="clear" w:color="auto" w:fill="FFFFFF"/>
              </w:rPr>
            </w:pPr>
          </w:p>
          <w:p w14:paraId="229C4BD0" w14:textId="77777777" w:rsidR="00E221AE" w:rsidRDefault="00E221AE">
            <w:pPr>
              <w:widowControl w:val="0"/>
              <w:spacing w:line="254" w:lineRule="auto"/>
              <w:jc w:val="both"/>
              <w:rPr>
                <w:rFonts w:eastAsiaTheme="minorEastAsia"/>
                <w:sz w:val="20"/>
                <w:szCs w:val="20"/>
                <w:lang w:val="en-GB"/>
              </w:rPr>
            </w:pPr>
          </w:p>
        </w:tc>
      </w:tr>
      <w:tr w:rsidR="00E221AE" w14:paraId="46066C91" w14:textId="77777777">
        <w:tc>
          <w:tcPr>
            <w:tcW w:w="2188" w:type="dxa"/>
          </w:tcPr>
          <w:p w14:paraId="06B05362" w14:textId="77777777" w:rsidR="00E221AE" w:rsidRDefault="004D46C1">
            <w:pPr>
              <w:widowControl w:val="0"/>
              <w:spacing w:line="254" w:lineRule="auto"/>
              <w:jc w:val="center"/>
              <w:rPr>
                <w:rFonts w:eastAsia="宋体"/>
                <w:sz w:val="20"/>
                <w:szCs w:val="20"/>
              </w:rPr>
            </w:pPr>
            <w:r>
              <w:rPr>
                <w:rFonts w:ascii="Calibri" w:eastAsia="宋体" w:hAnsi="Calibri" w:cs="Arial"/>
                <w:sz w:val="20"/>
                <w:szCs w:val="20"/>
                <w:lang w:val="en-GB"/>
              </w:rPr>
              <w:lastRenderedPageBreak/>
              <w:t>CATT</w:t>
            </w:r>
          </w:p>
        </w:tc>
        <w:tc>
          <w:tcPr>
            <w:tcW w:w="7126" w:type="dxa"/>
          </w:tcPr>
          <w:p w14:paraId="357B97CA" w14:textId="77777777" w:rsidR="00E221AE" w:rsidRDefault="004D46C1">
            <w:pPr>
              <w:widowControl w:val="0"/>
              <w:spacing w:line="254" w:lineRule="auto"/>
              <w:jc w:val="both"/>
              <w:rPr>
                <w:rFonts w:ascii="Times" w:eastAsia="等线" w:hAnsi="Times"/>
                <w:sz w:val="20"/>
              </w:rPr>
            </w:pPr>
            <w:r>
              <w:rPr>
                <w:rFonts w:ascii="Times" w:eastAsia="等线" w:hAnsi="Times" w:cs="Arial"/>
                <w:sz w:val="20"/>
              </w:rPr>
              <w:t xml:space="preserve">We are fine with this clarification in general. Just to mention, it is still </w:t>
            </w:r>
            <w:r>
              <w:rPr>
                <w:rFonts w:ascii="Times" w:eastAsia="等线" w:hAnsi="Times" w:cs="Arial"/>
                <w:i/>
                <w:sz w:val="20"/>
              </w:rPr>
              <w:t>FFS which aspects of the BB processor in option 3 and 4 should be separated/paralleled</w:t>
            </w:r>
            <w:r>
              <w:rPr>
                <w:rFonts w:ascii="Times" w:eastAsia="等线" w:hAnsi="Times" w:cs="Arial"/>
                <w:sz w:val="20"/>
              </w:rPr>
              <w:t xml:space="preserve">, so ‘The two BB processors are completely separately’ may not be 100% correct. </w:t>
            </w:r>
          </w:p>
          <w:p w14:paraId="617AFB45" w14:textId="77777777" w:rsidR="00E221AE" w:rsidRDefault="004D46C1">
            <w:pPr>
              <w:pStyle w:val="af5"/>
              <w:shd w:val="clear" w:color="auto" w:fill="FFFFFF"/>
              <w:spacing w:before="280" w:after="0"/>
              <w:rPr>
                <w:rFonts w:eastAsia="Helvetica"/>
                <w:color w:val="333333"/>
                <w:sz w:val="20"/>
                <w:szCs w:val="20"/>
                <w:shd w:val="clear" w:color="auto" w:fill="FFFFFF"/>
              </w:rPr>
            </w:pPr>
            <w:r>
              <w:rPr>
                <w:rFonts w:ascii="Calibri" w:eastAsiaTheme="minorEastAsia" w:hAnsi="Calibri" w:cs="Arial"/>
                <w:sz w:val="20"/>
                <w:szCs w:val="20"/>
              </w:rPr>
              <w:t>Regarding do</w:t>
            </w:r>
            <w:r>
              <w:rPr>
                <w:rFonts w:ascii="Calibri" w:eastAsiaTheme="minorEastAsia" w:hAnsi="Calibri" w:cs="Arial"/>
                <w:sz w:val="20"/>
                <w:szCs w:val="20"/>
              </w:rPr>
              <w:t xml:space="preserve">wn-selection, Option 1 will be the simplest option. But we would like to hear more views from UE vendors and hopefully not make it an optional feature or UE capability issue. </w:t>
            </w:r>
          </w:p>
        </w:tc>
      </w:tr>
      <w:tr w:rsidR="00E221AE" w14:paraId="6D52E034" w14:textId="77777777">
        <w:tc>
          <w:tcPr>
            <w:tcW w:w="2188" w:type="dxa"/>
          </w:tcPr>
          <w:p w14:paraId="7F7FE318" w14:textId="77777777" w:rsidR="00E221AE" w:rsidRDefault="004D46C1">
            <w:pPr>
              <w:widowControl w:val="0"/>
              <w:spacing w:line="254" w:lineRule="auto"/>
              <w:jc w:val="center"/>
              <w:rPr>
                <w:rFonts w:eastAsia="宋体"/>
                <w:sz w:val="20"/>
                <w:szCs w:val="20"/>
                <w:lang w:val="en-GB"/>
              </w:rPr>
            </w:pPr>
            <w:proofErr w:type="spellStart"/>
            <w:r>
              <w:rPr>
                <w:rFonts w:ascii="Calibri" w:eastAsia="宋体" w:hAnsi="Calibri" w:cs="Arial"/>
                <w:sz w:val="20"/>
                <w:szCs w:val="20"/>
                <w:lang w:val="en-GB"/>
              </w:rPr>
              <w:t>Tejas</w:t>
            </w:r>
            <w:proofErr w:type="spellEnd"/>
            <w:r>
              <w:rPr>
                <w:rFonts w:ascii="Calibri" w:eastAsia="宋体" w:hAnsi="Calibri" w:cs="Arial"/>
                <w:sz w:val="20"/>
                <w:szCs w:val="20"/>
                <w:lang w:val="en-GB"/>
              </w:rPr>
              <w:t xml:space="preserve"> Networks</w:t>
            </w:r>
          </w:p>
        </w:tc>
        <w:tc>
          <w:tcPr>
            <w:tcW w:w="7126" w:type="dxa"/>
          </w:tcPr>
          <w:p w14:paraId="6838098D" w14:textId="77777777" w:rsidR="00E221AE" w:rsidRDefault="004D46C1">
            <w:pPr>
              <w:widowControl w:val="0"/>
              <w:spacing w:line="254" w:lineRule="auto"/>
              <w:jc w:val="both"/>
              <w:rPr>
                <w:b/>
                <w:bCs/>
                <w:szCs w:val="22"/>
              </w:rPr>
            </w:pPr>
            <w:r>
              <w:rPr>
                <w:rFonts w:ascii="Calibri" w:eastAsia="MS Mincho" w:hAnsi="Calibri" w:cs="Arial"/>
                <w:kern w:val="2"/>
                <w:szCs w:val="22"/>
                <w:lang w:val="en-GB" w:eastAsia="ja-JP"/>
              </w:rPr>
              <w:t>Ok to align the understanding Based on our current understanding</w:t>
            </w:r>
            <w:r>
              <w:rPr>
                <w:rFonts w:ascii="Calibri" w:eastAsia="MS Mincho" w:hAnsi="Calibri" w:cs="Arial"/>
                <w:kern w:val="2"/>
                <w:szCs w:val="22"/>
                <w:lang w:val="en-GB" w:eastAsia="ja-JP"/>
              </w:rPr>
              <w:t xml:space="preserve"> we feel that RAN1 must prioritize Option-1 because of the highest scheduling efficiency, architectural simplicity and minimal specification impact. Option-2 can be deprioritized to avoid dealing with cross partition specification complexity and additional</w:t>
            </w:r>
            <w:r>
              <w:rPr>
                <w:rFonts w:ascii="Calibri" w:eastAsia="MS Mincho" w:hAnsi="Calibri" w:cs="Arial"/>
                <w:kern w:val="2"/>
                <w:szCs w:val="22"/>
                <w:lang w:val="en-GB" w:eastAsia="ja-JP"/>
              </w:rPr>
              <w:t xml:space="preserve"> cross interference risks. Option-3 as we understand can be covered through carrier aggregation framework. RAN1 should study Option</w:t>
            </w:r>
            <w:r>
              <w:rPr>
                <w:rFonts w:ascii="Calibri" w:eastAsia="MS Mincho" w:hAnsi="Calibri" w:cs="Arial"/>
                <w:kern w:val="2"/>
                <w:szCs w:val="22"/>
                <w:lang w:val="en-GB" w:eastAsia="ja-JP"/>
              </w:rPr>
              <w:noBreakHyphen/>
              <w:t>4, given its balanced spectral efficiency, adaptability, and UE implementation flexibility, subject to demonstrating accepta</w:t>
            </w:r>
            <w:r>
              <w:rPr>
                <w:rFonts w:ascii="Calibri" w:eastAsia="MS Mincho" w:hAnsi="Calibri" w:cs="Arial"/>
                <w:kern w:val="2"/>
                <w:szCs w:val="22"/>
                <w:lang w:val="en-GB" w:eastAsia="ja-JP"/>
              </w:rPr>
              <w:t xml:space="preserve">ble UE power efficiency under partial bandwidth usage and scalable specification support for mode </w:t>
            </w:r>
            <w:proofErr w:type="spellStart"/>
            <w:r>
              <w:rPr>
                <w:rFonts w:ascii="Calibri" w:eastAsia="MS Mincho" w:hAnsi="Calibri" w:cs="Arial"/>
                <w:kern w:val="2"/>
                <w:szCs w:val="22"/>
                <w:lang w:val="en-GB" w:eastAsia="ja-JP"/>
              </w:rPr>
              <w:t>signaling</w:t>
            </w:r>
            <w:proofErr w:type="spellEnd"/>
            <w:r>
              <w:rPr>
                <w:rFonts w:ascii="Calibri" w:eastAsia="MS Mincho" w:hAnsi="Calibri" w:cs="Arial"/>
                <w:kern w:val="2"/>
                <w:szCs w:val="22"/>
                <w:lang w:val="en-GB" w:eastAsia="ja-JP"/>
              </w:rPr>
              <w:t>, CSI/precoding, and control without excessive complexity.</w:t>
            </w:r>
          </w:p>
          <w:p w14:paraId="48D34D8C" w14:textId="77777777" w:rsidR="00E221AE" w:rsidRDefault="00E221AE">
            <w:pPr>
              <w:widowControl w:val="0"/>
              <w:spacing w:line="254" w:lineRule="auto"/>
              <w:jc w:val="both"/>
              <w:rPr>
                <w:rFonts w:ascii="Times" w:eastAsia="等线" w:hAnsi="Times"/>
                <w:sz w:val="20"/>
              </w:rPr>
            </w:pPr>
          </w:p>
        </w:tc>
      </w:tr>
      <w:tr w:rsidR="00E221AE" w14:paraId="69AFCC3E" w14:textId="77777777">
        <w:tc>
          <w:tcPr>
            <w:tcW w:w="2188" w:type="dxa"/>
          </w:tcPr>
          <w:p w14:paraId="1F701DC2" w14:textId="77777777" w:rsidR="00E221AE" w:rsidRDefault="004D46C1">
            <w:pPr>
              <w:widowControl w:val="0"/>
              <w:spacing w:line="252" w:lineRule="auto"/>
              <w:jc w:val="center"/>
              <w:rPr>
                <w:rFonts w:eastAsia="PMingLiU"/>
                <w:sz w:val="20"/>
                <w:szCs w:val="20"/>
                <w:lang w:val="en-GB" w:eastAsia="zh-TW"/>
              </w:rPr>
            </w:pPr>
            <w:r>
              <w:rPr>
                <w:rFonts w:ascii="Calibri" w:eastAsia="PMingLiU" w:hAnsi="Calibri" w:cs="Arial"/>
                <w:sz w:val="20"/>
                <w:szCs w:val="20"/>
                <w:lang w:val="en-GB" w:eastAsia="zh-TW"/>
              </w:rPr>
              <w:t>MTK</w:t>
            </w:r>
          </w:p>
        </w:tc>
        <w:tc>
          <w:tcPr>
            <w:tcW w:w="7126" w:type="dxa"/>
          </w:tcPr>
          <w:p w14:paraId="2B32607D" w14:textId="77777777" w:rsidR="00E221AE" w:rsidRDefault="004D46C1">
            <w:pPr>
              <w:widowControl w:val="0"/>
              <w:spacing w:line="252" w:lineRule="auto"/>
              <w:jc w:val="both"/>
              <w:rPr>
                <w:rFonts w:ascii="Times" w:eastAsia="PMingLiU" w:hAnsi="Times"/>
                <w:sz w:val="20"/>
                <w:lang w:eastAsia="zh-TW"/>
              </w:rPr>
            </w:pPr>
            <w:r>
              <w:rPr>
                <w:rFonts w:ascii="Times" w:eastAsia="PMingLiU" w:hAnsi="Times" w:cs="Arial"/>
                <w:sz w:val="20"/>
                <w:lang w:eastAsia="zh-TW"/>
              </w:rPr>
              <w:t>We have some concerns on the proposal.</w:t>
            </w:r>
          </w:p>
          <w:p w14:paraId="46AC5A0D" w14:textId="77777777" w:rsidR="00E221AE" w:rsidRDefault="004D46C1">
            <w:pPr>
              <w:pStyle w:val="aff1"/>
              <w:widowControl w:val="0"/>
              <w:numPr>
                <w:ilvl w:val="0"/>
                <w:numId w:val="22"/>
              </w:numPr>
              <w:spacing w:line="252" w:lineRule="auto"/>
              <w:jc w:val="both"/>
              <w:rPr>
                <w:rFonts w:ascii="Times" w:eastAsia="PMingLiU" w:hAnsi="Times"/>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 xml:space="preserve">Both Option 1 and </w:t>
            </w:r>
            <w:r>
              <w:rPr>
                <w:rFonts w:ascii="Times" w:eastAsia="PMingLiU" w:hAnsi="Times" w:cs="Arial"/>
                <w:color w:val="C00000"/>
                <w:sz w:val="20"/>
                <w:lang w:eastAsia="zh-TW"/>
              </w:rPr>
              <w:t>Option 2 are 400MHz single cell/carrier operation</w:t>
            </w:r>
            <w:r>
              <w:rPr>
                <w:rFonts w:ascii="Times" w:eastAsia="PMingLiU" w:hAnsi="Times" w:cs="Arial"/>
                <w:sz w:val="20"/>
                <w:lang w:eastAsia="zh-TW"/>
              </w:rPr>
              <w:t>”, we think Option 2 can be implemented with single cell with two carriers.</w:t>
            </w:r>
          </w:p>
          <w:p w14:paraId="5D0778DE" w14:textId="77777777" w:rsidR="00E221AE" w:rsidRDefault="004D46C1">
            <w:pPr>
              <w:pStyle w:val="aff1"/>
              <w:widowControl w:val="0"/>
              <w:numPr>
                <w:ilvl w:val="0"/>
                <w:numId w:val="23"/>
              </w:numPr>
              <w:spacing w:line="252" w:lineRule="auto"/>
              <w:jc w:val="both"/>
              <w:rPr>
                <w:rFonts w:ascii="Times" w:eastAsia="PMingLiU" w:hAnsi="Times"/>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Option 2 requires RAN4 study on the feasibility and performance impact due to separate RF chains</w:t>
            </w:r>
            <w:r>
              <w:rPr>
                <w:rFonts w:ascii="Times" w:eastAsia="PMingLiU" w:hAnsi="Times" w:cs="Arial"/>
                <w:sz w:val="20"/>
                <w:lang w:eastAsia="zh-TW"/>
              </w:rPr>
              <w:t>”, Looking at the</w:t>
            </w:r>
            <w:r>
              <w:rPr>
                <w:rFonts w:ascii="Times" w:eastAsia="PMingLiU" w:hAnsi="Times" w:cs="Arial"/>
                <w:sz w:val="20"/>
                <w:lang w:eastAsia="zh-TW"/>
              </w:rPr>
              <w:t xml:space="preserve"> </w:t>
            </w:r>
            <w:r>
              <w:rPr>
                <w:rFonts w:ascii="Calibri" w:eastAsia="宋体" w:hAnsi="Calibri" w:cs="Arial"/>
                <w:sz w:val="20"/>
                <w:lang w:val="en-GB"/>
              </w:rPr>
              <w:t>“</w:t>
            </w:r>
            <w:r>
              <w:rPr>
                <w:rFonts w:ascii="Times" w:eastAsia="PMingLiU" w:hAnsi="Times" w:cs="Arial"/>
                <w:color w:val="00B050"/>
                <w:sz w:val="20"/>
                <w:lang w:eastAsia="zh-TW"/>
              </w:rPr>
              <w:t>RAN4 #117 agreement</w:t>
            </w:r>
            <w:r>
              <w:rPr>
                <w:rFonts w:ascii="Calibri" w:eastAsia="PMingLiU" w:hAnsi="Calibri" w:cs="Arial"/>
                <w:color w:val="00B050"/>
                <w:sz w:val="20"/>
                <w:lang w:eastAsia="zh-TW"/>
              </w:rPr>
              <w:t xml:space="preserve">: </w:t>
            </w:r>
            <w:r>
              <w:rPr>
                <w:rFonts w:ascii="Calibri" w:eastAsia="宋体" w:hAnsi="Calibri" w:cs="Arial"/>
                <w:color w:val="00B050"/>
                <w:sz w:val="20"/>
                <w:lang w:val="en-GB"/>
              </w:rPr>
              <w:t>Discuss the feasibility and necessity to support 400MHz either as single CC or CA for UE from RAN4 perspective</w:t>
            </w:r>
            <w:r>
              <w:rPr>
                <w:rFonts w:ascii="Calibri" w:eastAsia="宋体" w:hAnsi="Calibri" w:cs="Arial"/>
                <w:sz w:val="20"/>
                <w:lang w:val="en-GB"/>
              </w:rPr>
              <w:t xml:space="preserve">”, both Options 1 and 2 need further RAN4 study on feasibility, </w:t>
            </w:r>
            <w:proofErr w:type="gramStart"/>
            <w:r>
              <w:rPr>
                <w:rFonts w:ascii="Calibri" w:eastAsia="宋体" w:hAnsi="Calibri" w:cs="Arial"/>
                <w:sz w:val="20"/>
                <w:lang w:val="en-GB"/>
              </w:rPr>
              <w:t>e.g.</w:t>
            </w:r>
            <w:proofErr w:type="gramEnd"/>
            <w:r>
              <w:rPr>
                <w:rFonts w:ascii="Calibri" w:eastAsia="宋体" w:hAnsi="Calibri" w:cs="Arial"/>
                <w:sz w:val="20"/>
                <w:lang w:val="en-GB"/>
              </w:rPr>
              <w:t xml:space="preserve"> whether Option 1 can support high order QAM due to the</w:t>
            </w:r>
            <w:r>
              <w:rPr>
                <w:rFonts w:ascii="Calibri" w:eastAsia="宋体" w:hAnsi="Calibri" w:cs="Arial"/>
                <w:sz w:val="20"/>
                <w:lang w:val="en-GB"/>
              </w:rPr>
              <w:t xml:space="preserve"> inferior SINR. The sentence is hence not accurate.</w:t>
            </w:r>
          </w:p>
          <w:p w14:paraId="02B4B5D1" w14:textId="77777777" w:rsidR="00E221AE" w:rsidRDefault="004D46C1">
            <w:pPr>
              <w:pStyle w:val="aff1"/>
              <w:widowControl w:val="0"/>
              <w:numPr>
                <w:ilvl w:val="0"/>
                <w:numId w:val="23"/>
              </w:numPr>
              <w:spacing w:line="252" w:lineRule="auto"/>
              <w:jc w:val="both"/>
              <w:rPr>
                <w:rFonts w:ascii="Times" w:eastAsia="PMingLiU" w:hAnsi="Times"/>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Strive to down-select to a single option to reduce specification and operational complexity</w:t>
            </w:r>
            <w:r>
              <w:rPr>
                <w:rFonts w:ascii="Times" w:eastAsia="PMingLiU" w:hAnsi="Times" w:cs="Arial"/>
                <w:sz w:val="20"/>
                <w:lang w:eastAsia="zh-TW"/>
              </w:rPr>
              <w:t>”, we think it is too early to set this restriction, e.g., maybe there can be allowed to be one</w:t>
            </w:r>
            <w:r>
              <w:rPr>
                <w:rFonts w:ascii="Times" w:eastAsia="PMingLiU" w:hAnsi="Times" w:cs="Arial"/>
                <w:sz w:val="20"/>
                <w:lang w:eastAsia="zh-TW"/>
              </w:rPr>
              <w:t xml:space="preserve"> basic option and one [optional] advanced option to achieve a more optimized system performance.</w:t>
            </w:r>
          </w:p>
        </w:tc>
      </w:tr>
      <w:tr w:rsidR="00E221AE" w14:paraId="19347BBA" w14:textId="77777777">
        <w:tc>
          <w:tcPr>
            <w:tcW w:w="2188" w:type="dxa"/>
          </w:tcPr>
          <w:p w14:paraId="183B6502" w14:textId="77777777" w:rsidR="00E221AE" w:rsidRDefault="004D46C1">
            <w:pPr>
              <w:widowControl w:val="0"/>
              <w:spacing w:line="252" w:lineRule="auto"/>
              <w:jc w:val="center"/>
              <w:rPr>
                <w:rFonts w:eastAsia="PMingLiU"/>
                <w:sz w:val="20"/>
                <w:szCs w:val="20"/>
                <w:lang w:val="en-GB" w:eastAsia="zh-TW"/>
              </w:rPr>
            </w:pPr>
            <w:r>
              <w:rPr>
                <w:rFonts w:ascii="Calibri" w:eastAsia="宋体" w:hAnsi="Calibri" w:cs="Arial"/>
                <w:kern w:val="2"/>
                <w:szCs w:val="22"/>
                <w:lang w:val="en-GB"/>
              </w:rPr>
              <w:t>China Telecom</w:t>
            </w:r>
          </w:p>
        </w:tc>
        <w:tc>
          <w:tcPr>
            <w:tcW w:w="7126" w:type="dxa"/>
          </w:tcPr>
          <w:p w14:paraId="399EB938" w14:textId="77777777" w:rsidR="00E221AE" w:rsidRDefault="004D46C1">
            <w:pPr>
              <w:widowControl w:val="0"/>
              <w:spacing w:line="252" w:lineRule="auto"/>
              <w:jc w:val="both"/>
              <w:rPr>
                <w:rFonts w:ascii="Times" w:eastAsia="PMingLiU" w:hAnsi="Times"/>
                <w:sz w:val="20"/>
                <w:lang w:eastAsia="zh-TW"/>
              </w:rPr>
            </w:pPr>
            <w:r>
              <w:rPr>
                <w:rFonts w:ascii="Calibri" w:eastAsia="宋体" w:hAnsi="Calibri" w:cs="Arial"/>
                <w:kern w:val="2"/>
                <w:szCs w:val="22"/>
              </w:rPr>
              <w:t xml:space="preserve">We are fine with the proposal for clarifications. Regarding the down-selection, our first preference is Option 1 because it offers </w:t>
            </w:r>
            <w:r>
              <w:rPr>
                <w:rFonts w:ascii="Calibri" w:eastAsia="宋体" w:hAnsi="Calibri" w:cs="Arial"/>
                <w:kern w:val="2"/>
                <w:szCs w:val="22"/>
              </w:rPr>
              <w:t>significant advantages, including higher scheduling gain, minimized overhead from internal guard bands, and superior signal quality.</w:t>
            </w:r>
          </w:p>
        </w:tc>
      </w:tr>
      <w:tr w:rsidR="00E221AE" w14:paraId="277E2923" w14:textId="77777777">
        <w:tc>
          <w:tcPr>
            <w:tcW w:w="2188" w:type="dxa"/>
          </w:tcPr>
          <w:p w14:paraId="0D7B5502" w14:textId="77777777" w:rsidR="00E221AE" w:rsidRDefault="004D46C1">
            <w:pPr>
              <w:widowControl w:val="0"/>
              <w:spacing w:line="252" w:lineRule="auto"/>
              <w:jc w:val="center"/>
              <w:rPr>
                <w:rFonts w:eastAsia="宋体"/>
                <w:kern w:val="2"/>
                <w:szCs w:val="22"/>
                <w:lang w:val="en-GB"/>
              </w:rPr>
            </w:pPr>
            <w:r>
              <w:rPr>
                <w:rFonts w:ascii="Calibri" w:hAnsi="Calibri" w:cs="Arial"/>
                <w:sz w:val="20"/>
                <w:szCs w:val="20"/>
                <w:lang w:val="en-GB" w:eastAsia="en-US"/>
              </w:rPr>
              <w:t>Google</w:t>
            </w:r>
          </w:p>
        </w:tc>
        <w:tc>
          <w:tcPr>
            <w:tcW w:w="7126" w:type="dxa"/>
          </w:tcPr>
          <w:p w14:paraId="4F78D750"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We support the proposal to bring further understanding on Option 3/4/5 with two BB processors and we support Option</w:t>
            </w:r>
            <w:r>
              <w:rPr>
                <w:rFonts w:ascii="Calibri" w:hAnsi="Calibri" w:cs="Arial"/>
                <w:sz w:val="20"/>
                <w:szCs w:val="20"/>
                <w:lang w:val="en-GB" w:eastAsia="en-US"/>
              </w:rPr>
              <w:t xml:space="preserve"> 3 and reject options 1, 4 and 5. Option 3  maximizes the reuse of existing 5G hardware while avoiding the extreme power risks and PA non-linearity associated with 16k-FFT architectures.</w:t>
            </w:r>
          </w:p>
          <w:p w14:paraId="69E8EAA2" w14:textId="77777777" w:rsidR="00E221AE" w:rsidRDefault="004D46C1">
            <w:pPr>
              <w:widowControl w:val="0"/>
              <w:spacing w:line="252" w:lineRule="auto"/>
              <w:jc w:val="both"/>
              <w:rPr>
                <w:rFonts w:eastAsia="宋体"/>
                <w:kern w:val="2"/>
                <w:szCs w:val="22"/>
              </w:rPr>
            </w:pPr>
            <w:r>
              <w:rPr>
                <w:rFonts w:ascii="Calibri" w:hAnsi="Calibri" w:cs="Arial"/>
                <w:sz w:val="20"/>
                <w:szCs w:val="20"/>
                <w:lang w:val="en-GB" w:eastAsia="en-US"/>
              </w:rPr>
              <w:t>Although we support the proposal, we also support the comments from M</w:t>
            </w:r>
            <w:r>
              <w:rPr>
                <w:rFonts w:ascii="Calibri" w:hAnsi="Calibri" w:cs="Arial"/>
                <w:sz w:val="20"/>
                <w:szCs w:val="20"/>
                <w:lang w:val="en-GB" w:eastAsia="en-US"/>
              </w:rPr>
              <w:t xml:space="preserve">TK above </w:t>
            </w:r>
            <w:r>
              <w:rPr>
                <w:rFonts w:ascii="Calibri" w:hAnsi="Calibri" w:cs="Arial"/>
                <w:sz w:val="20"/>
                <w:szCs w:val="20"/>
                <w:lang w:val="en-GB" w:eastAsia="en-US"/>
              </w:rPr>
              <w:lastRenderedPageBreak/>
              <w:t>and some adjustments to the proposal are needed, especially the third concern about setting a restriction to down-select a single option.</w:t>
            </w:r>
          </w:p>
        </w:tc>
      </w:tr>
      <w:tr w:rsidR="00E221AE" w14:paraId="106FB7A3" w14:textId="77777777">
        <w:tc>
          <w:tcPr>
            <w:tcW w:w="2188" w:type="dxa"/>
          </w:tcPr>
          <w:p w14:paraId="2DFCE6DA" w14:textId="77777777" w:rsidR="00E221AE" w:rsidRDefault="004D46C1">
            <w:pPr>
              <w:widowControl w:val="0"/>
              <w:spacing w:line="252" w:lineRule="auto"/>
              <w:jc w:val="center"/>
              <w:rPr>
                <w:sz w:val="20"/>
                <w:szCs w:val="20"/>
                <w:lang w:val="en-GB" w:eastAsia="en-US"/>
              </w:rPr>
            </w:pPr>
            <w:proofErr w:type="spellStart"/>
            <w:r>
              <w:rPr>
                <w:rFonts w:ascii="Calibri" w:hAnsi="Calibri" w:cs="Arial"/>
                <w:sz w:val="20"/>
                <w:szCs w:val="20"/>
                <w:lang w:val="en-GB" w:eastAsia="en-US"/>
              </w:rPr>
              <w:lastRenderedPageBreak/>
              <w:t>InterDigital</w:t>
            </w:r>
            <w:proofErr w:type="spellEnd"/>
          </w:p>
        </w:tc>
        <w:tc>
          <w:tcPr>
            <w:tcW w:w="7126" w:type="dxa"/>
          </w:tcPr>
          <w:p w14:paraId="5A310971"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We think that Option 4 should not be in the same bucket as Options 3 and 5 as Option 4 has a si</w:t>
            </w:r>
            <w:r>
              <w:rPr>
                <w:rFonts w:ascii="Calibri" w:hAnsi="Calibri" w:cs="Arial"/>
                <w:sz w:val="20"/>
                <w:szCs w:val="20"/>
                <w:lang w:val="en-GB" w:eastAsia="en-US"/>
              </w:rPr>
              <w:t>ngle RF block and is not necessarily a 2*200MHz carrier operation and needs to be put in a separate bullet.</w:t>
            </w:r>
          </w:p>
          <w:p w14:paraId="2644227F" w14:textId="77777777" w:rsidR="00E221AE" w:rsidRDefault="004D46C1">
            <w:pPr>
              <w:widowControl w:val="0"/>
              <w:spacing w:line="254" w:lineRule="auto"/>
              <w:jc w:val="both"/>
              <w:rPr>
                <w:sz w:val="20"/>
                <w:szCs w:val="20"/>
                <w:lang w:eastAsia="en-US"/>
              </w:rPr>
            </w:pPr>
            <w:r>
              <w:rPr>
                <w:rFonts w:ascii="Calibri" w:hAnsi="Calibri" w:cs="Arial"/>
                <w:sz w:val="20"/>
                <w:szCs w:val="20"/>
                <w:lang w:val="en-GB" w:eastAsia="en-US"/>
              </w:rPr>
              <w:t xml:space="preserve">A split baseband in Option 4 does not necessarily mean it has to support 2*200MHz transmission or reception bandwidth. Option 4 can support the </w:t>
            </w:r>
            <w:r>
              <w:rPr>
                <w:rFonts w:ascii="Calibri" w:hAnsi="Calibri" w:cs="Arial"/>
                <w:sz w:val="20"/>
                <w:szCs w:val="20"/>
                <w:lang w:val="en-GB" w:eastAsia="en-US"/>
              </w:rPr>
              <w:t>statement “</w:t>
            </w:r>
            <w:r>
              <w:rPr>
                <w:rFonts w:ascii="Calibri" w:hAnsi="Calibri" w:cs="Arial"/>
                <w:sz w:val="20"/>
                <w:szCs w:val="20"/>
                <w:lang w:eastAsia="en-US"/>
              </w:rPr>
              <w:t xml:space="preserve">a physical channel/signal across 200MHz carrier boundary”. </w:t>
            </w:r>
          </w:p>
          <w:p w14:paraId="1EEC31F0"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 xml:space="preserve">The BB bandwidth is more related to no. of samples a BB processor can process and a split baseband can still process 400MHz RF bandwidth if the no. of samples </w:t>
            </w:r>
            <w:proofErr w:type="gramStart"/>
            <w:r>
              <w:rPr>
                <w:rFonts w:ascii="Calibri" w:hAnsi="Calibri" w:cs="Arial"/>
                <w:sz w:val="20"/>
                <w:szCs w:val="20"/>
                <w:lang w:val="en-GB" w:eastAsia="en-US"/>
              </w:rPr>
              <w:t>are</w:t>
            </w:r>
            <w:proofErr w:type="gramEnd"/>
            <w:r>
              <w:rPr>
                <w:rFonts w:ascii="Calibri" w:hAnsi="Calibri" w:cs="Arial"/>
                <w:sz w:val="20"/>
                <w:szCs w:val="20"/>
                <w:lang w:val="en-GB" w:eastAsia="en-US"/>
              </w:rPr>
              <w:t xml:space="preserve"> fewer (e.g., in time d</w:t>
            </w:r>
            <w:r>
              <w:rPr>
                <w:rFonts w:ascii="Calibri" w:hAnsi="Calibri" w:cs="Arial"/>
                <w:sz w:val="20"/>
                <w:szCs w:val="20"/>
                <w:lang w:val="en-GB" w:eastAsia="en-US"/>
              </w:rPr>
              <w:t xml:space="preserve">omain). </w:t>
            </w:r>
          </w:p>
          <w:p w14:paraId="664488D2"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In addition, for Options 3//5 (2×200 MHz carriers), the statement that no physical channel/signal goes across the 200 MHz carrier boundary is well understood. To link the physical channel/signal to BB partitioning, we propose to add following clar</w:t>
            </w:r>
            <w:r>
              <w:rPr>
                <w:rFonts w:ascii="Calibri" w:hAnsi="Calibri" w:cs="Arial"/>
                <w:sz w:val="20"/>
                <w:szCs w:val="20"/>
                <w:lang w:val="en-GB" w:eastAsia="en-US"/>
              </w:rPr>
              <w:t xml:space="preserve">ifying sentence: </w:t>
            </w:r>
          </w:p>
          <w:p w14:paraId="6E41C8D0" w14:textId="77777777" w:rsidR="00E221AE" w:rsidRDefault="004D46C1">
            <w:pPr>
              <w:pStyle w:val="aff1"/>
              <w:widowControl w:val="0"/>
              <w:numPr>
                <w:ilvl w:val="0"/>
                <w:numId w:val="7"/>
              </w:numPr>
              <w:spacing w:line="254" w:lineRule="auto"/>
              <w:jc w:val="both"/>
              <w:rPr>
                <w:sz w:val="20"/>
                <w:szCs w:val="20"/>
                <w:lang w:val="en-GB" w:eastAsia="en-US"/>
              </w:rPr>
            </w:pPr>
            <w:r>
              <w:rPr>
                <w:rFonts w:ascii="Calibri" w:hAnsi="Calibri" w:cs="Arial"/>
                <w:sz w:val="20"/>
                <w:szCs w:val="20"/>
                <w:lang w:val="en-GB" w:eastAsia="en-US"/>
              </w:rPr>
              <w:t>The two corresponding BB processors are assumed to process the separate sets of the physical channel/signal.</w:t>
            </w:r>
          </w:p>
          <w:p w14:paraId="6CC1BC4F"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Regarding the association of the two carriers with two cells, since 2*200MHz carrier operation is already included in the bullet,</w:t>
            </w:r>
            <w:r>
              <w:rPr>
                <w:rFonts w:ascii="Calibri" w:hAnsi="Calibri" w:cs="Arial"/>
                <w:sz w:val="20"/>
                <w:szCs w:val="20"/>
                <w:lang w:val="en-GB" w:eastAsia="en-US"/>
              </w:rPr>
              <w:t xml:space="preserve"> we prefer to avoid referring to NR concepts where possible.</w:t>
            </w:r>
          </w:p>
          <w:p w14:paraId="5F622081" w14:textId="77777777" w:rsidR="00E221AE" w:rsidRDefault="004D46C1">
            <w:pPr>
              <w:pStyle w:val="aff1"/>
              <w:numPr>
                <w:ilvl w:val="0"/>
                <w:numId w:val="7"/>
              </w:numPr>
              <w:rPr>
                <w:sz w:val="20"/>
                <w:szCs w:val="20"/>
                <w:lang w:val="en-GB" w:eastAsia="en-US"/>
              </w:rPr>
            </w:pPr>
            <w:r>
              <w:rPr>
                <w:rFonts w:ascii="Calibri" w:hAnsi="Calibri" w:cs="Arial"/>
                <w:sz w:val="20"/>
                <w:szCs w:val="20"/>
                <w:lang w:val="en-GB" w:eastAsia="en-US"/>
              </w:rPr>
              <w:t>At least the two carriers can be two cells</w:t>
            </w:r>
            <w:r>
              <w:rPr>
                <w:rFonts w:ascii="Calibri" w:hAnsi="Calibri" w:cs="Arial"/>
                <w:strike/>
                <w:color w:val="FF0000"/>
                <w:sz w:val="20"/>
                <w:szCs w:val="20"/>
                <w:lang w:val="en-GB" w:eastAsia="en-US"/>
              </w:rPr>
              <w:t xml:space="preserve">, </w:t>
            </w:r>
            <w:proofErr w:type="gramStart"/>
            <w:r>
              <w:rPr>
                <w:rFonts w:ascii="Calibri" w:hAnsi="Calibri" w:cs="Arial"/>
                <w:strike/>
                <w:color w:val="FF0000"/>
                <w:sz w:val="20"/>
                <w:szCs w:val="20"/>
                <w:lang w:val="en-GB" w:eastAsia="en-US"/>
              </w:rPr>
              <w:t>i.e.</w:t>
            </w:r>
            <w:proofErr w:type="gramEnd"/>
            <w:r>
              <w:rPr>
                <w:rFonts w:ascii="Calibri" w:hAnsi="Calibri" w:cs="Arial"/>
                <w:strike/>
                <w:color w:val="FF0000"/>
                <w:sz w:val="20"/>
                <w:szCs w:val="20"/>
                <w:lang w:val="en-GB" w:eastAsia="en-US"/>
              </w:rPr>
              <w:t xml:space="preserve"> 2*200MHz CA operation.</w:t>
            </w:r>
          </w:p>
          <w:p w14:paraId="5285CDCD"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On down-selection, while minimizing the number of options can help reduce specification and operational complexity, down-se</w:t>
            </w:r>
            <w:r>
              <w:rPr>
                <w:rFonts w:ascii="Calibri" w:hAnsi="Calibri" w:cs="Arial"/>
                <w:sz w:val="20"/>
                <w:szCs w:val="20"/>
                <w:lang w:val="en-GB" w:eastAsia="en-US"/>
              </w:rPr>
              <w:t xml:space="preserve">lecting to a single option is not strictly necessary, especially given multiple architectures may anyway be specified in 6G. Different options may be suitable given different device capabilities. </w:t>
            </w:r>
          </w:p>
          <w:p w14:paraId="7235229D"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Additionally, for the selection of appropriate option, we s</w:t>
            </w:r>
            <w:r>
              <w:rPr>
                <w:rFonts w:ascii="Calibri" w:hAnsi="Calibri" w:cs="Arial"/>
                <w:sz w:val="20"/>
                <w:szCs w:val="20"/>
                <w:lang w:val="en-GB" w:eastAsia="en-US"/>
              </w:rPr>
              <w:t>hould also additionally consider performance and energy efficiency in addition to specification impact and complexity.</w:t>
            </w:r>
          </w:p>
          <w:p w14:paraId="7B7DC583"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We propose to modify the proposal as follows:</w:t>
            </w:r>
          </w:p>
          <w:p w14:paraId="230F22C2" w14:textId="77777777" w:rsidR="00E221AE" w:rsidRDefault="004D46C1">
            <w:pPr>
              <w:widowControl w:val="0"/>
              <w:spacing w:line="254" w:lineRule="auto"/>
              <w:jc w:val="both"/>
              <w:rPr>
                <w:b/>
                <w:bCs/>
                <w:sz w:val="20"/>
                <w:szCs w:val="20"/>
                <w:lang w:val="en-GB" w:eastAsia="en-US"/>
              </w:rPr>
            </w:pPr>
            <w:r>
              <w:rPr>
                <w:rFonts w:ascii="Calibri" w:hAnsi="Calibri" w:cs="Arial"/>
                <w:b/>
                <w:bCs/>
                <w:sz w:val="20"/>
                <w:szCs w:val="20"/>
                <w:lang w:val="en-GB" w:eastAsia="en-US"/>
              </w:rPr>
              <w:t>Proposed agreement:</w:t>
            </w:r>
          </w:p>
          <w:p w14:paraId="16B5432C" w14:textId="77777777" w:rsidR="00E221AE" w:rsidRDefault="004D46C1">
            <w:pPr>
              <w:shd w:val="clear" w:color="auto" w:fill="FFFFFF"/>
              <w:spacing w:after="0"/>
              <w:rPr>
                <w:rFonts w:eastAsia="宋体"/>
                <w:color w:val="000000"/>
                <w:sz w:val="20"/>
                <w:szCs w:val="20"/>
                <w:lang w:val="en-GB"/>
              </w:rPr>
            </w:pPr>
            <w:r>
              <w:rPr>
                <w:rFonts w:ascii="Calibri" w:eastAsia="宋体" w:hAnsi="Calibri" w:cs="Arial"/>
                <w:color w:val="000000"/>
                <w:sz w:val="20"/>
                <w:szCs w:val="20"/>
                <w:lang w:val="en-GB"/>
              </w:rPr>
              <w:t xml:space="preserve">For the options agreed in RAN1#123 for support of 400MHz </w:t>
            </w:r>
            <w:r>
              <w:rPr>
                <w:rFonts w:ascii="Calibri" w:eastAsia="宋体" w:hAnsi="Calibri" w:cs="Arial"/>
                <w:color w:val="000000"/>
                <w:sz w:val="20"/>
                <w:szCs w:val="20"/>
                <w:lang w:val="en-GB"/>
              </w:rPr>
              <w:t>bandwidth at UE side, from RAN1 perspective,</w:t>
            </w:r>
          </w:p>
          <w:p w14:paraId="42DEA888"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 w:val="20"/>
                <w:szCs w:val="20"/>
                <w:lang w:val="en-GB"/>
              </w:rPr>
            </w:pPr>
            <w:r>
              <w:rPr>
                <w:rFonts w:ascii="Calibri" w:eastAsia="宋体" w:hAnsi="Calibri" w:cs="Arial"/>
                <w:color w:val="000000"/>
                <w:sz w:val="20"/>
                <w:szCs w:val="20"/>
                <w:lang w:val="en-GB"/>
              </w:rPr>
              <w:t>Both Option 1 and Option 2 are 400MHz single cell/carrier operation.</w:t>
            </w:r>
          </w:p>
          <w:p w14:paraId="72F43010"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 w:val="20"/>
                <w:szCs w:val="20"/>
                <w:lang w:val="en-GB"/>
              </w:rPr>
            </w:pPr>
            <w:r>
              <w:rPr>
                <w:rFonts w:ascii="Calibri" w:eastAsia="宋体" w:hAnsi="Calibri" w:cs="Arial"/>
                <w:color w:val="000000"/>
                <w:sz w:val="20"/>
                <w:szCs w:val="20"/>
                <w:lang w:val="en-GB"/>
              </w:rPr>
              <w:t>Option 2 requires RAN4 study on the feasibility and performance impact due to separate RF chains</w:t>
            </w:r>
          </w:p>
          <w:p w14:paraId="1CE4BAAB" w14:textId="77777777" w:rsidR="00E221AE" w:rsidRDefault="004D46C1">
            <w:pPr>
              <w:widowControl w:val="0"/>
              <w:numPr>
                <w:ilvl w:val="0"/>
                <w:numId w:val="7"/>
              </w:numPr>
              <w:shd w:val="clear" w:color="auto" w:fill="FFFFFF"/>
              <w:tabs>
                <w:tab w:val="left" w:pos="720"/>
              </w:tabs>
              <w:snapToGrid/>
              <w:spacing w:after="0"/>
              <w:jc w:val="both"/>
              <w:rPr>
                <w:rFonts w:eastAsia="宋体"/>
                <w:color w:val="FF0000"/>
                <w:sz w:val="20"/>
                <w:szCs w:val="20"/>
                <w:lang w:val="en-GB"/>
              </w:rPr>
            </w:pPr>
            <w:r>
              <w:rPr>
                <w:rFonts w:ascii="Calibri" w:eastAsia="宋体" w:hAnsi="Calibri" w:cs="Arial"/>
                <w:color w:val="FF0000"/>
                <w:sz w:val="20"/>
                <w:szCs w:val="20"/>
                <w:lang w:val="en-GB"/>
              </w:rPr>
              <w:t xml:space="preserve">Option 3 and 5 are 2*200MHz carrier </w:t>
            </w:r>
            <w:r>
              <w:rPr>
                <w:rFonts w:ascii="Calibri" w:eastAsia="宋体" w:hAnsi="Calibri" w:cs="Arial"/>
                <w:color w:val="FF0000"/>
                <w:sz w:val="20"/>
                <w:szCs w:val="20"/>
                <w:lang w:val="en-GB"/>
              </w:rPr>
              <w:t>operation</w:t>
            </w:r>
          </w:p>
          <w:p w14:paraId="0DD9F87B"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 w:val="20"/>
                <w:szCs w:val="20"/>
                <w:lang w:val="en-GB"/>
              </w:rPr>
            </w:pPr>
            <w:r>
              <w:rPr>
                <w:rFonts w:ascii="Calibri" w:eastAsia="宋体" w:hAnsi="Calibri" w:cs="Arial"/>
                <w:color w:val="000000"/>
                <w:sz w:val="20"/>
                <w:szCs w:val="20"/>
                <w:lang w:val="en-GB"/>
              </w:rPr>
              <w:t>The two BB processors are completely separate</w:t>
            </w:r>
          </w:p>
          <w:p w14:paraId="7E1E4FA9"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 w:val="20"/>
                <w:szCs w:val="20"/>
                <w:lang w:val="en-GB"/>
              </w:rPr>
            </w:pPr>
            <w:r>
              <w:rPr>
                <w:rFonts w:ascii="Calibri" w:eastAsiaTheme="minorEastAsia" w:hAnsi="Calibri" w:cs="Arial"/>
                <w:sz w:val="20"/>
                <w:szCs w:val="20"/>
              </w:rPr>
              <w:t>A physical channel/signal does not go across 200MHz carrier boundary</w:t>
            </w:r>
          </w:p>
          <w:p w14:paraId="6BE30373" w14:textId="77777777" w:rsidR="00E221AE" w:rsidRDefault="004D46C1">
            <w:pPr>
              <w:pStyle w:val="aff1"/>
              <w:widowControl w:val="0"/>
              <w:numPr>
                <w:ilvl w:val="1"/>
                <w:numId w:val="7"/>
              </w:numPr>
              <w:spacing w:line="254" w:lineRule="auto"/>
              <w:jc w:val="both"/>
              <w:rPr>
                <w:color w:val="FF0000"/>
                <w:sz w:val="20"/>
                <w:szCs w:val="20"/>
                <w:lang w:val="en-GB" w:eastAsia="en-US"/>
              </w:rPr>
            </w:pPr>
            <w:r>
              <w:rPr>
                <w:rFonts w:ascii="Calibri" w:hAnsi="Calibri" w:cs="Arial"/>
                <w:color w:val="FF0000"/>
                <w:sz w:val="20"/>
                <w:szCs w:val="20"/>
                <w:lang w:val="en-GB" w:eastAsia="en-US"/>
              </w:rPr>
              <w:t>The two corresponding BB processors are assumed to process the separate sets of the physical channel/signal.</w:t>
            </w:r>
          </w:p>
          <w:p w14:paraId="7F0832C2" w14:textId="77777777" w:rsidR="00E221AE" w:rsidRDefault="004D46C1">
            <w:pPr>
              <w:pStyle w:val="aff1"/>
              <w:numPr>
                <w:ilvl w:val="1"/>
                <w:numId w:val="7"/>
              </w:numPr>
              <w:rPr>
                <w:sz w:val="20"/>
                <w:szCs w:val="20"/>
                <w:lang w:val="en-GB" w:eastAsia="en-US"/>
              </w:rPr>
            </w:pPr>
            <w:r>
              <w:rPr>
                <w:rFonts w:ascii="Calibri" w:hAnsi="Calibri" w:cs="Arial"/>
                <w:sz w:val="20"/>
                <w:szCs w:val="20"/>
                <w:lang w:val="en-GB" w:eastAsia="en-US"/>
              </w:rPr>
              <w:t>At least the two carri</w:t>
            </w:r>
            <w:r>
              <w:rPr>
                <w:rFonts w:ascii="Calibri" w:hAnsi="Calibri" w:cs="Arial"/>
                <w:sz w:val="20"/>
                <w:szCs w:val="20"/>
                <w:lang w:val="en-GB" w:eastAsia="en-US"/>
              </w:rPr>
              <w:t>ers can be two cells</w:t>
            </w:r>
            <w:r>
              <w:rPr>
                <w:rFonts w:ascii="Calibri" w:hAnsi="Calibri" w:cs="Arial"/>
                <w:strike/>
                <w:color w:val="FF0000"/>
                <w:sz w:val="20"/>
                <w:szCs w:val="20"/>
                <w:lang w:val="en-GB" w:eastAsia="en-US"/>
              </w:rPr>
              <w:t xml:space="preserve">, </w:t>
            </w:r>
            <w:proofErr w:type="gramStart"/>
            <w:r>
              <w:rPr>
                <w:rFonts w:ascii="Calibri" w:hAnsi="Calibri" w:cs="Arial"/>
                <w:strike/>
                <w:color w:val="FF0000"/>
                <w:sz w:val="20"/>
                <w:szCs w:val="20"/>
                <w:lang w:val="en-GB" w:eastAsia="en-US"/>
              </w:rPr>
              <w:t>i.e.</w:t>
            </w:r>
            <w:proofErr w:type="gramEnd"/>
            <w:r>
              <w:rPr>
                <w:rFonts w:ascii="Calibri" w:hAnsi="Calibri" w:cs="Arial"/>
                <w:strike/>
                <w:color w:val="FF0000"/>
                <w:sz w:val="20"/>
                <w:szCs w:val="20"/>
                <w:lang w:val="en-GB" w:eastAsia="en-US"/>
              </w:rPr>
              <w:t xml:space="preserve"> 2*200MHz CA operation.</w:t>
            </w:r>
          </w:p>
          <w:p w14:paraId="7890308A"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 w:val="20"/>
                <w:szCs w:val="20"/>
                <w:lang w:val="en-GB"/>
              </w:rPr>
            </w:pPr>
            <w:r>
              <w:rPr>
                <w:rFonts w:ascii="Calibri" w:eastAsiaTheme="minorEastAsia" w:hAnsi="Calibri" w:cs="Arial"/>
                <w:sz w:val="20"/>
                <w:szCs w:val="20"/>
              </w:rPr>
              <w:t>FFS whether the two carriers can be associated with a same cell</w:t>
            </w:r>
          </w:p>
          <w:p w14:paraId="4EA305E8" w14:textId="77777777" w:rsidR="00E221AE" w:rsidRDefault="004D46C1">
            <w:pPr>
              <w:widowControl w:val="0"/>
              <w:numPr>
                <w:ilvl w:val="0"/>
                <w:numId w:val="7"/>
              </w:numPr>
              <w:shd w:val="clear" w:color="auto" w:fill="FFFFFF"/>
              <w:tabs>
                <w:tab w:val="left" w:pos="720"/>
              </w:tabs>
              <w:snapToGrid/>
              <w:spacing w:after="0"/>
              <w:jc w:val="both"/>
              <w:rPr>
                <w:rFonts w:eastAsia="宋体"/>
                <w:color w:val="FF0000"/>
                <w:sz w:val="20"/>
                <w:szCs w:val="20"/>
                <w:lang w:val="en-GB"/>
              </w:rPr>
            </w:pPr>
            <w:r>
              <w:rPr>
                <w:rFonts w:ascii="Calibri" w:eastAsia="宋体" w:hAnsi="Calibri" w:cs="Arial"/>
                <w:color w:val="FF0000"/>
                <w:sz w:val="20"/>
                <w:szCs w:val="20"/>
                <w:lang w:val="en-GB"/>
              </w:rPr>
              <w:t>Option 4 is a 400 MHz single carrier operation with two BB partitioning blocks.</w:t>
            </w:r>
          </w:p>
          <w:p w14:paraId="5F268526" w14:textId="77777777" w:rsidR="00E221AE" w:rsidRDefault="004D46C1">
            <w:pPr>
              <w:widowControl w:val="0"/>
              <w:numPr>
                <w:ilvl w:val="1"/>
                <w:numId w:val="7"/>
              </w:numPr>
              <w:shd w:val="clear" w:color="auto" w:fill="FFFFFF"/>
              <w:tabs>
                <w:tab w:val="left" w:pos="720"/>
              </w:tabs>
              <w:snapToGrid/>
              <w:spacing w:after="0"/>
              <w:jc w:val="both"/>
              <w:rPr>
                <w:rFonts w:eastAsia="宋体"/>
                <w:color w:val="FF0000"/>
                <w:sz w:val="20"/>
                <w:szCs w:val="20"/>
                <w:lang w:val="en-GB"/>
              </w:rPr>
            </w:pPr>
            <w:r>
              <w:rPr>
                <w:rFonts w:ascii="Calibri" w:eastAsia="宋体" w:hAnsi="Calibri" w:cs="Arial"/>
                <w:color w:val="FF0000"/>
                <w:sz w:val="20"/>
                <w:szCs w:val="20"/>
                <w:lang w:val="en-GB"/>
              </w:rPr>
              <w:t>The two BB processors are completely separate</w:t>
            </w:r>
          </w:p>
          <w:p w14:paraId="63CEE3E9" w14:textId="77777777" w:rsidR="00E221AE" w:rsidRDefault="004D46C1">
            <w:pPr>
              <w:pStyle w:val="aff1"/>
              <w:widowControl w:val="0"/>
              <w:numPr>
                <w:ilvl w:val="1"/>
                <w:numId w:val="7"/>
              </w:numPr>
              <w:spacing w:line="254" w:lineRule="auto"/>
              <w:jc w:val="both"/>
              <w:rPr>
                <w:color w:val="FF0000"/>
                <w:sz w:val="20"/>
                <w:szCs w:val="20"/>
                <w:lang w:val="en-GB" w:eastAsia="en-US"/>
              </w:rPr>
            </w:pPr>
            <w:r>
              <w:rPr>
                <w:rFonts w:ascii="Calibri" w:hAnsi="Calibri" w:cs="Arial"/>
                <w:color w:val="FF0000"/>
                <w:sz w:val="20"/>
                <w:szCs w:val="20"/>
                <w:lang w:val="en-GB" w:eastAsia="en-US"/>
              </w:rPr>
              <w:t xml:space="preserve">The two corresponding BB processors are assumed to process the </w:t>
            </w:r>
            <w:r>
              <w:rPr>
                <w:rFonts w:ascii="Calibri" w:hAnsi="Calibri" w:cs="Arial"/>
                <w:color w:val="FF0000"/>
                <w:sz w:val="20"/>
                <w:szCs w:val="20"/>
                <w:lang w:val="en-GB" w:eastAsia="en-US"/>
              </w:rPr>
              <w:lastRenderedPageBreak/>
              <w:t>separate sets of the physical channel/signal</w:t>
            </w:r>
          </w:p>
          <w:p w14:paraId="130A4B12" w14:textId="77777777" w:rsidR="00E221AE" w:rsidRDefault="004D46C1">
            <w:pPr>
              <w:widowControl w:val="0"/>
              <w:numPr>
                <w:ilvl w:val="1"/>
                <w:numId w:val="7"/>
              </w:numPr>
              <w:shd w:val="clear" w:color="auto" w:fill="FFFFFF"/>
              <w:tabs>
                <w:tab w:val="left" w:pos="720"/>
              </w:tabs>
              <w:snapToGrid/>
              <w:spacing w:after="0"/>
              <w:jc w:val="both"/>
              <w:rPr>
                <w:rFonts w:eastAsia="宋体"/>
                <w:color w:val="FF0000"/>
                <w:sz w:val="20"/>
                <w:szCs w:val="20"/>
                <w:lang w:val="en-GB"/>
              </w:rPr>
            </w:pPr>
            <w:r>
              <w:rPr>
                <w:rFonts w:ascii="Calibri" w:hAnsi="Calibri" w:cs="Arial"/>
                <w:color w:val="FF0000"/>
                <w:sz w:val="20"/>
                <w:szCs w:val="20"/>
                <w:lang w:val="en-GB" w:eastAsia="en-US"/>
              </w:rPr>
              <w:t xml:space="preserve">FFS: </w:t>
            </w:r>
            <w:r>
              <w:rPr>
                <w:rFonts w:ascii="Calibri" w:eastAsiaTheme="minorEastAsia" w:hAnsi="Calibri" w:cs="Arial"/>
                <w:color w:val="FF0000"/>
                <w:sz w:val="20"/>
                <w:szCs w:val="20"/>
              </w:rPr>
              <w:t>How a physical channel/signal is mapped to the corresponding BB processor.</w:t>
            </w:r>
          </w:p>
          <w:p w14:paraId="0CEEBAD3"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 w:val="20"/>
                <w:szCs w:val="20"/>
                <w:lang w:val="en-GB"/>
              </w:rPr>
            </w:pPr>
            <w:r>
              <w:rPr>
                <w:rFonts w:ascii="Calibri" w:eastAsia="宋体" w:hAnsi="Calibri" w:cs="Arial"/>
                <w:color w:val="000000"/>
                <w:sz w:val="20"/>
                <w:szCs w:val="20"/>
                <w:lang w:val="en-GB"/>
              </w:rPr>
              <w:t xml:space="preserve">Strive to select </w:t>
            </w:r>
            <w:r>
              <w:rPr>
                <w:rFonts w:ascii="Calibri" w:eastAsia="宋体" w:hAnsi="Calibri" w:cs="Arial"/>
                <w:color w:val="FF0000"/>
                <w:sz w:val="20"/>
                <w:szCs w:val="20"/>
                <w:lang w:val="en-GB"/>
              </w:rPr>
              <w:t>appropriate option(s)</w:t>
            </w:r>
            <w:r>
              <w:rPr>
                <w:rFonts w:ascii="Calibri" w:eastAsia="等线" w:hAnsi="Calibri" w:cs="Arial"/>
                <w:sz w:val="20"/>
                <w:szCs w:val="22"/>
              </w:rPr>
              <w:t xml:space="preserve"> to reduce specification, whil</w:t>
            </w:r>
            <w:r>
              <w:rPr>
                <w:rFonts w:ascii="Calibri" w:eastAsia="等线" w:hAnsi="Calibri" w:cs="Arial"/>
                <w:sz w:val="20"/>
                <w:szCs w:val="22"/>
              </w:rPr>
              <w:t xml:space="preserve">e considering </w:t>
            </w:r>
            <w:r>
              <w:rPr>
                <w:rFonts w:ascii="Calibri" w:eastAsia="等线" w:hAnsi="Calibri" w:cs="Arial"/>
                <w:color w:val="FF0000"/>
                <w:sz w:val="20"/>
                <w:szCs w:val="22"/>
              </w:rPr>
              <w:t xml:space="preserve">performance, energy efficiency </w:t>
            </w:r>
            <w:r>
              <w:rPr>
                <w:rFonts w:ascii="Calibri" w:eastAsia="等线" w:hAnsi="Calibri" w:cs="Arial"/>
                <w:sz w:val="20"/>
                <w:szCs w:val="22"/>
              </w:rPr>
              <w:t>and operational complexity</w:t>
            </w:r>
          </w:p>
          <w:p w14:paraId="3D81D67E"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 w:val="20"/>
                <w:szCs w:val="20"/>
                <w:lang w:val="en-GB"/>
              </w:rPr>
            </w:pPr>
            <w:r>
              <w:rPr>
                <w:rFonts w:ascii="Calibri" w:eastAsia="宋体" w:hAnsi="Calibri" w:cs="Arial"/>
                <w:color w:val="000000"/>
                <w:sz w:val="20"/>
                <w:szCs w:val="20"/>
                <w:lang w:val="en-GB"/>
              </w:rPr>
              <w:t>UL and DL are discussed independently</w:t>
            </w:r>
          </w:p>
          <w:p w14:paraId="390E6F33"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 w:val="20"/>
                <w:szCs w:val="20"/>
                <w:lang w:val="en-GB"/>
              </w:rPr>
            </w:pPr>
            <w:r>
              <w:rPr>
                <w:rFonts w:ascii="Calibri" w:eastAsia="宋体" w:hAnsi="Calibri" w:cs="Arial"/>
                <w:color w:val="000000"/>
                <w:sz w:val="20"/>
                <w:szCs w:val="20"/>
                <w:lang w:val="en-GB"/>
              </w:rPr>
              <w:t>Note: the NR concept of cell and carrier are used above for discussion purpose only</w:t>
            </w:r>
          </w:p>
          <w:p w14:paraId="79CCBFAE" w14:textId="77777777" w:rsidR="00E221AE" w:rsidRDefault="00E221AE">
            <w:pPr>
              <w:widowControl w:val="0"/>
              <w:spacing w:line="254" w:lineRule="auto"/>
              <w:jc w:val="both"/>
              <w:rPr>
                <w:sz w:val="20"/>
                <w:szCs w:val="20"/>
                <w:lang w:val="en-GB" w:eastAsia="en-US"/>
              </w:rPr>
            </w:pPr>
          </w:p>
          <w:p w14:paraId="3EE27357" w14:textId="77777777" w:rsidR="00E221AE" w:rsidRDefault="00E221AE">
            <w:pPr>
              <w:widowControl w:val="0"/>
              <w:spacing w:line="254" w:lineRule="auto"/>
              <w:jc w:val="both"/>
              <w:rPr>
                <w:sz w:val="20"/>
                <w:szCs w:val="20"/>
                <w:lang w:val="en-GB" w:eastAsia="en-US"/>
              </w:rPr>
            </w:pPr>
          </w:p>
        </w:tc>
      </w:tr>
      <w:tr w:rsidR="00E221AE" w14:paraId="7DF1C383" w14:textId="77777777">
        <w:tc>
          <w:tcPr>
            <w:tcW w:w="2188" w:type="dxa"/>
          </w:tcPr>
          <w:p w14:paraId="28E49254" w14:textId="77777777" w:rsidR="00E221AE" w:rsidRDefault="004D46C1">
            <w:pPr>
              <w:widowControl w:val="0"/>
              <w:spacing w:line="252" w:lineRule="auto"/>
              <w:jc w:val="center"/>
              <w:rPr>
                <w:sz w:val="20"/>
                <w:szCs w:val="20"/>
                <w:lang w:val="en-GB" w:eastAsia="en-US"/>
              </w:rPr>
            </w:pPr>
            <w:r>
              <w:rPr>
                <w:rFonts w:ascii="Calibri" w:eastAsia="宋体" w:hAnsi="Calibri" w:cs="Arial"/>
                <w:sz w:val="20"/>
                <w:szCs w:val="20"/>
                <w:lang w:val="en-GB"/>
              </w:rPr>
              <w:lastRenderedPageBreak/>
              <w:t>TCL</w:t>
            </w:r>
          </w:p>
        </w:tc>
        <w:tc>
          <w:tcPr>
            <w:tcW w:w="7126" w:type="dxa"/>
          </w:tcPr>
          <w:p w14:paraId="63CE5723" w14:textId="77777777" w:rsidR="00E221AE" w:rsidRDefault="004D46C1">
            <w:pPr>
              <w:widowControl w:val="0"/>
              <w:spacing w:line="254" w:lineRule="auto"/>
              <w:jc w:val="both"/>
              <w:rPr>
                <w:sz w:val="20"/>
                <w:szCs w:val="20"/>
                <w:lang w:val="en-GB" w:eastAsia="en-US"/>
              </w:rPr>
            </w:pPr>
            <w:r>
              <w:rPr>
                <w:rFonts w:ascii="Calibri" w:eastAsia="等线" w:hAnsi="Calibri" w:cs="Arial"/>
                <w:sz w:val="20"/>
              </w:rPr>
              <w:t xml:space="preserve">Without the study of the advantage and </w:t>
            </w:r>
            <w:r>
              <w:rPr>
                <w:rFonts w:ascii="Calibri" w:eastAsia="等线" w:hAnsi="Calibri" w:cs="Arial"/>
                <w:sz w:val="20"/>
              </w:rPr>
              <w:t xml:space="preserve">disadvantage of option 3/4/5, we think it is a little bit earlier to touch the detail design. </w:t>
            </w:r>
            <w:proofErr w:type="gramStart"/>
            <w:r>
              <w:rPr>
                <w:rFonts w:ascii="Calibri" w:eastAsia="等线" w:hAnsi="Calibri" w:cs="Arial"/>
                <w:sz w:val="20"/>
              </w:rPr>
              <w:t>So</w:t>
            </w:r>
            <w:proofErr w:type="gramEnd"/>
            <w:r>
              <w:rPr>
                <w:rFonts w:ascii="Calibri" w:eastAsia="等线" w:hAnsi="Calibri" w:cs="Arial"/>
                <w:sz w:val="20"/>
              </w:rPr>
              <w:t xml:space="preserve"> we suggest to remove the subjects under the second bullet.</w:t>
            </w:r>
          </w:p>
        </w:tc>
      </w:tr>
      <w:tr w:rsidR="00E221AE" w14:paraId="04B84870" w14:textId="77777777">
        <w:tc>
          <w:tcPr>
            <w:tcW w:w="2188" w:type="dxa"/>
          </w:tcPr>
          <w:p w14:paraId="3EE664B6" w14:textId="77777777" w:rsidR="00E221AE" w:rsidRDefault="004D46C1">
            <w:pPr>
              <w:widowControl w:val="0"/>
              <w:spacing w:line="252" w:lineRule="auto"/>
              <w:jc w:val="center"/>
              <w:rPr>
                <w:rFonts w:eastAsia="宋体"/>
                <w:sz w:val="20"/>
                <w:szCs w:val="20"/>
                <w:lang w:val="en-GB"/>
              </w:rPr>
            </w:pPr>
            <w:r>
              <w:rPr>
                <w:rFonts w:ascii="Calibri" w:eastAsia="宋体" w:hAnsi="Calibri" w:cs="Arial"/>
                <w:sz w:val="20"/>
                <w:szCs w:val="20"/>
                <w:lang w:val="en-GB"/>
              </w:rPr>
              <w:t>Xiaomi</w:t>
            </w:r>
          </w:p>
        </w:tc>
        <w:tc>
          <w:tcPr>
            <w:tcW w:w="7126" w:type="dxa"/>
          </w:tcPr>
          <w:p w14:paraId="27B27827" w14:textId="77777777" w:rsidR="00E221AE" w:rsidRDefault="004D46C1">
            <w:pPr>
              <w:widowControl w:val="0"/>
              <w:spacing w:line="254" w:lineRule="auto"/>
              <w:jc w:val="both"/>
              <w:rPr>
                <w:rFonts w:eastAsia="等线"/>
                <w:sz w:val="20"/>
              </w:rPr>
            </w:pPr>
            <w:r>
              <w:rPr>
                <w:rFonts w:ascii="Calibri" w:eastAsia="宋体" w:hAnsi="Calibri" w:cs="Arial"/>
                <w:sz w:val="20"/>
                <w:szCs w:val="20"/>
                <w:lang w:val="en-GB"/>
              </w:rPr>
              <w:t xml:space="preserve">We are fine to list the 5 options into two categories and further consider the pros/cons in </w:t>
            </w:r>
            <w:r>
              <w:rPr>
                <w:rFonts w:ascii="Calibri" w:eastAsia="宋体" w:hAnsi="Calibri" w:cs="Arial"/>
                <w:sz w:val="20"/>
                <w:szCs w:val="20"/>
                <w:lang w:val="en-GB"/>
              </w:rPr>
              <w:t>next step.</w:t>
            </w:r>
          </w:p>
        </w:tc>
      </w:tr>
      <w:tr w:rsidR="00E221AE" w14:paraId="39FBA962" w14:textId="77777777">
        <w:tc>
          <w:tcPr>
            <w:tcW w:w="2188" w:type="dxa"/>
          </w:tcPr>
          <w:p w14:paraId="2CBFA31E" w14:textId="77777777" w:rsidR="00E221AE" w:rsidRDefault="004D46C1">
            <w:pPr>
              <w:widowControl w:val="0"/>
              <w:spacing w:line="252" w:lineRule="auto"/>
              <w:jc w:val="center"/>
              <w:rPr>
                <w:rFonts w:eastAsia="宋体"/>
                <w:sz w:val="20"/>
                <w:szCs w:val="20"/>
                <w:lang w:val="en-GB"/>
              </w:rPr>
            </w:pPr>
            <w:proofErr w:type="spellStart"/>
            <w:r>
              <w:rPr>
                <w:rFonts w:ascii="Calibri" w:eastAsia="宋体" w:hAnsi="Calibri" w:cs="Arial"/>
                <w:sz w:val="20"/>
                <w:szCs w:val="20"/>
                <w:lang w:val="en-GB"/>
              </w:rPr>
              <w:t>Futurewei</w:t>
            </w:r>
            <w:proofErr w:type="spellEnd"/>
          </w:p>
        </w:tc>
        <w:tc>
          <w:tcPr>
            <w:tcW w:w="7126" w:type="dxa"/>
          </w:tcPr>
          <w:p w14:paraId="4EE172BD" w14:textId="77777777" w:rsidR="00E221AE" w:rsidRDefault="004D46C1">
            <w:pPr>
              <w:widowControl w:val="0"/>
              <w:spacing w:line="254" w:lineRule="auto"/>
              <w:jc w:val="both"/>
              <w:rPr>
                <w:rFonts w:eastAsia="宋体"/>
                <w:sz w:val="20"/>
                <w:szCs w:val="20"/>
                <w:lang w:val="en-GB"/>
              </w:rPr>
            </w:pPr>
            <w:r>
              <w:rPr>
                <w:rFonts w:ascii="Calibri" w:eastAsia="宋体" w:hAnsi="Calibri" w:cs="Arial"/>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ascii="Calibri" w:eastAsia="宋体" w:hAnsi="Calibri" w:cs="Arial"/>
                <w:sz w:val="20"/>
                <w:szCs w:val="20"/>
                <w:lang w:val="en-GB"/>
              </w:rPr>
              <w:t>time</w:t>
            </w:r>
            <w:proofErr w:type="gramEnd"/>
            <w:r>
              <w:rPr>
                <w:rFonts w:ascii="Calibri" w:eastAsia="宋体" w:hAnsi="Calibri" w:cs="Arial"/>
                <w:sz w:val="20"/>
                <w:szCs w:val="20"/>
                <w:lang w:val="en-GB"/>
              </w:rPr>
              <w:t xml:space="preserve"> we do not think we should be stuck to select a singl</w:t>
            </w:r>
            <w:r>
              <w:rPr>
                <w:rFonts w:ascii="Calibri" w:eastAsia="宋体" w:hAnsi="Calibri" w:cs="Arial"/>
                <w:sz w:val="20"/>
                <w:szCs w:val="20"/>
                <w:lang w:val="en-GB"/>
              </w:rPr>
              <w:t>e option.</w:t>
            </w:r>
          </w:p>
        </w:tc>
      </w:tr>
      <w:tr w:rsidR="00E221AE" w14:paraId="469BAE2F" w14:textId="77777777">
        <w:tc>
          <w:tcPr>
            <w:tcW w:w="2188" w:type="dxa"/>
          </w:tcPr>
          <w:p w14:paraId="069DDD96" w14:textId="77777777" w:rsidR="00E221AE" w:rsidRDefault="004D46C1">
            <w:pPr>
              <w:widowControl w:val="0"/>
              <w:spacing w:line="252" w:lineRule="auto"/>
              <w:jc w:val="center"/>
              <w:rPr>
                <w:rFonts w:eastAsia="宋体"/>
                <w:sz w:val="20"/>
                <w:szCs w:val="20"/>
                <w:lang w:val="en-GB"/>
              </w:rPr>
            </w:pPr>
            <w:r>
              <w:rPr>
                <w:rFonts w:ascii="Calibri" w:eastAsia="MS Mincho" w:hAnsi="Calibri" w:cs="Arial"/>
                <w:sz w:val="20"/>
                <w:szCs w:val="20"/>
                <w:lang w:val="en-GB" w:eastAsia="ja-JP"/>
              </w:rPr>
              <w:t>Panasonic</w:t>
            </w:r>
          </w:p>
        </w:tc>
        <w:tc>
          <w:tcPr>
            <w:tcW w:w="7126" w:type="dxa"/>
          </w:tcPr>
          <w:p w14:paraId="714A73D1" w14:textId="77777777" w:rsidR="00E221AE" w:rsidRDefault="004D46C1">
            <w:pPr>
              <w:widowControl w:val="0"/>
              <w:spacing w:line="254" w:lineRule="auto"/>
              <w:jc w:val="both"/>
              <w:rPr>
                <w:rFonts w:eastAsia="MS Mincho"/>
                <w:sz w:val="20"/>
                <w:szCs w:val="20"/>
                <w:lang w:val="en-GB" w:eastAsia="ja-JP"/>
              </w:rPr>
            </w:pPr>
            <w:r>
              <w:rPr>
                <w:rFonts w:ascii="Calibri" w:eastAsia="MS Mincho" w:hAnsi="Calibri" w:cs="Arial"/>
                <w:sz w:val="20"/>
                <w:szCs w:val="20"/>
                <w:lang w:val="en-GB" w:eastAsia="ja-JP"/>
              </w:rPr>
              <w:t xml:space="preserve">We support the comment from </w:t>
            </w:r>
            <w:proofErr w:type="spellStart"/>
            <w:r>
              <w:rPr>
                <w:rFonts w:ascii="Calibri" w:eastAsia="MS Mincho" w:hAnsi="Calibri" w:cs="Arial"/>
                <w:sz w:val="20"/>
                <w:szCs w:val="20"/>
                <w:lang w:val="en-GB" w:eastAsia="ja-JP"/>
              </w:rPr>
              <w:t>Spreadtrum</w:t>
            </w:r>
            <w:proofErr w:type="spellEnd"/>
            <w:r>
              <w:rPr>
                <w:rFonts w:ascii="Calibri" w:eastAsia="MS Mincho" w:hAnsi="Calibri" w:cs="Arial"/>
                <w:sz w:val="20"/>
                <w:szCs w:val="20"/>
                <w:lang w:val="en-GB" w:eastAsia="ja-JP"/>
              </w:rPr>
              <w:t xml:space="preserve"> on to early and the relation with </w:t>
            </w:r>
            <w:proofErr w:type="gramStart"/>
            <w:r>
              <w:rPr>
                <w:rFonts w:ascii="Calibri" w:hAnsi="Calibri" w:cs="Arial"/>
                <w:sz w:val="20"/>
                <w:szCs w:val="20"/>
                <w:lang w:val="en-GB" w:eastAsia="en-US"/>
              </w:rPr>
              <w:t>The</w:t>
            </w:r>
            <w:proofErr w:type="gramEnd"/>
            <w:r>
              <w:rPr>
                <w:rFonts w:ascii="Calibri" w:hAnsi="Calibri" w:cs="Arial"/>
                <w:sz w:val="20"/>
                <w:szCs w:val="20"/>
                <w:lang w:val="en-GB" w:eastAsia="en-US"/>
              </w:rPr>
              <w:t xml:space="preserve"> concept of “virtual cell” in session 7.2.1</w:t>
            </w:r>
            <w:r>
              <w:rPr>
                <w:rFonts w:ascii="Calibri" w:eastAsia="MS Mincho" w:hAnsi="Calibri" w:cs="Arial"/>
                <w:sz w:val="20"/>
                <w:szCs w:val="20"/>
                <w:lang w:val="en-GB" w:eastAsia="ja-JP"/>
              </w:rPr>
              <w:t xml:space="preserve"> should be discussed.</w:t>
            </w:r>
          </w:p>
          <w:p w14:paraId="504A1F32" w14:textId="77777777" w:rsidR="00E221AE" w:rsidRDefault="00E221AE">
            <w:pPr>
              <w:widowControl w:val="0"/>
              <w:spacing w:line="254" w:lineRule="auto"/>
              <w:jc w:val="both"/>
              <w:rPr>
                <w:rFonts w:eastAsia="宋体"/>
                <w:sz w:val="20"/>
                <w:szCs w:val="20"/>
                <w:lang w:val="en-GB"/>
              </w:rPr>
            </w:pPr>
          </w:p>
        </w:tc>
      </w:tr>
      <w:tr w:rsidR="00E221AE" w14:paraId="62733E87" w14:textId="77777777">
        <w:tc>
          <w:tcPr>
            <w:tcW w:w="2188" w:type="dxa"/>
          </w:tcPr>
          <w:p w14:paraId="5D7625ED" w14:textId="77777777" w:rsidR="00E221AE" w:rsidRDefault="004D46C1">
            <w:pPr>
              <w:widowControl w:val="0"/>
              <w:spacing w:line="252" w:lineRule="auto"/>
              <w:jc w:val="center"/>
              <w:rPr>
                <w:rFonts w:eastAsia="MS Mincho"/>
                <w:sz w:val="20"/>
                <w:szCs w:val="20"/>
                <w:lang w:val="en-GB" w:eastAsia="ja-JP"/>
              </w:rPr>
            </w:pPr>
            <w:r>
              <w:rPr>
                <w:rFonts w:ascii="Calibri" w:eastAsia="宋体" w:hAnsi="Calibri" w:cs="Arial"/>
                <w:kern w:val="2"/>
                <w:szCs w:val="22"/>
                <w:lang w:val="en-GB"/>
              </w:rPr>
              <w:t>Qualcomm</w:t>
            </w:r>
          </w:p>
        </w:tc>
        <w:tc>
          <w:tcPr>
            <w:tcW w:w="7126" w:type="dxa"/>
          </w:tcPr>
          <w:p w14:paraId="1899E1AC" w14:textId="77777777" w:rsidR="00E221AE" w:rsidRDefault="004D46C1">
            <w:pPr>
              <w:widowControl w:val="0"/>
              <w:spacing w:line="254" w:lineRule="auto"/>
              <w:jc w:val="both"/>
              <w:rPr>
                <w:rFonts w:eastAsia="MS Mincho"/>
                <w:sz w:val="20"/>
                <w:szCs w:val="20"/>
                <w:lang w:val="en-GB" w:eastAsia="ja-JP"/>
              </w:rPr>
            </w:pPr>
            <w:r>
              <w:rPr>
                <w:rFonts w:ascii="Calibri" w:eastAsia="宋体" w:hAnsi="Calibri" w:cs="Arial"/>
                <w:kern w:val="2"/>
                <w:szCs w:val="22"/>
                <w:lang w:val="en-GB" w:eastAsia="en-US"/>
              </w:rPr>
              <w:t>In our understanding (also per Chair’s clarification from last meeting), option 3/4</w:t>
            </w:r>
            <w:r>
              <w:rPr>
                <w:rFonts w:ascii="Calibri" w:eastAsia="宋体" w:hAnsi="Calibri" w:cs="Arial"/>
                <w:kern w:val="2"/>
                <w:szCs w:val="22"/>
                <w:lang w:val="en-GB" w:eastAsia="en-US"/>
              </w:rPr>
              <w:t xml:space="preserve">/5 are not CA, but a </w:t>
            </w:r>
            <w:proofErr w:type="gramStart"/>
            <w:r>
              <w:rPr>
                <w:rFonts w:ascii="Calibri" w:eastAsia="宋体" w:hAnsi="Calibri" w:cs="Arial"/>
                <w:kern w:val="2"/>
                <w:szCs w:val="22"/>
                <w:lang w:val="en-GB" w:eastAsia="en-US"/>
              </w:rPr>
              <w:t>new UE operation modes</w:t>
            </w:r>
            <w:proofErr w:type="gramEnd"/>
            <w:r>
              <w:rPr>
                <w:rFonts w:ascii="Calibri" w:eastAsia="宋体" w:hAnsi="Calibri" w:cs="Arial"/>
                <w:kern w:val="2"/>
                <w:szCs w:val="22"/>
                <w:lang w:val="en-GB" w:eastAsia="en-US"/>
              </w:rPr>
              <w:t xml:space="preserve"> under a 400MHz </w:t>
            </w:r>
            <w:proofErr w:type="spellStart"/>
            <w:r>
              <w:rPr>
                <w:rFonts w:ascii="Calibri" w:eastAsia="宋体" w:hAnsi="Calibri" w:cs="Arial"/>
                <w:kern w:val="2"/>
                <w:szCs w:val="22"/>
                <w:lang w:val="en-GB" w:eastAsia="en-US"/>
              </w:rPr>
              <w:t>gNB</w:t>
            </w:r>
            <w:proofErr w:type="spellEnd"/>
            <w:r>
              <w:rPr>
                <w:rFonts w:ascii="Calibri" w:eastAsia="宋体" w:hAnsi="Calibri" w:cs="Arial"/>
                <w:kern w:val="2"/>
                <w:szCs w:val="22"/>
                <w:lang w:val="en-GB" w:eastAsia="en-US"/>
              </w:rPr>
              <w:t xml:space="preserve"> side single carrier. On UE side, the operation is “similar” to CA though. This also raised the question if we need to support such new functionality on top of CA.</w:t>
            </w:r>
          </w:p>
        </w:tc>
      </w:tr>
      <w:tr w:rsidR="00E221AE" w14:paraId="673B2308" w14:textId="77777777">
        <w:tc>
          <w:tcPr>
            <w:tcW w:w="2188" w:type="dxa"/>
          </w:tcPr>
          <w:p w14:paraId="7A329FF9" w14:textId="77777777" w:rsidR="00E221AE" w:rsidRDefault="004D46C1">
            <w:pPr>
              <w:widowControl w:val="0"/>
              <w:spacing w:line="252" w:lineRule="auto"/>
              <w:jc w:val="center"/>
              <w:rPr>
                <w:rFonts w:eastAsia="宋体"/>
                <w:kern w:val="2"/>
                <w:szCs w:val="22"/>
                <w:lang w:val="en-GB"/>
              </w:rPr>
            </w:pPr>
            <w:proofErr w:type="spellStart"/>
            <w:r>
              <w:rPr>
                <w:rFonts w:ascii="Calibri" w:hAnsi="Calibri" w:cs="Arial"/>
                <w:sz w:val="20"/>
                <w:szCs w:val="20"/>
                <w:lang w:val="en-GB" w:eastAsia="en-US"/>
              </w:rPr>
              <w:t>Ofinno</w:t>
            </w:r>
            <w:proofErr w:type="spellEnd"/>
          </w:p>
        </w:tc>
        <w:tc>
          <w:tcPr>
            <w:tcW w:w="7126" w:type="dxa"/>
          </w:tcPr>
          <w:p w14:paraId="033018FC" w14:textId="77777777" w:rsidR="00E221AE" w:rsidRDefault="004D46C1">
            <w:pPr>
              <w:widowControl w:val="0"/>
              <w:spacing w:line="254" w:lineRule="auto"/>
              <w:jc w:val="both"/>
              <w:rPr>
                <w:rFonts w:eastAsia="宋体"/>
                <w:kern w:val="2"/>
                <w:szCs w:val="22"/>
                <w:lang w:val="en-GB" w:eastAsia="en-US"/>
              </w:rPr>
            </w:pPr>
            <w:r>
              <w:rPr>
                <w:rFonts w:ascii="Calibri" w:hAnsi="Calibri" w:cs="Arial"/>
                <w:sz w:val="20"/>
                <w:szCs w:val="20"/>
                <w:lang w:val="en-GB" w:eastAsia="en-US"/>
              </w:rPr>
              <w:t xml:space="preserve">Generally fine </w:t>
            </w:r>
            <w:r>
              <w:rPr>
                <w:rFonts w:ascii="Calibri" w:hAnsi="Calibri" w:cs="Arial"/>
                <w:sz w:val="20"/>
                <w:szCs w:val="20"/>
                <w:lang w:val="en-GB" w:eastAsia="en-US"/>
              </w:rPr>
              <w:t>with the intention of the proposal for identifying what are the target/coverage of the options are. However, it is dependent on the definition of the cell from our perspective. For example, proposal may become ambiguous when multiple carriers are defined a</w:t>
            </w:r>
            <w:r>
              <w:rPr>
                <w:rFonts w:ascii="Calibri" w:hAnsi="Calibri" w:cs="Arial"/>
                <w:sz w:val="20"/>
                <w:szCs w:val="20"/>
                <w:lang w:val="en-GB" w:eastAsia="en-US"/>
              </w:rPr>
              <w:t xml:space="preserve">s single cell. Considering number of companies are supporting, we think using contiguous/non-contiguous frequency domain instead of single/multiple </w:t>
            </w:r>
            <w:proofErr w:type="gramStart"/>
            <w:r>
              <w:rPr>
                <w:rFonts w:ascii="Calibri" w:hAnsi="Calibri" w:cs="Arial"/>
                <w:sz w:val="20"/>
                <w:szCs w:val="20"/>
                <w:lang w:val="en-GB" w:eastAsia="en-US"/>
              </w:rPr>
              <w:t>carrier/cell</w:t>
            </w:r>
            <w:proofErr w:type="gramEnd"/>
            <w:r>
              <w:rPr>
                <w:rFonts w:ascii="Calibri" w:hAnsi="Calibri" w:cs="Arial"/>
                <w:sz w:val="20"/>
                <w:szCs w:val="20"/>
                <w:lang w:val="en-GB" w:eastAsia="en-US"/>
              </w:rPr>
              <w:t xml:space="preserve"> may be clearer.</w:t>
            </w:r>
          </w:p>
        </w:tc>
      </w:tr>
      <w:tr w:rsidR="00E221AE" w14:paraId="3CD936F7" w14:textId="77777777">
        <w:tc>
          <w:tcPr>
            <w:tcW w:w="2188" w:type="dxa"/>
          </w:tcPr>
          <w:p w14:paraId="62BBDF8B" w14:textId="77777777" w:rsidR="00E221AE" w:rsidRDefault="004D46C1">
            <w:pPr>
              <w:widowControl w:val="0"/>
              <w:spacing w:line="252" w:lineRule="auto"/>
              <w:jc w:val="center"/>
              <w:rPr>
                <w:sz w:val="20"/>
                <w:szCs w:val="20"/>
                <w:lang w:val="en-GB" w:eastAsia="en-US"/>
              </w:rPr>
            </w:pPr>
            <w:r>
              <w:rPr>
                <w:rFonts w:ascii="Calibri" w:eastAsia="宋体" w:hAnsi="Calibri" w:cs="Arial"/>
                <w:kern w:val="2"/>
                <w:szCs w:val="22"/>
                <w:lang w:val="en-GB"/>
              </w:rPr>
              <w:t>Samsung</w:t>
            </w:r>
          </w:p>
        </w:tc>
        <w:tc>
          <w:tcPr>
            <w:tcW w:w="7126" w:type="dxa"/>
          </w:tcPr>
          <w:p w14:paraId="5C7BCF15"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 xml:space="preserve">The intention to differentiate the difference between options are fine. But the potential proposals are still not </w:t>
            </w:r>
            <w:del w:id="5" w:author="Samsung" w:date="2026-02-09T02:10:00Z">
              <w:r>
                <w:rPr>
                  <w:rFonts w:ascii="Calibri" w:eastAsia="宋体" w:hAnsi="Calibri" w:cs="Arial"/>
                  <w:kern w:val="2"/>
                  <w:szCs w:val="22"/>
                  <w:lang w:val="en-GB"/>
                </w:rPr>
                <w:delText xml:space="preserve">accurate or </w:delText>
              </w:r>
            </w:del>
            <w:r>
              <w:rPr>
                <w:rFonts w:ascii="Calibri" w:eastAsia="宋体" w:hAnsi="Calibri" w:cs="Arial"/>
                <w:kern w:val="2"/>
                <w:szCs w:val="22"/>
                <w:lang w:val="en-GB"/>
              </w:rPr>
              <w:t xml:space="preserve">clear enough. </w:t>
            </w:r>
          </w:p>
          <w:p w14:paraId="14C42E93" w14:textId="77777777" w:rsidR="00E221AE" w:rsidRDefault="004D46C1">
            <w:pPr>
              <w:pStyle w:val="aff1"/>
              <w:widowControl w:val="0"/>
              <w:numPr>
                <w:ilvl w:val="0"/>
                <w:numId w:val="24"/>
              </w:numPr>
              <w:spacing w:line="254" w:lineRule="auto"/>
              <w:jc w:val="both"/>
              <w:rPr>
                <w:rFonts w:eastAsia="宋体"/>
                <w:kern w:val="2"/>
                <w:szCs w:val="22"/>
                <w:lang w:val="en-GB"/>
              </w:rPr>
            </w:pPr>
            <w:r>
              <w:rPr>
                <w:rFonts w:ascii="Calibri" w:eastAsia="宋体" w:hAnsi="Calibri" w:cs="Arial"/>
                <w:kern w:val="2"/>
                <w:szCs w:val="22"/>
                <w:lang w:val="en-GB"/>
              </w:rPr>
              <w:t xml:space="preserve">The RF </w:t>
            </w:r>
            <w:r>
              <w:rPr>
                <w:rFonts w:ascii="Calibri" w:eastAsia="宋体" w:hAnsi="Calibri" w:cs="Arial"/>
                <w:color w:val="000000"/>
                <w:szCs w:val="22"/>
                <w:lang w:val="en-GB"/>
              </w:rPr>
              <w:t>feasibility and performance for all options</w:t>
            </w:r>
            <w:del w:id="6" w:author="Samsung" w:date="2026-02-09T02:11:00Z">
              <w:r>
                <w:rPr>
                  <w:rFonts w:ascii="Calibri" w:eastAsia="宋体" w:hAnsi="Calibri" w:cs="Arial"/>
                  <w:color w:val="000000"/>
                  <w:szCs w:val="22"/>
                  <w:lang w:val="en-GB"/>
                </w:rPr>
                <w:delText xml:space="preserve"> are</w:delText>
              </w:r>
            </w:del>
            <w:r>
              <w:rPr>
                <w:rFonts w:ascii="Calibri" w:eastAsia="宋体" w:hAnsi="Calibri" w:cs="Arial"/>
                <w:color w:val="000000"/>
                <w:szCs w:val="22"/>
                <w:lang w:val="en-GB"/>
              </w:rPr>
              <w:t xml:space="preserve"> need RAN4 study, not only option2;</w:t>
            </w:r>
          </w:p>
          <w:p w14:paraId="453B7DFE" w14:textId="77777777" w:rsidR="00E221AE" w:rsidRDefault="004D46C1">
            <w:pPr>
              <w:pStyle w:val="aff1"/>
              <w:widowControl w:val="0"/>
              <w:numPr>
                <w:ilvl w:val="0"/>
                <w:numId w:val="24"/>
              </w:numPr>
              <w:spacing w:line="254" w:lineRule="auto"/>
              <w:jc w:val="both"/>
              <w:rPr>
                <w:rFonts w:eastAsia="宋体"/>
                <w:kern w:val="2"/>
                <w:szCs w:val="22"/>
                <w:lang w:val="en-GB"/>
              </w:rPr>
            </w:pPr>
            <w:r>
              <w:rPr>
                <w:rFonts w:ascii="Calibri" w:eastAsia="宋体" w:hAnsi="Calibri" w:cs="Arial"/>
                <w:kern w:val="2"/>
                <w:szCs w:val="22"/>
                <w:lang w:val="en-GB"/>
              </w:rPr>
              <w:t xml:space="preserve">In sub-bullet two, </w:t>
            </w:r>
          </w:p>
          <w:p w14:paraId="165D42C8" w14:textId="77777777" w:rsidR="00E221AE" w:rsidRDefault="004D46C1">
            <w:pPr>
              <w:pStyle w:val="aff1"/>
              <w:widowControl w:val="0"/>
              <w:numPr>
                <w:ilvl w:val="1"/>
                <w:numId w:val="24"/>
              </w:numPr>
              <w:spacing w:line="254" w:lineRule="auto"/>
              <w:jc w:val="both"/>
              <w:rPr>
                <w:rFonts w:eastAsia="宋体"/>
                <w:kern w:val="2"/>
                <w:szCs w:val="22"/>
                <w:lang w:val="en-GB"/>
              </w:rPr>
            </w:pPr>
            <w:r>
              <w:rPr>
                <w:rFonts w:ascii="Calibri" w:eastAsia="宋体" w:hAnsi="Calibri" w:cs="Arial"/>
                <w:kern w:val="2"/>
                <w:szCs w:val="22"/>
                <w:lang w:val="en-GB"/>
              </w:rPr>
              <w:t>First</w:t>
            </w:r>
            <w:r>
              <w:rPr>
                <w:rFonts w:ascii="Calibri" w:eastAsia="宋体" w:hAnsi="Calibri" w:cs="Arial"/>
                <w:kern w:val="2"/>
                <w:szCs w:val="22"/>
                <w:lang w:val="en-GB"/>
              </w:rPr>
              <w:t xml:space="preserve"> sub-sub-bullet, “completely” is too strong, since there is possibility in the future design, there could be some connections between t</w:t>
            </w:r>
            <w:ins w:id="7" w:author="Samsung" w:date="2026-02-09T02:11:00Z">
              <w:r>
                <w:rPr>
                  <w:rFonts w:ascii="Calibri" w:eastAsia="宋体" w:hAnsi="Calibri" w:cs="Arial"/>
                  <w:kern w:val="2"/>
                  <w:szCs w:val="22"/>
                  <w:lang w:val="en-GB"/>
                </w:rPr>
                <w:t>w</w:t>
              </w:r>
            </w:ins>
            <w:r>
              <w:rPr>
                <w:rFonts w:ascii="Calibri" w:eastAsia="宋体" w:hAnsi="Calibri" w:cs="Arial"/>
                <w:kern w:val="2"/>
                <w:szCs w:val="22"/>
                <w:lang w:val="en-GB"/>
              </w:rPr>
              <w:t>o carriers</w:t>
            </w:r>
          </w:p>
          <w:p w14:paraId="12D7AD67" w14:textId="77777777" w:rsidR="00E221AE" w:rsidRDefault="004D46C1">
            <w:pPr>
              <w:pStyle w:val="aff1"/>
              <w:widowControl w:val="0"/>
              <w:numPr>
                <w:ilvl w:val="1"/>
                <w:numId w:val="24"/>
              </w:numPr>
              <w:spacing w:line="254" w:lineRule="auto"/>
              <w:jc w:val="both"/>
              <w:rPr>
                <w:rFonts w:eastAsia="宋体"/>
                <w:kern w:val="2"/>
                <w:szCs w:val="22"/>
                <w:lang w:val="en-GB"/>
              </w:rPr>
            </w:pPr>
            <w:r>
              <w:rPr>
                <w:rFonts w:ascii="Calibri" w:eastAsia="宋体" w:hAnsi="Calibri" w:cs="Arial"/>
                <w:kern w:val="2"/>
                <w:szCs w:val="22"/>
                <w:lang w:val="en-GB"/>
              </w:rPr>
              <w:t xml:space="preserve">The single cell / multi-cell operations are not clear, suggest to remove the cell related part. </w:t>
            </w:r>
          </w:p>
          <w:p w14:paraId="77240B7A" w14:textId="77777777" w:rsidR="00E221AE" w:rsidRDefault="004D46C1">
            <w:pPr>
              <w:widowControl w:val="0"/>
              <w:spacing w:line="254" w:lineRule="auto"/>
              <w:jc w:val="both"/>
              <w:rPr>
                <w:sz w:val="20"/>
                <w:szCs w:val="20"/>
                <w:lang w:val="en-GB" w:eastAsia="en-US"/>
              </w:rPr>
            </w:pPr>
            <w:r>
              <w:rPr>
                <w:rFonts w:ascii="Calibri" w:eastAsia="宋体" w:hAnsi="Calibri" w:cs="Arial"/>
                <w:kern w:val="2"/>
                <w:szCs w:val="22"/>
                <w:lang w:val="en-GB"/>
              </w:rPr>
              <w:t>What does th</w:t>
            </w:r>
            <w:r>
              <w:rPr>
                <w:rFonts w:ascii="Calibri" w:eastAsia="宋体" w:hAnsi="Calibri" w:cs="Arial"/>
                <w:kern w:val="2"/>
                <w:szCs w:val="22"/>
                <w:lang w:val="en-GB"/>
              </w:rPr>
              <w:t xml:space="preserve">e “down select” mean? </w:t>
            </w:r>
            <w:del w:id="8" w:author="Samsung" w:date="2026-02-09T02:12:00Z">
              <w:r>
                <w:rPr>
                  <w:rFonts w:ascii="Calibri" w:eastAsia="宋体" w:hAnsi="Calibri" w:cs="Arial"/>
                  <w:kern w:val="2"/>
                  <w:szCs w:val="22"/>
                  <w:lang w:val="en-GB"/>
                </w:rPr>
                <w:delText>To us,</w:delText>
              </w:r>
            </w:del>
            <w:ins w:id="9" w:author="Samsung" w:date="2026-02-09T02:12:00Z">
              <w:r>
                <w:rPr>
                  <w:rFonts w:ascii="Calibri" w:eastAsia="宋体" w:hAnsi="Calibri" w:cs="Arial"/>
                  <w:kern w:val="2"/>
                  <w:szCs w:val="22"/>
                  <w:lang w:val="en-GB"/>
                </w:rPr>
                <w:t>We understand that</w:t>
              </w:r>
            </w:ins>
            <w:r>
              <w:rPr>
                <w:rFonts w:ascii="Calibri" w:eastAsia="宋体" w:hAnsi="Calibri" w:cs="Arial"/>
                <w:kern w:val="2"/>
                <w:szCs w:val="22"/>
                <w:lang w:val="en-GB"/>
              </w:rPr>
              <w:t xml:space="preserve"> the options are from UE implementation perspective</w:t>
            </w:r>
            <w:ins w:id="10" w:author="Samsung" w:date="2026-02-09T02:12:00Z">
              <w:r>
                <w:rPr>
                  <w:rFonts w:ascii="Calibri" w:eastAsia="宋体" w:hAnsi="Calibri" w:cs="Arial"/>
                  <w:kern w:val="2"/>
                  <w:szCs w:val="22"/>
                  <w:lang w:val="en-GB"/>
                </w:rPr>
                <w:t xml:space="preserve"> and there should be no intention </w:t>
              </w:r>
            </w:ins>
            <w:del w:id="11" w:author="Samsung" w:date="2026-02-09T02:13:00Z">
              <w:r>
                <w:rPr>
                  <w:rFonts w:ascii="Calibri" w:eastAsia="宋体" w:hAnsi="Calibri" w:cs="Arial"/>
                  <w:kern w:val="2"/>
                  <w:szCs w:val="22"/>
                  <w:lang w:val="en-GB"/>
                </w:rPr>
                <w:delText>. It somehow will</w:delText>
              </w:r>
            </w:del>
            <w:ins w:id="12" w:author="Samsung" w:date="2026-02-09T02:13:00Z">
              <w:r>
                <w:rPr>
                  <w:rFonts w:ascii="Calibri" w:eastAsia="宋体" w:hAnsi="Calibri" w:cs="Arial"/>
                  <w:kern w:val="2"/>
                  <w:szCs w:val="22"/>
                  <w:lang w:val="en-GB"/>
                </w:rPr>
                <w:t>to</w:t>
              </w:r>
            </w:ins>
            <w:r>
              <w:rPr>
                <w:rFonts w:ascii="Calibri" w:eastAsia="宋体" w:hAnsi="Calibri" w:cs="Arial"/>
                <w:kern w:val="2"/>
                <w:szCs w:val="22"/>
                <w:lang w:val="en-GB"/>
              </w:rPr>
              <w:t xml:space="preserve"> force a certain UE implementation</w:t>
            </w:r>
            <w:del w:id="13" w:author="Samsung" w:date="2026-02-09T02:13:00Z">
              <w:r>
                <w:rPr>
                  <w:rFonts w:ascii="Calibri" w:eastAsia="宋体" w:hAnsi="Calibri" w:cs="Arial"/>
                  <w:kern w:val="2"/>
                  <w:szCs w:val="22"/>
                  <w:lang w:val="en-GB"/>
                </w:rPr>
                <w:delText>, this needs very strong commercial necessity</w:delText>
              </w:r>
            </w:del>
            <w:r>
              <w:rPr>
                <w:rFonts w:ascii="Calibri" w:eastAsia="宋体" w:hAnsi="Calibri" w:cs="Arial"/>
                <w:kern w:val="2"/>
                <w:szCs w:val="22"/>
                <w:lang w:val="en-GB"/>
              </w:rPr>
              <w:t>.</w:t>
            </w:r>
          </w:p>
        </w:tc>
      </w:tr>
      <w:tr w:rsidR="00E221AE" w14:paraId="6E41286A" w14:textId="77777777">
        <w:tc>
          <w:tcPr>
            <w:tcW w:w="2188" w:type="dxa"/>
          </w:tcPr>
          <w:p w14:paraId="741E6E14" w14:textId="77777777" w:rsidR="00E221AE" w:rsidRDefault="004D46C1">
            <w:pPr>
              <w:widowControl w:val="0"/>
              <w:spacing w:line="252" w:lineRule="auto"/>
              <w:jc w:val="center"/>
              <w:rPr>
                <w:rFonts w:eastAsia="宋体"/>
                <w:kern w:val="2"/>
                <w:szCs w:val="22"/>
                <w:lang w:val="en-GB"/>
              </w:rPr>
            </w:pPr>
            <w:r>
              <w:rPr>
                <w:rFonts w:ascii="Calibri" w:eastAsia="宋体" w:hAnsi="Calibri" w:cs="Arial"/>
                <w:sz w:val="20"/>
                <w:szCs w:val="20"/>
                <w:lang w:val="en-GB"/>
              </w:rPr>
              <w:lastRenderedPageBreak/>
              <w:t>SONY</w:t>
            </w:r>
          </w:p>
        </w:tc>
        <w:tc>
          <w:tcPr>
            <w:tcW w:w="7126" w:type="dxa"/>
          </w:tcPr>
          <w:p w14:paraId="4E71F8FD" w14:textId="77777777" w:rsidR="00E221AE" w:rsidRDefault="004D46C1">
            <w:pPr>
              <w:widowControl w:val="0"/>
              <w:spacing w:line="254" w:lineRule="auto"/>
              <w:jc w:val="both"/>
              <w:rPr>
                <w:rFonts w:eastAsia="宋体"/>
                <w:sz w:val="20"/>
                <w:szCs w:val="20"/>
                <w:lang w:val="en-GB"/>
              </w:rPr>
            </w:pPr>
            <w:r>
              <w:rPr>
                <w:rFonts w:ascii="Calibri" w:eastAsia="宋体" w:hAnsi="Calibri" w:cs="Arial"/>
                <w:sz w:val="20"/>
                <w:szCs w:val="20"/>
                <w:lang w:val="en-GB"/>
              </w:rPr>
              <w:t xml:space="preserve">OK with the </w:t>
            </w:r>
            <w:r>
              <w:rPr>
                <w:rFonts w:ascii="Calibri" w:eastAsia="宋体" w:hAnsi="Calibri" w:cs="Arial"/>
                <w:sz w:val="20"/>
                <w:szCs w:val="20"/>
                <w:lang w:val="en-GB"/>
              </w:rPr>
              <w:t>proposal. It is useful to align understanding.</w:t>
            </w:r>
          </w:p>
          <w:p w14:paraId="0569E857" w14:textId="77777777" w:rsidR="00E221AE" w:rsidRDefault="004D46C1">
            <w:pPr>
              <w:widowControl w:val="0"/>
              <w:shd w:val="clear" w:color="auto" w:fill="FFFFFF"/>
              <w:tabs>
                <w:tab w:val="left" w:pos="720"/>
              </w:tabs>
              <w:snapToGrid/>
              <w:spacing w:after="0"/>
              <w:jc w:val="both"/>
              <w:rPr>
                <w:rFonts w:eastAsia="宋体"/>
                <w:color w:val="000000"/>
                <w:szCs w:val="22"/>
                <w:lang w:val="en-GB"/>
              </w:rPr>
            </w:pPr>
            <w:r>
              <w:rPr>
                <w:rFonts w:ascii="Calibri" w:eastAsia="宋体" w:hAnsi="Calibri" w:cs="Arial"/>
                <w:sz w:val="20"/>
                <w:szCs w:val="20"/>
                <w:lang w:val="en-GB"/>
              </w:rPr>
              <w:t>Please correct the following typo:</w:t>
            </w:r>
            <w:r>
              <w:rPr>
                <w:rFonts w:ascii="Calibri" w:eastAsia="宋体" w:hAnsi="Calibri" w:cs="Arial"/>
                <w:sz w:val="20"/>
                <w:szCs w:val="20"/>
                <w:lang w:val="en-GB"/>
              </w:rPr>
              <w:br/>
            </w:r>
            <w:r>
              <w:rPr>
                <w:rFonts w:ascii="Calibri" w:eastAsia="宋体" w:hAnsi="Calibri" w:cs="Arial"/>
                <w:sz w:val="20"/>
                <w:szCs w:val="20"/>
                <w:lang w:val="en-GB"/>
              </w:rPr>
              <w:br/>
            </w:r>
            <w:r>
              <w:rPr>
                <w:rFonts w:ascii="Calibri" w:eastAsia="宋体" w:hAnsi="Calibri" w:cs="Arial"/>
                <w:color w:val="000000"/>
                <w:szCs w:val="22"/>
                <w:lang w:val="en-GB"/>
              </w:rPr>
              <w:t>Option 3, 4 and 5 are 2*200MHz carrier operation</w:t>
            </w:r>
          </w:p>
          <w:p w14:paraId="4B0310B2"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The two BB processors are completely separate</w:t>
            </w:r>
            <w:r>
              <w:rPr>
                <w:rFonts w:ascii="Calibri" w:eastAsia="宋体" w:hAnsi="Calibri" w:cs="Arial"/>
                <w:strike/>
                <w:color w:val="FF0000"/>
                <w:szCs w:val="22"/>
                <w:lang w:val="en-GB"/>
              </w:rPr>
              <w:t>ly</w:t>
            </w:r>
          </w:p>
          <w:p w14:paraId="4FA45441" w14:textId="77777777" w:rsidR="00E221AE" w:rsidRDefault="00E221AE">
            <w:pPr>
              <w:widowControl w:val="0"/>
              <w:spacing w:line="254" w:lineRule="auto"/>
              <w:jc w:val="both"/>
              <w:rPr>
                <w:rFonts w:eastAsia="宋体"/>
                <w:kern w:val="2"/>
                <w:szCs w:val="22"/>
                <w:lang w:val="en-GB"/>
              </w:rPr>
            </w:pPr>
          </w:p>
        </w:tc>
      </w:tr>
      <w:tr w:rsidR="00E221AE" w14:paraId="46B661E1" w14:textId="77777777">
        <w:tc>
          <w:tcPr>
            <w:tcW w:w="2188" w:type="dxa"/>
          </w:tcPr>
          <w:p w14:paraId="54B84C70" w14:textId="77777777" w:rsidR="00E221AE" w:rsidRDefault="004D46C1">
            <w:pPr>
              <w:widowControl w:val="0"/>
              <w:spacing w:line="254" w:lineRule="auto"/>
              <w:jc w:val="center"/>
              <w:rPr>
                <w:rFonts w:eastAsia="宋体"/>
                <w:sz w:val="20"/>
                <w:szCs w:val="20"/>
                <w:lang w:val="en-GB"/>
              </w:rPr>
            </w:pPr>
            <w:r>
              <w:rPr>
                <w:rFonts w:ascii="Calibri" w:eastAsia="宋体" w:hAnsi="Calibri" w:cs="Arial"/>
                <w:kern w:val="2"/>
                <w:szCs w:val="22"/>
              </w:rPr>
              <w:t>CMCC</w:t>
            </w:r>
          </w:p>
        </w:tc>
        <w:tc>
          <w:tcPr>
            <w:tcW w:w="7126" w:type="dxa"/>
          </w:tcPr>
          <w:p w14:paraId="3D594E1D" w14:textId="77777777" w:rsidR="00E221AE" w:rsidRDefault="004D46C1">
            <w:pPr>
              <w:widowControl w:val="0"/>
              <w:spacing w:line="254" w:lineRule="auto"/>
              <w:jc w:val="both"/>
              <w:rPr>
                <w:rFonts w:eastAsia="等线"/>
                <w:szCs w:val="22"/>
              </w:rPr>
            </w:pPr>
            <w:r>
              <w:rPr>
                <w:rFonts w:ascii="Calibri" w:eastAsia="等线" w:hAnsi="Calibri" w:cs="Arial"/>
                <w:szCs w:val="22"/>
              </w:rPr>
              <w:t xml:space="preserve">It needs to be clarified first, this issue is related to how to </w:t>
            </w:r>
            <w:r>
              <w:rPr>
                <w:rFonts w:ascii="Calibri" w:eastAsia="等线" w:hAnsi="Calibri" w:cs="Arial"/>
                <w:szCs w:val="22"/>
              </w:rPr>
              <w:t>enable UE to support 400MHz bandwidth when a network supports 400MHz CBW, which means that there is only one cell for 400MHz. Hence even for option 3,4,5 with two BB processors, the motivation of listing the options in last meeting to study whether these a</w:t>
            </w:r>
            <w:r>
              <w:rPr>
                <w:rFonts w:ascii="Calibri" w:eastAsia="等线" w:hAnsi="Calibri" w:cs="Arial"/>
                <w:szCs w:val="22"/>
              </w:rPr>
              <w:t xml:space="preserve">re feasible for one cell. Two cells with each 200MHz, which is same as legacy CA approach is a </w:t>
            </w:r>
            <w:proofErr w:type="spellStart"/>
            <w:r>
              <w:rPr>
                <w:rFonts w:ascii="Calibri" w:eastAsia="等线" w:hAnsi="Calibri" w:cs="Arial"/>
                <w:szCs w:val="22"/>
              </w:rPr>
              <w:t>seperate</w:t>
            </w:r>
            <w:proofErr w:type="spellEnd"/>
            <w:r>
              <w:rPr>
                <w:rFonts w:ascii="Calibri" w:eastAsia="等线" w:hAnsi="Calibri" w:cs="Arial"/>
                <w:szCs w:val="22"/>
              </w:rPr>
              <w:t xml:space="preserve"> discussion, can be considered in “spectrum utilization” topic.</w:t>
            </w:r>
          </w:p>
          <w:p w14:paraId="261677D1" w14:textId="77777777" w:rsidR="00E221AE" w:rsidRDefault="004D46C1">
            <w:pPr>
              <w:widowControl w:val="0"/>
              <w:spacing w:line="254" w:lineRule="auto"/>
              <w:jc w:val="both"/>
              <w:rPr>
                <w:rFonts w:eastAsia="等线"/>
                <w:szCs w:val="22"/>
              </w:rPr>
            </w:pPr>
            <w:r>
              <w:rPr>
                <w:rFonts w:ascii="Calibri" w:eastAsia="等线" w:hAnsi="Calibri" w:cs="Arial"/>
                <w:szCs w:val="22"/>
              </w:rPr>
              <w:t>Among the options, at least number of RF chains and FFTs are UE implementation, and can b</w:t>
            </w:r>
            <w:r>
              <w:rPr>
                <w:rFonts w:ascii="Calibri" w:eastAsia="等线" w:hAnsi="Calibri" w:cs="Arial"/>
                <w:szCs w:val="22"/>
              </w:rPr>
              <w:t xml:space="preserve">e transparent to specs. And we should be open to leave UE </w:t>
            </w:r>
            <w:proofErr w:type="spellStart"/>
            <w:r>
              <w:rPr>
                <w:rFonts w:ascii="Calibri" w:eastAsia="等线" w:hAnsi="Calibri" w:cs="Arial"/>
                <w:szCs w:val="22"/>
              </w:rPr>
              <w:t>implementaion</w:t>
            </w:r>
            <w:proofErr w:type="spellEnd"/>
            <w:r>
              <w:rPr>
                <w:rFonts w:ascii="Calibri" w:eastAsia="等线" w:hAnsi="Calibri" w:cs="Arial"/>
                <w:szCs w:val="22"/>
              </w:rPr>
              <w:t xml:space="preserve"> </w:t>
            </w:r>
            <w:proofErr w:type="spellStart"/>
            <w:r>
              <w:rPr>
                <w:rFonts w:ascii="Calibri" w:eastAsia="等线" w:hAnsi="Calibri" w:cs="Arial"/>
                <w:szCs w:val="22"/>
              </w:rPr>
              <w:t>flexibililty</w:t>
            </w:r>
            <w:proofErr w:type="spellEnd"/>
            <w:r>
              <w:rPr>
                <w:rFonts w:ascii="Calibri" w:eastAsia="等线" w:hAnsi="Calibri" w:cs="Arial"/>
                <w:szCs w:val="22"/>
              </w:rPr>
              <w:t>, it is too early to decide whether to down-select a single option before study.</w:t>
            </w:r>
          </w:p>
          <w:p w14:paraId="46FF5921" w14:textId="77777777" w:rsidR="00E221AE" w:rsidRDefault="004D46C1">
            <w:pPr>
              <w:widowControl w:val="0"/>
              <w:spacing w:line="254" w:lineRule="auto"/>
              <w:jc w:val="both"/>
              <w:rPr>
                <w:rFonts w:eastAsia="等线"/>
                <w:szCs w:val="22"/>
              </w:rPr>
            </w:pPr>
            <w:r>
              <w:rPr>
                <w:rFonts w:ascii="Calibri" w:eastAsia="等线" w:hAnsi="Calibri" w:cs="Arial"/>
                <w:szCs w:val="22"/>
              </w:rPr>
              <w:t>Suggest the updated proposal:</w:t>
            </w:r>
          </w:p>
          <w:p w14:paraId="4D0B1669" w14:textId="77777777" w:rsidR="00E221AE" w:rsidRDefault="004D46C1">
            <w:pPr>
              <w:shd w:val="clear" w:color="auto" w:fill="FFFFFF"/>
              <w:spacing w:after="0"/>
              <w:rPr>
                <w:rFonts w:ascii="Times" w:eastAsia="宋体" w:hAnsi="Times"/>
                <w:color w:val="000000"/>
                <w:szCs w:val="22"/>
                <w:lang w:val="en-GB"/>
              </w:rPr>
            </w:pPr>
            <w:r>
              <w:rPr>
                <w:rFonts w:ascii="Times" w:eastAsia="宋体" w:hAnsi="Times" w:cs="Arial"/>
                <w:color w:val="000000"/>
                <w:szCs w:val="22"/>
                <w:lang w:val="en-GB"/>
              </w:rPr>
              <w:t>For the options agreed in RAN1#123 for support of 400MHz band</w:t>
            </w:r>
            <w:r>
              <w:rPr>
                <w:rFonts w:ascii="Times" w:eastAsia="宋体" w:hAnsi="Times" w:cs="Arial"/>
                <w:color w:val="000000"/>
                <w:szCs w:val="22"/>
                <w:lang w:val="en-GB"/>
              </w:rPr>
              <w:t>width</w:t>
            </w:r>
            <w:r>
              <w:rPr>
                <w:rFonts w:ascii="Times" w:eastAsia="宋体" w:hAnsi="Times" w:cs="Arial"/>
                <w:color w:val="000000"/>
                <w:szCs w:val="22"/>
                <w:highlight w:val="yellow"/>
                <w:lang w:val="en-GB"/>
              </w:rPr>
              <w:t xml:space="preserve"> </w:t>
            </w:r>
            <w:r>
              <w:rPr>
                <w:rFonts w:ascii="Times" w:eastAsia="宋体" w:hAnsi="Times" w:cs="Arial"/>
                <w:color w:val="000000"/>
                <w:szCs w:val="22"/>
                <w:highlight w:val="yellow"/>
              </w:rPr>
              <w:t xml:space="preserve">single cell </w:t>
            </w:r>
            <w:r>
              <w:rPr>
                <w:rFonts w:ascii="Times" w:eastAsia="宋体" w:hAnsi="Times" w:cs="Arial"/>
                <w:color w:val="000000"/>
                <w:szCs w:val="22"/>
                <w:lang w:val="en-GB"/>
              </w:rPr>
              <w:t>at UE side, from RAN1 perspective,</w:t>
            </w:r>
          </w:p>
          <w:p w14:paraId="3D67A8AA"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Both Option 1 and Option 2 are 400MHz single cell/carrier operation.</w:t>
            </w:r>
          </w:p>
          <w:p w14:paraId="4CBE5886"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Option 2 requires RAN4 study on the feasibility and performance impact due to separate RF chains</w:t>
            </w:r>
          </w:p>
          <w:p w14:paraId="3D56F38F" w14:textId="77777777" w:rsidR="00E221AE" w:rsidRDefault="004D46C1">
            <w:pPr>
              <w:widowControl w:val="0"/>
              <w:numPr>
                <w:ilvl w:val="0"/>
                <w:numId w:val="7"/>
              </w:numPr>
              <w:shd w:val="clear" w:color="auto" w:fill="FFFFFF"/>
              <w:tabs>
                <w:tab w:val="left" w:pos="720"/>
              </w:tabs>
              <w:snapToGrid/>
              <w:spacing w:after="0"/>
              <w:jc w:val="both"/>
              <w:rPr>
                <w:rFonts w:eastAsia="宋体"/>
                <w:strike/>
                <w:color w:val="000000"/>
                <w:szCs w:val="22"/>
                <w:lang w:val="en-GB"/>
              </w:rPr>
            </w:pPr>
            <w:r>
              <w:rPr>
                <w:rFonts w:ascii="Calibri" w:eastAsia="宋体" w:hAnsi="Calibri" w:cs="Arial"/>
                <w:color w:val="000000"/>
                <w:szCs w:val="22"/>
              </w:rPr>
              <w:t xml:space="preserve">For </w:t>
            </w:r>
            <w:r>
              <w:rPr>
                <w:rFonts w:ascii="Calibri" w:eastAsia="宋体" w:hAnsi="Calibri" w:cs="Arial"/>
                <w:color w:val="000000"/>
                <w:szCs w:val="22"/>
                <w:lang w:val="en-GB"/>
              </w:rPr>
              <w:t xml:space="preserve">Option 3, 4 and 5 </w:t>
            </w:r>
            <w:r>
              <w:rPr>
                <w:rFonts w:ascii="Calibri" w:eastAsia="宋体" w:hAnsi="Calibri" w:cs="Arial"/>
                <w:strike/>
                <w:color w:val="000000"/>
                <w:szCs w:val="22"/>
                <w:lang w:val="en-GB"/>
              </w:rPr>
              <w:t>are 2*200MHz carrier operation</w:t>
            </w:r>
          </w:p>
          <w:p w14:paraId="4BCA777C"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The two BB processors are completely separately</w:t>
            </w:r>
          </w:p>
          <w:p w14:paraId="3156B547"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Theme="minorEastAsia" w:hAnsi="Calibri" w:cs="Arial"/>
                <w:szCs w:val="21"/>
              </w:rPr>
              <w:t xml:space="preserve">A physical channel/signal does not go across 200MHz </w:t>
            </w:r>
            <w:r>
              <w:rPr>
                <w:rFonts w:ascii="Calibri" w:eastAsiaTheme="minorEastAsia" w:hAnsi="Calibri" w:cs="Arial"/>
                <w:strike/>
                <w:szCs w:val="21"/>
              </w:rPr>
              <w:t xml:space="preserve">carrier </w:t>
            </w:r>
            <w:r>
              <w:rPr>
                <w:rFonts w:ascii="Calibri" w:eastAsiaTheme="minorEastAsia" w:hAnsi="Calibri" w:cs="Arial"/>
                <w:szCs w:val="21"/>
              </w:rPr>
              <w:t>boundary</w:t>
            </w:r>
          </w:p>
          <w:p w14:paraId="6675277A" w14:textId="77777777" w:rsidR="00E221AE" w:rsidRDefault="004D46C1">
            <w:pPr>
              <w:widowControl w:val="0"/>
              <w:numPr>
                <w:ilvl w:val="1"/>
                <w:numId w:val="7"/>
              </w:numPr>
              <w:shd w:val="clear" w:color="auto" w:fill="FFFFFF"/>
              <w:tabs>
                <w:tab w:val="left" w:pos="720"/>
              </w:tabs>
              <w:snapToGrid/>
              <w:spacing w:after="0"/>
              <w:jc w:val="both"/>
              <w:rPr>
                <w:rFonts w:eastAsia="宋体"/>
                <w:strike/>
                <w:color w:val="000000"/>
                <w:szCs w:val="22"/>
                <w:lang w:val="en-GB"/>
              </w:rPr>
            </w:pPr>
            <w:r>
              <w:rPr>
                <w:rFonts w:ascii="Calibri" w:eastAsiaTheme="minorEastAsia" w:hAnsi="Calibri" w:cs="Arial"/>
                <w:strike/>
                <w:szCs w:val="21"/>
              </w:rPr>
              <w:t xml:space="preserve">At least the two carriers can be two cells, </w:t>
            </w:r>
            <w:proofErr w:type="gramStart"/>
            <w:r>
              <w:rPr>
                <w:rFonts w:ascii="Calibri" w:eastAsiaTheme="minorEastAsia" w:hAnsi="Calibri" w:cs="Arial"/>
                <w:strike/>
                <w:szCs w:val="21"/>
              </w:rPr>
              <w:t>i.e.</w:t>
            </w:r>
            <w:proofErr w:type="gramEnd"/>
            <w:r>
              <w:rPr>
                <w:rFonts w:ascii="Calibri" w:eastAsiaTheme="minorEastAsia" w:hAnsi="Calibri" w:cs="Arial"/>
                <w:strike/>
                <w:szCs w:val="21"/>
              </w:rPr>
              <w:t xml:space="preserve"> </w:t>
            </w:r>
            <w:r>
              <w:rPr>
                <w:rFonts w:ascii="Calibri" w:eastAsia="宋体" w:hAnsi="Calibri" w:cs="Arial"/>
                <w:strike/>
                <w:color w:val="000000"/>
                <w:szCs w:val="22"/>
                <w:lang w:val="en-GB"/>
              </w:rPr>
              <w:t>2*200MHz</w:t>
            </w:r>
            <w:r>
              <w:rPr>
                <w:rFonts w:ascii="Calibri" w:eastAsiaTheme="minorEastAsia" w:hAnsi="Calibri" w:cs="Arial"/>
                <w:strike/>
                <w:szCs w:val="21"/>
              </w:rPr>
              <w:t xml:space="preserve"> CA operation</w:t>
            </w:r>
          </w:p>
          <w:p w14:paraId="3778667C" w14:textId="77777777" w:rsidR="00E221AE" w:rsidRDefault="004D46C1">
            <w:pPr>
              <w:widowControl w:val="0"/>
              <w:numPr>
                <w:ilvl w:val="1"/>
                <w:numId w:val="7"/>
              </w:numPr>
              <w:shd w:val="clear" w:color="auto" w:fill="FFFFFF"/>
              <w:tabs>
                <w:tab w:val="left" w:pos="720"/>
              </w:tabs>
              <w:snapToGrid/>
              <w:spacing w:after="0"/>
              <w:jc w:val="both"/>
              <w:rPr>
                <w:rFonts w:eastAsia="宋体"/>
                <w:strike/>
                <w:color w:val="000000"/>
                <w:szCs w:val="22"/>
                <w:lang w:val="en-GB"/>
              </w:rPr>
            </w:pPr>
            <w:r>
              <w:rPr>
                <w:rFonts w:ascii="Calibri" w:eastAsiaTheme="minorEastAsia" w:hAnsi="Calibri" w:cs="Arial"/>
                <w:strike/>
                <w:szCs w:val="21"/>
              </w:rPr>
              <w:t>FFS whether the two carriers can be associated with a same cell</w:t>
            </w:r>
          </w:p>
          <w:p w14:paraId="210083DB"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highlight w:val="yellow"/>
                <w:lang w:val="en-GB"/>
              </w:rPr>
            </w:pPr>
            <w:r>
              <w:rPr>
                <w:rFonts w:ascii="Calibri" w:eastAsiaTheme="minorEastAsia" w:hAnsi="Calibri" w:cs="Arial"/>
                <w:szCs w:val="21"/>
                <w:highlight w:val="yellow"/>
              </w:rPr>
              <w:t>Study whether they are feasible with single cell operation</w:t>
            </w:r>
          </w:p>
          <w:p w14:paraId="2BCF361C" w14:textId="77777777" w:rsidR="00E221AE" w:rsidRDefault="004D46C1">
            <w:pPr>
              <w:widowControl w:val="0"/>
              <w:numPr>
                <w:ilvl w:val="0"/>
                <w:numId w:val="7"/>
              </w:numPr>
              <w:shd w:val="clear" w:color="auto" w:fill="FFFFFF"/>
              <w:tabs>
                <w:tab w:val="left" w:pos="720"/>
              </w:tabs>
              <w:snapToGrid/>
              <w:spacing w:after="0"/>
              <w:jc w:val="both"/>
              <w:rPr>
                <w:rFonts w:eastAsia="宋体"/>
                <w:strike/>
                <w:color w:val="000000"/>
                <w:szCs w:val="22"/>
                <w:highlight w:val="yellow"/>
                <w:lang w:val="en-GB"/>
              </w:rPr>
            </w:pPr>
            <w:r>
              <w:rPr>
                <w:rFonts w:ascii="Calibri" w:eastAsia="宋体" w:hAnsi="Calibri" w:cs="Arial"/>
                <w:strike/>
                <w:color w:val="000000"/>
                <w:szCs w:val="22"/>
                <w:highlight w:val="yellow"/>
                <w:lang w:val="en-GB"/>
              </w:rPr>
              <w:t>Strive to down-select to a single option</w:t>
            </w:r>
            <w:r>
              <w:rPr>
                <w:rFonts w:ascii="Calibri" w:eastAsia="等线" w:hAnsi="Calibri" w:cs="Arial"/>
                <w:strike/>
                <w:highlight w:val="yellow"/>
              </w:rPr>
              <w:t xml:space="preserve"> to reduce specificati</w:t>
            </w:r>
            <w:r>
              <w:rPr>
                <w:rFonts w:ascii="Calibri" w:eastAsia="等线" w:hAnsi="Calibri" w:cs="Arial"/>
                <w:strike/>
                <w:highlight w:val="yellow"/>
              </w:rPr>
              <w:t>on and operational complexity</w:t>
            </w:r>
          </w:p>
          <w:p w14:paraId="475BA9F0"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UL and DL are discussed independently</w:t>
            </w:r>
          </w:p>
          <w:p w14:paraId="229326E5"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 xml:space="preserve">Note: the NR concept of cell, carrier, </w:t>
            </w:r>
            <w:r>
              <w:rPr>
                <w:rFonts w:ascii="Calibri" w:eastAsia="宋体" w:hAnsi="Calibri" w:cs="Arial"/>
                <w:strike/>
                <w:color w:val="000000"/>
                <w:szCs w:val="22"/>
                <w:lang w:val="en-GB"/>
              </w:rPr>
              <w:t xml:space="preserve">CA </w:t>
            </w:r>
            <w:r>
              <w:rPr>
                <w:rFonts w:ascii="Calibri" w:eastAsia="宋体" w:hAnsi="Calibri" w:cs="Arial"/>
                <w:color w:val="000000"/>
                <w:szCs w:val="22"/>
                <w:lang w:val="en-GB"/>
              </w:rPr>
              <w:t>are used above for discussion purpose only</w:t>
            </w:r>
          </w:p>
          <w:p w14:paraId="0247D658" w14:textId="77777777" w:rsidR="00E221AE" w:rsidRDefault="00E221AE">
            <w:pPr>
              <w:rPr>
                <w:rFonts w:eastAsia="等线"/>
              </w:rPr>
            </w:pPr>
          </w:p>
          <w:p w14:paraId="18F69575" w14:textId="77777777" w:rsidR="00E221AE" w:rsidRDefault="00E221AE">
            <w:pPr>
              <w:widowControl w:val="0"/>
              <w:spacing w:line="254" w:lineRule="auto"/>
              <w:jc w:val="both"/>
              <w:rPr>
                <w:rFonts w:eastAsia="等线"/>
                <w:szCs w:val="22"/>
              </w:rPr>
            </w:pPr>
          </w:p>
          <w:p w14:paraId="46D078C8" w14:textId="77777777" w:rsidR="00E221AE" w:rsidRDefault="00E221AE">
            <w:pPr>
              <w:widowControl w:val="0"/>
              <w:spacing w:line="254" w:lineRule="auto"/>
              <w:jc w:val="both"/>
              <w:rPr>
                <w:rFonts w:eastAsia="宋体"/>
                <w:kern w:val="2"/>
                <w:szCs w:val="22"/>
                <w:lang w:val="en-GB"/>
              </w:rPr>
            </w:pPr>
          </w:p>
        </w:tc>
      </w:tr>
      <w:tr w:rsidR="00E221AE" w14:paraId="4F7F0F30" w14:textId="77777777">
        <w:tc>
          <w:tcPr>
            <w:tcW w:w="2188" w:type="dxa"/>
          </w:tcPr>
          <w:p w14:paraId="5DD5CAAE" w14:textId="77777777" w:rsidR="00E221AE" w:rsidRDefault="004D46C1">
            <w:pPr>
              <w:widowControl w:val="0"/>
              <w:spacing w:line="254" w:lineRule="auto"/>
              <w:jc w:val="center"/>
              <w:rPr>
                <w:rFonts w:eastAsia="宋体"/>
                <w:kern w:val="2"/>
                <w:szCs w:val="22"/>
              </w:rPr>
            </w:pPr>
            <w:r>
              <w:rPr>
                <w:rFonts w:ascii="Calibri" w:eastAsia="宋体" w:hAnsi="Calibri" w:cs="Arial"/>
                <w:szCs w:val="22"/>
                <w:lang w:val="en-GB"/>
              </w:rPr>
              <w:t xml:space="preserve">Huawei1, </w:t>
            </w:r>
            <w:proofErr w:type="spellStart"/>
            <w:r>
              <w:rPr>
                <w:rFonts w:ascii="Calibri" w:eastAsia="宋体" w:hAnsi="Calibri" w:cs="Arial"/>
                <w:szCs w:val="22"/>
                <w:lang w:val="en-GB"/>
              </w:rPr>
              <w:t>HiSilicon</w:t>
            </w:r>
            <w:proofErr w:type="spellEnd"/>
          </w:p>
        </w:tc>
        <w:tc>
          <w:tcPr>
            <w:tcW w:w="7126" w:type="dxa"/>
          </w:tcPr>
          <w:p w14:paraId="6DCD5C29"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Support the proposal in principle with following clarifications and </w:t>
            </w:r>
            <w:r>
              <w:rPr>
                <w:rFonts w:ascii="Calibri" w:eastAsia="宋体" w:hAnsi="Calibri" w:cs="Arial"/>
                <w:szCs w:val="22"/>
                <w:lang w:val="en-GB"/>
              </w:rPr>
              <w:t>modifications.</w:t>
            </w:r>
          </w:p>
          <w:p w14:paraId="7A5580C2"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We agree to align the understanding among options firstly. The essential aspect to differentiate one or two cells are based on BB processor capability, which option 1 and option 2 require single BB, thus they are clarified as one cell or car</w:t>
            </w:r>
            <w:r>
              <w:rPr>
                <w:rFonts w:ascii="Calibri" w:eastAsia="宋体" w:hAnsi="Calibri" w:cs="Arial"/>
                <w:szCs w:val="22"/>
                <w:lang w:val="en-GB"/>
              </w:rPr>
              <w:t xml:space="preserve">rier. On the contrary, option 3/4/5 use two BB processors and can </w:t>
            </w:r>
            <w:r>
              <w:rPr>
                <w:rFonts w:ascii="Calibri" w:eastAsia="宋体" w:hAnsi="Calibri" w:cs="Arial"/>
                <w:szCs w:val="22"/>
                <w:lang w:val="en-GB"/>
              </w:rPr>
              <w:lastRenderedPageBreak/>
              <w:t>be regarded as two cells or carriers.</w:t>
            </w:r>
          </w:p>
          <w:p w14:paraId="3D399A06"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When RF bandwidth becomes as large as 400MHz, the memory effect in PA and achievable SNR should also be considered by RAN4. Thus, both option1 and optio</w:t>
            </w:r>
            <w:r>
              <w:rPr>
                <w:rFonts w:ascii="Calibri" w:eastAsia="宋体" w:hAnsi="Calibri" w:cs="Arial"/>
                <w:szCs w:val="22"/>
                <w:lang w:val="en-GB"/>
              </w:rPr>
              <w:t>n2 should be investigated in RAN4.</w:t>
            </w:r>
          </w:p>
          <w:p w14:paraId="65D6A248"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For the time-being it is not needed to down-select options, since differences are mostly about implementation choices. In this meeting, RAN1 can work on capturing observations about pros and cons of each option after this</w:t>
            </w:r>
            <w:r>
              <w:rPr>
                <w:rFonts w:ascii="Calibri" w:eastAsia="宋体" w:hAnsi="Calibri" w:cs="Arial"/>
                <w:szCs w:val="22"/>
                <w:lang w:val="en-GB"/>
              </w:rPr>
              <w:t>.</w:t>
            </w:r>
          </w:p>
          <w:p w14:paraId="761C96A5"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Therefore, we suggest following changes on the proposal.</w:t>
            </w:r>
          </w:p>
          <w:p w14:paraId="41CC26C3" w14:textId="77777777" w:rsidR="00E221AE" w:rsidRDefault="004D46C1">
            <w:pPr>
              <w:shd w:val="clear" w:color="auto" w:fill="FFFFFF"/>
              <w:spacing w:after="0"/>
              <w:rPr>
                <w:rFonts w:eastAsia="宋体"/>
                <w:color w:val="000000"/>
                <w:szCs w:val="22"/>
                <w:lang w:val="en-GB"/>
              </w:rPr>
            </w:pPr>
            <w:r>
              <w:rPr>
                <w:rFonts w:ascii="Calibri" w:eastAsia="宋体" w:hAnsi="Calibri" w:cs="Arial"/>
                <w:color w:val="000000"/>
                <w:szCs w:val="22"/>
                <w:lang w:val="en-GB"/>
              </w:rPr>
              <w:t>For the options agreed in RAN1#123 for support of 400MHz bandwidth at UE side, from RAN1 perspective,</w:t>
            </w:r>
          </w:p>
          <w:p w14:paraId="4FF7D331"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Both Option 1 and Option 2 are 400MHz single cell/carrier operation.</w:t>
            </w:r>
          </w:p>
          <w:p w14:paraId="716DDC29"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B050"/>
                <w:szCs w:val="22"/>
                <w:lang w:val="en-GB"/>
              </w:rPr>
              <w:t xml:space="preserve">Both </w:t>
            </w:r>
            <w:proofErr w:type="spellStart"/>
            <w:r>
              <w:rPr>
                <w:rFonts w:ascii="Calibri" w:eastAsia="宋体" w:hAnsi="Calibri" w:cs="Arial"/>
                <w:strike/>
                <w:color w:val="00B050"/>
                <w:szCs w:val="22"/>
                <w:lang w:val="en-GB"/>
              </w:rPr>
              <w:t>O</w:t>
            </w:r>
            <w:r>
              <w:rPr>
                <w:rFonts w:ascii="Calibri" w:eastAsia="宋体" w:hAnsi="Calibri" w:cs="Arial"/>
                <w:color w:val="00B050"/>
                <w:szCs w:val="22"/>
                <w:lang w:val="en-GB"/>
              </w:rPr>
              <w:t>o</w:t>
            </w:r>
            <w:r>
              <w:rPr>
                <w:rFonts w:ascii="Calibri" w:eastAsia="宋体" w:hAnsi="Calibri" w:cs="Arial"/>
                <w:color w:val="000000"/>
                <w:szCs w:val="22"/>
                <w:lang w:val="en-GB"/>
              </w:rPr>
              <w:t>ption</w:t>
            </w:r>
            <w:r>
              <w:rPr>
                <w:rFonts w:ascii="Calibri" w:eastAsia="宋体" w:hAnsi="Calibri" w:cs="Arial"/>
                <w:color w:val="00B050"/>
                <w:szCs w:val="22"/>
                <w:lang w:val="en-GB"/>
              </w:rPr>
              <w:t>s</w:t>
            </w:r>
            <w:proofErr w:type="spellEnd"/>
            <w:r>
              <w:rPr>
                <w:rFonts w:ascii="Calibri" w:eastAsia="宋体" w:hAnsi="Calibri" w:cs="Arial"/>
                <w:color w:val="000000"/>
                <w:szCs w:val="22"/>
                <w:lang w:val="en-GB"/>
              </w:rPr>
              <w:t xml:space="preserve"> </w:t>
            </w:r>
            <w:r>
              <w:rPr>
                <w:rFonts w:ascii="Calibri" w:eastAsia="宋体" w:hAnsi="Calibri" w:cs="Arial"/>
                <w:strike/>
                <w:color w:val="00B050"/>
                <w:szCs w:val="22"/>
                <w:lang w:val="en-GB"/>
              </w:rPr>
              <w:t>2</w:t>
            </w:r>
            <w:r>
              <w:rPr>
                <w:rFonts w:ascii="Calibri" w:eastAsia="宋体" w:hAnsi="Calibri" w:cs="Arial"/>
                <w:color w:val="000000"/>
                <w:szCs w:val="22"/>
                <w:lang w:val="en-GB"/>
              </w:rPr>
              <w:t xml:space="preserve"> require</w:t>
            </w:r>
            <w:r>
              <w:rPr>
                <w:rFonts w:ascii="Calibri" w:eastAsia="宋体" w:hAnsi="Calibri" w:cs="Arial"/>
                <w:strike/>
                <w:color w:val="00B050"/>
                <w:szCs w:val="22"/>
                <w:lang w:val="en-GB"/>
              </w:rPr>
              <w:t>s</w:t>
            </w:r>
            <w:r>
              <w:rPr>
                <w:rFonts w:ascii="Calibri" w:eastAsia="宋体" w:hAnsi="Calibri" w:cs="Arial"/>
                <w:color w:val="000000"/>
                <w:szCs w:val="22"/>
                <w:lang w:val="en-GB"/>
              </w:rPr>
              <w:t xml:space="preserve"> R</w:t>
            </w:r>
            <w:r>
              <w:rPr>
                <w:rFonts w:ascii="Calibri" w:eastAsia="宋体" w:hAnsi="Calibri" w:cs="Arial"/>
                <w:color w:val="000000"/>
                <w:szCs w:val="22"/>
                <w:lang w:val="en-GB"/>
              </w:rPr>
              <w:t xml:space="preserve">AN4 study on the feasibility and performance </w:t>
            </w:r>
            <w:r>
              <w:rPr>
                <w:rFonts w:ascii="Calibri" w:eastAsia="宋体" w:hAnsi="Calibri" w:cs="Arial"/>
                <w:color w:val="00B050"/>
                <w:szCs w:val="22"/>
                <w:lang w:val="en-GB"/>
              </w:rPr>
              <w:t xml:space="preserve">impact due </w:t>
            </w:r>
            <w:r>
              <w:rPr>
                <w:rFonts w:ascii="Calibri" w:eastAsia="宋体" w:hAnsi="Calibri" w:cs="Arial"/>
                <w:strike/>
                <w:color w:val="00B050"/>
                <w:szCs w:val="22"/>
                <w:lang w:val="en-GB"/>
              </w:rPr>
              <w:t xml:space="preserve">to separate </w:t>
            </w:r>
            <w:r>
              <w:rPr>
                <w:rFonts w:ascii="Calibri" w:eastAsia="宋体" w:hAnsi="Calibri" w:cs="Arial"/>
                <w:color w:val="00B050"/>
                <w:szCs w:val="22"/>
                <w:lang w:val="en-GB"/>
              </w:rPr>
              <w:t>different choices in RF chains</w:t>
            </w:r>
          </w:p>
          <w:p w14:paraId="1EA3F72D"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Option 3, 4 and 5 are 2*200MHz carrier operation</w:t>
            </w:r>
          </w:p>
          <w:p w14:paraId="134E2A94"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The two BB processors are completely separately</w:t>
            </w:r>
          </w:p>
          <w:p w14:paraId="38C43034"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Theme="minorEastAsia" w:hAnsi="Calibri" w:cs="Arial"/>
                <w:szCs w:val="21"/>
              </w:rPr>
              <w:t xml:space="preserve">A physical channel/signal does not go across 200MHz carrier </w:t>
            </w:r>
            <w:r>
              <w:rPr>
                <w:rFonts w:ascii="Calibri" w:eastAsiaTheme="minorEastAsia" w:hAnsi="Calibri" w:cs="Arial"/>
                <w:szCs w:val="21"/>
              </w:rPr>
              <w:t>boundary</w:t>
            </w:r>
          </w:p>
          <w:p w14:paraId="597A1CD2"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Theme="minorEastAsia" w:hAnsi="Calibri" w:cs="Arial"/>
                <w:szCs w:val="21"/>
              </w:rPr>
              <w:t xml:space="preserve">At least the two carriers can be two cells, </w:t>
            </w:r>
            <w:proofErr w:type="gramStart"/>
            <w:r>
              <w:rPr>
                <w:rFonts w:ascii="Calibri" w:eastAsiaTheme="minorEastAsia" w:hAnsi="Calibri" w:cs="Arial"/>
                <w:strike/>
                <w:color w:val="00B050"/>
                <w:szCs w:val="21"/>
              </w:rPr>
              <w:t>i.e.</w:t>
            </w:r>
            <w:proofErr w:type="gramEnd"/>
            <w:r>
              <w:rPr>
                <w:rFonts w:ascii="Calibri" w:eastAsiaTheme="minorEastAsia" w:hAnsi="Calibri" w:cs="Arial"/>
                <w:color w:val="00B050"/>
                <w:szCs w:val="21"/>
              </w:rPr>
              <w:t xml:space="preserve"> e.g.</w:t>
            </w:r>
            <w:r>
              <w:rPr>
                <w:rFonts w:ascii="Calibri" w:eastAsiaTheme="minorEastAsia" w:hAnsi="Calibri" w:cs="Arial"/>
                <w:szCs w:val="21"/>
              </w:rPr>
              <w:t xml:space="preserve"> </w:t>
            </w:r>
            <w:r>
              <w:rPr>
                <w:rFonts w:ascii="Calibri" w:eastAsia="宋体" w:hAnsi="Calibri" w:cs="Arial"/>
                <w:color w:val="000000"/>
                <w:szCs w:val="22"/>
                <w:lang w:val="en-GB"/>
              </w:rPr>
              <w:t>2*200MHz</w:t>
            </w:r>
            <w:r>
              <w:rPr>
                <w:rFonts w:ascii="Calibri" w:eastAsiaTheme="minorEastAsia" w:hAnsi="Calibri" w:cs="Arial"/>
                <w:szCs w:val="21"/>
              </w:rPr>
              <w:t xml:space="preserve"> CA operation</w:t>
            </w:r>
          </w:p>
          <w:p w14:paraId="3CB08DA4"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Theme="minorEastAsia" w:hAnsi="Calibri" w:cs="Arial"/>
                <w:szCs w:val="21"/>
              </w:rPr>
              <w:t>FFS whether the two carriers can be associated with a same cell</w:t>
            </w:r>
          </w:p>
          <w:p w14:paraId="5C368EE3" w14:textId="77777777" w:rsidR="00E221AE" w:rsidRDefault="004D46C1">
            <w:pPr>
              <w:widowControl w:val="0"/>
              <w:numPr>
                <w:ilvl w:val="0"/>
                <w:numId w:val="7"/>
              </w:numPr>
              <w:shd w:val="clear" w:color="auto" w:fill="FFFFFF"/>
              <w:tabs>
                <w:tab w:val="left" w:pos="720"/>
              </w:tabs>
              <w:snapToGrid/>
              <w:spacing w:after="0"/>
              <w:jc w:val="both"/>
              <w:rPr>
                <w:rFonts w:eastAsia="宋体"/>
                <w:strike/>
                <w:color w:val="00B050"/>
                <w:szCs w:val="22"/>
                <w:lang w:val="en-GB"/>
              </w:rPr>
            </w:pPr>
            <w:r>
              <w:rPr>
                <w:rFonts w:ascii="Calibri" w:eastAsia="宋体" w:hAnsi="Calibri" w:cs="Arial"/>
                <w:strike/>
                <w:color w:val="00B050"/>
                <w:szCs w:val="22"/>
                <w:lang w:val="en-GB"/>
              </w:rPr>
              <w:t>Strive to down-select to a single option</w:t>
            </w:r>
            <w:r>
              <w:rPr>
                <w:rFonts w:ascii="Calibri" w:eastAsia="等线" w:hAnsi="Calibri" w:cs="Arial"/>
                <w:strike/>
                <w:color w:val="00B050"/>
              </w:rPr>
              <w:t xml:space="preserve"> to reduce specification and operational complexity</w:t>
            </w:r>
          </w:p>
          <w:p w14:paraId="34149127" w14:textId="77777777" w:rsidR="00E221AE" w:rsidRDefault="004D46C1">
            <w:pPr>
              <w:widowControl w:val="0"/>
              <w:numPr>
                <w:ilvl w:val="1"/>
                <w:numId w:val="7"/>
              </w:numPr>
              <w:shd w:val="clear" w:color="auto" w:fill="FFFFFF"/>
              <w:tabs>
                <w:tab w:val="left" w:pos="720"/>
              </w:tabs>
              <w:snapToGrid/>
              <w:spacing w:after="0"/>
              <w:jc w:val="both"/>
              <w:rPr>
                <w:rFonts w:eastAsia="宋体"/>
                <w:strike/>
                <w:color w:val="00B050"/>
                <w:szCs w:val="22"/>
                <w:lang w:val="en-GB"/>
              </w:rPr>
            </w:pPr>
            <w:r>
              <w:rPr>
                <w:rFonts w:ascii="Calibri" w:eastAsia="宋体" w:hAnsi="Calibri" w:cs="Arial"/>
                <w:strike/>
                <w:color w:val="00B050"/>
                <w:szCs w:val="22"/>
                <w:lang w:val="en-GB"/>
              </w:rPr>
              <w:t>UL and DL are discussed independently</w:t>
            </w:r>
          </w:p>
          <w:p w14:paraId="14115438"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Note: the NR concept of cell, carrier, CA are used above for discussion purpose only</w:t>
            </w:r>
          </w:p>
          <w:p w14:paraId="77D8B405" w14:textId="77777777" w:rsidR="00E221AE" w:rsidRDefault="00E221AE">
            <w:pPr>
              <w:widowControl w:val="0"/>
              <w:spacing w:line="254" w:lineRule="auto"/>
              <w:jc w:val="both"/>
              <w:rPr>
                <w:rFonts w:eastAsia="等线"/>
                <w:szCs w:val="22"/>
              </w:rPr>
            </w:pPr>
          </w:p>
        </w:tc>
      </w:tr>
    </w:tbl>
    <w:p w14:paraId="58768984" w14:textId="77777777" w:rsidR="00E221AE" w:rsidRDefault="00E221AE">
      <w:pPr>
        <w:spacing w:before="120"/>
        <w:rPr>
          <w:rFonts w:eastAsiaTheme="minorEastAsia"/>
        </w:rPr>
      </w:pPr>
    </w:p>
    <w:p w14:paraId="56866811" w14:textId="77777777" w:rsidR="00E221AE" w:rsidRDefault="004D46C1">
      <w:pPr>
        <w:pStyle w:val="3"/>
        <w:spacing w:after="120"/>
        <w:rPr>
          <w:rFonts w:eastAsia="等线"/>
        </w:rPr>
      </w:pPr>
      <w:bookmarkStart w:id="14" w:name="_Hlk221713345"/>
      <w:r>
        <w:rPr>
          <w:rFonts w:eastAsia="等线"/>
        </w:rPr>
        <w:t>Proposal 3-1a [closed]</w:t>
      </w:r>
      <w:bookmarkEnd w:id="14"/>
    </w:p>
    <w:p w14:paraId="7D532937" w14:textId="77777777" w:rsidR="00E221AE" w:rsidRDefault="004D46C1">
      <w:pPr>
        <w:jc w:val="both"/>
        <w:rPr>
          <w:rFonts w:eastAsia="等线"/>
          <w:b/>
          <w:bCs/>
        </w:rPr>
      </w:pPr>
      <w:r>
        <w:rPr>
          <w:rFonts w:eastAsia="等线"/>
          <w:b/>
          <w:bCs/>
        </w:rPr>
        <w:t xml:space="preserve">Proposed agreement: </w:t>
      </w:r>
    </w:p>
    <w:p w14:paraId="7A612966" w14:textId="77777777" w:rsidR="00E221AE" w:rsidRDefault="004D46C1">
      <w:pPr>
        <w:shd w:val="clear" w:color="auto" w:fill="FFFFFF"/>
        <w:spacing w:after="0"/>
        <w:rPr>
          <w:rFonts w:ascii="Times" w:eastAsia="宋体" w:hAnsi="Times"/>
          <w:color w:val="000000"/>
          <w:szCs w:val="22"/>
          <w:lang w:val="en-GB"/>
        </w:rPr>
      </w:pPr>
      <w:r>
        <w:rPr>
          <w:rFonts w:ascii="Times" w:eastAsia="宋体" w:hAnsi="Times"/>
          <w:color w:val="000000"/>
          <w:szCs w:val="22"/>
          <w:lang w:val="en-GB"/>
        </w:rPr>
        <w:t>For the options agreed in RAN1#123</w:t>
      </w:r>
      <w:r>
        <w:rPr>
          <w:rFonts w:ascii="Times" w:eastAsia="宋体" w:hAnsi="Times"/>
          <w:color w:val="000000"/>
          <w:szCs w:val="22"/>
          <w:lang w:val="en-GB"/>
        </w:rPr>
        <w:t xml:space="preserve"> for support of 400MHz bandwidth at UE side, from RAN1 perspective, </w:t>
      </w:r>
    </w:p>
    <w:p w14:paraId="7C7E2929" w14:textId="77777777" w:rsidR="00E221AE" w:rsidRDefault="00E221AE">
      <w:pPr>
        <w:shd w:val="clear" w:color="auto" w:fill="FFFFFF"/>
        <w:spacing w:after="0"/>
        <w:rPr>
          <w:rFonts w:ascii="Times" w:eastAsia="宋体" w:hAnsi="Times"/>
          <w:color w:val="000000"/>
          <w:szCs w:val="22"/>
          <w:lang w:val="en-GB"/>
        </w:rPr>
      </w:pPr>
    </w:p>
    <w:tbl>
      <w:tblPr>
        <w:tblStyle w:val="af8"/>
        <w:tblW w:w="9308" w:type="dxa"/>
        <w:tblLayout w:type="fixed"/>
        <w:tblLook w:val="04A0" w:firstRow="1" w:lastRow="0" w:firstColumn="1" w:lastColumn="0" w:noHBand="0" w:noVBand="1"/>
      </w:tblPr>
      <w:tblGrid>
        <w:gridCol w:w="3266"/>
        <w:gridCol w:w="6042"/>
      </w:tblGrid>
      <w:tr w:rsidR="00E221AE" w14:paraId="17893C77" w14:textId="77777777">
        <w:tc>
          <w:tcPr>
            <w:tcW w:w="3266" w:type="dxa"/>
            <w:vAlign w:val="center"/>
          </w:tcPr>
          <w:p w14:paraId="0EFDF485" w14:textId="77777777" w:rsidR="00E221AE" w:rsidRDefault="004D46C1">
            <w:pPr>
              <w:widowControl w:val="0"/>
              <w:spacing w:after="0" w:line="276" w:lineRule="auto"/>
              <w:jc w:val="center"/>
              <w:rPr>
                <w:rFonts w:eastAsiaTheme="minorEastAsia"/>
                <w:b/>
                <w:szCs w:val="21"/>
              </w:rPr>
            </w:pPr>
            <w:r>
              <w:rPr>
                <w:rFonts w:eastAsiaTheme="minorEastAsia"/>
                <w:b/>
                <w:szCs w:val="21"/>
              </w:rPr>
              <w:t>Option 1</w:t>
            </w:r>
          </w:p>
          <w:p w14:paraId="3F9A5813"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73999567" wp14:editId="66057BCA">
                  <wp:extent cx="1778000" cy="29464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3"/>
                          <a:stretch>
                            <a:fillRect/>
                          </a:stretch>
                        </pic:blipFill>
                        <pic:spPr>
                          <a:xfrm>
                            <a:off x="0" y="0"/>
                            <a:ext cx="1778000" cy="294640"/>
                          </a:xfrm>
                          <a:prstGeom prst="rect">
                            <a:avLst/>
                          </a:prstGeom>
                        </pic:spPr>
                      </pic:pic>
                    </a:graphicData>
                  </a:graphic>
                </wp:inline>
              </w:drawing>
            </w:r>
          </w:p>
        </w:tc>
        <w:tc>
          <w:tcPr>
            <w:tcW w:w="6041" w:type="dxa"/>
            <w:vAlign w:val="center"/>
          </w:tcPr>
          <w:p w14:paraId="1F31AEDD" w14:textId="77777777" w:rsidR="00E221AE" w:rsidRDefault="004D46C1">
            <w:pPr>
              <w:pStyle w:val="aff1"/>
              <w:widowControl w:val="0"/>
              <w:numPr>
                <w:ilvl w:val="0"/>
                <w:numId w:val="25"/>
              </w:numPr>
              <w:snapToGrid/>
              <w:spacing w:after="0" w:line="276" w:lineRule="auto"/>
              <w:ind w:left="0"/>
              <w:contextualSpacing/>
              <w:textAlignment w:val="baseline"/>
              <w:rPr>
                <w:szCs w:val="21"/>
              </w:rPr>
            </w:pPr>
            <w:r>
              <w:rPr>
                <w:szCs w:val="21"/>
              </w:rPr>
              <w:t>UE utilize 400MHz bandwidth via single carrier.</w:t>
            </w:r>
          </w:p>
          <w:p w14:paraId="500E2595" w14:textId="77777777" w:rsidR="00E221AE" w:rsidRDefault="004D46C1">
            <w:pPr>
              <w:pStyle w:val="aff1"/>
              <w:widowControl w:val="0"/>
              <w:numPr>
                <w:ilvl w:val="0"/>
                <w:numId w:val="16"/>
              </w:numPr>
              <w:snapToGrid/>
              <w:spacing w:after="0" w:line="276" w:lineRule="auto"/>
              <w:contextualSpacing/>
              <w:textAlignment w:val="baseline"/>
              <w:rPr>
                <w:szCs w:val="21"/>
              </w:rPr>
            </w:pPr>
            <w:r>
              <w:rPr>
                <w:szCs w:val="21"/>
              </w:rPr>
              <w:t>Maximum bandwidth of single carrier is 400MHz.</w:t>
            </w:r>
          </w:p>
          <w:p w14:paraId="49C4A20A"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Maximum bandwidth of one TB mapping in frequency domain is 400MHz.</w:t>
            </w:r>
          </w:p>
        </w:tc>
      </w:tr>
      <w:tr w:rsidR="00E221AE" w14:paraId="4DA27199" w14:textId="77777777">
        <w:tc>
          <w:tcPr>
            <w:tcW w:w="3266" w:type="dxa"/>
            <w:vAlign w:val="center"/>
          </w:tcPr>
          <w:p w14:paraId="06E16B1D" w14:textId="77777777" w:rsidR="00E221AE" w:rsidRDefault="004D46C1">
            <w:pPr>
              <w:widowControl w:val="0"/>
              <w:spacing w:after="0" w:line="276" w:lineRule="auto"/>
              <w:jc w:val="center"/>
              <w:rPr>
                <w:rFonts w:eastAsiaTheme="minorEastAsia"/>
                <w:b/>
                <w:szCs w:val="21"/>
              </w:rPr>
            </w:pPr>
            <w:r>
              <w:rPr>
                <w:rFonts w:eastAsiaTheme="minorEastAsia"/>
                <w:b/>
                <w:szCs w:val="21"/>
              </w:rPr>
              <w:t>Option 2</w:t>
            </w:r>
          </w:p>
          <w:p w14:paraId="10D6EEC3"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7B6AD975" wp14:editId="4D255EFB">
                  <wp:extent cx="1799590" cy="298450"/>
                  <wp:effectExtent l="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noChangeArrowheads="1"/>
                          </pic:cNvPicPr>
                        </pic:nvPicPr>
                        <pic:blipFill>
                          <a:blip r:embed="rId14"/>
                          <a:stretch>
                            <a:fillRect/>
                          </a:stretch>
                        </pic:blipFill>
                        <pic:spPr>
                          <a:xfrm>
                            <a:off x="0" y="0"/>
                            <a:ext cx="1799590" cy="298450"/>
                          </a:xfrm>
                          <a:prstGeom prst="rect">
                            <a:avLst/>
                          </a:prstGeom>
                        </pic:spPr>
                      </pic:pic>
                    </a:graphicData>
                  </a:graphic>
                </wp:inline>
              </w:drawing>
            </w:r>
          </w:p>
        </w:tc>
        <w:tc>
          <w:tcPr>
            <w:tcW w:w="6041" w:type="dxa"/>
            <w:vAlign w:val="center"/>
          </w:tcPr>
          <w:p w14:paraId="20925D4C" w14:textId="77777777" w:rsidR="00E221AE" w:rsidRDefault="004D46C1">
            <w:pPr>
              <w:pStyle w:val="aff1"/>
              <w:widowControl w:val="0"/>
              <w:numPr>
                <w:ilvl w:val="0"/>
                <w:numId w:val="25"/>
              </w:numPr>
              <w:snapToGrid/>
              <w:spacing w:after="0" w:line="276" w:lineRule="auto"/>
              <w:ind w:left="0"/>
              <w:contextualSpacing/>
              <w:textAlignment w:val="baseline"/>
              <w:rPr>
                <w:szCs w:val="21"/>
              </w:rPr>
            </w:pPr>
            <w:r>
              <w:rPr>
                <w:szCs w:val="21"/>
              </w:rPr>
              <w:t>UE utilize 400MHz bandwidth via single carrier.</w:t>
            </w:r>
          </w:p>
          <w:p w14:paraId="2A11F7C4" w14:textId="77777777" w:rsidR="00E221AE" w:rsidRDefault="004D46C1">
            <w:pPr>
              <w:pStyle w:val="aff1"/>
              <w:widowControl w:val="0"/>
              <w:numPr>
                <w:ilvl w:val="0"/>
                <w:numId w:val="16"/>
              </w:numPr>
              <w:snapToGrid/>
              <w:spacing w:after="0" w:line="276" w:lineRule="auto"/>
              <w:contextualSpacing/>
              <w:textAlignment w:val="baseline"/>
              <w:rPr>
                <w:szCs w:val="21"/>
              </w:rPr>
            </w:pPr>
            <w:r>
              <w:rPr>
                <w:szCs w:val="21"/>
              </w:rPr>
              <w:t>Maximum bandwidth of single carrier is 400MHz.</w:t>
            </w:r>
          </w:p>
          <w:p w14:paraId="0E5AD4CD"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Maximum bandwidth of one TB mapping in frequency domain is 400MHz.</w:t>
            </w:r>
          </w:p>
        </w:tc>
      </w:tr>
      <w:tr w:rsidR="00E221AE" w14:paraId="3A955D4C" w14:textId="77777777">
        <w:tc>
          <w:tcPr>
            <w:tcW w:w="3266" w:type="dxa"/>
            <w:vAlign w:val="center"/>
          </w:tcPr>
          <w:p w14:paraId="6BECCC1A" w14:textId="77777777" w:rsidR="00E221AE" w:rsidRDefault="004D46C1">
            <w:pPr>
              <w:widowControl w:val="0"/>
              <w:spacing w:after="0" w:line="276" w:lineRule="auto"/>
              <w:jc w:val="center"/>
              <w:rPr>
                <w:rFonts w:eastAsiaTheme="minorEastAsia"/>
                <w:b/>
                <w:szCs w:val="21"/>
              </w:rPr>
            </w:pPr>
            <w:r>
              <w:rPr>
                <w:rFonts w:eastAsiaTheme="minorEastAsia"/>
                <w:b/>
                <w:szCs w:val="21"/>
              </w:rPr>
              <w:t>Option 2A</w:t>
            </w:r>
          </w:p>
          <w:p w14:paraId="765EF342"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2DB9983B" wp14:editId="4411C921">
                  <wp:extent cx="1936750" cy="354965"/>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noChangeArrowheads="1"/>
                          </pic:cNvPicPr>
                        </pic:nvPicPr>
                        <pic:blipFill>
                          <a:blip r:embed="rId18"/>
                          <a:stretch>
                            <a:fillRect/>
                          </a:stretch>
                        </pic:blipFill>
                        <pic:spPr>
                          <a:xfrm>
                            <a:off x="0" y="0"/>
                            <a:ext cx="1936750" cy="354965"/>
                          </a:xfrm>
                          <a:prstGeom prst="rect">
                            <a:avLst/>
                          </a:prstGeom>
                        </pic:spPr>
                      </pic:pic>
                    </a:graphicData>
                  </a:graphic>
                </wp:inline>
              </w:drawing>
            </w:r>
          </w:p>
        </w:tc>
        <w:tc>
          <w:tcPr>
            <w:tcW w:w="6041" w:type="dxa"/>
            <w:vAlign w:val="center"/>
          </w:tcPr>
          <w:p w14:paraId="33A727E2" w14:textId="77777777" w:rsidR="00E221AE" w:rsidRDefault="004D46C1">
            <w:pPr>
              <w:pStyle w:val="aff1"/>
              <w:widowControl w:val="0"/>
              <w:numPr>
                <w:ilvl w:val="0"/>
                <w:numId w:val="25"/>
              </w:numPr>
              <w:snapToGrid/>
              <w:spacing w:after="0" w:line="276" w:lineRule="auto"/>
              <w:ind w:left="0"/>
              <w:contextualSpacing/>
              <w:textAlignment w:val="baseline"/>
              <w:rPr>
                <w:szCs w:val="21"/>
              </w:rPr>
            </w:pPr>
            <w:r>
              <w:rPr>
                <w:szCs w:val="21"/>
              </w:rPr>
              <w:t>UE utilize 400MHz bandwidth via single carrier.</w:t>
            </w:r>
          </w:p>
          <w:p w14:paraId="2EB1DB26" w14:textId="77777777" w:rsidR="00E221AE" w:rsidRDefault="004D46C1">
            <w:pPr>
              <w:pStyle w:val="aff1"/>
              <w:widowControl w:val="0"/>
              <w:numPr>
                <w:ilvl w:val="0"/>
                <w:numId w:val="16"/>
              </w:numPr>
              <w:snapToGrid/>
              <w:spacing w:after="0" w:line="276" w:lineRule="auto"/>
              <w:contextualSpacing/>
              <w:textAlignment w:val="baseline"/>
              <w:rPr>
                <w:szCs w:val="21"/>
              </w:rPr>
            </w:pPr>
            <w:r>
              <w:rPr>
                <w:szCs w:val="21"/>
              </w:rPr>
              <w:t>Maximum bandwidth of single carri</w:t>
            </w:r>
            <w:r>
              <w:rPr>
                <w:szCs w:val="21"/>
              </w:rPr>
              <w:t>er is 400MHz.</w:t>
            </w:r>
          </w:p>
          <w:p w14:paraId="783116AB" w14:textId="77777777" w:rsidR="00E221AE" w:rsidRDefault="004D46C1">
            <w:pPr>
              <w:pStyle w:val="aff1"/>
              <w:widowControl w:val="0"/>
              <w:numPr>
                <w:ilvl w:val="0"/>
                <w:numId w:val="16"/>
              </w:numPr>
              <w:snapToGrid/>
              <w:spacing w:after="0" w:line="276" w:lineRule="auto"/>
              <w:contextualSpacing/>
              <w:textAlignment w:val="baseline"/>
              <w:rPr>
                <w:szCs w:val="21"/>
              </w:rPr>
            </w:pPr>
            <w:r>
              <w:rPr>
                <w:szCs w:val="21"/>
              </w:rPr>
              <w:t>Maximum bandwidth of one TB mapping in frequency domain is 400MHz.</w:t>
            </w:r>
          </w:p>
          <w:p w14:paraId="0E3FA479" w14:textId="77777777" w:rsidR="00E221AE" w:rsidRDefault="004D46C1">
            <w:pPr>
              <w:pStyle w:val="aff1"/>
              <w:widowControl w:val="0"/>
              <w:numPr>
                <w:ilvl w:val="0"/>
                <w:numId w:val="16"/>
              </w:numPr>
              <w:snapToGrid/>
              <w:spacing w:after="0" w:line="276" w:lineRule="auto"/>
              <w:contextualSpacing/>
              <w:textAlignment w:val="baseline"/>
              <w:rPr>
                <w:szCs w:val="21"/>
              </w:rPr>
            </w:pPr>
            <w:r>
              <w:rPr>
                <w:rFonts w:eastAsiaTheme="minorEastAsia"/>
                <w:szCs w:val="21"/>
              </w:rPr>
              <w:lastRenderedPageBreak/>
              <w:t>A CB cannot go across 200MHz boundary</w:t>
            </w:r>
          </w:p>
        </w:tc>
      </w:tr>
      <w:tr w:rsidR="00E221AE" w14:paraId="424FA6F8" w14:textId="77777777">
        <w:trPr>
          <w:trHeight w:val="899"/>
        </w:trPr>
        <w:tc>
          <w:tcPr>
            <w:tcW w:w="3266" w:type="dxa"/>
            <w:vAlign w:val="center"/>
          </w:tcPr>
          <w:p w14:paraId="0F28EDF3" w14:textId="77777777" w:rsidR="00E221AE" w:rsidRDefault="004D46C1">
            <w:pPr>
              <w:widowControl w:val="0"/>
              <w:spacing w:after="0" w:line="276" w:lineRule="auto"/>
              <w:jc w:val="center"/>
              <w:rPr>
                <w:rFonts w:eastAsiaTheme="minorEastAsia"/>
                <w:b/>
                <w:szCs w:val="21"/>
              </w:rPr>
            </w:pPr>
            <w:r>
              <w:rPr>
                <w:rFonts w:eastAsiaTheme="minorEastAsia"/>
                <w:b/>
                <w:szCs w:val="21"/>
              </w:rPr>
              <w:lastRenderedPageBreak/>
              <w:t>Option 3</w:t>
            </w:r>
          </w:p>
          <w:p w14:paraId="303D45BD"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795DCB94" wp14:editId="1E57EFBE">
                  <wp:extent cx="1799590" cy="29845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5"/>
                          <a:stretch>
                            <a:fillRect/>
                          </a:stretch>
                        </pic:blipFill>
                        <pic:spPr>
                          <a:xfrm>
                            <a:off x="0" y="0"/>
                            <a:ext cx="1799590" cy="298450"/>
                          </a:xfrm>
                          <a:prstGeom prst="rect">
                            <a:avLst/>
                          </a:prstGeom>
                        </pic:spPr>
                      </pic:pic>
                    </a:graphicData>
                  </a:graphic>
                </wp:inline>
              </w:drawing>
            </w:r>
          </w:p>
        </w:tc>
        <w:tc>
          <w:tcPr>
            <w:tcW w:w="6041" w:type="dxa"/>
            <w:vAlign w:val="center"/>
          </w:tcPr>
          <w:p w14:paraId="39A941EC" w14:textId="77777777" w:rsidR="00E221AE" w:rsidRDefault="004D46C1">
            <w:pPr>
              <w:pStyle w:val="aff1"/>
              <w:widowControl w:val="0"/>
              <w:numPr>
                <w:ilvl w:val="0"/>
                <w:numId w:val="25"/>
              </w:numPr>
              <w:snapToGrid/>
              <w:spacing w:after="0" w:line="276" w:lineRule="auto"/>
              <w:ind w:left="0"/>
              <w:contextualSpacing/>
              <w:textAlignment w:val="baseline"/>
              <w:rPr>
                <w:szCs w:val="21"/>
              </w:rPr>
            </w:pPr>
            <w:r>
              <w:rPr>
                <w:szCs w:val="21"/>
              </w:rPr>
              <w:t>UE utilize 400MHz bandwidth via 2*200MHz carriers.</w:t>
            </w:r>
          </w:p>
          <w:p w14:paraId="2D52C18B" w14:textId="77777777" w:rsidR="00E221AE" w:rsidRDefault="004D46C1">
            <w:pPr>
              <w:pStyle w:val="aff1"/>
              <w:widowControl w:val="0"/>
              <w:numPr>
                <w:ilvl w:val="0"/>
                <w:numId w:val="16"/>
              </w:numPr>
              <w:snapToGrid/>
              <w:spacing w:after="0" w:line="276" w:lineRule="auto"/>
              <w:contextualSpacing/>
              <w:textAlignment w:val="baseline"/>
              <w:rPr>
                <w:szCs w:val="21"/>
              </w:rPr>
            </w:pPr>
            <w:r>
              <w:rPr>
                <w:szCs w:val="21"/>
              </w:rPr>
              <w:t>Maximum bandwidth of single carrier is 200MHz.</w:t>
            </w:r>
          </w:p>
          <w:p w14:paraId="5AD7BDEC"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 xml:space="preserve">Maximum bandwidth of one </w:t>
            </w:r>
            <w:r>
              <w:rPr>
                <w:szCs w:val="21"/>
              </w:rPr>
              <w:t>TB mapping in frequency domain is 200MHz.</w:t>
            </w:r>
          </w:p>
          <w:p w14:paraId="219DEB11"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Neither a TB or a CB can go across 200MHz boundary</w:t>
            </w:r>
          </w:p>
        </w:tc>
      </w:tr>
      <w:tr w:rsidR="00E221AE" w14:paraId="7ABC9470" w14:textId="77777777">
        <w:trPr>
          <w:trHeight w:val="899"/>
        </w:trPr>
        <w:tc>
          <w:tcPr>
            <w:tcW w:w="3266" w:type="dxa"/>
            <w:vAlign w:val="center"/>
          </w:tcPr>
          <w:p w14:paraId="04C54FFD" w14:textId="77777777" w:rsidR="00E221AE" w:rsidRDefault="004D46C1">
            <w:pPr>
              <w:widowControl w:val="0"/>
              <w:spacing w:after="0" w:line="276" w:lineRule="auto"/>
              <w:jc w:val="center"/>
              <w:rPr>
                <w:rFonts w:eastAsiaTheme="minorEastAsia"/>
                <w:b/>
                <w:szCs w:val="21"/>
              </w:rPr>
            </w:pPr>
            <w:r>
              <w:rPr>
                <w:rFonts w:eastAsiaTheme="minorEastAsia"/>
                <w:b/>
                <w:szCs w:val="21"/>
              </w:rPr>
              <w:t>Option 4</w:t>
            </w:r>
          </w:p>
          <w:p w14:paraId="209A52DC"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2E9512FB" wp14:editId="2806018D">
                  <wp:extent cx="1799590" cy="298450"/>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16"/>
                          <a:stretch>
                            <a:fillRect/>
                          </a:stretch>
                        </pic:blipFill>
                        <pic:spPr>
                          <a:xfrm>
                            <a:off x="0" y="0"/>
                            <a:ext cx="1799590" cy="298450"/>
                          </a:xfrm>
                          <a:prstGeom prst="rect">
                            <a:avLst/>
                          </a:prstGeom>
                        </pic:spPr>
                      </pic:pic>
                    </a:graphicData>
                  </a:graphic>
                </wp:inline>
              </w:drawing>
            </w:r>
          </w:p>
        </w:tc>
        <w:tc>
          <w:tcPr>
            <w:tcW w:w="6041" w:type="dxa"/>
            <w:vAlign w:val="center"/>
          </w:tcPr>
          <w:p w14:paraId="5B69935E" w14:textId="77777777" w:rsidR="00E221AE" w:rsidRDefault="004D46C1">
            <w:pPr>
              <w:pStyle w:val="aff1"/>
              <w:widowControl w:val="0"/>
              <w:numPr>
                <w:ilvl w:val="0"/>
                <w:numId w:val="25"/>
              </w:numPr>
              <w:snapToGrid/>
              <w:spacing w:after="0" w:line="276" w:lineRule="auto"/>
              <w:ind w:left="0"/>
              <w:contextualSpacing/>
              <w:textAlignment w:val="baseline"/>
              <w:rPr>
                <w:szCs w:val="21"/>
              </w:rPr>
            </w:pPr>
            <w:r>
              <w:rPr>
                <w:szCs w:val="21"/>
              </w:rPr>
              <w:t>UE utilize 400MHz bandwidth via 2*200MHz carriers.</w:t>
            </w:r>
          </w:p>
          <w:p w14:paraId="7C4767FE" w14:textId="77777777" w:rsidR="00E221AE" w:rsidRDefault="004D46C1">
            <w:pPr>
              <w:pStyle w:val="aff1"/>
              <w:widowControl w:val="0"/>
              <w:numPr>
                <w:ilvl w:val="0"/>
                <w:numId w:val="16"/>
              </w:numPr>
              <w:snapToGrid/>
              <w:spacing w:after="0" w:line="276" w:lineRule="auto"/>
              <w:contextualSpacing/>
              <w:textAlignment w:val="baseline"/>
              <w:rPr>
                <w:szCs w:val="21"/>
              </w:rPr>
            </w:pPr>
            <w:r>
              <w:rPr>
                <w:szCs w:val="21"/>
              </w:rPr>
              <w:t>Maximum bandwidth of single carrier is 200MHz.</w:t>
            </w:r>
          </w:p>
          <w:p w14:paraId="5A6D7C39"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 xml:space="preserve">Maximum bandwidth of one TB mapping in </w:t>
            </w:r>
            <w:r>
              <w:rPr>
                <w:szCs w:val="21"/>
              </w:rPr>
              <w:t>frequency domain is 200MHz.</w:t>
            </w:r>
          </w:p>
          <w:p w14:paraId="354387C6"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Neither</w:t>
            </w:r>
            <w:r>
              <w:rPr>
                <w:rFonts w:eastAsiaTheme="minorEastAsia"/>
                <w:szCs w:val="21"/>
              </w:rPr>
              <w:t xml:space="preserve"> a TB or a CB can go across 200MHz boundary</w:t>
            </w:r>
          </w:p>
        </w:tc>
      </w:tr>
      <w:tr w:rsidR="00E221AE" w14:paraId="31FB34B5" w14:textId="77777777">
        <w:tc>
          <w:tcPr>
            <w:tcW w:w="3266" w:type="dxa"/>
            <w:vAlign w:val="center"/>
          </w:tcPr>
          <w:p w14:paraId="2F9780E7" w14:textId="77777777" w:rsidR="00E221AE" w:rsidRDefault="004D46C1">
            <w:pPr>
              <w:widowControl w:val="0"/>
              <w:spacing w:after="0" w:line="276" w:lineRule="auto"/>
              <w:jc w:val="center"/>
              <w:rPr>
                <w:rFonts w:eastAsiaTheme="minorEastAsia"/>
                <w:b/>
                <w:szCs w:val="21"/>
              </w:rPr>
            </w:pPr>
            <w:r>
              <w:rPr>
                <w:rFonts w:eastAsiaTheme="minorEastAsia"/>
                <w:b/>
                <w:szCs w:val="21"/>
              </w:rPr>
              <w:t>Option 5</w:t>
            </w:r>
          </w:p>
          <w:p w14:paraId="6238ED44"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097633F3" wp14:editId="16B3ADD2">
                  <wp:extent cx="1803400" cy="2984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noChangeArrowheads="1"/>
                          </pic:cNvPicPr>
                        </pic:nvPicPr>
                        <pic:blipFill>
                          <a:blip r:embed="rId17"/>
                          <a:stretch>
                            <a:fillRect/>
                          </a:stretch>
                        </pic:blipFill>
                        <pic:spPr>
                          <a:xfrm>
                            <a:off x="0" y="0"/>
                            <a:ext cx="1803400" cy="298450"/>
                          </a:xfrm>
                          <a:prstGeom prst="rect">
                            <a:avLst/>
                          </a:prstGeom>
                        </pic:spPr>
                      </pic:pic>
                    </a:graphicData>
                  </a:graphic>
                </wp:inline>
              </w:drawing>
            </w:r>
          </w:p>
        </w:tc>
        <w:tc>
          <w:tcPr>
            <w:tcW w:w="6041" w:type="dxa"/>
            <w:vAlign w:val="center"/>
          </w:tcPr>
          <w:p w14:paraId="3CF33141" w14:textId="77777777" w:rsidR="00E221AE" w:rsidRDefault="004D46C1">
            <w:pPr>
              <w:pStyle w:val="aff1"/>
              <w:widowControl w:val="0"/>
              <w:numPr>
                <w:ilvl w:val="0"/>
                <w:numId w:val="25"/>
              </w:numPr>
              <w:snapToGrid/>
              <w:spacing w:after="0" w:line="276" w:lineRule="auto"/>
              <w:ind w:left="0"/>
              <w:contextualSpacing/>
              <w:textAlignment w:val="baseline"/>
              <w:rPr>
                <w:szCs w:val="21"/>
              </w:rPr>
            </w:pPr>
            <w:r>
              <w:rPr>
                <w:szCs w:val="21"/>
              </w:rPr>
              <w:t>UE utilize 400MHz bandwidth via 2*200MHz carriers.</w:t>
            </w:r>
          </w:p>
          <w:p w14:paraId="58B56580" w14:textId="77777777" w:rsidR="00E221AE" w:rsidRDefault="004D46C1">
            <w:pPr>
              <w:pStyle w:val="aff1"/>
              <w:widowControl w:val="0"/>
              <w:numPr>
                <w:ilvl w:val="0"/>
                <w:numId w:val="16"/>
              </w:numPr>
              <w:snapToGrid/>
              <w:spacing w:after="0" w:line="276" w:lineRule="auto"/>
              <w:contextualSpacing/>
              <w:textAlignment w:val="baseline"/>
              <w:rPr>
                <w:szCs w:val="21"/>
              </w:rPr>
            </w:pPr>
            <w:r>
              <w:rPr>
                <w:szCs w:val="21"/>
              </w:rPr>
              <w:t>Maximum bandwidth of single carrier is 200MHz.</w:t>
            </w:r>
          </w:p>
          <w:p w14:paraId="4203C601"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Maximum bandwidth of one TB mapping in frequency domain is 200MHz.</w:t>
            </w:r>
          </w:p>
          <w:p w14:paraId="25CFDA6C" w14:textId="77777777" w:rsidR="00E221AE" w:rsidRDefault="004D46C1">
            <w:pPr>
              <w:pStyle w:val="aff1"/>
              <w:widowControl w:val="0"/>
              <w:numPr>
                <w:ilvl w:val="0"/>
                <w:numId w:val="16"/>
              </w:numPr>
              <w:snapToGrid/>
              <w:spacing w:after="0" w:line="276" w:lineRule="auto"/>
              <w:contextualSpacing/>
              <w:textAlignment w:val="baseline"/>
              <w:rPr>
                <w:rFonts w:eastAsiaTheme="minorEastAsia"/>
                <w:b/>
                <w:bCs/>
                <w:szCs w:val="21"/>
              </w:rPr>
            </w:pPr>
            <w:r>
              <w:rPr>
                <w:szCs w:val="21"/>
              </w:rPr>
              <w:t>Neither</w:t>
            </w:r>
            <w:r>
              <w:rPr>
                <w:rFonts w:eastAsiaTheme="minorEastAsia"/>
                <w:szCs w:val="21"/>
              </w:rPr>
              <w:t xml:space="preserve"> a TB or a CB can go across 200MHz boundary</w:t>
            </w:r>
          </w:p>
        </w:tc>
      </w:tr>
    </w:tbl>
    <w:p w14:paraId="0D21C492" w14:textId="77777777" w:rsidR="00E221AE" w:rsidRDefault="00E221AE">
      <w:pPr>
        <w:spacing w:before="120"/>
        <w:rPr>
          <w:rFonts w:eastAsiaTheme="minorEastAsia"/>
          <w:lang w:val="en-GB"/>
        </w:rPr>
      </w:pPr>
    </w:p>
    <w:p w14:paraId="637ECD15"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UL and DL are discussed separately</w:t>
      </w:r>
    </w:p>
    <w:p w14:paraId="128E99BD"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RAN1 to further study the options in terms of:</w:t>
      </w:r>
    </w:p>
    <w:p w14:paraId="03ACABD9"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System performance, </w:t>
      </w:r>
      <w:proofErr w:type="gramStart"/>
      <w:r>
        <w:rPr>
          <w:rFonts w:eastAsia="宋体"/>
          <w:color w:val="000000"/>
          <w:szCs w:val="22"/>
          <w:lang w:val="en-GB"/>
        </w:rPr>
        <w:t>e.g.</w:t>
      </w:r>
      <w:proofErr w:type="gramEnd"/>
      <w:r>
        <w:rPr>
          <w:rFonts w:eastAsia="宋体"/>
          <w:color w:val="000000"/>
          <w:szCs w:val="22"/>
          <w:lang w:val="en-GB"/>
        </w:rPr>
        <w:t xml:space="preserve"> system overhead, coverage etc.</w:t>
      </w:r>
    </w:p>
    <w:p w14:paraId="1249628D"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MIMO capability</w:t>
      </w:r>
    </w:p>
    <w:p w14:paraId="24566FF9"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UE complexity/cost</w:t>
      </w:r>
    </w:p>
    <w:p w14:paraId="23127881"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UE power </w:t>
      </w:r>
      <w:r>
        <w:rPr>
          <w:rFonts w:eastAsia="宋体"/>
          <w:color w:val="000000"/>
          <w:szCs w:val="22"/>
          <w:lang w:val="en-GB"/>
        </w:rPr>
        <w:t>consumption</w:t>
      </w:r>
    </w:p>
    <w:p w14:paraId="16A5A690"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w:t>
      </w:r>
    </w:p>
    <w:p w14:paraId="6BF3908A" w14:textId="77777777" w:rsidR="00E221AE" w:rsidRDefault="00E221AE">
      <w:pPr>
        <w:widowControl w:val="0"/>
        <w:jc w:val="both"/>
        <w:rPr>
          <w:rFonts w:eastAsia="宋体"/>
          <w:b/>
          <w:kern w:val="2"/>
          <w:szCs w:val="22"/>
        </w:rPr>
      </w:pPr>
    </w:p>
    <w:tbl>
      <w:tblPr>
        <w:tblStyle w:val="17"/>
        <w:tblW w:w="5000" w:type="pct"/>
        <w:tblLayout w:type="fixed"/>
        <w:tblLook w:val="04A0" w:firstRow="1" w:lastRow="0" w:firstColumn="1" w:lastColumn="0" w:noHBand="0" w:noVBand="1"/>
      </w:tblPr>
      <w:tblGrid>
        <w:gridCol w:w="2186"/>
        <w:gridCol w:w="7119"/>
      </w:tblGrid>
      <w:tr w:rsidR="00E221AE" w14:paraId="45950A6D" w14:textId="77777777">
        <w:tc>
          <w:tcPr>
            <w:tcW w:w="2188" w:type="dxa"/>
            <w:shd w:val="clear" w:color="auto" w:fill="DBE5F1" w:themeFill="accent1" w:themeFillTint="33"/>
          </w:tcPr>
          <w:p w14:paraId="79FD011B"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7A205620"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22C8C2F0" w14:textId="77777777">
        <w:trPr>
          <w:trHeight w:val="1585"/>
        </w:trPr>
        <w:tc>
          <w:tcPr>
            <w:tcW w:w="2188" w:type="dxa"/>
            <w:vAlign w:val="center"/>
          </w:tcPr>
          <w:p w14:paraId="01BDDABB" w14:textId="77777777" w:rsidR="00E221AE" w:rsidRDefault="004D46C1">
            <w:pPr>
              <w:widowControl w:val="0"/>
              <w:spacing w:line="254" w:lineRule="auto"/>
              <w:jc w:val="center"/>
              <w:rPr>
                <w:rFonts w:eastAsia="宋体"/>
                <w:szCs w:val="22"/>
                <w:lang w:val="en-GB"/>
              </w:rPr>
            </w:pPr>
            <w:r>
              <w:rPr>
                <w:rFonts w:ascii="Calibri" w:eastAsia="宋体" w:hAnsi="Calibri" w:cs="Arial"/>
                <w:szCs w:val="22"/>
                <w:lang w:val="en-GB"/>
              </w:rPr>
              <w:t>Moderator</w:t>
            </w:r>
          </w:p>
        </w:tc>
        <w:tc>
          <w:tcPr>
            <w:tcW w:w="7126" w:type="dxa"/>
          </w:tcPr>
          <w:p w14:paraId="6B7CF752"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Companies are encouraged to check the table to see whether it reflects the correct understanding of the options. Note that Option 2A is added.</w:t>
            </w:r>
          </w:p>
          <w:p w14:paraId="3428F842"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In addition, some aspects for further discussion as listed as a </w:t>
            </w:r>
            <w:r>
              <w:rPr>
                <w:rFonts w:ascii="Calibri" w:eastAsia="宋体" w:hAnsi="Calibri" w:cs="Arial"/>
                <w:szCs w:val="22"/>
                <w:lang w:val="en-GB"/>
              </w:rPr>
              <w:t>starting point for further discussion.</w:t>
            </w:r>
          </w:p>
        </w:tc>
      </w:tr>
      <w:tr w:rsidR="00E221AE" w14:paraId="683FE158" w14:textId="77777777">
        <w:tc>
          <w:tcPr>
            <w:tcW w:w="2188" w:type="dxa"/>
          </w:tcPr>
          <w:p w14:paraId="0AEB2531" w14:textId="77777777" w:rsidR="00E221AE" w:rsidRDefault="004D46C1">
            <w:pPr>
              <w:widowControl w:val="0"/>
              <w:spacing w:line="254" w:lineRule="auto"/>
              <w:jc w:val="center"/>
              <w:rPr>
                <w:rFonts w:eastAsia="宋体"/>
                <w:kern w:val="2"/>
                <w:szCs w:val="22"/>
                <w:lang w:val="en-GB"/>
              </w:rPr>
            </w:pPr>
            <w:proofErr w:type="spellStart"/>
            <w:r>
              <w:rPr>
                <w:rFonts w:ascii="Calibri" w:eastAsia="宋体" w:hAnsi="Calibri" w:cs="Arial"/>
                <w:kern w:val="2"/>
                <w:szCs w:val="22"/>
                <w:lang w:val="en-GB"/>
              </w:rPr>
              <w:t>InterDigital</w:t>
            </w:r>
            <w:proofErr w:type="spellEnd"/>
          </w:p>
        </w:tc>
        <w:tc>
          <w:tcPr>
            <w:tcW w:w="7126" w:type="dxa"/>
          </w:tcPr>
          <w:p w14:paraId="79FE7E85"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Baseband splitting in our view does not necessarily refer to TB/CB splitting in frequency domain, as it seems to be implied in the options 3/4/5 in the list, rather it can also be in other domains </w:t>
            </w:r>
            <w:r>
              <w:rPr>
                <w:rFonts w:ascii="Calibri" w:eastAsia="宋体" w:hAnsi="Calibri" w:cs="Arial"/>
                <w:kern w:val="2"/>
                <w:szCs w:val="22"/>
                <w:lang w:val="en-GB" w:eastAsia="en-US"/>
              </w:rPr>
              <w:t>(e.g., time, layer). In the last meeting, we had an agreement to “study which aspects of the BB processor in option 3 and 4 should be separated/</w:t>
            </w:r>
            <w:proofErr w:type="spellStart"/>
            <w:r>
              <w:rPr>
                <w:rFonts w:ascii="Calibri" w:eastAsia="宋体" w:hAnsi="Calibri" w:cs="Arial"/>
                <w:kern w:val="2"/>
                <w:szCs w:val="22"/>
                <w:lang w:val="en-GB" w:eastAsia="en-US"/>
              </w:rPr>
              <w:t>parallelled</w:t>
            </w:r>
            <w:proofErr w:type="spellEnd"/>
            <w:r>
              <w:rPr>
                <w:rFonts w:ascii="Calibri" w:eastAsia="宋体" w:hAnsi="Calibri" w:cs="Arial"/>
                <w:kern w:val="2"/>
                <w:szCs w:val="22"/>
                <w:lang w:val="en-GB" w:eastAsia="en-US"/>
              </w:rPr>
              <w:t>.”. Hence, BB relationship with frequency is not a given.</w:t>
            </w:r>
          </w:p>
          <w:p w14:paraId="3348BD96" w14:textId="77777777" w:rsidR="00E221AE" w:rsidRDefault="004D46C1">
            <w:pPr>
              <w:widowControl w:val="0"/>
              <w:spacing w:line="254" w:lineRule="auto"/>
              <w:jc w:val="both"/>
              <w:rPr>
                <w:rFonts w:eastAsiaTheme="minorEastAsia"/>
                <w:szCs w:val="21"/>
                <w:lang w:val="en-GB"/>
              </w:rPr>
            </w:pPr>
            <w:r>
              <w:rPr>
                <w:rFonts w:ascii="Calibri" w:eastAsia="宋体" w:hAnsi="Calibri" w:cs="Arial"/>
                <w:kern w:val="2"/>
                <w:szCs w:val="22"/>
                <w:lang w:val="en-GB" w:eastAsia="en-US"/>
              </w:rPr>
              <w:t xml:space="preserve">For Option 4 with a single RF chain, split </w:t>
            </w:r>
            <w:r>
              <w:rPr>
                <w:rFonts w:ascii="Calibri" w:eastAsia="宋体" w:hAnsi="Calibri" w:cs="Arial"/>
                <w:kern w:val="2"/>
                <w:szCs w:val="22"/>
                <w:lang w:val="en-GB" w:eastAsia="en-US"/>
              </w:rPr>
              <w:t>BB processing can correspond to a single TB/signal/channel spanning single carrier 400MHz bandwidth but constrained in time domain with e.g., half the no. of symbols. Constraining the BB splitting to TB splitting in frequency domain creates unnecessary sch</w:t>
            </w:r>
            <w:r>
              <w:rPr>
                <w:rFonts w:ascii="Calibri" w:eastAsia="宋体" w:hAnsi="Calibri" w:cs="Arial"/>
                <w:kern w:val="2"/>
                <w:szCs w:val="22"/>
                <w:lang w:val="en-GB" w:eastAsia="en-US"/>
              </w:rPr>
              <w:t>eduling restriction for Option 4. We propose to the following for Option 4:</w:t>
            </w:r>
          </w:p>
          <w:p w14:paraId="089DF458" w14:textId="77777777" w:rsidR="00E221AE" w:rsidRDefault="004D46C1">
            <w:pPr>
              <w:widowControl w:val="0"/>
              <w:spacing w:line="254" w:lineRule="auto"/>
              <w:jc w:val="both"/>
              <w:rPr>
                <w:rFonts w:eastAsiaTheme="minorEastAsia"/>
                <w:szCs w:val="21"/>
                <w:lang w:val="en-GB"/>
              </w:rPr>
            </w:pPr>
            <w:r>
              <w:rPr>
                <w:rFonts w:ascii="Calibri" w:eastAsiaTheme="minorEastAsia" w:hAnsi="Calibri" w:cs="Arial"/>
                <w:szCs w:val="21"/>
                <w:lang w:val="en-GB"/>
              </w:rPr>
              <w:t xml:space="preserve">UE utilize 400MHz bandwidth via </w:t>
            </w:r>
            <w:del w:id="15" w:author="Remun Koirala" w:date="2026-02-10T16:34:00Z">
              <w:r>
                <w:rPr>
                  <w:rFonts w:ascii="Calibri" w:eastAsiaTheme="minorEastAsia" w:hAnsi="Calibri" w:cs="Arial"/>
                  <w:szCs w:val="21"/>
                  <w:lang w:val="en-GB"/>
                </w:rPr>
                <w:delText xml:space="preserve">2*200MHz </w:delText>
              </w:r>
            </w:del>
            <w:ins w:id="16" w:author="Remun Koirala" w:date="2026-02-10T16:34:00Z">
              <w:r>
                <w:rPr>
                  <w:rFonts w:ascii="Calibri" w:eastAsiaTheme="minorEastAsia" w:hAnsi="Calibri" w:cs="Arial"/>
                  <w:szCs w:val="21"/>
                  <w:lang w:val="en-GB"/>
                </w:rPr>
                <w:t xml:space="preserve">single </w:t>
              </w:r>
            </w:ins>
            <w:r>
              <w:rPr>
                <w:rFonts w:ascii="Calibri" w:eastAsiaTheme="minorEastAsia" w:hAnsi="Calibri" w:cs="Arial"/>
                <w:szCs w:val="21"/>
                <w:lang w:val="en-GB"/>
              </w:rPr>
              <w:t>carrier</w:t>
            </w:r>
            <w:del w:id="17" w:author="Remun Koirala" w:date="2026-02-10T16:34:00Z">
              <w:r>
                <w:rPr>
                  <w:rFonts w:ascii="Calibri" w:eastAsiaTheme="minorEastAsia" w:hAnsi="Calibri" w:cs="Arial"/>
                  <w:szCs w:val="21"/>
                  <w:lang w:val="en-GB"/>
                </w:rPr>
                <w:delText>s</w:delText>
              </w:r>
            </w:del>
            <w:r>
              <w:rPr>
                <w:rFonts w:ascii="Calibri" w:eastAsiaTheme="minorEastAsia" w:hAnsi="Calibri" w:cs="Arial"/>
                <w:szCs w:val="21"/>
                <w:lang w:val="en-GB"/>
              </w:rPr>
              <w:t>.</w:t>
            </w:r>
          </w:p>
          <w:p w14:paraId="2EB38712" w14:textId="77777777" w:rsidR="00E221AE" w:rsidRDefault="004D46C1">
            <w:pPr>
              <w:widowControl w:val="0"/>
              <w:spacing w:line="254" w:lineRule="auto"/>
              <w:jc w:val="both"/>
              <w:rPr>
                <w:rFonts w:eastAsiaTheme="minorEastAsia"/>
                <w:szCs w:val="21"/>
                <w:lang w:val="en-GB"/>
              </w:rPr>
            </w:pPr>
            <w:r>
              <w:rPr>
                <w:rFonts w:ascii="Calibri" w:eastAsiaTheme="minorEastAsia" w:hAnsi="Calibri" w:cs="Arial"/>
                <w:szCs w:val="21"/>
                <w:lang w:val="en-GB"/>
              </w:rPr>
              <w:t>•</w:t>
            </w:r>
            <w:r>
              <w:rPr>
                <w:rFonts w:ascii="Calibri" w:eastAsiaTheme="minorEastAsia" w:hAnsi="Calibri" w:cs="Arial"/>
                <w:szCs w:val="21"/>
                <w:lang w:val="en-GB"/>
              </w:rPr>
              <w:tab/>
              <w:t>Maximum bandwidth of single carrier is</w:t>
            </w:r>
            <w:del w:id="18" w:author="Remun Koirala" w:date="2026-02-10T16:35:00Z">
              <w:r>
                <w:rPr>
                  <w:rFonts w:ascii="Calibri" w:eastAsiaTheme="minorEastAsia" w:hAnsi="Calibri" w:cs="Arial"/>
                  <w:szCs w:val="21"/>
                  <w:lang w:val="en-GB"/>
                </w:rPr>
                <w:delText xml:space="preserve"> 200MHz</w:delText>
              </w:r>
            </w:del>
            <w:ins w:id="19" w:author="Remun Koirala" w:date="2026-02-10T16:35:00Z">
              <w:r>
                <w:rPr>
                  <w:rFonts w:ascii="Calibri" w:eastAsiaTheme="minorEastAsia" w:hAnsi="Calibri" w:cs="Arial"/>
                  <w:szCs w:val="21"/>
                  <w:lang w:val="en-GB"/>
                </w:rPr>
                <w:t xml:space="preserve">400 </w:t>
              </w:r>
              <w:proofErr w:type="spellStart"/>
              <w:r>
                <w:rPr>
                  <w:rFonts w:ascii="Calibri" w:eastAsiaTheme="minorEastAsia" w:hAnsi="Calibri" w:cs="Arial"/>
                  <w:szCs w:val="21"/>
                  <w:lang w:val="en-GB"/>
                </w:rPr>
                <w:t>MHz</w:t>
              </w:r>
            </w:ins>
            <w:r>
              <w:rPr>
                <w:rFonts w:ascii="Calibri" w:eastAsiaTheme="minorEastAsia" w:hAnsi="Calibri" w:cs="Arial"/>
                <w:szCs w:val="21"/>
                <w:lang w:val="en-GB"/>
              </w:rPr>
              <w:t>.</w:t>
            </w:r>
            <w:proofErr w:type="spellEnd"/>
          </w:p>
          <w:p w14:paraId="385192BC" w14:textId="77777777" w:rsidR="00E221AE" w:rsidRDefault="004D46C1">
            <w:pPr>
              <w:widowControl w:val="0"/>
              <w:spacing w:line="254" w:lineRule="auto"/>
              <w:jc w:val="both"/>
              <w:rPr>
                <w:rFonts w:eastAsiaTheme="minorEastAsia"/>
                <w:szCs w:val="21"/>
                <w:lang w:val="en-GB"/>
              </w:rPr>
            </w:pPr>
            <w:r>
              <w:rPr>
                <w:rFonts w:ascii="Calibri" w:eastAsiaTheme="minorEastAsia" w:hAnsi="Calibri" w:cs="Arial"/>
                <w:szCs w:val="21"/>
                <w:lang w:val="en-GB"/>
              </w:rPr>
              <w:t>•</w:t>
            </w:r>
            <w:r>
              <w:rPr>
                <w:rFonts w:ascii="Calibri" w:eastAsiaTheme="minorEastAsia" w:hAnsi="Calibri" w:cs="Arial"/>
                <w:szCs w:val="21"/>
                <w:lang w:val="en-GB"/>
              </w:rPr>
              <w:tab/>
            </w:r>
            <w:ins w:id="20" w:author="Remun Koirala" w:date="2026-02-10T17:33:00Z">
              <w:r>
                <w:rPr>
                  <w:rFonts w:ascii="Calibri" w:eastAsiaTheme="minorEastAsia" w:hAnsi="Calibri" w:cs="Arial"/>
                  <w:szCs w:val="21"/>
                  <w:lang w:val="en-GB"/>
                </w:rPr>
                <w:t>Each TB can access half of the resources of a carrier in time or</w:t>
              </w:r>
              <w:r>
                <w:rPr>
                  <w:rFonts w:ascii="Calibri" w:eastAsiaTheme="minorEastAsia" w:hAnsi="Calibri" w:cs="Arial"/>
                  <w:szCs w:val="21"/>
                  <w:lang w:val="en-GB"/>
                </w:rPr>
                <w:t xml:space="preserve"> frequency </w:t>
              </w:r>
              <w:r>
                <w:rPr>
                  <w:rFonts w:ascii="Calibri" w:eastAsiaTheme="minorEastAsia" w:hAnsi="Calibri" w:cs="Arial"/>
                  <w:szCs w:val="21"/>
                  <w:lang w:val="en-GB"/>
                </w:rPr>
                <w:lastRenderedPageBreak/>
                <w:t>domain.</w:t>
              </w:r>
            </w:ins>
          </w:p>
          <w:p w14:paraId="2C76FDEE" w14:textId="77777777" w:rsidR="00E221AE" w:rsidRDefault="004D46C1">
            <w:pPr>
              <w:widowControl w:val="0"/>
              <w:spacing w:line="254" w:lineRule="auto"/>
              <w:jc w:val="both"/>
              <w:rPr>
                <w:rFonts w:eastAsiaTheme="minorEastAsia"/>
                <w:szCs w:val="21"/>
                <w:lang w:val="en-GB"/>
              </w:rPr>
            </w:pPr>
            <w:r>
              <w:rPr>
                <w:rFonts w:ascii="Calibri" w:eastAsiaTheme="minorEastAsia" w:hAnsi="Calibri" w:cs="Arial"/>
                <w:szCs w:val="21"/>
                <w:lang w:val="en-GB"/>
              </w:rPr>
              <w:t>•</w:t>
            </w:r>
            <w:r>
              <w:rPr>
                <w:rFonts w:ascii="Calibri" w:eastAsiaTheme="minorEastAsia" w:hAnsi="Calibri" w:cs="Arial"/>
                <w:szCs w:val="21"/>
                <w:lang w:val="en-GB"/>
              </w:rPr>
              <w:tab/>
            </w:r>
            <w:del w:id="21" w:author="Remun Koirala" w:date="2026-02-10T17:14:00Z">
              <w:r>
                <w:rPr>
                  <w:rFonts w:ascii="Calibri" w:eastAsiaTheme="minorEastAsia" w:hAnsi="Calibri" w:cs="Arial"/>
                  <w:szCs w:val="21"/>
                  <w:lang w:val="en-GB"/>
                </w:rPr>
                <w:delText>Neither a TB or a CB can go across 200MHz boundary</w:delText>
              </w:r>
            </w:del>
          </w:p>
          <w:p w14:paraId="6BF85FCF" w14:textId="77777777" w:rsidR="00E221AE" w:rsidRDefault="004D46C1">
            <w:pPr>
              <w:widowControl w:val="0"/>
              <w:spacing w:line="254" w:lineRule="auto"/>
              <w:jc w:val="both"/>
              <w:rPr>
                <w:rFonts w:eastAsiaTheme="minorEastAsia"/>
                <w:szCs w:val="21"/>
                <w:lang w:val="en-GB"/>
              </w:rPr>
            </w:pPr>
            <w:r>
              <w:rPr>
                <w:rFonts w:ascii="Calibri" w:eastAsiaTheme="minorEastAsia" w:hAnsi="Calibri" w:cs="Arial"/>
                <w:szCs w:val="21"/>
                <w:lang w:val="en-GB"/>
              </w:rPr>
              <w:t>We also suggest to merge option 3 and 5, as there seems to be no spec impact of FFT/IFFT splitting.</w:t>
            </w:r>
          </w:p>
          <w:p w14:paraId="32808BED" w14:textId="77777777" w:rsidR="00E221AE" w:rsidRDefault="004D46C1">
            <w:pPr>
              <w:widowControl w:val="0"/>
              <w:spacing w:line="254" w:lineRule="auto"/>
              <w:jc w:val="both"/>
              <w:rPr>
                <w:rFonts w:eastAsiaTheme="minorEastAsia"/>
                <w:szCs w:val="21"/>
                <w:lang w:val="en-GB"/>
              </w:rPr>
            </w:pPr>
            <w:r>
              <w:rPr>
                <w:rFonts w:ascii="Calibri" w:eastAsiaTheme="minorEastAsia" w:hAnsi="Calibri" w:cs="Arial"/>
                <w:szCs w:val="21"/>
                <w:lang w:val="en-GB"/>
              </w:rPr>
              <w:t>For Option 2 and 2A, whether a TB or CB can cross the 200MHz boundary in our underst</w:t>
            </w:r>
            <w:r>
              <w:rPr>
                <w:rFonts w:ascii="Calibri" w:eastAsiaTheme="minorEastAsia" w:hAnsi="Calibri" w:cs="Arial"/>
                <w:szCs w:val="21"/>
                <w:lang w:val="en-GB"/>
              </w:rPr>
              <w:t>anding depends on whether the TB/CB can be coherently transmitted/received given the issues of potential synchronization or phase error between the RF chains. We might have to wait for RAN4 feedback before deciding at what level the two RF chains can be us</w:t>
            </w:r>
            <w:r>
              <w:rPr>
                <w:rFonts w:ascii="Calibri" w:eastAsiaTheme="minorEastAsia" w:hAnsi="Calibri" w:cs="Arial"/>
                <w:szCs w:val="21"/>
                <w:lang w:val="en-GB"/>
              </w:rPr>
              <w:t>ed coherently. Not sure how to do the evaluation at RAN1 level.</w:t>
            </w:r>
          </w:p>
          <w:p w14:paraId="0884C32A" w14:textId="77777777" w:rsidR="00E221AE" w:rsidRDefault="004D46C1">
            <w:pPr>
              <w:widowControl w:val="0"/>
              <w:spacing w:line="254" w:lineRule="auto"/>
              <w:jc w:val="both"/>
              <w:rPr>
                <w:rFonts w:eastAsiaTheme="minorEastAsia"/>
                <w:szCs w:val="21"/>
                <w:lang w:val="en-GB"/>
              </w:rPr>
            </w:pPr>
            <w:r>
              <w:rPr>
                <w:rFonts w:ascii="Calibri" w:eastAsiaTheme="minorEastAsia" w:hAnsi="Calibri" w:cs="Arial"/>
                <w:szCs w:val="21"/>
                <w:lang w:val="en-GB"/>
              </w:rPr>
              <w:t>Finally, we suggest to remove cost from the evaluation parameters as RAN1 cannot evaluate the options in terms of cost.</w:t>
            </w:r>
          </w:p>
        </w:tc>
      </w:tr>
      <w:tr w:rsidR="00E221AE" w14:paraId="0F14E7B4" w14:textId="77777777">
        <w:tc>
          <w:tcPr>
            <w:tcW w:w="2188" w:type="dxa"/>
          </w:tcPr>
          <w:p w14:paraId="75B4EAEC" w14:textId="77777777" w:rsidR="00E221AE" w:rsidRDefault="004D46C1">
            <w:pPr>
              <w:widowControl w:val="0"/>
              <w:spacing w:after="0" w:line="254" w:lineRule="auto"/>
              <w:jc w:val="center"/>
              <w:rPr>
                <w:rFonts w:eastAsia="宋体"/>
                <w:kern w:val="2"/>
                <w:szCs w:val="22"/>
                <w:lang w:val="en-GB"/>
              </w:rPr>
            </w:pPr>
            <w:r>
              <w:rPr>
                <w:rFonts w:ascii="Calibri" w:eastAsia="宋体" w:hAnsi="Calibri" w:cs="Calibri"/>
                <w:kern w:val="2"/>
              </w:rPr>
              <w:lastRenderedPageBreak/>
              <w:t>vivo</w:t>
            </w:r>
          </w:p>
        </w:tc>
        <w:tc>
          <w:tcPr>
            <w:tcW w:w="7126" w:type="dxa"/>
          </w:tcPr>
          <w:p w14:paraId="38A54689" w14:textId="77777777" w:rsidR="00E221AE" w:rsidRDefault="004D46C1">
            <w:pPr>
              <w:widowControl w:val="0"/>
              <w:spacing w:after="0"/>
              <w:jc w:val="both"/>
              <w:rPr>
                <w:rFonts w:eastAsia="宋体"/>
                <w:kern w:val="2"/>
              </w:rPr>
            </w:pPr>
            <w:r>
              <w:rPr>
                <w:rFonts w:ascii="Calibri" w:eastAsia="宋体" w:hAnsi="Calibri" w:cs="Calibri"/>
                <w:kern w:val="2"/>
              </w:rPr>
              <w:t xml:space="preserve">We </w:t>
            </w:r>
            <w:r>
              <w:rPr>
                <w:rFonts w:ascii="Calibri" w:eastAsia="宋体" w:hAnsi="Calibri" w:cs="Arial"/>
                <w:kern w:val="2"/>
              </w:rPr>
              <w:t xml:space="preserve">appreciate the moderator's effort to clarify the understanding of these options. However, we believe this table needs </w:t>
            </w:r>
            <w:r>
              <w:rPr>
                <w:rFonts w:ascii="Calibri" w:eastAsia="宋体" w:hAnsi="Calibri" w:cs="Calibri"/>
                <w:kern w:val="2"/>
              </w:rPr>
              <w:t xml:space="preserve">further </w:t>
            </w:r>
            <w:r>
              <w:rPr>
                <w:rFonts w:ascii="Calibri" w:eastAsia="宋体" w:hAnsi="Calibri" w:cs="Arial"/>
                <w:kern w:val="2"/>
              </w:rPr>
              <w:t>corrections to avoid misleading the discussion.</w:t>
            </w:r>
          </w:p>
          <w:p w14:paraId="378FD7B4" w14:textId="77777777" w:rsidR="00E221AE" w:rsidRDefault="004D46C1">
            <w:pPr>
              <w:widowControl w:val="0"/>
              <w:numPr>
                <w:ilvl w:val="0"/>
                <w:numId w:val="26"/>
              </w:numPr>
              <w:spacing w:beforeAutospacing="1" w:after="0"/>
              <w:ind w:left="300" w:hanging="360"/>
              <w:jc w:val="both"/>
              <w:rPr>
                <w:rFonts w:eastAsia="宋体"/>
                <w:kern w:val="2"/>
              </w:rPr>
            </w:pPr>
            <w:r>
              <w:rPr>
                <w:rFonts w:ascii="Calibri" w:eastAsia="宋体" w:hAnsi="Calibri" w:cs="Arial"/>
                <w:kern w:val="2"/>
              </w:rPr>
              <w:t xml:space="preserve">First, we must be clear about the scope: The options listed in this table (Option </w:t>
            </w:r>
            <w:r>
              <w:rPr>
                <w:rFonts w:ascii="Calibri" w:eastAsia="宋体" w:hAnsi="Calibri" w:cs="Arial"/>
                <w:kern w:val="2"/>
              </w:rPr>
              <w:t>1, 2, 2A, 3, 4, 5) are all non-CA options where the network operates a single 400MHz carrier. This is fundamentally different from CA where the network operates two separate 200MHz carriers.</w:t>
            </w:r>
          </w:p>
          <w:p w14:paraId="2452D761" w14:textId="77777777" w:rsidR="00E221AE" w:rsidRDefault="004D46C1">
            <w:pPr>
              <w:widowControl w:val="0"/>
              <w:numPr>
                <w:ilvl w:val="0"/>
                <w:numId w:val="27"/>
              </w:numPr>
              <w:spacing w:after="0"/>
              <w:ind w:left="300" w:hanging="360"/>
              <w:jc w:val="both"/>
              <w:rPr>
                <w:rFonts w:eastAsia="宋体"/>
                <w:kern w:val="2"/>
              </w:rPr>
            </w:pPr>
            <w:r>
              <w:rPr>
                <w:rFonts w:ascii="Calibri" w:eastAsia="宋体" w:hAnsi="Calibri" w:cs="Arial"/>
                <w:kern w:val="2"/>
              </w:rPr>
              <w:t>Second, we suggest that FL explicitly add "Option 0: CA 200MHz+20</w:t>
            </w:r>
            <w:r>
              <w:rPr>
                <w:rFonts w:ascii="Calibri" w:eastAsia="宋体" w:hAnsi="Calibri" w:cs="Arial"/>
                <w:kern w:val="2"/>
              </w:rPr>
              <w:t>0MHz" for UE to support 400MHz bandwidth. As we stated earlier:</w:t>
            </w:r>
          </w:p>
          <w:p w14:paraId="191D668D" w14:textId="77777777" w:rsidR="00E221AE" w:rsidRDefault="004D46C1">
            <w:pPr>
              <w:widowControl w:val="0"/>
              <w:numPr>
                <w:ilvl w:val="0"/>
                <w:numId w:val="28"/>
              </w:numPr>
              <w:spacing w:after="0"/>
              <w:jc w:val="both"/>
              <w:rPr>
                <w:rFonts w:eastAsia="宋体"/>
                <w:kern w:val="2"/>
              </w:rPr>
            </w:pPr>
            <w:r>
              <w:rPr>
                <w:rFonts w:ascii="Calibri" w:eastAsia="宋体" w:hAnsi="Calibri" w:cs="Arial"/>
                <w:kern w:val="2"/>
              </w:rPr>
              <w:t>CA is the mature, proven solution already deployed in NR</w:t>
            </w:r>
          </w:p>
          <w:p w14:paraId="17F3FF8C" w14:textId="77777777" w:rsidR="00E221AE" w:rsidRDefault="004D46C1">
            <w:pPr>
              <w:widowControl w:val="0"/>
              <w:numPr>
                <w:ilvl w:val="0"/>
                <w:numId w:val="28"/>
              </w:numPr>
              <w:spacing w:after="0"/>
              <w:jc w:val="both"/>
              <w:rPr>
                <w:rFonts w:eastAsia="宋体"/>
                <w:kern w:val="2"/>
              </w:rPr>
            </w:pPr>
            <w:r>
              <w:rPr>
                <w:rFonts w:ascii="Calibri" w:eastAsia="宋体" w:hAnsi="Calibri" w:cs="Arial"/>
                <w:kern w:val="2"/>
              </w:rPr>
              <w:t>It should be the default option for UE 400MHz support</w:t>
            </w:r>
          </w:p>
          <w:p w14:paraId="069F6CEA" w14:textId="77777777" w:rsidR="00E221AE" w:rsidRDefault="004D46C1">
            <w:pPr>
              <w:widowControl w:val="0"/>
              <w:numPr>
                <w:ilvl w:val="0"/>
                <w:numId w:val="28"/>
              </w:numPr>
              <w:spacing w:after="0"/>
              <w:jc w:val="both"/>
              <w:rPr>
                <w:rFonts w:eastAsia="宋体"/>
                <w:kern w:val="2"/>
              </w:rPr>
            </w:pPr>
            <w:r>
              <w:rPr>
                <w:rFonts w:ascii="Calibri" w:eastAsia="宋体" w:hAnsi="Calibri" w:cs="Arial"/>
                <w:kern w:val="2"/>
              </w:rPr>
              <w:t>The options in this table are additional alternatives beyond CA, not replacements</w:t>
            </w:r>
            <w:r>
              <w:rPr>
                <w:rFonts w:ascii="Calibri" w:eastAsia="宋体" w:hAnsi="Calibri" w:cs="Arial"/>
                <w:kern w:val="2"/>
              </w:rPr>
              <w:t xml:space="preserve"> for it</w:t>
            </w:r>
          </w:p>
          <w:p w14:paraId="2D21F253" w14:textId="77777777" w:rsidR="00E221AE" w:rsidRDefault="004D46C1">
            <w:pPr>
              <w:widowControl w:val="0"/>
              <w:numPr>
                <w:ilvl w:val="0"/>
                <w:numId w:val="27"/>
              </w:numPr>
              <w:spacing w:beforeAutospacing="1" w:after="0"/>
              <w:ind w:left="300" w:hanging="360"/>
              <w:jc w:val="both"/>
              <w:rPr>
                <w:rFonts w:eastAsia="宋体"/>
                <w:kern w:val="2"/>
              </w:rPr>
            </w:pPr>
            <w:r>
              <w:rPr>
                <w:rFonts w:ascii="Calibri" w:eastAsia="宋体" w:hAnsi="Calibri" w:cs="Arial"/>
                <w:kern w:val="2"/>
              </w:rPr>
              <w:t xml:space="preserve">Third, regarding the non-CA options in this table, </w:t>
            </w:r>
            <w:r>
              <w:rPr>
                <w:rFonts w:ascii="Calibri" w:eastAsia="宋体" w:hAnsi="Calibri" w:cs="Calibri"/>
                <w:kern w:val="2"/>
              </w:rPr>
              <w:t>they need to be further clarified</w:t>
            </w:r>
            <w:r>
              <w:rPr>
                <w:rFonts w:ascii="Calibri" w:eastAsia="宋体" w:hAnsi="Calibri" w:cs="Arial"/>
                <w:kern w:val="2"/>
              </w:rPr>
              <w:t>:</w:t>
            </w:r>
          </w:p>
          <w:p w14:paraId="0A5A1F2A" w14:textId="77777777" w:rsidR="00E221AE" w:rsidRDefault="004D46C1">
            <w:pPr>
              <w:widowControl w:val="0"/>
              <w:numPr>
                <w:ilvl w:val="0"/>
                <w:numId w:val="29"/>
              </w:numPr>
              <w:spacing w:after="0"/>
              <w:jc w:val="both"/>
              <w:rPr>
                <w:rFonts w:eastAsia="宋体"/>
                <w:kern w:val="2"/>
              </w:rPr>
            </w:pPr>
            <w:r>
              <w:rPr>
                <w:rFonts w:ascii="Calibri" w:eastAsia="宋体" w:hAnsi="Calibri" w:cs="Arial"/>
                <w:kern w:val="2"/>
              </w:rPr>
              <w:t xml:space="preserve">For Option 2/2A: The statement "UE utilize 400MHz bandwidth via single carrier" is </w:t>
            </w:r>
            <w:r>
              <w:rPr>
                <w:rFonts w:ascii="Calibri" w:eastAsia="宋体" w:hAnsi="Calibri" w:cs="Calibri"/>
                <w:kern w:val="2"/>
              </w:rPr>
              <w:t>confused, because w</w:t>
            </w:r>
            <w:r>
              <w:rPr>
                <w:rFonts w:ascii="Calibri" w:eastAsia="宋体" w:hAnsi="Calibri" w:cs="Arial"/>
                <w:kern w:val="2"/>
              </w:rPr>
              <w:t xml:space="preserve">ith separate RF chains and potential frequency gap, this is </w:t>
            </w:r>
            <w:r>
              <w:rPr>
                <w:rFonts w:ascii="Calibri" w:eastAsia="宋体" w:hAnsi="Calibri" w:cs="Calibri"/>
                <w:kern w:val="2"/>
              </w:rPr>
              <w:t xml:space="preserve">not </w:t>
            </w:r>
            <w:r>
              <w:rPr>
                <w:rFonts w:ascii="Calibri" w:eastAsia="宋体" w:hAnsi="Calibri" w:cs="Arial"/>
                <w:kern w:val="2"/>
              </w:rPr>
              <w:t>a true single carrier operation.</w:t>
            </w:r>
          </w:p>
          <w:p w14:paraId="3E6A4CE6" w14:textId="77777777" w:rsidR="00E221AE" w:rsidRDefault="004D46C1">
            <w:pPr>
              <w:pStyle w:val="aff1"/>
              <w:widowControl w:val="0"/>
              <w:numPr>
                <w:ilvl w:val="0"/>
                <w:numId w:val="29"/>
              </w:numPr>
              <w:spacing w:after="0"/>
              <w:jc w:val="both"/>
              <w:rPr>
                <w:rFonts w:eastAsia="宋体"/>
                <w:kern w:val="2"/>
                <w:szCs w:val="22"/>
                <w:lang w:val="en-GB" w:eastAsia="en-US"/>
              </w:rPr>
            </w:pPr>
            <w:r>
              <w:rPr>
                <w:rFonts w:ascii="Calibri" w:eastAsia="宋体" w:hAnsi="Calibri" w:cs="Arial"/>
                <w:kern w:val="2"/>
              </w:rPr>
              <w:t xml:space="preserve">For Option 3/4/5: While UE-side implementation may </w:t>
            </w:r>
            <w:r>
              <w:rPr>
                <w:rFonts w:ascii="Calibri" w:eastAsia="宋体" w:hAnsi="Calibri" w:cs="Calibri"/>
                <w:kern w:val="2"/>
              </w:rPr>
              <w:t xml:space="preserve">reuse </w:t>
            </w:r>
            <w:r>
              <w:rPr>
                <w:rFonts w:ascii="Calibri" w:eastAsia="宋体" w:hAnsi="Calibri" w:cs="Arial"/>
                <w:kern w:val="2"/>
              </w:rPr>
              <w:t>CA, the network operates a single 400MHz carrier. This requires new specification support and is fundamentally different from legacy CA.</w:t>
            </w:r>
            <w:r>
              <w:rPr>
                <w:rFonts w:ascii="Calibri" w:eastAsia="宋体" w:hAnsi="Calibri" w:cs="Calibri"/>
                <w:kern w:val="2"/>
              </w:rPr>
              <w:t xml:space="preserve"> For example, whether scheduling across the two frequency parts under a single cell ID.</w:t>
            </w:r>
          </w:p>
        </w:tc>
      </w:tr>
      <w:tr w:rsidR="00E221AE" w14:paraId="335C0A9F" w14:textId="77777777">
        <w:tc>
          <w:tcPr>
            <w:tcW w:w="2188" w:type="dxa"/>
          </w:tcPr>
          <w:p w14:paraId="30099731" w14:textId="77777777" w:rsidR="00E221AE" w:rsidRDefault="004D46C1">
            <w:pPr>
              <w:widowControl w:val="0"/>
              <w:spacing w:after="0" w:line="254" w:lineRule="auto"/>
              <w:jc w:val="center"/>
              <w:rPr>
                <w:rFonts w:eastAsia="Malgun Gothic" w:cs="Calibri"/>
                <w:kern w:val="2"/>
                <w:lang w:eastAsia="ko-KR"/>
              </w:rPr>
            </w:pPr>
            <w:r>
              <w:rPr>
                <w:rFonts w:ascii="Calibri" w:eastAsia="Malgun Gothic" w:hAnsi="Calibri" w:cs="Arial"/>
                <w:kern w:val="2"/>
                <w:szCs w:val="22"/>
                <w:lang w:val="en-GB" w:eastAsia="ko-KR"/>
              </w:rPr>
              <w:t>LGE</w:t>
            </w:r>
          </w:p>
        </w:tc>
        <w:tc>
          <w:tcPr>
            <w:tcW w:w="7126" w:type="dxa"/>
          </w:tcPr>
          <w:p w14:paraId="7AFA127B" w14:textId="77777777" w:rsidR="00E221AE" w:rsidRDefault="004D46C1">
            <w:pPr>
              <w:widowControl w:val="0"/>
              <w:spacing w:line="254" w:lineRule="auto"/>
              <w:jc w:val="both"/>
              <w:rPr>
                <w:rFonts w:eastAsia="Malgun Gothic"/>
                <w:kern w:val="2"/>
                <w:szCs w:val="22"/>
                <w:lang w:val="en-GB" w:eastAsia="ko-KR"/>
              </w:rPr>
            </w:pPr>
            <w:r>
              <w:rPr>
                <w:rFonts w:ascii="Calibri" w:eastAsia="Malgun Gothic" w:hAnsi="Calibri" w:cs="Arial"/>
                <w:kern w:val="2"/>
                <w:szCs w:val="22"/>
                <w:lang w:val="en-GB" w:eastAsia="ko-KR"/>
              </w:rPr>
              <w:t>For the last bullets in Opt</w:t>
            </w:r>
            <w:r>
              <w:rPr>
                <w:rFonts w:ascii="Calibri" w:eastAsia="Malgun Gothic" w:hAnsi="Calibri" w:cs="Arial"/>
                <w:kern w:val="2"/>
                <w:szCs w:val="22"/>
                <w:lang w:val="en-GB" w:eastAsia="ko-KR"/>
              </w:rPr>
              <w:t>ion 2A/3/4/5, we believe the intention is to describe the rules for TB/CB mapping. If so, it would be clearer to use “TB mapping” and “CB mapping” instead of only TB and CB, in order to avoid potential confusion.</w:t>
            </w:r>
          </w:p>
          <w:p w14:paraId="66A3F729" w14:textId="77777777" w:rsidR="00E221AE" w:rsidRDefault="004D46C1">
            <w:pPr>
              <w:widowControl w:val="0"/>
              <w:spacing w:line="254" w:lineRule="auto"/>
              <w:jc w:val="both"/>
              <w:rPr>
                <w:rFonts w:eastAsia="Malgun Gothic"/>
                <w:kern w:val="2"/>
                <w:szCs w:val="22"/>
                <w:lang w:val="en-GB" w:eastAsia="ko-KR"/>
              </w:rPr>
            </w:pPr>
            <w:r>
              <w:rPr>
                <w:rFonts w:ascii="Calibri" w:eastAsia="Malgun Gothic" w:hAnsi="Calibri" w:cs="Arial"/>
                <w:kern w:val="2"/>
                <w:szCs w:val="22"/>
                <w:lang w:val="en-GB" w:eastAsia="ko-KR"/>
              </w:rPr>
              <w:t>In addition, we would like to suggest modif</w:t>
            </w:r>
            <w:r>
              <w:rPr>
                <w:rFonts w:ascii="Calibri" w:eastAsia="Malgun Gothic" w:hAnsi="Calibri" w:cs="Arial"/>
                <w:kern w:val="2"/>
                <w:szCs w:val="22"/>
                <w:lang w:val="en-GB" w:eastAsia="ko-KR"/>
              </w:rPr>
              <w:t>ying “200 MHz boundary” to “boundary between RF chains,” since a 200 MHz bandwidth may not be always guaranteed for some deployment scenarios.</w:t>
            </w:r>
          </w:p>
          <w:p w14:paraId="3B4DD11D" w14:textId="77777777" w:rsidR="00E221AE" w:rsidRDefault="004D46C1">
            <w:pPr>
              <w:widowControl w:val="0"/>
              <w:spacing w:after="0"/>
              <w:jc w:val="both"/>
              <w:rPr>
                <w:rFonts w:eastAsia="宋体" w:cs="Calibri"/>
                <w:kern w:val="2"/>
              </w:rPr>
            </w:pPr>
            <w:r>
              <w:rPr>
                <w:rFonts w:ascii="Calibri" w:eastAsia="Malgun Gothic" w:hAnsi="Calibri" w:cs="Arial"/>
                <w:kern w:val="2"/>
                <w:szCs w:val="22"/>
                <w:lang w:val="en-GB" w:eastAsia="ko-KR"/>
              </w:rPr>
              <w:t>For Option 2A, it is not entirely clear why TB and CB should be subject to different constraints. If the intentio</w:t>
            </w:r>
            <w:r>
              <w:rPr>
                <w:rFonts w:ascii="Calibri" w:eastAsia="Malgun Gothic" w:hAnsi="Calibri" w:cs="Arial"/>
                <w:kern w:val="2"/>
                <w:szCs w:val="22"/>
                <w:lang w:val="en-GB" w:eastAsia="ko-KR"/>
              </w:rPr>
              <w:t xml:space="preserve">n is to consider two BB processors that cooperate—for example, for channel estimation and TB/CB processing—while </w:t>
            </w:r>
            <w:r>
              <w:rPr>
                <w:rFonts w:ascii="Calibri" w:eastAsia="Malgun Gothic" w:hAnsi="Calibri" w:cs="Arial"/>
                <w:kern w:val="2"/>
                <w:szCs w:val="22"/>
                <w:lang w:val="en-GB" w:eastAsia="ko-KR"/>
              </w:rPr>
              <w:lastRenderedPageBreak/>
              <w:t>still allowing modular operation for power saving, we are fine with Option 2A with the last bullet modified accordingly.</w:t>
            </w:r>
          </w:p>
        </w:tc>
      </w:tr>
      <w:tr w:rsidR="00E221AE" w14:paraId="1A0A1050" w14:textId="77777777">
        <w:tc>
          <w:tcPr>
            <w:tcW w:w="2188" w:type="dxa"/>
          </w:tcPr>
          <w:p w14:paraId="6D103B5E" w14:textId="77777777" w:rsidR="00E221AE" w:rsidRDefault="004D46C1">
            <w:pPr>
              <w:widowControl w:val="0"/>
              <w:spacing w:after="0" w:line="254" w:lineRule="auto"/>
              <w:jc w:val="center"/>
              <w:rPr>
                <w:rFonts w:eastAsia="Malgun Gothic"/>
                <w:kern w:val="2"/>
                <w:szCs w:val="22"/>
                <w:lang w:val="en-GB" w:eastAsia="ko-KR"/>
              </w:rPr>
            </w:pPr>
            <w:r>
              <w:rPr>
                <w:rFonts w:ascii="Calibri" w:eastAsia="Malgun Gothic" w:hAnsi="Calibri" w:cs="Arial"/>
                <w:kern w:val="2"/>
                <w:szCs w:val="22"/>
                <w:lang w:val="en-GB" w:eastAsia="ko-KR"/>
              </w:rPr>
              <w:lastRenderedPageBreak/>
              <w:t>OPPO</w:t>
            </w:r>
          </w:p>
        </w:tc>
        <w:tc>
          <w:tcPr>
            <w:tcW w:w="7126" w:type="dxa"/>
          </w:tcPr>
          <w:p w14:paraId="22C27B8A" w14:textId="77777777" w:rsidR="00E221AE" w:rsidRDefault="004D46C1">
            <w:pPr>
              <w:widowControl w:val="0"/>
              <w:spacing w:line="254" w:lineRule="auto"/>
              <w:jc w:val="both"/>
              <w:rPr>
                <w:rFonts w:eastAsiaTheme="minorEastAsia"/>
                <w:kern w:val="2"/>
                <w:szCs w:val="22"/>
                <w:lang w:val="en-GB"/>
              </w:rPr>
            </w:pPr>
            <w:r>
              <w:rPr>
                <w:rFonts w:ascii="Calibri" w:eastAsiaTheme="minorEastAsia" w:hAnsi="Calibri" w:cs="Arial"/>
                <w:kern w:val="2"/>
                <w:szCs w:val="22"/>
                <w:lang w:val="en-GB"/>
              </w:rPr>
              <w:t xml:space="preserve">We </w:t>
            </w:r>
            <w:r>
              <w:rPr>
                <w:rFonts w:ascii="Calibri" w:eastAsiaTheme="minorEastAsia" w:hAnsi="Calibri" w:cs="Arial"/>
                <w:kern w:val="2"/>
                <w:szCs w:val="22"/>
                <w:lang w:val="en-GB"/>
              </w:rPr>
              <w:t>support this proposal as a starting point for the study. We are not clear about the use case of Option 2A. And the details of sharing BB processing units can be further discussed in control agenda. For this agenda, we should focus on the feasibility of the</w:t>
            </w:r>
            <w:r>
              <w:rPr>
                <w:rFonts w:ascii="Calibri" w:eastAsiaTheme="minorEastAsia" w:hAnsi="Calibri" w:cs="Arial"/>
                <w:kern w:val="2"/>
                <w:szCs w:val="22"/>
                <w:lang w:val="en-GB"/>
              </w:rPr>
              <w:t xml:space="preserve"> feasibility of supporting 400MHz BW CBW with 200MHz UE bandwidth, and providing observation to RAN Plenary . In this sense, it is enough to study Option 1,2,3,4 for example (we support 2 and 3). The detailed difference between 2 and 2A is not essential fo</w:t>
            </w:r>
            <w:r>
              <w:rPr>
                <w:rFonts w:ascii="Calibri" w:eastAsiaTheme="minorEastAsia" w:hAnsi="Calibri" w:cs="Arial"/>
                <w:kern w:val="2"/>
                <w:szCs w:val="22"/>
                <w:lang w:val="en-GB"/>
              </w:rPr>
              <w:t>r the feasibility study.</w:t>
            </w:r>
          </w:p>
        </w:tc>
      </w:tr>
      <w:tr w:rsidR="00E221AE" w14:paraId="09559A84" w14:textId="77777777">
        <w:tc>
          <w:tcPr>
            <w:tcW w:w="2188" w:type="dxa"/>
          </w:tcPr>
          <w:p w14:paraId="0F2082DD" w14:textId="77777777" w:rsidR="00E221AE" w:rsidRDefault="004D46C1">
            <w:pPr>
              <w:widowControl w:val="0"/>
              <w:spacing w:after="0" w:line="254" w:lineRule="auto"/>
              <w:jc w:val="center"/>
              <w:rPr>
                <w:rFonts w:eastAsia="Malgun Gothic"/>
                <w:kern w:val="2"/>
                <w:szCs w:val="22"/>
                <w:lang w:val="en-GB" w:eastAsia="ko-KR"/>
              </w:rPr>
            </w:pPr>
            <w:r>
              <w:rPr>
                <w:rFonts w:ascii="Calibri" w:eastAsia="宋体" w:hAnsi="Calibri" w:cs="Arial"/>
                <w:kern w:val="2"/>
                <w:szCs w:val="22"/>
              </w:rPr>
              <w:t>CMCC</w:t>
            </w:r>
          </w:p>
        </w:tc>
        <w:tc>
          <w:tcPr>
            <w:tcW w:w="7126" w:type="dxa"/>
          </w:tcPr>
          <w:p w14:paraId="6D491BCB" w14:textId="77777777" w:rsidR="00E221AE" w:rsidRDefault="004D46C1">
            <w:pPr>
              <w:widowControl w:val="0"/>
              <w:spacing w:after="0"/>
              <w:jc w:val="both"/>
              <w:rPr>
                <w:rFonts w:eastAsia="宋体"/>
                <w:kern w:val="2"/>
                <w:szCs w:val="22"/>
              </w:rPr>
            </w:pPr>
            <w:r>
              <w:rPr>
                <w:rFonts w:ascii="Calibri" w:eastAsia="宋体" w:hAnsi="Calibri" w:cs="Arial"/>
                <w:kern w:val="2"/>
                <w:szCs w:val="22"/>
              </w:rPr>
              <w:t xml:space="preserve">We are fine to have TB/CB mapping clarification in each option. Since we agreed network can support 400MHz as max CBW, which is one carrier (also one cell) based on 5G definition. In  5G, carrier and cell </w:t>
            </w:r>
            <w:proofErr w:type="gramStart"/>
            <w:r>
              <w:rPr>
                <w:rFonts w:ascii="Calibri" w:eastAsia="宋体" w:hAnsi="Calibri" w:cs="Arial"/>
                <w:kern w:val="2"/>
                <w:szCs w:val="22"/>
              </w:rPr>
              <w:t>has</w:t>
            </w:r>
            <w:proofErr w:type="gramEnd"/>
            <w:r>
              <w:rPr>
                <w:rFonts w:ascii="Calibri" w:eastAsia="宋体" w:hAnsi="Calibri" w:cs="Arial"/>
                <w:kern w:val="2"/>
                <w:szCs w:val="22"/>
              </w:rPr>
              <w:t xml:space="preserve"> one to one mapping definition (except SUL cell)</w:t>
            </w:r>
            <w:r>
              <w:rPr>
                <w:rFonts w:ascii="Calibri" w:eastAsia="宋体" w:hAnsi="Calibri" w:cs="Arial"/>
                <w:kern w:val="2"/>
                <w:szCs w:val="22"/>
              </w:rPr>
              <w:t xml:space="preserve">. Since we do not have a new definition of carrier or cell in 6G yet, it is very confusing to say UE operates as two carriers when network has only one carrier. </w:t>
            </w:r>
          </w:p>
          <w:p w14:paraId="28BC2DD6" w14:textId="77777777" w:rsidR="00E221AE" w:rsidRDefault="00E221AE">
            <w:pPr>
              <w:widowControl w:val="0"/>
              <w:spacing w:after="0"/>
              <w:jc w:val="both"/>
              <w:rPr>
                <w:rFonts w:eastAsia="宋体"/>
                <w:kern w:val="2"/>
                <w:szCs w:val="22"/>
              </w:rPr>
            </w:pPr>
          </w:p>
          <w:p w14:paraId="56374495" w14:textId="77777777" w:rsidR="00E221AE" w:rsidRDefault="004D46C1">
            <w:pPr>
              <w:widowControl w:val="0"/>
              <w:spacing w:after="0"/>
              <w:jc w:val="both"/>
              <w:rPr>
                <w:rFonts w:eastAsia="宋体"/>
                <w:kern w:val="2"/>
                <w:szCs w:val="22"/>
              </w:rPr>
            </w:pPr>
            <w:r>
              <w:rPr>
                <w:rFonts w:ascii="Calibri" w:eastAsia="宋体" w:hAnsi="Calibri" w:cs="Arial"/>
                <w:kern w:val="2"/>
                <w:szCs w:val="22"/>
              </w:rPr>
              <w:t>In our view, the motivation in last meeting to draw figures is to avoid the potential confusi</w:t>
            </w:r>
            <w:r>
              <w:rPr>
                <w:rFonts w:ascii="Calibri" w:eastAsia="宋体" w:hAnsi="Calibri" w:cs="Arial"/>
                <w:kern w:val="2"/>
                <w:szCs w:val="22"/>
              </w:rPr>
              <w:t xml:space="preserve">on from the </w:t>
            </w:r>
            <w:proofErr w:type="gramStart"/>
            <w:r>
              <w:rPr>
                <w:rFonts w:ascii="Calibri" w:eastAsia="宋体" w:hAnsi="Calibri" w:cs="Arial"/>
                <w:kern w:val="2"/>
                <w:szCs w:val="22"/>
              </w:rPr>
              <w:t>terminologies</w:t>
            </w:r>
            <w:proofErr w:type="gramEnd"/>
            <w:r>
              <w:rPr>
                <w:rFonts w:ascii="Calibri" w:eastAsia="宋体" w:hAnsi="Calibri" w:cs="Arial"/>
                <w:kern w:val="2"/>
                <w:szCs w:val="22"/>
              </w:rPr>
              <w:t xml:space="preserve"> ‘cell’  ‘carrier’. In 6G, no matter how we define cell or carrier, the possible UE implementations (option1-5) are clear.</w:t>
            </w:r>
          </w:p>
          <w:p w14:paraId="214ED9CE" w14:textId="77777777" w:rsidR="00E221AE" w:rsidRDefault="00E221AE">
            <w:pPr>
              <w:widowControl w:val="0"/>
              <w:spacing w:after="0"/>
              <w:jc w:val="both"/>
              <w:rPr>
                <w:rFonts w:eastAsia="宋体"/>
                <w:kern w:val="2"/>
                <w:szCs w:val="22"/>
              </w:rPr>
            </w:pPr>
          </w:p>
          <w:p w14:paraId="690666DC" w14:textId="77777777" w:rsidR="00E221AE" w:rsidRDefault="004D46C1">
            <w:pPr>
              <w:widowControl w:val="0"/>
              <w:spacing w:after="0"/>
              <w:jc w:val="both"/>
              <w:rPr>
                <w:rFonts w:eastAsia="宋体"/>
                <w:kern w:val="2"/>
                <w:szCs w:val="22"/>
              </w:rPr>
            </w:pPr>
            <w:r>
              <w:rPr>
                <w:rFonts w:ascii="Calibri" w:eastAsia="宋体" w:hAnsi="Calibri" w:cs="Arial"/>
                <w:kern w:val="2"/>
                <w:szCs w:val="22"/>
              </w:rPr>
              <w:t>Hence, we propose to remove the term ‘carrier’ in the proposal, only to clarify TB/CB mapping in each optio</w:t>
            </w:r>
            <w:r>
              <w:rPr>
                <w:rFonts w:ascii="Calibri" w:eastAsia="宋体" w:hAnsi="Calibri" w:cs="Arial"/>
                <w:kern w:val="2"/>
                <w:szCs w:val="22"/>
              </w:rPr>
              <w:t>n.</w:t>
            </w:r>
          </w:p>
          <w:p w14:paraId="35A4FA83" w14:textId="77777777" w:rsidR="00E221AE" w:rsidRDefault="00E221AE">
            <w:pPr>
              <w:widowControl w:val="0"/>
              <w:spacing w:after="0"/>
              <w:jc w:val="both"/>
              <w:rPr>
                <w:rFonts w:eastAsia="宋体"/>
                <w:kern w:val="2"/>
                <w:szCs w:val="22"/>
              </w:rPr>
            </w:pPr>
          </w:p>
          <w:p w14:paraId="152B3F58" w14:textId="77777777" w:rsidR="00E221AE" w:rsidRDefault="004D46C1">
            <w:pPr>
              <w:widowControl w:val="0"/>
              <w:spacing w:after="0"/>
              <w:jc w:val="both"/>
              <w:rPr>
                <w:rFonts w:eastAsia="宋体"/>
                <w:kern w:val="2"/>
                <w:szCs w:val="22"/>
              </w:rPr>
            </w:pPr>
            <w:r>
              <w:rPr>
                <w:rFonts w:ascii="Calibri" w:eastAsia="宋体" w:hAnsi="Calibri" w:cs="Arial"/>
                <w:kern w:val="2"/>
                <w:szCs w:val="22"/>
              </w:rPr>
              <w:t>And the aspects for investigations were already agreed in last meeting, there is no need to discuss again the study aspects.</w:t>
            </w:r>
          </w:p>
          <w:p w14:paraId="3729DEF2" w14:textId="77777777" w:rsidR="00E221AE" w:rsidRDefault="004D46C1">
            <w:pPr>
              <w:widowControl w:val="0"/>
              <w:numPr>
                <w:ilvl w:val="1"/>
                <w:numId w:val="14"/>
              </w:numPr>
              <w:snapToGrid/>
              <w:spacing w:after="0" w:line="276" w:lineRule="auto"/>
              <w:jc w:val="both"/>
              <w:rPr>
                <w:rFonts w:ascii="Times" w:eastAsia="等线" w:hAnsi="Times"/>
                <w:sz w:val="20"/>
                <w:highlight w:val="green"/>
              </w:rPr>
            </w:pPr>
            <w:r>
              <w:rPr>
                <w:rFonts w:ascii="Times" w:eastAsia="等线" w:hAnsi="Times" w:cs="Arial"/>
                <w:sz w:val="20"/>
                <w:highlight w:val="green"/>
              </w:rPr>
              <w:t>To provide investigations on performance/energy efficiency/cost/complexity for the above options.</w:t>
            </w:r>
          </w:p>
          <w:p w14:paraId="5C5ACACC" w14:textId="77777777" w:rsidR="00E221AE" w:rsidRDefault="00E221AE">
            <w:pPr>
              <w:widowControl w:val="0"/>
              <w:spacing w:after="0"/>
              <w:jc w:val="both"/>
              <w:rPr>
                <w:rFonts w:eastAsia="宋体"/>
                <w:kern w:val="2"/>
                <w:szCs w:val="22"/>
              </w:rPr>
            </w:pPr>
          </w:p>
          <w:p w14:paraId="2222C8A1" w14:textId="77777777" w:rsidR="00E221AE" w:rsidRDefault="004D46C1">
            <w:pPr>
              <w:widowControl w:val="0"/>
              <w:spacing w:after="0"/>
              <w:jc w:val="both"/>
              <w:rPr>
                <w:rFonts w:eastAsia="宋体"/>
                <w:kern w:val="2"/>
                <w:szCs w:val="22"/>
              </w:rPr>
            </w:pPr>
            <w:r>
              <w:rPr>
                <w:rFonts w:ascii="Calibri" w:eastAsia="宋体" w:hAnsi="Calibri" w:cs="Arial"/>
                <w:kern w:val="2"/>
                <w:szCs w:val="22"/>
              </w:rPr>
              <w:t>Updated proposal:</w:t>
            </w:r>
          </w:p>
          <w:p w14:paraId="2B779E22" w14:textId="77777777" w:rsidR="00E221AE" w:rsidRDefault="00E221AE">
            <w:pPr>
              <w:widowControl w:val="0"/>
              <w:spacing w:after="0"/>
              <w:jc w:val="both"/>
              <w:rPr>
                <w:rFonts w:eastAsia="宋体"/>
                <w:kern w:val="2"/>
                <w:szCs w:val="22"/>
              </w:rPr>
            </w:pPr>
          </w:p>
          <w:tbl>
            <w:tblPr>
              <w:tblStyle w:val="af8"/>
              <w:tblW w:w="6896" w:type="dxa"/>
              <w:tblLayout w:type="fixed"/>
              <w:tblLook w:val="04A0" w:firstRow="1" w:lastRow="0" w:firstColumn="1" w:lastColumn="0" w:noHBand="0" w:noVBand="1"/>
            </w:tblPr>
            <w:tblGrid>
              <w:gridCol w:w="3276"/>
              <w:gridCol w:w="3620"/>
            </w:tblGrid>
            <w:tr w:rsidR="00E221AE" w14:paraId="778019CC" w14:textId="77777777">
              <w:tc>
                <w:tcPr>
                  <w:tcW w:w="3276" w:type="dxa"/>
                  <w:vAlign w:val="center"/>
                </w:tcPr>
                <w:p w14:paraId="26FA496E" w14:textId="77777777" w:rsidR="00E221AE" w:rsidRDefault="004D46C1">
                  <w:pPr>
                    <w:widowControl w:val="0"/>
                    <w:spacing w:after="0" w:line="276" w:lineRule="auto"/>
                    <w:jc w:val="center"/>
                    <w:rPr>
                      <w:rFonts w:eastAsiaTheme="minorEastAsia"/>
                      <w:b/>
                      <w:szCs w:val="21"/>
                    </w:rPr>
                  </w:pPr>
                  <w:r>
                    <w:rPr>
                      <w:rFonts w:eastAsiaTheme="minorEastAsia"/>
                      <w:b/>
                      <w:szCs w:val="21"/>
                    </w:rPr>
                    <w:t>Option 1</w:t>
                  </w:r>
                </w:p>
                <w:p w14:paraId="6ADFDAF3"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06202224" wp14:editId="19CA722F">
                        <wp:extent cx="1778000" cy="294640"/>
                        <wp:effectExtent l="0" t="0" r="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noChangeArrowheads="1"/>
                                </pic:cNvPicPr>
                              </pic:nvPicPr>
                              <pic:blipFill>
                                <a:blip r:embed="rId13"/>
                                <a:stretch>
                                  <a:fillRect/>
                                </a:stretch>
                              </pic:blipFill>
                              <pic:spPr>
                                <a:xfrm>
                                  <a:off x="0" y="0"/>
                                  <a:ext cx="1778000" cy="294640"/>
                                </a:xfrm>
                                <a:prstGeom prst="rect">
                                  <a:avLst/>
                                </a:prstGeom>
                              </pic:spPr>
                            </pic:pic>
                          </a:graphicData>
                        </a:graphic>
                      </wp:inline>
                    </w:drawing>
                  </w:r>
                </w:p>
              </w:tc>
              <w:tc>
                <w:tcPr>
                  <w:tcW w:w="3619" w:type="dxa"/>
                  <w:vAlign w:val="center"/>
                </w:tcPr>
                <w:p w14:paraId="28DF7BE3" w14:textId="77777777" w:rsidR="00E221AE" w:rsidRDefault="004D46C1">
                  <w:pPr>
                    <w:pStyle w:val="aff1"/>
                    <w:widowControl w:val="0"/>
                    <w:numPr>
                      <w:ilvl w:val="0"/>
                      <w:numId w:val="25"/>
                    </w:numPr>
                    <w:snapToGrid/>
                    <w:spacing w:after="0" w:line="276" w:lineRule="auto"/>
                    <w:ind w:left="0"/>
                    <w:contextualSpacing/>
                    <w:textAlignment w:val="baseline"/>
                    <w:rPr>
                      <w:strike/>
                      <w:color w:val="FF0000"/>
                      <w:szCs w:val="21"/>
                    </w:rPr>
                  </w:pPr>
                  <w:r>
                    <w:rPr>
                      <w:strike/>
                      <w:color w:val="FF0000"/>
                      <w:szCs w:val="21"/>
                    </w:rPr>
                    <w:t>UE utilize 400MHz bandwidth via single carrier.</w:t>
                  </w:r>
                </w:p>
                <w:p w14:paraId="20A0849D" w14:textId="77777777" w:rsidR="00E221AE" w:rsidRDefault="004D46C1">
                  <w:pPr>
                    <w:pStyle w:val="aff1"/>
                    <w:widowControl w:val="0"/>
                    <w:numPr>
                      <w:ilvl w:val="0"/>
                      <w:numId w:val="16"/>
                    </w:numPr>
                    <w:snapToGrid/>
                    <w:spacing w:after="0" w:line="276" w:lineRule="auto"/>
                    <w:contextualSpacing/>
                    <w:textAlignment w:val="baseline"/>
                    <w:rPr>
                      <w:strike/>
                      <w:color w:val="FF0000"/>
                      <w:szCs w:val="21"/>
                    </w:rPr>
                  </w:pPr>
                  <w:r>
                    <w:rPr>
                      <w:strike/>
                      <w:color w:val="FF0000"/>
                      <w:szCs w:val="21"/>
                    </w:rPr>
                    <w:t>Maximum bandwidth of single carrier is 400MHz.</w:t>
                  </w:r>
                </w:p>
                <w:p w14:paraId="490C4A02"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Maximum bandwidth of one TB mapping in frequency domain is 400MHz.</w:t>
                  </w:r>
                </w:p>
              </w:tc>
            </w:tr>
            <w:tr w:rsidR="00E221AE" w14:paraId="4ED025B6" w14:textId="77777777">
              <w:tc>
                <w:tcPr>
                  <w:tcW w:w="3276" w:type="dxa"/>
                  <w:vAlign w:val="center"/>
                </w:tcPr>
                <w:p w14:paraId="086A969B" w14:textId="77777777" w:rsidR="00E221AE" w:rsidRDefault="004D46C1">
                  <w:pPr>
                    <w:widowControl w:val="0"/>
                    <w:spacing w:after="0" w:line="276" w:lineRule="auto"/>
                    <w:jc w:val="center"/>
                    <w:rPr>
                      <w:rFonts w:eastAsiaTheme="minorEastAsia"/>
                      <w:b/>
                      <w:szCs w:val="21"/>
                    </w:rPr>
                  </w:pPr>
                  <w:r>
                    <w:rPr>
                      <w:rFonts w:eastAsiaTheme="minorEastAsia"/>
                      <w:b/>
                      <w:szCs w:val="21"/>
                    </w:rPr>
                    <w:t>Option 2</w:t>
                  </w:r>
                </w:p>
                <w:p w14:paraId="7C207692"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068B23E9" wp14:editId="22ED42EA">
                        <wp:extent cx="1799590" cy="298450"/>
                        <wp:effectExtent l="0" t="0" r="0"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noChangeArrowheads="1"/>
                                </pic:cNvPicPr>
                              </pic:nvPicPr>
                              <pic:blipFill>
                                <a:blip r:embed="rId14"/>
                                <a:stretch>
                                  <a:fillRect/>
                                </a:stretch>
                              </pic:blipFill>
                              <pic:spPr>
                                <a:xfrm>
                                  <a:off x="0" y="0"/>
                                  <a:ext cx="1799590" cy="298450"/>
                                </a:xfrm>
                                <a:prstGeom prst="rect">
                                  <a:avLst/>
                                </a:prstGeom>
                              </pic:spPr>
                            </pic:pic>
                          </a:graphicData>
                        </a:graphic>
                      </wp:inline>
                    </w:drawing>
                  </w:r>
                </w:p>
              </w:tc>
              <w:tc>
                <w:tcPr>
                  <w:tcW w:w="3619" w:type="dxa"/>
                  <w:vAlign w:val="center"/>
                </w:tcPr>
                <w:p w14:paraId="0471BD13" w14:textId="77777777" w:rsidR="00E221AE" w:rsidRDefault="004D46C1">
                  <w:pPr>
                    <w:pStyle w:val="aff1"/>
                    <w:widowControl w:val="0"/>
                    <w:numPr>
                      <w:ilvl w:val="0"/>
                      <w:numId w:val="25"/>
                    </w:numPr>
                    <w:snapToGrid/>
                    <w:spacing w:after="0" w:line="276" w:lineRule="auto"/>
                    <w:ind w:left="0"/>
                    <w:contextualSpacing/>
                    <w:textAlignment w:val="baseline"/>
                    <w:rPr>
                      <w:strike/>
                      <w:color w:val="FF0000"/>
                      <w:szCs w:val="21"/>
                    </w:rPr>
                  </w:pPr>
                  <w:r>
                    <w:rPr>
                      <w:strike/>
                      <w:color w:val="FF0000"/>
                      <w:szCs w:val="21"/>
                    </w:rPr>
                    <w:t>UE utilize 400MHz bandwidth via single carrier.</w:t>
                  </w:r>
                </w:p>
                <w:p w14:paraId="1A6F2319" w14:textId="77777777" w:rsidR="00E221AE" w:rsidRDefault="004D46C1">
                  <w:pPr>
                    <w:pStyle w:val="aff1"/>
                    <w:widowControl w:val="0"/>
                    <w:numPr>
                      <w:ilvl w:val="0"/>
                      <w:numId w:val="16"/>
                    </w:numPr>
                    <w:snapToGrid/>
                    <w:spacing w:after="0" w:line="276" w:lineRule="auto"/>
                    <w:contextualSpacing/>
                    <w:textAlignment w:val="baseline"/>
                    <w:rPr>
                      <w:strike/>
                      <w:color w:val="FF0000"/>
                      <w:szCs w:val="21"/>
                    </w:rPr>
                  </w:pPr>
                  <w:r>
                    <w:rPr>
                      <w:strike/>
                      <w:color w:val="FF0000"/>
                      <w:szCs w:val="21"/>
                    </w:rPr>
                    <w:t>Maximum bandwidth of si</w:t>
                  </w:r>
                  <w:r>
                    <w:rPr>
                      <w:strike/>
                      <w:color w:val="FF0000"/>
                      <w:szCs w:val="21"/>
                    </w:rPr>
                    <w:t>ngle carrier is 400MHz.</w:t>
                  </w:r>
                </w:p>
                <w:p w14:paraId="34A23B77"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Maximum bandwidth of one TB mapping in frequency domain is 400MHz.</w:t>
                  </w:r>
                </w:p>
              </w:tc>
            </w:tr>
            <w:tr w:rsidR="00E221AE" w14:paraId="5D89190A" w14:textId="77777777">
              <w:tc>
                <w:tcPr>
                  <w:tcW w:w="3276" w:type="dxa"/>
                  <w:vAlign w:val="center"/>
                </w:tcPr>
                <w:p w14:paraId="22439D06" w14:textId="77777777" w:rsidR="00E221AE" w:rsidRDefault="004D46C1">
                  <w:pPr>
                    <w:widowControl w:val="0"/>
                    <w:spacing w:after="0" w:line="276" w:lineRule="auto"/>
                    <w:jc w:val="center"/>
                    <w:rPr>
                      <w:rFonts w:eastAsiaTheme="minorEastAsia"/>
                      <w:b/>
                      <w:szCs w:val="21"/>
                    </w:rPr>
                  </w:pPr>
                  <w:r>
                    <w:rPr>
                      <w:rFonts w:eastAsiaTheme="minorEastAsia"/>
                      <w:b/>
                      <w:szCs w:val="21"/>
                    </w:rPr>
                    <w:t>Option 2A</w:t>
                  </w:r>
                </w:p>
                <w:p w14:paraId="16EBA3DB"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032CD75D" wp14:editId="6A4EC1C8">
                        <wp:extent cx="1936750" cy="354965"/>
                        <wp:effectExtent l="0" t="0" r="0" b="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noChangeArrowheads="1"/>
                                </pic:cNvPicPr>
                              </pic:nvPicPr>
                              <pic:blipFill>
                                <a:blip r:embed="rId18"/>
                                <a:stretch>
                                  <a:fillRect/>
                                </a:stretch>
                              </pic:blipFill>
                              <pic:spPr>
                                <a:xfrm>
                                  <a:off x="0" y="0"/>
                                  <a:ext cx="1936750" cy="354965"/>
                                </a:xfrm>
                                <a:prstGeom prst="rect">
                                  <a:avLst/>
                                </a:prstGeom>
                              </pic:spPr>
                            </pic:pic>
                          </a:graphicData>
                        </a:graphic>
                      </wp:inline>
                    </w:drawing>
                  </w:r>
                </w:p>
              </w:tc>
              <w:tc>
                <w:tcPr>
                  <w:tcW w:w="3619" w:type="dxa"/>
                  <w:vAlign w:val="center"/>
                </w:tcPr>
                <w:p w14:paraId="68F9D6A2" w14:textId="77777777" w:rsidR="00E221AE" w:rsidRDefault="004D46C1">
                  <w:pPr>
                    <w:pStyle w:val="aff1"/>
                    <w:widowControl w:val="0"/>
                    <w:numPr>
                      <w:ilvl w:val="0"/>
                      <w:numId w:val="25"/>
                    </w:numPr>
                    <w:snapToGrid/>
                    <w:spacing w:after="0" w:line="276" w:lineRule="auto"/>
                    <w:ind w:left="0"/>
                    <w:contextualSpacing/>
                    <w:textAlignment w:val="baseline"/>
                    <w:rPr>
                      <w:strike/>
                      <w:color w:val="FF0000"/>
                      <w:szCs w:val="21"/>
                    </w:rPr>
                  </w:pPr>
                  <w:r>
                    <w:rPr>
                      <w:strike/>
                      <w:color w:val="FF0000"/>
                      <w:szCs w:val="21"/>
                    </w:rPr>
                    <w:t>UE utilize 400MHz bandwidth via single carrier.</w:t>
                  </w:r>
                </w:p>
                <w:p w14:paraId="53ABE908" w14:textId="77777777" w:rsidR="00E221AE" w:rsidRDefault="004D46C1">
                  <w:pPr>
                    <w:pStyle w:val="aff1"/>
                    <w:widowControl w:val="0"/>
                    <w:numPr>
                      <w:ilvl w:val="0"/>
                      <w:numId w:val="16"/>
                    </w:numPr>
                    <w:snapToGrid/>
                    <w:spacing w:after="0" w:line="276" w:lineRule="auto"/>
                    <w:contextualSpacing/>
                    <w:textAlignment w:val="baseline"/>
                    <w:rPr>
                      <w:strike/>
                      <w:color w:val="FF0000"/>
                      <w:szCs w:val="21"/>
                    </w:rPr>
                  </w:pPr>
                  <w:r>
                    <w:rPr>
                      <w:strike/>
                      <w:color w:val="FF0000"/>
                      <w:szCs w:val="21"/>
                    </w:rPr>
                    <w:t xml:space="preserve">Maximum bandwidth of single </w:t>
                  </w:r>
                  <w:r>
                    <w:rPr>
                      <w:strike/>
                      <w:color w:val="FF0000"/>
                      <w:szCs w:val="21"/>
                    </w:rPr>
                    <w:lastRenderedPageBreak/>
                    <w:t>carrier is 400MHz.</w:t>
                  </w:r>
                </w:p>
                <w:p w14:paraId="0517AC21" w14:textId="77777777" w:rsidR="00E221AE" w:rsidRDefault="004D46C1">
                  <w:pPr>
                    <w:pStyle w:val="aff1"/>
                    <w:widowControl w:val="0"/>
                    <w:numPr>
                      <w:ilvl w:val="0"/>
                      <w:numId w:val="16"/>
                    </w:numPr>
                    <w:snapToGrid/>
                    <w:spacing w:after="0" w:line="276" w:lineRule="auto"/>
                    <w:contextualSpacing/>
                    <w:textAlignment w:val="baseline"/>
                    <w:rPr>
                      <w:szCs w:val="21"/>
                    </w:rPr>
                  </w:pPr>
                  <w:r>
                    <w:rPr>
                      <w:szCs w:val="21"/>
                    </w:rPr>
                    <w:t xml:space="preserve">Maximum bandwidth of one TB mapping in frequency </w:t>
                  </w:r>
                  <w:r>
                    <w:rPr>
                      <w:szCs w:val="21"/>
                    </w:rPr>
                    <w:t>domain is 400MHz.</w:t>
                  </w:r>
                </w:p>
                <w:p w14:paraId="783327C1" w14:textId="77777777" w:rsidR="00E221AE" w:rsidRDefault="004D46C1">
                  <w:pPr>
                    <w:pStyle w:val="aff1"/>
                    <w:widowControl w:val="0"/>
                    <w:numPr>
                      <w:ilvl w:val="0"/>
                      <w:numId w:val="16"/>
                    </w:numPr>
                    <w:snapToGrid/>
                    <w:spacing w:after="0" w:line="276" w:lineRule="auto"/>
                    <w:contextualSpacing/>
                    <w:textAlignment w:val="baseline"/>
                    <w:rPr>
                      <w:szCs w:val="21"/>
                    </w:rPr>
                  </w:pPr>
                  <w:r>
                    <w:rPr>
                      <w:rFonts w:eastAsiaTheme="minorEastAsia"/>
                      <w:szCs w:val="21"/>
                    </w:rPr>
                    <w:t>A CB cannot go across 200MHz boundary</w:t>
                  </w:r>
                </w:p>
              </w:tc>
            </w:tr>
            <w:tr w:rsidR="00E221AE" w14:paraId="1444820F" w14:textId="77777777">
              <w:trPr>
                <w:trHeight w:val="899"/>
              </w:trPr>
              <w:tc>
                <w:tcPr>
                  <w:tcW w:w="3276" w:type="dxa"/>
                  <w:vAlign w:val="center"/>
                </w:tcPr>
                <w:p w14:paraId="6F926D45" w14:textId="77777777" w:rsidR="00E221AE" w:rsidRDefault="004D46C1">
                  <w:pPr>
                    <w:widowControl w:val="0"/>
                    <w:spacing w:after="0" w:line="276" w:lineRule="auto"/>
                    <w:jc w:val="center"/>
                    <w:rPr>
                      <w:rFonts w:eastAsiaTheme="minorEastAsia"/>
                      <w:b/>
                      <w:szCs w:val="21"/>
                    </w:rPr>
                  </w:pPr>
                  <w:r>
                    <w:rPr>
                      <w:rFonts w:eastAsiaTheme="minorEastAsia"/>
                      <w:b/>
                      <w:szCs w:val="21"/>
                    </w:rPr>
                    <w:lastRenderedPageBreak/>
                    <w:t>Option 3</w:t>
                  </w:r>
                </w:p>
                <w:p w14:paraId="5F76EBB2"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6A6CFBEF" wp14:editId="7209EE57">
                        <wp:extent cx="1799590" cy="298450"/>
                        <wp:effectExtent l="0" t="0" r="0" b="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noChangeArrowheads="1"/>
                                </pic:cNvPicPr>
                              </pic:nvPicPr>
                              <pic:blipFill>
                                <a:blip r:embed="rId15"/>
                                <a:stretch>
                                  <a:fillRect/>
                                </a:stretch>
                              </pic:blipFill>
                              <pic:spPr>
                                <a:xfrm>
                                  <a:off x="0" y="0"/>
                                  <a:ext cx="1799590" cy="298450"/>
                                </a:xfrm>
                                <a:prstGeom prst="rect">
                                  <a:avLst/>
                                </a:prstGeom>
                              </pic:spPr>
                            </pic:pic>
                          </a:graphicData>
                        </a:graphic>
                      </wp:inline>
                    </w:drawing>
                  </w:r>
                </w:p>
              </w:tc>
              <w:tc>
                <w:tcPr>
                  <w:tcW w:w="3619" w:type="dxa"/>
                  <w:vAlign w:val="center"/>
                </w:tcPr>
                <w:p w14:paraId="703D00C6" w14:textId="77777777" w:rsidR="00E221AE" w:rsidRDefault="004D46C1">
                  <w:pPr>
                    <w:pStyle w:val="aff1"/>
                    <w:widowControl w:val="0"/>
                    <w:numPr>
                      <w:ilvl w:val="0"/>
                      <w:numId w:val="25"/>
                    </w:numPr>
                    <w:snapToGrid/>
                    <w:spacing w:after="0" w:line="276" w:lineRule="auto"/>
                    <w:ind w:left="0"/>
                    <w:contextualSpacing/>
                    <w:textAlignment w:val="baseline"/>
                    <w:rPr>
                      <w:strike/>
                      <w:color w:val="FF0000"/>
                      <w:szCs w:val="21"/>
                    </w:rPr>
                  </w:pPr>
                  <w:r>
                    <w:rPr>
                      <w:strike/>
                      <w:color w:val="FF0000"/>
                      <w:szCs w:val="21"/>
                    </w:rPr>
                    <w:t>UE utilize 400MHz bandwidth via 2*200MHz carriers.</w:t>
                  </w:r>
                </w:p>
                <w:p w14:paraId="6F53A875" w14:textId="77777777" w:rsidR="00E221AE" w:rsidRDefault="004D46C1">
                  <w:pPr>
                    <w:pStyle w:val="aff1"/>
                    <w:widowControl w:val="0"/>
                    <w:numPr>
                      <w:ilvl w:val="0"/>
                      <w:numId w:val="16"/>
                    </w:numPr>
                    <w:snapToGrid/>
                    <w:spacing w:after="0" w:line="276" w:lineRule="auto"/>
                    <w:contextualSpacing/>
                    <w:textAlignment w:val="baseline"/>
                    <w:rPr>
                      <w:strike/>
                      <w:color w:val="FF0000"/>
                      <w:szCs w:val="21"/>
                    </w:rPr>
                  </w:pPr>
                  <w:r>
                    <w:rPr>
                      <w:strike/>
                      <w:color w:val="FF0000"/>
                      <w:szCs w:val="21"/>
                    </w:rPr>
                    <w:t>Maximum bandwidth of single carrier is 200MHz.</w:t>
                  </w:r>
                </w:p>
                <w:p w14:paraId="77728C82"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Maximum bandwidth of one TB mapping in frequency domain is 200MHz.</w:t>
                  </w:r>
                </w:p>
                <w:p w14:paraId="008548BF"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rFonts w:eastAsiaTheme="minorEastAsia"/>
                      <w:szCs w:val="21"/>
                    </w:rPr>
                    <w:t>Neither a TB or a CB ca</w:t>
                  </w:r>
                  <w:r>
                    <w:rPr>
                      <w:rFonts w:eastAsiaTheme="minorEastAsia"/>
                      <w:szCs w:val="21"/>
                    </w:rPr>
                    <w:t>n go across 200MHz boundary</w:t>
                  </w:r>
                </w:p>
              </w:tc>
            </w:tr>
            <w:tr w:rsidR="00E221AE" w14:paraId="0828FB82" w14:textId="77777777">
              <w:trPr>
                <w:trHeight w:val="899"/>
              </w:trPr>
              <w:tc>
                <w:tcPr>
                  <w:tcW w:w="3276" w:type="dxa"/>
                  <w:vAlign w:val="center"/>
                </w:tcPr>
                <w:p w14:paraId="233E358C" w14:textId="77777777" w:rsidR="00E221AE" w:rsidRDefault="004D46C1">
                  <w:pPr>
                    <w:widowControl w:val="0"/>
                    <w:spacing w:after="0" w:line="276" w:lineRule="auto"/>
                    <w:jc w:val="center"/>
                    <w:rPr>
                      <w:rFonts w:eastAsiaTheme="minorEastAsia"/>
                      <w:b/>
                      <w:szCs w:val="21"/>
                    </w:rPr>
                  </w:pPr>
                  <w:r>
                    <w:rPr>
                      <w:rFonts w:eastAsiaTheme="minorEastAsia"/>
                      <w:b/>
                      <w:szCs w:val="21"/>
                    </w:rPr>
                    <w:t>Option 4</w:t>
                  </w:r>
                </w:p>
                <w:p w14:paraId="2498EE67"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02097CBD" wp14:editId="41031F53">
                        <wp:extent cx="1799590" cy="298450"/>
                        <wp:effectExtent l="0" t="0" r="0" b="0"/>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noChangeArrowheads="1"/>
                                </pic:cNvPicPr>
                              </pic:nvPicPr>
                              <pic:blipFill>
                                <a:blip r:embed="rId16"/>
                                <a:stretch>
                                  <a:fillRect/>
                                </a:stretch>
                              </pic:blipFill>
                              <pic:spPr>
                                <a:xfrm>
                                  <a:off x="0" y="0"/>
                                  <a:ext cx="1799590" cy="298450"/>
                                </a:xfrm>
                                <a:prstGeom prst="rect">
                                  <a:avLst/>
                                </a:prstGeom>
                              </pic:spPr>
                            </pic:pic>
                          </a:graphicData>
                        </a:graphic>
                      </wp:inline>
                    </w:drawing>
                  </w:r>
                </w:p>
              </w:tc>
              <w:tc>
                <w:tcPr>
                  <w:tcW w:w="3619" w:type="dxa"/>
                  <w:vAlign w:val="center"/>
                </w:tcPr>
                <w:p w14:paraId="19FE9989" w14:textId="77777777" w:rsidR="00E221AE" w:rsidRDefault="004D46C1">
                  <w:pPr>
                    <w:pStyle w:val="aff1"/>
                    <w:widowControl w:val="0"/>
                    <w:numPr>
                      <w:ilvl w:val="0"/>
                      <w:numId w:val="25"/>
                    </w:numPr>
                    <w:snapToGrid/>
                    <w:spacing w:after="0" w:line="276" w:lineRule="auto"/>
                    <w:ind w:left="0"/>
                    <w:contextualSpacing/>
                    <w:textAlignment w:val="baseline"/>
                    <w:rPr>
                      <w:strike/>
                      <w:color w:val="FF0000"/>
                      <w:szCs w:val="21"/>
                    </w:rPr>
                  </w:pPr>
                  <w:r>
                    <w:rPr>
                      <w:strike/>
                      <w:color w:val="FF0000"/>
                      <w:szCs w:val="21"/>
                    </w:rPr>
                    <w:t>UE utilize 400MHz bandwidth via 2*200MHz carriers.</w:t>
                  </w:r>
                </w:p>
                <w:p w14:paraId="5754C9C3" w14:textId="77777777" w:rsidR="00E221AE" w:rsidRDefault="004D46C1">
                  <w:pPr>
                    <w:pStyle w:val="aff1"/>
                    <w:widowControl w:val="0"/>
                    <w:numPr>
                      <w:ilvl w:val="0"/>
                      <w:numId w:val="16"/>
                    </w:numPr>
                    <w:snapToGrid/>
                    <w:spacing w:after="0" w:line="276" w:lineRule="auto"/>
                    <w:contextualSpacing/>
                    <w:textAlignment w:val="baseline"/>
                    <w:rPr>
                      <w:strike/>
                      <w:color w:val="FF0000"/>
                      <w:szCs w:val="21"/>
                    </w:rPr>
                  </w:pPr>
                  <w:r>
                    <w:rPr>
                      <w:strike/>
                      <w:color w:val="FF0000"/>
                      <w:szCs w:val="21"/>
                    </w:rPr>
                    <w:t>Maximum bandwidth of single carrier is 200MHz.</w:t>
                  </w:r>
                </w:p>
                <w:p w14:paraId="6ACD2DBE"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Maximum bandwidth of one TB mapping in frequency domain is 200MHz.</w:t>
                  </w:r>
                </w:p>
                <w:p w14:paraId="5C60C9C2"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Neither</w:t>
                  </w:r>
                  <w:r>
                    <w:rPr>
                      <w:rFonts w:eastAsiaTheme="minorEastAsia"/>
                      <w:szCs w:val="21"/>
                    </w:rPr>
                    <w:t xml:space="preserve"> a TB or a CB can go across 200MHz boundary</w:t>
                  </w:r>
                </w:p>
              </w:tc>
            </w:tr>
            <w:tr w:rsidR="00E221AE" w14:paraId="17DE3F7C" w14:textId="77777777">
              <w:tc>
                <w:tcPr>
                  <w:tcW w:w="3276" w:type="dxa"/>
                  <w:vAlign w:val="center"/>
                </w:tcPr>
                <w:p w14:paraId="27457083" w14:textId="77777777" w:rsidR="00E221AE" w:rsidRDefault="004D46C1">
                  <w:pPr>
                    <w:widowControl w:val="0"/>
                    <w:spacing w:after="0" w:line="276" w:lineRule="auto"/>
                    <w:jc w:val="center"/>
                    <w:rPr>
                      <w:rFonts w:eastAsiaTheme="minorEastAsia"/>
                      <w:b/>
                      <w:szCs w:val="21"/>
                    </w:rPr>
                  </w:pPr>
                  <w:r>
                    <w:rPr>
                      <w:rFonts w:eastAsiaTheme="minorEastAsia"/>
                      <w:b/>
                      <w:szCs w:val="21"/>
                    </w:rPr>
                    <w:t>Option 5</w:t>
                  </w:r>
                </w:p>
                <w:p w14:paraId="2DFA139A" w14:textId="77777777" w:rsidR="00E221AE" w:rsidRDefault="004D46C1">
                  <w:pPr>
                    <w:widowControl w:val="0"/>
                    <w:spacing w:after="0" w:line="276" w:lineRule="auto"/>
                    <w:jc w:val="center"/>
                    <w:rPr>
                      <w:rFonts w:eastAsiaTheme="minorEastAsia"/>
                      <w:b/>
                      <w:szCs w:val="21"/>
                    </w:rPr>
                  </w:pPr>
                  <w:r>
                    <w:rPr>
                      <w:noProof/>
                    </w:rPr>
                    <w:drawing>
                      <wp:inline distT="0" distB="0" distL="0" distR="0" wp14:anchorId="2FD583A1" wp14:editId="2D27851E">
                        <wp:extent cx="1803400" cy="298450"/>
                        <wp:effectExtent l="0" t="0" r="0" b="0"/>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noChangeArrowheads="1"/>
                                </pic:cNvPicPr>
                              </pic:nvPicPr>
                              <pic:blipFill>
                                <a:blip r:embed="rId17"/>
                                <a:stretch>
                                  <a:fillRect/>
                                </a:stretch>
                              </pic:blipFill>
                              <pic:spPr>
                                <a:xfrm>
                                  <a:off x="0" y="0"/>
                                  <a:ext cx="1803400" cy="298450"/>
                                </a:xfrm>
                                <a:prstGeom prst="rect">
                                  <a:avLst/>
                                </a:prstGeom>
                              </pic:spPr>
                            </pic:pic>
                          </a:graphicData>
                        </a:graphic>
                      </wp:inline>
                    </w:drawing>
                  </w:r>
                </w:p>
              </w:tc>
              <w:tc>
                <w:tcPr>
                  <w:tcW w:w="3619" w:type="dxa"/>
                  <w:vAlign w:val="center"/>
                </w:tcPr>
                <w:p w14:paraId="6DCED5C2" w14:textId="77777777" w:rsidR="00E221AE" w:rsidRDefault="004D46C1">
                  <w:pPr>
                    <w:pStyle w:val="aff1"/>
                    <w:widowControl w:val="0"/>
                    <w:numPr>
                      <w:ilvl w:val="0"/>
                      <w:numId w:val="25"/>
                    </w:numPr>
                    <w:snapToGrid/>
                    <w:spacing w:after="0" w:line="276" w:lineRule="auto"/>
                    <w:ind w:left="0"/>
                    <w:contextualSpacing/>
                    <w:textAlignment w:val="baseline"/>
                    <w:rPr>
                      <w:strike/>
                      <w:color w:val="FF0000"/>
                      <w:szCs w:val="21"/>
                    </w:rPr>
                  </w:pPr>
                  <w:r>
                    <w:rPr>
                      <w:strike/>
                      <w:color w:val="FF0000"/>
                      <w:szCs w:val="21"/>
                    </w:rPr>
                    <w:t>UE utilize 400MHz bandwidth via 2*200MHz carriers.</w:t>
                  </w:r>
                </w:p>
                <w:p w14:paraId="32EB5303" w14:textId="77777777" w:rsidR="00E221AE" w:rsidRDefault="004D46C1">
                  <w:pPr>
                    <w:pStyle w:val="aff1"/>
                    <w:widowControl w:val="0"/>
                    <w:numPr>
                      <w:ilvl w:val="0"/>
                      <w:numId w:val="16"/>
                    </w:numPr>
                    <w:snapToGrid/>
                    <w:spacing w:after="0" w:line="276" w:lineRule="auto"/>
                    <w:contextualSpacing/>
                    <w:textAlignment w:val="baseline"/>
                    <w:rPr>
                      <w:strike/>
                      <w:color w:val="FF0000"/>
                      <w:szCs w:val="21"/>
                    </w:rPr>
                  </w:pPr>
                  <w:r>
                    <w:rPr>
                      <w:strike/>
                      <w:color w:val="FF0000"/>
                      <w:szCs w:val="21"/>
                    </w:rPr>
                    <w:t>Maximum bandwidth of single carrier is 200MHz.</w:t>
                  </w:r>
                </w:p>
                <w:p w14:paraId="08DC6459"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Cs w:val="21"/>
                    </w:rPr>
                  </w:pPr>
                  <w:r>
                    <w:rPr>
                      <w:szCs w:val="21"/>
                    </w:rPr>
                    <w:t>Maximum bandwidth of one TB mapping in frequency domain is 200MHz.</w:t>
                  </w:r>
                </w:p>
                <w:p w14:paraId="0A025E09" w14:textId="77777777" w:rsidR="00E221AE" w:rsidRDefault="004D46C1">
                  <w:pPr>
                    <w:pStyle w:val="aff1"/>
                    <w:widowControl w:val="0"/>
                    <w:numPr>
                      <w:ilvl w:val="0"/>
                      <w:numId w:val="16"/>
                    </w:numPr>
                    <w:snapToGrid/>
                    <w:spacing w:after="0" w:line="276" w:lineRule="auto"/>
                    <w:contextualSpacing/>
                    <w:textAlignment w:val="baseline"/>
                    <w:rPr>
                      <w:rFonts w:eastAsiaTheme="minorEastAsia"/>
                      <w:b/>
                      <w:bCs/>
                      <w:szCs w:val="21"/>
                    </w:rPr>
                  </w:pPr>
                  <w:r>
                    <w:rPr>
                      <w:szCs w:val="21"/>
                    </w:rPr>
                    <w:t>Neither</w:t>
                  </w:r>
                  <w:r>
                    <w:rPr>
                      <w:rFonts w:eastAsiaTheme="minorEastAsia"/>
                      <w:szCs w:val="21"/>
                    </w:rPr>
                    <w:t xml:space="preserve"> a TB or a CB can go across </w:t>
                  </w:r>
                  <w:r>
                    <w:rPr>
                      <w:rFonts w:eastAsiaTheme="minorEastAsia"/>
                      <w:szCs w:val="21"/>
                    </w:rPr>
                    <w:t>200MHz boundary</w:t>
                  </w:r>
                </w:p>
              </w:tc>
            </w:tr>
          </w:tbl>
          <w:p w14:paraId="44364513" w14:textId="77777777" w:rsidR="00E221AE" w:rsidRDefault="00E221AE">
            <w:pPr>
              <w:widowControl w:val="0"/>
              <w:spacing w:after="0"/>
              <w:jc w:val="both"/>
              <w:rPr>
                <w:rFonts w:eastAsia="宋体"/>
                <w:kern w:val="2"/>
                <w:szCs w:val="22"/>
              </w:rPr>
            </w:pPr>
          </w:p>
          <w:p w14:paraId="7104B940" w14:textId="77777777" w:rsidR="00E221AE" w:rsidRDefault="004D46C1">
            <w:pPr>
              <w:widowControl w:val="0"/>
              <w:spacing w:after="0"/>
              <w:jc w:val="both"/>
              <w:rPr>
                <w:rFonts w:eastAsia="宋体"/>
                <w:kern w:val="2"/>
                <w:szCs w:val="22"/>
              </w:rPr>
            </w:pPr>
            <w:r>
              <w:rPr>
                <w:rFonts w:ascii="Calibri" w:eastAsia="宋体" w:hAnsi="Calibri" w:cs="Arial"/>
                <w:kern w:val="2"/>
                <w:szCs w:val="22"/>
              </w:rPr>
              <w:t>To vivo: CA is a separate discussion, can be considered in ‘spectrum utilization’ framework. And for CA, it does not make sense to link this feature to any bandwidth, UE can aggregate any bandwidth, even 1GHz, depending on capability, it does not relate to</w:t>
            </w:r>
            <w:r>
              <w:rPr>
                <w:rFonts w:ascii="Calibri" w:eastAsia="宋体" w:hAnsi="Calibri" w:cs="Arial"/>
                <w:kern w:val="2"/>
                <w:szCs w:val="22"/>
              </w:rPr>
              <w:t xml:space="preserve"> maximum channel bandwidth discussion. </w:t>
            </w:r>
          </w:p>
          <w:p w14:paraId="5D43B3CD" w14:textId="77777777" w:rsidR="00E221AE" w:rsidRDefault="00E221AE">
            <w:pPr>
              <w:widowControl w:val="0"/>
              <w:spacing w:after="0"/>
              <w:jc w:val="both"/>
              <w:rPr>
                <w:rFonts w:eastAsiaTheme="minorEastAsia"/>
                <w:kern w:val="2"/>
                <w:szCs w:val="22"/>
                <w:lang w:val="en-GB"/>
              </w:rPr>
            </w:pPr>
          </w:p>
        </w:tc>
      </w:tr>
      <w:tr w:rsidR="00E221AE" w14:paraId="3145FF7B" w14:textId="77777777">
        <w:tc>
          <w:tcPr>
            <w:tcW w:w="2188" w:type="dxa"/>
          </w:tcPr>
          <w:p w14:paraId="341561AB" w14:textId="77777777" w:rsidR="00E221AE" w:rsidRDefault="004D46C1">
            <w:pPr>
              <w:widowControl w:val="0"/>
              <w:spacing w:after="0" w:line="254" w:lineRule="auto"/>
              <w:jc w:val="center"/>
              <w:rPr>
                <w:rFonts w:eastAsia="宋体"/>
                <w:kern w:val="2"/>
                <w:szCs w:val="22"/>
              </w:rPr>
            </w:pPr>
            <w:r>
              <w:rPr>
                <w:rFonts w:ascii="Calibri" w:eastAsia="宋体" w:hAnsi="Calibri" w:cs="Arial"/>
                <w:kern w:val="2"/>
                <w:szCs w:val="22"/>
              </w:rPr>
              <w:lastRenderedPageBreak/>
              <w:t>Xiaomi</w:t>
            </w:r>
          </w:p>
        </w:tc>
        <w:tc>
          <w:tcPr>
            <w:tcW w:w="7126" w:type="dxa"/>
          </w:tcPr>
          <w:p w14:paraId="33509AF0" w14:textId="77777777" w:rsidR="00E221AE" w:rsidRDefault="004D46C1">
            <w:pPr>
              <w:widowControl w:val="0"/>
              <w:spacing w:after="0"/>
              <w:jc w:val="both"/>
              <w:rPr>
                <w:rFonts w:eastAsiaTheme="minorEastAsia"/>
                <w:kern w:val="2"/>
                <w:szCs w:val="22"/>
                <w:lang w:val="en-GB"/>
              </w:rPr>
            </w:pPr>
            <w:r>
              <w:rPr>
                <w:rFonts w:ascii="Calibri" w:eastAsiaTheme="minorEastAsia" w:hAnsi="Calibri" w:cs="Arial"/>
                <w:kern w:val="2"/>
                <w:szCs w:val="22"/>
                <w:lang w:val="en-GB"/>
              </w:rPr>
              <w:t>Thanks for FL’s effort on this issue.</w:t>
            </w:r>
          </w:p>
          <w:p w14:paraId="3654BD68" w14:textId="77777777" w:rsidR="00E221AE" w:rsidRDefault="004D46C1">
            <w:pPr>
              <w:widowControl w:val="0"/>
              <w:spacing w:after="0"/>
              <w:jc w:val="both"/>
              <w:rPr>
                <w:rFonts w:eastAsiaTheme="minorEastAsia"/>
                <w:kern w:val="2"/>
                <w:szCs w:val="22"/>
                <w:lang w:val="en-GB"/>
              </w:rPr>
            </w:pPr>
            <w:r>
              <w:rPr>
                <w:rFonts w:ascii="Calibri" w:eastAsiaTheme="minorEastAsia" w:hAnsi="Calibri" w:cs="Arial"/>
                <w:kern w:val="2"/>
                <w:szCs w:val="22"/>
                <w:lang w:val="en-GB"/>
              </w:rPr>
              <w:t>We believe the current proposal is a starting point for the next step work.</w:t>
            </w:r>
          </w:p>
          <w:p w14:paraId="6BF31EE9" w14:textId="77777777" w:rsidR="00E221AE" w:rsidRDefault="004D46C1">
            <w:pPr>
              <w:widowControl w:val="0"/>
              <w:spacing w:after="0"/>
              <w:jc w:val="both"/>
              <w:rPr>
                <w:rFonts w:eastAsiaTheme="minorEastAsia"/>
                <w:kern w:val="2"/>
                <w:szCs w:val="22"/>
                <w:lang w:val="en-GB"/>
              </w:rPr>
            </w:pPr>
            <w:r>
              <w:rPr>
                <w:rFonts w:ascii="Calibri" w:eastAsiaTheme="minorEastAsia" w:hAnsi="Calibri" w:cs="Arial"/>
                <w:kern w:val="2"/>
                <w:szCs w:val="22"/>
                <w:lang w:val="en-GB"/>
              </w:rPr>
              <w:t xml:space="preserve">As mentioned during offline discussion, we think Option 2A has large impact on CB mapping, TB mapping and TBS determination. However, Option 2A has no any benefit compared with others. </w:t>
            </w:r>
          </w:p>
          <w:p w14:paraId="68F5D291" w14:textId="77777777" w:rsidR="00E221AE" w:rsidRDefault="004D46C1">
            <w:pPr>
              <w:widowControl w:val="0"/>
              <w:spacing w:after="0"/>
              <w:jc w:val="both"/>
              <w:rPr>
                <w:rFonts w:eastAsiaTheme="minorEastAsia"/>
                <w:kern w:val="2"/>
                <w:szCs w:val="22"/>
                <w:lang w:val="en-GB"/>
              </w:rPr>
            </w:pPr>
            <w:proofErr w:type="gramStart"/>
            <w:r>
              <w:rPr>
                <w:rFonts w:ascii="Calibri" w:eastAsiaTheme="minorEastAsia" w:hAnsi="Calibri" w:cs="Arial"/>
                <w:kern w:val="2"/>
                <w:szCs w:val="22"/>
                <w:lang w:val="en-GB"/>
              </w:rPr>
              <w:t>So</w:t>
            </w:r>
            <w:proofErr w:type="gramEnd"/>
            <w:r>
              <w:rPr>
                <w:rFonts w:ascii="Calibri" w:eastAsiaTheme="minorEastAsia" w:hAnsi="Calibri" w:cs="Arial"/>
                <w:kern w:val="2"/>
                <w:szCs w:val="22"/>
                <w:lang w:val="en-GB"/>
              </w:rPr>
              <w:t xml:space="preserve"> we think one way is to focus on two alternatives: Alt 1: single-car</w:t>
            </w:r>
            <w:r>
              <w:rPr>
                <w:rFonts w:ascii="Calibri" w:eastAsiaTheme="minorEastAsia" w:hAnsi="Calibri" w:cs="Arial"/>
                <w:kern w:val="2"/>
                <w:szCs w:val="22"/>
                <w:lang w:val="en-GB"/>
              </w:rPr>
              <w:t>rier operation like Option 1 and 2; Alt 2: two-carrier operation like Option 3/4/5.</w:t>
            </w:r>
          </w:p>
          <w:p w14:paraId="399C03AE" w14:textId="77777777" w:rsidR="00E221AE" w:rsidRDefault="00E221AE">
            <w:pPr>
              <w:widowControl w:val="0"/>
              <w:spacing w:after="0"/>
              <w:jc w:val="both"/>
              <w:rPr>
                <w:rFonts w:eastAsia="宋体"/>
                <w:kern w:val="2"/>
                <w:szCs w:val="22"/>
              </w:rPr>
            </w:pPr>
          </w:p>
        </w:tc>
      </w:tr>
      <w:tr w:rsidR="00E221AE" w14:paraId="67218E17" w14:textId="77777777">
        <w:tc>
          <w:tcPr>
            <w:tcW w:w="2188" w:type="dxa"/>
          </w:tcPr>
          <w:p w14:paraId="6566E048" w14:textId="77777777" w:rsidR="00E221AE" w:rsidRDefault="004D46C1">
            <w:pPr>
              <w:widowControl w:val="0"/>
              <w:spacing w:after="0" w:line="254" w:lineRule="auto"/>
              <w:jc w:val="center"/>
              <w:rPr>
                <w:rFonts w:eastAsia="宋体"/>
                <w:kern w:val="2"/>
                <w:szCs w:val="22"/>
              </w:rPr>
            </w:pPr>
            <w:r>
              <w:rPr>
                <w:rFonts w:ascii="Calibri" w:eastAsia="MS Mincho" w:hAnsi="Calibri" w:cs="Arial"/>
                <w:kern w:val="2"/>
                <w:szCs w:val="22"/>
                <w:lang w:val="en-GB" w:eastAsia="ja-JP"/>
              </w:rPr>
              <w:t>Qualcomm</w:t>
            </w:r>
          </w:p>
        </w:tc>
        <w:tc>
          <w:tcPr>
            <w:tcW w:w="7126" w:type="dxa"/>
          </w:tcPr>
          <w:p w14:paraId="36B718C0" w14:textId="77777777" w:rsidR="00E221AE" w:rsidRDefault="004D46C1">
            <w:pPr>
              <w:widowControl w:val="0"/>
              <w:spacing w:line="254" w:lineRule="auto"/>
              <w:jc w:val="both"/>
              <w:rPr>
                <w:rFonts w:eastAsia="MS Mincho"/>
                <w:kern w:val="2"/>
                <w:szCs w:val="22"/>
                <w:lang w:val="en-GB" w:eastAsia="ja-JP"/>
              </w:rPr>
            </w:pPr>
            <w:r>
              <w:rPr>
                <w:rFonts w:ascii="Calibri" w:eastAsia="MS Mincho" w:hAnsi="Calibri" w:cs="Arial"/>
                <w:kern w:val="2"/>
                <w:szCs w:val="22"/>
                <w:lang w:val="en-GB" w:eastAsia="ja-JP"/>
              </w:rPr>
              <w:t xml:space="preserve">The terms “carrier” and “carriers” in the table are unclear to us. According to </w:t>
            </w:r>
            <w:r>
              <w:rPr>
                <w:rFonts w:ascii="Calibri" w:eastAsia="MS Mincho" w:hAnsi="Calibri" w:cs="Arial"/>
                <w:kern w:val="2"/>
                <w:szCs w:val="22"/>
                <w:lang w:val="en-GB" w:eastAsia="ja-JP"/>
              </w:rPr>
              <w:lastRenderedPageBreak/>
              <w:t>the agreement, the 400MHz here is the NW channel bandwidth. Further, according to</w:t>
            </w:r>
            <w:r>
              <w:rPr>
                <w:rFonts w:ascii="Calibri" w:eastAsia="MS Mincho" w:hAnsi="Calibri" w:cs="Arial"/>
                <w:kern w:val="2"/>
                <w:szCs w:val="22"/>
                <w:lang w:val="en-GB" w:eastAsia="ja-JP"/>
              </w:rPr>
              <w:t xml:space="preserve"> the RAN4 spec, the BS channel bandwidth is defined as the bandwidth of a single RF carrier from the NW perspective. At least from the NW perspective, all the options are for the case where the 400MHz is operated as a single carrier.</w:t>
            </w:r>
          </w:p>
          <w:p w14:paraId="293D5B7D" w14:textId="77777777" w:rsidR="00E221AE" w:rsidRDefault="00E221AE">
            <w:pPr>
              <w:widowControl w:val="0"/>
              <w:spacing w:line="254" w:lineRule="auto"/>
              <w:jc w:val="both"/>
              <w:rPr>
                <w:rFonts w:eastAsia="MS Mincho"/>
                <w:kern w:val="2"/>
                <w:szCs w:val="22"/>
                <w:lang w:val="en-GB" w:eastAsia="ja-JP"/>
              </w:rPr>
            </w:pPr>
          </w:p>
          <w:p w14:paraId="31EB86CE" w14:textId="77777777" w:rsidR="00E221AE" w:rsidRDefault="004D46C1">
            <w:pPr>
              <w:snapToGrid/>
              <w:spacing w:after="0"/>
              <w:rPr>
                <w:rFonts w:ascii="Times" w:eastAsia="等线" w:hAnsi="Times"/>
                <w:sz w:val="20"/>
                <w:highlight w:val="green"/>
              </w:rPr>
            </w:pPr>
            <w:r>
              <w:rPr>
                <w:rFonts w:ascii="Times" w:eastAsia="等线" w:hAnsi="Times" w:cs="Arial"/>
                <w:sz w:val="20"/>
                <w:highlight w:val="green"/>
              </w:rPr>
              <w:t xml:space="preserve">Agreement </w:t>
            </w:r>
            <w:r>
              <w:rPr>
                <w:rFonts w:ascii="Times" w:eastAsia="等线" w:hAnsi="Times" w:cs="Arial"/>
                <w:sz w:val="20"/>
                <w:highlight w:val="green"/>
              </w:rPr>
              <w:t>(RAN1#123)</w:t>
            </w:r>
          </w:p>
          <w:p w14:paraId="339F4FBF" w14:textId="77777777" w:rsidR="00E221AE" w:rsidRDefault="004D46C1">
            <w:pPr>
              <w:snapToGrid/>
              <w:spacing w:after="0"/>
              <w:rPr>
                <w:rFonts w:ascii="Times" w:eastAsia="等线" w:hAnsi="Times"/>
                <w:sz w:val="20"/>
              </w:rPr>
            </w:pPr>
            <w:r>
              <w:rPr>
                <w:rFonts w:ascii="Times" w:eastAsia="等线" w:hAnsi="Times" w:cs="Arial"/>
                <w:sz w:val="20"/>
              </w:rPr>
              <w:t>For how to enable UE to support 400MHz bandwidth</w:t>
            </w:r>
            <w:r>
              <w:rPr>
                <w:rFonts w:ascii="Times" w:eastAsia="等线" w:hAnsi="Times" w:cs="Arial"/>
                <w:sz w:val="20"/>
                <w:lang w:val="en-GB"/>
              </w:rPr>
              <w:t xml:space="preserve"> </w:t>
            </w:r>
            <w:r>
              <w:rPr>
                <w:rFonts w:ascii="Times" w:eastAsia="等线" w:hAnsi="Times" w:cs="Arial"/>
                <w:b/>
                <w:sz w:val="20"/>
                <w:lang w:val="en-GB"/>
              </w:rPr>
              <w:t>when a network supports 400 MHz Channel Bandwidth (CBW)</w:t>
            </w:r>
            <w:r>
              <w:rPr>
                <w:rFonts w:ascii="Times" w:eastAsia="等线" w:hAnsi="Times" w:cs="Arial"/>
                <w:sz w:val="20"/>
                <w:lang w:val="en-GB"/>
              </w:rPr>
              <w:t xml:space="preserve">, the following </w:t>
            </w:r>
            <w:r>
              <w:rPr>
                <w:rFonts w:ascii="Times" w:eastAsia="等线" w:hAnsi="Times" w:cs="Arial"/>
                <w:sz w:val="20"/>
              </w:rPr>
              <w:t xml:space="preserve">options 1/2/3/4/5 </w:t>
            </w:r>
            <w:r>
              <w:rPr>
                <w:rFonts w:ascii="Times" w:eastAsia="等线" w:hAnsi="Times" w:cs="Arial"/>
                <w:sz w:val="20"/>
                <w:lang w:val="en-GB"/>
              </w:rPr>
              <w:t>are considered from RAN1 understanding</w:t>
            </w:r>
            <w:r>
              <w:rPr>
                <w:rFonts w:ascii="Times" w:eastAsia="等线" w:hAnsi="Times" w:cs="Arial"/>
                <w:sz w:val="20"/>
              </w:rPr>
              <w:t xml:space="preserve"> for studying</w:t>
            </w:r>
          </w:p>
          <w:p w14:paraId="01C33419" w14:textId="77777777" w:rsidR="00E221AE" w:rsidRDefault="00E221AE">
            <w:pPr>
              <w:widowControl w:val="0"/>
              <w:spacing w:line="254" w:lineRule="auto"/>
              <w:jc w:val="both"/>
              <w:rPr>
                <w:rFonts w:ascii="Times" w:eastAsia="MS Mincho" w:hAnsi="Times"/>
                <w:sz w:val="20"/>
                <w:lang w:eastAsia="ja-JP"/>
              </w:rPr>
            </w:pPr>
          </w:p>
          <w:p w14:paraId="38B2512A" w14:textId="77777777" w:rsidR="00E221AE" w:rsidRDefault="004D46C1">
            <w:pPr>
              <w:widowControl w:val="0"/>
              <w:spacing w:line="254" w:lineRule="auto"/>
              <w:jc w:val="both"/>
              <w:rPr>
                <w:rFonts w:eastAsia="MS Mincho"/>
                <w:kern w:val="2"/>
                <w:szCs w:val="22"/>
                <w:lang w:eastAsia="ja-JP"/>
              </w:rPr>
            </w:pPr>
            <w:r>
              <w:rPr>
                <w:rFonts w:ascii="Calibri" w:hAnsi="Calibri" w:cs="Arial"/>
                <w:noProof/>
              </w:rPr>
              <w:drawing>
                <wp:inline distT="0" distB="0" distL="0" distR="0" wp14:anchorId="602A8A44" wp14:editId="5B073FA6">
                  <wp:extent cx="3892550" cy="959485"/>
                  <wp:effectExtent l="0" t="0" r="0" b="0"/>
                  <wp:docPr id="1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pic:cNvPicPr>
                            <a:picLocks noChangeAspect="1" noChangeArrowheads="1"/>
                          </pic:cNvPicPr>
                        </pic:nvPicPr>
                        <pic:blipFill>
                          <a:blip r:embed="rId19"/>
                          <a:stretch>
                            <a:fillRect/>
                          </a:stretch>
                        </pic:blipFill>
                        <pic:spPr>
                          <a:xfrm>
                            <a:off x="0" y="0"/>
                            <a:ext cx="3892550" cy="959485"/>
                          </a:xfrm>
                          <a:prstGeom prst="rect">
                            <a:avLst/>
                          </a:prstGeom>
                        </pic:spPr>
                      </pic:pic>
                    </a:graphicData>
                  </a:graphic>
                </wp:inline>
              </w:drawing>
            </w:r>
          </w:p>
          <w:p w14:paraId="2BE086F0" w14:textId="77777777" w:rsidR="00E221AE" w:rsidRDefault="00E221AE">
            <w:pPr>
              <w:widowControl w:val="0"/>
              <w:spacing w:line="254" w:lineRule="auto"/>
              <w:jc w:val="both"/>
              <w:rPr>
                <w:rFonts w:eastAsia="MS Mincho"/>
                <w:kern w:val="2"/>
                <w:szCs w:val="22"/>
                <w:lang w:eastAsia="ja-JP"/>
              </w:rPr>
            </w:pPr>
          </w:p>
          <w:p w14:paraId="5FA56506" w14:textId="77777777" w:rsidR="00E221AE" w:rsidRDefault="004D46C1">
            <w:pPr>
              <w:widowControl w:val="0"/>
              <w:spacing w:after="0"/>
              <w:jc w:val="both"/>
              <w:rPr>
                <w:rFonts w:eastAsiaTheme="minorEastAsia"/>
                <w:kern w:val="2"/>
                <w:szCs w:val="22"/>
                <w:lang w:val="en-GB"/>
              </w:rPr>
            </w:pPr>
            <w:r>
              <w:rPr>
                <w:rFonts w:ascii="Calibri" w:eastAsia="MS Mincho" w:hAnsi="Calibri" w:cs="Arial"/>
                <w:kern w:val="2"/>
                <w:szCs w:val="22"/>
                <w:lang w:eastAsia="ja-JP"/>
              </w:rPr>
              <w:t xml:space="preserve">For the new Option 2A, it is unclear to us why a CB cannot go across the boundary. We see different views on handling the “boundary” of two RF chains. For example, some companies may consider this would impact on decoding / channel estimation performance. </w:t>
            </w:r>
            <w:r>
              <w:rPr>
                <w:rFonts w:ascii="Calibri" w:eastAsia="MS Mincho" w:hAnsi="Calibri" w:cs="Arial"/>
                <w:kern w:val="2"/>
                <w:szCs w:val="22"/>
                <w:lang w:eastAsia="ja-JP"/>
              </w:rPr>
              <w:t xml:space="preserve">However, the glitch due to the boundary seems not disabling decode of a CB that goes across boundary. A clarification is necessary. Also, the dotted line that splits the BB processor needs to be elaborated. </w:t>
            </w:r>
          </w:p>
        </w:tc>
      </w:tr>
    </w:tbl>
    <w:p w14:paraId="0D54EC50" w14:textId="77777777" w:rsidR="00E221AE" w:rsidRDefault="00E221AE">
      <w:pPr>
        <w:spacing w:before="120"/>
        <w:rPr>
          <w:rFonts w:eastAsiaTheme="minorEastAsia"/>
        </w:rPr>
      </w:pPr>
    </w:p>
    <w:p w14:paraId="0DFA7861" w14:textId="77777777" w:rsidR="00E221AE" w:rsidRDefault="004D46C1">
      <w:pPr>
        <w:pStyle w:val="3"/>
        <w:spacing w:after="120"/>
        <w:rPr>
          <w:rFonts w:eastAsia="等线"/>
        </w:rPr>
      </w:pPr>
      <w:r>
        <w:rPr>
          <w:rFonts w:eastAsia="等线"/>
        </w:rPr>
        <w:t>Proposal 3-1b [open]</w:t>
      </w:r>
    </w:p>
    <w:p w14:paraId="5CE8E75F" w14:textId="77777777" w:rsidR="00E221AE" w:rsidRDefault="004D46C1">
      <w:pPr>
        <w:jc w:val="both"/>
        <w:rPr>
          <w:rFonts w:eastAsia="等线"/>
          <w:b/>
          <w:bCs/>
        </w:rPr>
      </w:pPr>
      <w:r>
        <w:rPr>
          <w:rFonts w:eastAsia="等线"/>
          <w:b/>
          <w:bCs/>
        </w:rPr>
        <w:t xml:space="preserve">Proposed agreement: </w:t>
      </w:r>
    </w:p>
    <w:p w14:paraId="6E0101F3" w14:textId="77777777" w:rsidR="00E221AE" w:rsidRDefault="004D46C1">
      <w:pPr>
        <w:snapToGrid/>
        <w:spacing w:after="0"/>
        <w:rPr>
          <w:rFonts w:ascii="Times" w:eastAsia="等线" w:hAnsi="Times"/>
          <w:szCs w:val="22"/>
          <w:lang w:val="en-GB"/>
        </w:rPr>
      </w:pPr>
      <w:r>
        <w:rPr>
          <w:rFonts w:ascii="Times" w:eastAsia="等线" w:hAnsi="Times"/>
          <w:szCs w:val="22"/>
          <w:lang w:val="en-GB"/>
        </w:rPr>
        <w:t>Stud</w:t>
      </w:r>
      <w:r>
        <w:rPr>
          <w:rFonts w:ascii="Times" w:eastAsia="等线" w:hAnsi="Times"/>
          <w:szCs w:val="22"/>
          <w:lang w:val="en-GB"/>
        </w:rPr>
        <w:t>y 400MHz spectrum utilization for around 7GHz from both network and UE sides, considering the following options:</w:t>
      </w:r>
    </w:p>
    <w:p w14:paraId="37B4AA55"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Option 0: 200MHz+200MHz CA from both network and UE sides</w:t>
      </w:r>
    </w:p>
    <w:p w14:paraId="28F75DD1"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Option 1/2/2A/3/4/5: 400MHz single cell with following details</w:t>
      </w:r>
    </w:p>
    <w:tbl>
      <w:tblPr>
        <w:tblStyle w:val="af8"/>
        <w:tblW w:w="8296" w:type="dxa"/>
        <w:tblLayout w:type="fixed"/>
        <w:tblLook w:val="04A0" w:firstRow="1" w:lastRow="0" w:firstColumn="1" w:lastColumn="0" w:noHBand="0" w:noVBand="1"/>
      </w:tblPr>
      <w:tblGrid>
        <w:gridCol w:w="3266"/>
        <w:gridCol w:w="5030"/>
      </w:tblGrid>
      <w:tr w:rsidR="00E221AE" w14:paraId="0CAEFA03" w14:textId="77777777">
        <w:tc>
          <w:tcPr>
            <w:tcW w:w="3266" w:type="dxa"/>
            <w:vAlign w:val="center"/>
          </w:tcPr>
          <w:p w14:paraId="34D6D3B9" w14:textId="77777777" w:rsidR="00E221AE" w:rsidRDefault="004D46C1">
            <w:pPr>
              <w:widowControl w:val="0"/>
              <w:spacing w:after="0" w:line="276" w:lineRule="auto"/>
              <w:jc w:val="center"/>
              <w:rPr>
                <w:rFonts w:eastAsiaTheme="minorEastAsia"/>
                <w:b/>
                <w:sz w:val="20"/>
                <w:szCs w:val="18"/>
              </w:rPr>
            </w:pPr>
            <w:r>
              <w:rPr>
                <w:rFonts w:eastAsiaTheme="minorEastAsia"/>
                <w:b/>
                <w:sz w:val="20"/>
                <w:szCs w:val="18"/>
              </w:rPr>
              <w:t>Option 1</w:t>
            </w:r>
          </w:p>
          <w:p w14:paraId="30852DE9" w14:textId="77777777" w:rsidR="00E221AE" w:rsidRDefault="004D46C1">
            <w:pPr>
              <w:widowControl w:val="0"/>
              <w:spacing w:after="0" w:line="276" w:lineRule="auto"/>
              <w:jc w:val="center"/>
              <w:rPr>
                <w:rFonts w:eastAsiaTheme="minorEastAsia"/>
                <w:b/>
                <w:sz w:val="20"/>
                <w:szCs w:val="18"/>
              </w:rPr>
            </w:pPr>
            <w:r>
              <w:rPr>
                <w:noProof/>
              </w:rPr>
              <w:drawing>
                <wp:inline distT="0" distB="0" distL="0" distR="0" wp14:anchorId="4021A131" wp14:editId="65319F21">
                  <wp:extent cx="1778000" cy="294640"/>
                  <wp:effectExtent l="0" t="0" r="0" b="0"/>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noChangeArrowheads="1"/>
                          </pic:cNvPicPr>
                        </pic:nvPicPr>
                        <pic:blipFill>
                          <a:blip r:embed="rId13"/>
                          <a:stretch>
                            <a:fillRect/>
                          </a:stretch>
                        </pic:blipFill>
                        <pic:spPr>
                          <a:xfrm>
                            <a:off x="0" y="0"/>
                            <a:ext cx="1778000" cy="294640"/>
                          </a:xfrm>
                          <a:prstGeom prst="rect">
                            <a:avLst/>
                          </a:prstGeom>
                        </pic:spPr>
                      </pic:pic>
                    </a:graphicData>
                  </a:graphic>
                </wp:inline>
              </w:drawing>
            </w:r>
          </w:p>
        </w:tc>
        <w:tc>
          <w:tcPr>
            <w:tcW w:w="5029" w:type="dxa"/>
            <w:vAlign w:val="center"/>
          </w:tcPr>
          <w:p w14:paraId="003F04FC"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Maximum bandwidth of one TB mapping in frequency domain is 400MHz.</w:t>
            </w:r>
          </w:p>
        </w:tc>
      </w:tr>
      <w:tr w:rsidR="00E221AE" w14:paraId="2420D427" w14:textId="77777777">
        <w:tc>
          <w:tcPr>
            <w:tcW w:w="3266" w:type="dxa"/>
            <w:vAlign w:val="center"/>
          </w:tcPr>
          <w:p w14:paraId="2FB9FCFD" w14:textId="77777777" w:rsidR="00E221AE" w:rsidRDefault="004D46C1">
            <w:pPr>
              <w:widowControl w:val="0"/>
              <w:spacing w:after="0" w:line="276" w:lineRule="auto"/>
              <w:jc w:val="center"/>
              <w:rPr>
                <w:rFonts w:eastAsiaTheme="minorEastAsia"/>
                <w:b/>
                <w:sz w:val="20"/>
                <w:szCs w:val="18"/>
              </w:rPr>
            </w:pPr>
            <w:r>
              <w:rPr>
                <w:rFonts w:eastAsiaTheme="minorEastAsia"/>
                <w:b/>
                <w:sz w:val="20"/>
                <w:szCs w:val="18"/>
              </w:rPr>
              <w:t>Option 2</w:t>
            </w:r>
          </w:p>
          <w:p w14:paraId="0D2B4B19" w14:textId="77777777" w:rsidR="00E221AE" w:rsidRDefault="004D46C1">
            <w:pPr>
              <w:widowControl w:val="0"/>
              <w:spacing w:after="0" w:line="276" w:lineRule="auto"/>
              <w:jc w:val="center"/>
              <w:rPr>
                <w:rFonts w:eastAsiaTheme="minorEastAsia"/>
                <w:b/>
                <w:sz w:val="20"/>
                <w:szCs w:val="18"/>
              </w:rPr>
            </w:pPr>
            <w:r>
              <w:rPr>
                <w:noProof/>
              </w:rPr>
              <w:drawing>
                <wp:inline distT="0" distB="0" distL="0" distR="0" wp14:anchorId="3BB29605" wp14:editId="4D322046">
                  <wp:extent cx="1799590" cy="298450"/>
                  <wp:effectExtent l="0" t="0" r="0" b="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noChangeArrowheads="1"/>
                          </pic:cNvPicPr>
                        </pic:nvPicPr>
                        <pic:blipFill>
                          <a:blip r:embed="rId14"/>
                          <a:stretch>
                            <a:fillRect/>
                          </a:stretch>
                        </pic:blipFill>
                        <pic:spPr>
                          <a:xfrm>
                            <a:off x="0" y="0"/>
                            <a:ext cx="1799590" cy="298450"/>
                          </a:xfrm>
                          <a:prstGeom prst="rect">
                            <a:avLst/>
                          </a:prstGeom>
                        </pic:spPr>
                      </pic:pic>
                    </a:graphicData>
                  </a:graphic>
                </wp:inline>
              </w:drawing>
            </w:r>
          </w:p>
        </w:tc>
        <w:tc>
          <w:tcPr>
            <w:tcW w:w="5029" w:type="dxa"/>
            <w:vAlign w:val="center"/>
          </w:tcPr>
          <w:p w14:paraId="50ECB677"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Maximum bandwidth of one TB mapping in frequency domain is 400MHz.</w:t>
            </w:r>
          </w:p>
        </w:tc>
      </w:tr>
      <w:tr w:rsidR="00E221AE" w14:paraId="10FE4DA5" w14:textId="77777777">
        <w:tc>
          <w:tcPr>
            <w:tcW w:w="3266" w:type="dxa"/>
            <w:vAlign w:val="center"/>
          </w:tcPr>
          <w:p w14:paraId="1A77A0F4" w14:textId="77777777" w:rsidR="00E221AE" w:rsidRDefault="004D46C1">
            <w:pPr>
              <w:widowControl w:val="0"/>
              <w:spacing w:after="0" w:line="276" w:lineRule="auto"/>
              <w:jc w:val="center"/>
              <w:rPr>
                <w:rFonts w:eastAsiaTheme="minorEastAsia"/>
                <w:b/>
                <w:sz w:val="20"/>
                <w:szCs w:val="18"/>
              </w:rPr>
            </w:pPr>
            <w:r>
              <w:rPr>
                <w:rFonts w:eastAsiaTheme="minorEastAsia"/>
                <w:b/>
                <w:sz w:val="20"/>
                <w:szCs w:val="18"/>
              </w:rPr>
              <w:t>Option 2A</w:t>
            </w:r>
          </w:p>
          <w:p w14:paraId="7A6680BC" w14:textId="77777777" w:rsidR="00E221AE" w:rsidRDefault="004D46C1">
            <w:pPr>
              <w:widowControl w:val="0"/>
              <w:spacing w:after="0" w:line="276" w:lineRule="auto"/>
              <w:jc w:val="center"/>
              <w:rPr>
                <w:rFonts w:eastAsiaTheme="minorEastAsia"/>
                <w:b/>
                <w:sz w:val="20"/>
                <w:szCs w:val="18"/>
              </w:rPr>
            </w:pPr>
            <w:r>
              <w:rPr>
                <w:noProof/>
              </w:rPr>
              <w:drawing>
                <wp:inline distT="0" distB="0" distL="0" distR="0" wp14:anchorId="170CEAD5" wp14:editId="6599B934">
                  <wp:extent cx="1936750" cy="355600"/>
                  <wp:effectExtent l="0" t="0" r="0" b="0"/>
                  <wp:docPr id="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0"/>
                          <pic:cNvPicPr>
                            <a:picLocks noChangeAspect="1" noChangeArrowheads="1"/>
                          </pic:cNvPicPr>
                        </pic:nvPicPr>
                        <pic:blipFill>
                          <a:blip r:embed="rId18"/>
                          <a:stretch>
                            <a:fillRect/>
                          </a:stretch>
                        </pic:blipFill>
                        <pic:spPr>
                          <a:xfrm>
                            <a:off x="0" y="0"/>
                            <a:ext cx="1936750" cy="355600"/>
                          </a:xfrm>
                          <a:prstGeom prst="rect">
                            <a:avLst/>
                          </a:prstGeom>
                        </pic:spPr>
                      </pic:pic>
                    </a:graphicData>
                  </a:graphic>
                </wp:inline>
              </w:drawing>
            </w:r>
          </w:p>
        </w:tc>
        <w:tc>
          <w:tcPr>
            <w:tcW w:w="5029" w:type="dxa"/>
            <w:vAlign w:val="center"/>
          </w:tcPr>
          <w:p w14:paraId="4965B32B" w14:textId="77777777" w:rsidR="00E221AE" w:rsidRDefault="004D46C1">
            <w:pPr>
              <w:pStyle w:val="aff1"/>
              <w:widowControl w:val="0"/>
              <w:numPr>
                <w:ilvl w:val="0"/>
                <w:numId w:val="16"/>
              </w:numPr>
              <w:snapToGrid/>
              <w:spacing w:after="0" w:line="276" w:lineRule="auto"/>
              <w:contextualSpacing/>
              <w:textAlignment w:val="baseline"/>
              <w:rPr>
                <w:sz w:val="20"/>
                <w:szCs w:val="18"/>
              </w:rPr>
            </w:pPr>
            <w:r>
              <w:rPr>
                <w:sz w:val="20"/>
                <w:szCs w:val="18"/>
              </w:rPr>
              <w:t>Maximum bandwidth of one TB mapping in frequency domain is 400MHz.</w:t>
            </w:r>
          </w:p>
          <w:p w14:paraId="5D9750A9" w14:textId="77777777" w:rsidR="00E221AE" w:rsidRDefault="004D46C1">
            <w:pPr>
              <w:pStyle w:val="aff1"/>
              <w:widowControl w:val="0"/>
              <w:numPr>
                <w:ilvl w:val="0"/>
                <w:numId w:val="16"/>
              </w:numPr>
              <w:snapToGrid/>
              <w:spacing w:after="0" w:line="276" w:lineRule="auto"/>
              <w:contextualSpacing/>
              <w:textAlignment w:val="baseline"/>
              <w:rPr>
                <w:sz w:val="20"/>
                <w:szCs w:val="18"/>
              </w:rPr>
            </w:pPr>
            <w:r>
              <w:rPr>
                <w:rFonts w:eastAsiaTheme="minorEastAsia"/>
                <w:sz w:val="20"/>
                <w:szCs w:val="18"/>
              </w:rPr>
              <w:t xml:space="preserve">A CB cannot go across </w:t>
            </w:r>
            <w:r>
              <w:rPr>
                <w:rFonts w:eastAsiaTheme="minorEastAsia"/>
                <w:sz w:val="20"/>
                <w:szCs w:val="18"/>
              </w:rPr>
              <w:t>200MHz boundary</w:t>
            </w:r>
          </w:p>
        </w:tc>
      </w:tr>
      <w:tr w:rsidR="00E221AE" w14:paraId="17F5F211" w14:textId="77777777">
        <w:trPr>
          <w:trHeight w:val="899"/>
        </w:trPr>
        <w:tc>
          <w:tcPr>
            <w:tcW w:w="3266" w:type="dxa"/>
            <w:vAlign w:val="center"/>
          </w:tcPr>
          <w:p w14:paraId="06F57C26" w14:textId="77777777" w:rsidR="00E221AE" w:rsidRDefault="004D46C1">
            <w:pPr>
              <w:widowControl w:val="0"/>
              <w:spacing w:after="0" w:line="276" w:lineRule="auto"/>
              <w:jc w:val="center"/>
              <w:rPr>
                <w:rFonts w:eastAsiaTheme="minorEastAsia"/>
                <w:b/>
                <w:sz w:val="20"/>
                <w:szCs w:val="18"/>
              </w:rPr>
            </w:pPr>
            <w:r>
              <w:rPr>
                <w:rFonts w:eastAsiaTheme="minorEastAsia"/>
                <w:b/>
                <w:sz w:val="20"/>
                <w:szCs w:val="18"/>
              </w:rPr>
              <w:t>Option 3</w:t>
            </w:r>
          </w:p>
          <w:p w14:paraId="12A8830B" w14:textId="77777777" w:rsidR="00E221AE" w:rsidRDefault="004D46C1">
            <w:pPr>
              <w:widowControl w:val="0"/>
              <w:spacing w:after="0" w:line="276" w:lineRule="auto"/>
              <w:jc w:val="center"/>
              <w:rPr>
                <w:rFonts w:eastAsiaTheme="minorEastAsia"/>
                <w:b/>
                <w:sz w:val="20"/>
                <w:szCs w:val="18"/>
              </w:rPr>
            </w:pPr>
            <w:r>
              <w:rPr>
                <w:noProof/>
              </w:rPr>
              <w:drawing>
                <wp:inline distT="0" distB="0" distL="0" distR="0" wp14:anchorId="5562F933" wp14:editId="50FEF64A">
                  <wp:extent cx="1799590" cy="298450"/>
                  <wp:effectExtent l="0" t="0" r="0" b="0"/>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pic:cNvPicPr>
                            <a:picLocks noChangeAspect="1" noChangeArrowheads="1"/>
                          </pic:cNvPicPr>
                        </pic:nvPicPr>
                        <pic:blipFill>
                          <a:blip r:embed="rId15"/>
                          <a:stretch>
                            <a:fillRect/>
                          </a:stretch>
                        </pic:blipFill>
                        <pic:spPr>
                          <a:xfrm>
                            <a:off x="0" y="0"/>
                            <a:ext cx="1799590" cy="298450"/>
                          </a:xfrm>
                          <a:prstGeom prst="rect">
                            <a:avLst/>
                          </a:prstGeom>
                        </pic:spPr>
                      </pic:pic>
                    </a:graphicData>
                  </a:graphic>
                </wp:inline>
              </w:drawing>
            </w:r>
          </w:p>
        </w:tc>
        <w:tc>
          <w:tcPr>
            <w:tcW w:w="5029" w:type="dxa"/>
            <w:vAlign w:val="center"/>
          </w:tcPr>
          <w:p w14:paraId="65B7EA2D"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Maximum bandwidth of one TB mapping in frequency domain is 200MHz.</w:t>
            </w:r>
          </w:p>
          <w:p w14:paraId="5B9FAE7E"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rFonts w:eastAsiaTheme="minorEastAsia"/>
                <w:sz w:val="20"/>
                <w:szCs w:val="18"/>
              </w:rPr>
              <w:t>Neither a TB or a CB can go across 200MHz boundary</w:t>
            </w:r>
          </w:p>
        </w:tc>
      </w:tr>
      <w:tr w:rsidR="00E221AE" w14:paraId="719780CA" w14:textId="77777777">
        <w:trPr>
          <w:trHeight w:val="899"/>
        </w:trPr>
        <w:tc>
          <w:tcPr>
            <w:tcW w:w="3266" w:type="dxa"/>
            <w:vAlign w:val="center"/>
          </w:tcPr>
          <w:p w14:paraId="515424EE" w14:textId="77777777" w:rsidR="00E221AE" w:rsidRDefault="004D46C1">
            <w:pPr>
              <w:widowControl w:val="0"/>
              <w:spacing w:after="0" w:line="276" w:lineRule="auto"/>
              <w:jc w:val="center"/>
              <w:rPr>
                <w:rFonts w:eastAsiaTheme="minorEastAsia"/>
                <w:b/>
                <w:sz w:val="20"/>
                <w:szCs w:val="18"/>
              </w:rPr>
            </w:pPr>
            <w:r>
              <w:rPr>
                <w:rFonts w:eastAsiaTheme="minorEastAsia"/>
                <w:b/>
                <w:sz w:val="20"/>
                <w:szCs w:val="18"/>
              </w:rPr>
              <w:t>Option 4</w:t>
            </w:r>
          </w:p>
          <w:p w14:paraId="2419A57D" w14:textId="77777777" w:rsidR="00E221AE" w:rsidRDefault="004D46C1">
            <w:pPr>
              <w:widowControl w:val="0"/>
              <w:spacing w:after="0" w:line="276" w:lineRule="auto"/>
              <w:jc w:val="center"/>
              <w:rPr>
                <w:rFonts w:eastAsiaTheme="minorEastAsia"/>
                <w:b/>
                <w:sz w:val="20"/>
                <w:szCs w:val="18"/>
              </w:rPr>
            </w:pPr>
            <w:r>
              <w:rPr>
                <w:noProof/>
              </w:rPr>
              <w:drawing>
                <wp:inline distT="0" distB="0" distL="0" distR="0" wp14:anchorId="603B49C6" wp14:editId="5D8A296A">
                  <wp:extent cx="1799590" cy="298450"/>
                  <wp:effectExtent l="0" t="0" r="0" b="0"/>
                  <wp:docPr id="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pic:cNvPicPr>
                            <a:picLocks noChangeAspect="1" noChangeArrowheads="1"/>
                          </pic:cNvPicPr>
                        </pic:nvPicPr>
                        <pic:blipFill>
                          <a:blip r:embed="rId16"/>
                          <a:stretch>
                            <a:fillRect/>
                          </a:stretch>
                        </pic:blipFill>
                        <pic:spPr>
                          <a:xfrm>
                            <a:off x="0" y="0"/>
                            <a:ext cx="1799590" cy="298450"/>
                          </a:xfrm>
                          <a:prstGeom prst="rect">
                            <a:avLst/>
                          </a:prstGeom>
                        </pic:spPr>
                      </pic:pic>
                    </a:graphicData>
                  </a:graphic>
                </wp:inline>
              </w:drawing>
            </w:r>
          </w:p>
        </w:tc>
        <w:tc>
          <w:tcPr>
            <w:tcW w:w="5029" w:type="dxa"/>
            <w:vAlign w:val="center"/>
          </w:tcPr>
          <w:p w14:paraId="06EE7CE3"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Maximum bandwidth of one TB mapping in frequency domain is 200MHz.</w:t>
            </w:r>
          </w:p>
          <w:p w14:paraId="0639C717"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Neither</w:t>
            </w:r>
            <w:r>
              <w:rPr>
                <w:rFonts w:eastAsiaTheme="minorEastAsia"/>
                <w:sz w:val="20"/>
                <w:szCs w:val="18"/>
              </w:rPr>
              <w:t xml:space="preserve"> a TB or a CB can go across 200MHz boundary</w:t>
            </w:r>
          </w:p>
        </w:tc>
      </w:tr>
      <w:tr w:rsidR="00E221AE" w14:paraId="43999136" w14:textId="77777777">
        <w:tc>
          <w:tcPr>
            <w:tcW w:w="3266" w:type="dxa"/>
            <w:vAlign w:val="center"/>
          </w:tcPr>
          <w:p w14:paraId="5C34B181" w14:textId="77777777" w:rsidR="00E221AE" w:rsidRDefault="004D46C1">
            <w:pPr>
              <w:widowControl w:val="0"/>
              <w:spacing w:after="0" w:line="276" w:lineRule="auto"/>
              <w:jc w:val="center"/>
              <w:rPr>
                <w:rFonts w:eastAsiaTheme="minorEastAsia"/>
                <w:b/>
                <w:sz w:val="20"/>
                <w:szCs w:val="18"/>
              </w:rPr>
            </w:pPr>
            <w:r>
              <w:rPr>
                <w:rFonts w:eastAsiaTheme="minorEastAsia"/>
                <w:b/>
                <w:sz w:val="20"/>
                <w:szCs w:val="18"/>
              </w:rPr>
              <w:t>Option 5</w:t>
            </w:r>
          </w:p>
          <w:p w14:paraId="6C8A7FE5" w14:textId="77777777" w:rsidR="00E221AE" w:rsidRDefault="004D46C1">
            <w:pPr>
              <w:widowControl w:val="0"/>
              <w:spacing w:after="0" w:line="276" w:lineRule="auto"/>
              <w:jc w:val="center"/>
              <w:rPr>
                <w:rFonts w:eastAsiaTheme="minorEastAsia"/>
                <w:b/>
                <w:sz w:val="20"/>
                <w:szCs w:val="18"/>
              </w:rPr>
            </w:pPr>
            <w:r>
              <w:rPr>
                <w:noProof/>
              </w:rPr>
              <w:lastRenderedPageBreak/>
              <w:drawing>
                <wp:inline distT="0" distB="0" distL="0" distR="0" wp14:anchorId="1863A459" wp14:editId="41A49FD5">
                  <wp:extent cx="1803400" cy="298450"/>
                  <wp:effectExtent l="0" t="0" r="0" b="0"/>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pic:cNvPicPr>
                            <a:picLocks noChangeAspect="1" noChangeArrowheads="1"/>
                          </pic:cNvPicPr>
                        </pic:nvPicPr>
                        <pic:blipFill>
                          <a:blip r:embed="rId17"/>
                          <a:stretch>
                            <a:fillRect/>
                          </a:stretch>
                        </pic:blipFill>
                        <pic:spPr>
                          <a:xfrm>
                            <a:off x="0" y="0"/>
                            <a:ext cx="1803400" cy="298450"/>
                          </a:xfrm>
                          <a:prstGeom prst="rect">
                            <a:avLst/>
                          </a:prstGeom>
                        </pic:spPr>
                      </pic:pic>
                    </a:graphicData>
                  </a:graphic>
                </wp:inline>
              </w:drawing>
            </w:r>
          </w:p>
        </w:tc>
        <w:tc>
          <w:tcPr>
            <w:tcW w:w="5029" w:type="dxa"/>
            <w:vAlign w:val="center"/>
          </w:tcPr>
          <w:p w14:paraId="185972D3"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lastRenderedPageBreak/>
              <w:t xml:space="preserve">Maximum bandwidth of one TB mapping in frequency </w:t>
            </w:r>
            <w:r>
              <w:rPr>
                <w:sz w:val="20"/>
                <w:szCs w:val="18"/>
              </w:rPr>
              <w:lastRenderedPageBreak/>
              <w:t>domain is 200MHz.</w:t>
            </w:r>
          </w:p>
          <w:p w14:paraId="3A96BB3B" w14:textId="77777777" w:rsidR="00E221AE" w:rsidRDefault="004D46C1">
            <w:pPr>
              <w:pStyle w:val="aff1"/>
              <w:widowControl w:val="0"/>
              <w:numPr>
                <w:ilvl w:val="0"/>
                <w:numId w:val="16"/>
              </w:numPr>
              <w:snapToGrid/>
              <w:spacing w:after="0" w:line="276" w:lineRule="auto"/>
              <w:contextualSpacing/>
              <w:textAlignment w:val="baseline"/>
              <w:rPr>
                <w:rFonts w:eastAsiaTheme="minorEastAsia"/>
                <w:b/>
                <w:bCs/>
                <w:sz w:val="20"/>
                <w:szCs w:val="18"/>
              </w:rPr>
            </w:pPr>
            <w:r>
              <w:rPr>
                <w:sz w:val="20"/>
                <w:szCs w:val="18"/>
              </w:rPr>
              <w:t>Neither</w:t>
            </w:r>
            <w:r>
              <w:rPr>
                <w:rFonts w:eastAsiaTheme="minorEastAsia"/>
                <w:sz w:val="20"/>
                <w:szCs w:val="18"/>
              </w:rPr>
              <w:t xml:space="preserve"> a TB or a CB can go across 200MHz boundary</w:t>
            </w:r>
          </w:p>
        </w:tc>
      </w:tr>
    </w:tbl>
    <w:p w14:paraId="7564A918" w14:textId="77777777" w:rsidR="00E221AE" w:rsidRDefault="00E221AE">
      <w:pPr>
        <w:widowControl w:val="0"/>
        <w:shd w:val="clear" w:color="auto" w:fill="FFFFFF"/>
        <w:tabs>
          <w:tab w:val="left" w:pos="720"/>
        </w:tabs>
        <w:snapToGrid/>
        <w:spacing w:after="0"/>
        <w:ind w:left="720"/>
        <w:jc w:val="both"/>
        <w:rPr>
          <w:rFonts w:eastAsia="宋体"/>
          <w:color w:val="000000"/>
          <w:szCs w:val="22"/>
          <w:lang w:val="en-GB"/>
        </w:rPr>
      </w:pPr>
    </w:p>
    <w:p w14:paraId="31B7EDD0"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Note: the NR concept of CA is used above for discussion purpose only</w:t>
      </w:r>
    </w:p>
    <w:p w14:paraId="782B1435"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UL and DL </w:t>
      </w:r>
      <w:r>
        <w:rPr>
          <w:rFonts w:eastAsia="宋体"/>
          <w:color w:val="000000"/>
          <w:szCs w:val="22"/>
          <w:lang w:val="en-GB"/>
        </w:rPr>
        <w:t>are discussed separately</w:t>
      </w:r>
    </w:p>
    <w:p w14:paraId="27B338AE"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RAN1 to further study the options in terms of:</w:t>
      </w:r>
    </w:p>
    <w:p w14:paraId="219235C4" w14:textId="77777777" w:rsidR="00E221AE" w:rsidRDefault="004D46C1">
      <w:pPr>
        <w:numPr>
          <w:ilvl w:val="1"/>
          <w:numId w:val="7"/>
        </w:numPr>
        <w:spacing w:after="0"/>
        <w:ind w:left="1434" w:hanging="357"/>
        <w:rPr>
          <w:rFonts w:eastAsiaTheme="minorEastAsia"/>
          <w:szCs w:val="22"/>
          <w:lang w:val="en-GB"/>
        </w:rPr>
      </w:pPr>
      <w:r>
        <w:rPr>
          <w:rFonts w:eastAsiaTheme="minorEastAsia"/>
          <w:szCs w:val="22"/>
          <w:lang w:val="en-GB"/>
        </w:rPr>
        <w:t xml:space="preserve">System performance, </w:t>
      </w:r>
      <w:proofErr w:type="gramStart"/>
      <w:r>
        <w:rPr>
          <w:rFonts w:eastAsiaTheme="minorEastAsia"/>
          <w:szCs w:val="22"/>
          <w:lang w:val="en-GB"/>
        </w:rPr>
        <w:t>e.g.</w:t>
      </w:r>
      <w:proofErr w:type="gramEnd"/>
      <w:r>
        <w:rPr>
          <w:rFonts w:eastAsiaTheme="minorEastAsia"/>
          <w:szCs w:val="22"/>
          <w:lang w:val="en-GB"/>
        </w:rPr>
        <w:t xml:space="preserve"> system overhead, coverage etc.</w:t>
      </w:r>
    </w:p>
    <w:p w14:paraId="01256FC8" w14:textId="77777777" w:rsidR="00E221AE" w:rsidRDefault="004D46C1">
      <w:pPr>
        <w:numPr>
          <w:ilvl w:val="1"/>
          <w:numId w:val="7"/>
        </w:numPr>
        <w:spacing w:after="0"/>
        <w:ind w:left="1434" w:hanging="357"/>
        <w:rPr>
          <w:rFonts w:eastAsiaTheme="minorEastAsia"/>
          <w:szCs w:val="22"/>
          <w:lang w:val="en-GB"/>
        </w:rPr>
      </w:pPr>
      <w:r>
        <w:rPr>
          <w:rFonts w:eastAsiaTheme="minorEastAsia"/>
          <w:szCs w:val="22"/>
          <w:lang w:val="en-GB"/>
        </w:rPr>
        <w:t>MIMO capability</w:t>
      </w:r>
    </w:p>
    <w:p w14:paraId="143DFB63" w14:textId="77777777" w:rsidR="00E221AE" w:rsidRDefault="004D46C1">
      <w:pPr>
        <w:numPr>
          <w:ilvl w:val="1"/>
          <w:numId w:val="7"/>
        </w:numPr>
        <w:spacing w:after="0"/>
        <w:ind w:left="1434" w:hanging="357"/>
        <w:rPr>
          <w:rFonts w:eastAsiaTheme="minorEastAsia"/>
          <w:szCs w:val="22"/>
          <w:lang w:val="en-GB"/>
        </w:rPr>
      </w:pPr>
      <w:r>
        <w:rPr>
          <w:rFonts w:eastAsiaTheme="minorEastAsia"/>
          <w:szCs w:val="22"/>
          <w:lang w:val="en-GB"/>
        </w:rPr>
        <w:t>UE complexity/cost</w:t>
      </w:r>
    </w:p>
    <w:p w14:paraId="28E1D37E" w14:textId="77777777" w:rsidR="00E221AE" w:rsidRDefault="004D46C1">
      <w:pPr>
        <w:numPr>
          <w:ilvl w:val="1"/>
          <w:numId w:val="7"/>
        </w:numPr>
        <w:spacing w:after="0"/>
        <w:ind w:left="1434" w:hanging="357"/>
        <w:rPr>
          <w:rFonts w:eastAsiaTheme="minorEastAsia"/>
          <w:szCs w:val="22"/>
          <w:lang w:val="en-GB"/>
        </w:rPr>
      </w:pPr>
      <w:r>
        <w:rPr>
          <w:rFonts w:eastAsiaTheme="minorEastAsia"/>
          <w:szCs w:val="22"/>
          <w:lang w:val="en-GB"/>
        </w:rPr>
        <w:t>UE power consumption</w:t>
      </w:r>
    </w:p>
    <w:p w14:paraId="7A7B5589" w14:textId="77777777" w:rsidR="00E221AE" w:rsidRDefault="00E221AE">
      <w:pPr>
        <w:spacing w:before="120"/>
        <w:rPr>
          <w:rFonts w:eastAsiaTheme="minorEastAsia"/>
          <w:lang w:val="en-GB"/>
        </w:rPr>
      </w:pPr>
    </w:p>
    <w:tbl>
      <w:tblPr>
        <w:tblStyle w:val="17"/>
        <w:tblW w:w="5000" w:type="pct"/>
        <w:tblLayout w:type="fixed"/>
        <w:tblLook w:val="04A0" w:firstRow="1" w:lastRow="0" w:firstColumn="1" w:lastColumn="0" w:noHBand="0" w:noVBand="1"/>
      </w:tblPr>
      <w:tblGrid>
        <w:gridCol w:w="2189"/>
        <w:gridCol w:w="7116"/>
      </w:tblGrid>
      <w:tr w:rsidR="00E221AE" w14:paraId="43849538" w14:textId="77777777">
        <w:tc>
          <w:tcPr>
            <w:tcW w:w="2189" w:type="dxa"/>
            <w:shd w:val="clear" w:color="auto" w:fill="DBE5F1" w:themeFill="accent1" w:themeFillTint="33"/>
          </w:tcPr>
          <w:p w14:paraId="688D5946"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16" w:type="dxa"/>
            <w:shd w:val="clear" w:color="auto" w:fill="DBE5F1" w:themeFill="accent1" w:themeFillTint="33"/>
          </w:tcPr>
          <w:p w14:paraId="11A6B543"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573BAA4F" w14:textId="77777777">
        <w:tc>
          <w:tcPr>
            <w:tcW w:w="2189" w:type="dxa"/>
          </w:tcPr>
          <w:p w14:paraId="505D62EE" w14:textId="77777777" w:rsidR="00E221AE" w:rsidRDefault="004D46C1">
            <w:pPr>
              <w:widowControl w:val="0"/>
              <w:spacing w:line="254" w:lineRule="auto"/>
              <w:jc w:val="center"/>
              <w:rPr>
                <w:rFonts w:eastAsia="宋体"/>
                <w:kern w:val="2"/>
                <w:szCs w:val="22"/>
                <w:lang w:val="en-GB"/>
              </w:rPr>
            </w:pPr>
            <w:proofErr w:type="spellStart"/>
            <w:r>
              <w:rPr>
                <w:rFonts w:ascii="Calibri" w:hAnsi="Calibri" w:cs="Arial"/>
                <w:sz w:val="20"/>
                <w:szCs w:val="20"/>
                <w:lang w:val="en-GB" w:eastAsia="ko-KR"/>
              </w:rPr>
              <w:t>Spreadtrum</w:t>
            </w:r>
            <w:proofErr w:type="spellEnd"/>
          </w:p>
        </w:tc>
        <w:tc>
          <w:tcPr>
            <w:tcW w:w="7116" w:type="dxa"/>
          </w:tcPr>
          <w:p w14:paraId="29A91948" w14:textId="77777777" w:rsidR="00E221AE" w:rsidRDefault="004D46C1">
            <w:pPr>
              <w:widowControl w:val="0"/>
              <w:spacing w:line="254" w:lineRule="auto"/>
              <w:jc w:val="both"/>
              <w:rPr>
                <w:rFonts w:eastAsiaTheme="minorEastAsia"/>
                <w:szCs w:val="21"/>
                <w:lang w:val="en-GB"/>
              </w:rPr>
            </w:pPr>
            <w:r>
              <w:rPr>
                <w:rFonts w:ascii="Calibri" w:hAnsi="Calibri" w:cs="Arial"/>
                <w:sz w:val="20"/>
                <w:szCs w:val="20"/>
                <w:lang w:val="en-GB" w:eastAsia="ko-KR"/>
              </w:rPr>
              <w:t xml:space="preserve">Thanks for FL’s efforts on </w:t>
            </w:r>
            <w:r>
              <w:rPr>
                <w:rFonts w:ascii="Calibri" w:hAnsi="Calibri" w:cs="Arial"/>
                <w:sz w:val="20"/>
                <w:szCs w:val="20"/>
                <w:lang w:val="en-GB" w:eastAsia="ko-KR"/>
              </w:rPr>
              <w:t>organizing the constructive proposals. We are generally fine with this new proposal. For option 3/4/5, we think these options can be jointly designed under “virtual cell” concept, and one TB can be mapped in 400MHz. In this sense, the performance of option</w:t>
            </w:r>
            <w:r>
              <w:rPr>
                <w:rFonts w:ascii="Calibri" w:hAnsi="Calibri" w:cs="Arial"/>
                <w:sz w:val="20"/>
                <w:szCs w:val="20"/>
                <w:lang w:val="en-GB" w:eastAsia="ko-KR"/>
              </w:rPr>
              <w:t xml:space="preserve"> 3/4/5 can be comparable with option 1/2/2A.</w:t>
            </w:r>
          </w:p>
        </w:tc>
      </w:tr>
      <w:tr w:rsidR="00E221AE" w14:paraId="78499D60" w14:textId="77777777">
        <w:tc>
          <w:tcPr>
            <w:tcW w:w="2189" w:type="dxa"/>
          </w:tcPr>
          <w:p w14:paraId="270179A9" w14:textId="77777777" w:rsidR="00E221AE" w:rsidRDefault="004D46C1">
            <w:pPr>
              <w:widowControl w:val="0"/>
              <w:spacing w:line="254" w:lineRule="auto"/>
              <w:jc w:val="center"/>
              <w:rPr>
                <w:rFonts w:eastAsia="宋体"/>
                <w:kern w:val="2"/>
                <w:szCs w:val="22"/>
                <w:lang w:val="en-GB"/>
              </w:rPr>
            </w:pPr>
            <w:r>
              <w:rPr>
                <w:rFonts w:ascii="Calibri" w:eastAsia="MS Mincho" w:hAnsi="Calibri" w:cs="Arial"/>
                <w:kern w:val="2"/>
                <w:szCs w:val="22"/>
                <w:lang w:val="en-GB" w:eastAsia="ja-JP"/>
              </w:rPr>
              <w:t>Panasonic</w:t>
            </w:r>
          </w:p>
        </w:tc>
        <w:tc>
          <w:tcPr>
            <w:tcW w:w="7116" w:type="dxa"/>
          </w:tcPr>
          <w:p w14:paraId="7EA4FD84" w14:textId="77777777" w:rsidR="00E221AE" w:rsidRDefault="004D46C1">
            <w:pPr>
              <w:widowControl w:val="0"/>
              <w:spacing w:line="254" w:lineRule="auto"/>
              <w:jc w:val="both"/>
              <w:rPr>
                <w:rFonts w:eastAsia="MS Mincho"/>
                <w:szCs w:val="21"/>
                <w:lang w:val="en-GB" w:eastAsia="ja-JP"/>
              </w:rPr>
            </w:pPr>
            <w:r>
              <w:rPr>
                <w:rFonts w:ascii="Calibri" w:eastAsia="MS Mincho" w:hAnsi="Calibri" w:cs="Arial"/>
                <w:szCs w:val="21"/>
                <w:lang w:val="en-GB" w:eastAsia="ja-JP"/>
              </w:rPr>
              <w:t xml:space="preserve">Our thinking of the difference between option 2 and option 3 is whether HARQ buffer is shared between upper 200 MHz and lower 200 </w:t>
            </w:r>
            <w:proofErr w:type="spellStart"/>
            <w:r>
              <w:rPr>
                <w:rFonts w:ascii="Calibri" w:eastAsia="MS Mincho" w:hAnsi="Calibri" w:cs="Arial"/>
                <w:szCs w:val="21"/>
                <w:lang w:val="en-GB" w:eastAsia="ja-JP"/>
              </w:rPr>
              <w:t>MHz.</w:t>
            </w:r>
            <w:proofErr w:type="spellEnd"/>
            <w:r>
              <w:rPr>
                <w:rFonts w:ascii="Calibri" w:eastAsia="MS Mincho" w:hAnsi="Calibri" w:cs="Arial"/>
                <w:szCs w:val="21"/>
                <w:lang w:val="en-GB" w:eastAsia="ja-JP"/>
              </w:rPr>
              <w:t xml:space="preserve"> In both option 2 and option 3, maximum bandwidth of one TB mappin</w:t>
            </w:r>
            <w:r>
              <w:rPr>
                <w:rFonts w:ascii="Calibri" w:eastAsia="MS Mincho" w:hAnsi="Calibri" w:cs="Arial"/>
                <w:szCs w:val="21"/>
                <w:lang w:val="en-GB" w:eastAsia="ja-JP"/>
              </w:rPr>
              <w:t>g in frequency domain is 200MHz. On the other hand, I understand people prefer to use whether TB mapping over 200 MHz or not is used as the boundary between option 2 and option 3. Then we propose to split option 3 is divided as HARQ retransmission is feasi</w:t>
            </w:r>
            <w:r>
              <w:rPr>
                <w:rFonts w:ascii="Calibri" w:eastAsia="MS Mincho" w:hAnsi="Calibri" w:cs="Arial"/>
                <w:szCs w:val="21"/>
                <w:lang w:val="en-GB" w:eastAsia="ja-JP"/>
              </w:rPr>
              <w:t xml:space="preserve">ble in the different 200 MHz or not. It means the HARQ buffer is shared between upper 200 MHz and lower 200 </w:t>
            </w:r>
            <w:proofErr w:type="spellStart"/>
            <w:r>
              <w:rPr>
                <w:rFonts w:ascii="Calibri" w:eastAsia="MS Mincho" w:hAnsi="Calibri" w:cs="Arial"/>
                <w:szCs w:val="21"/>
                <w:lang w:val="en-GB" w:eastAsia="ja-JP"/>
              </w:rPr>
              <w:t>MHz.</w:t>
            </w:r>
            <w:proofErr w:type="spellEnd"/>
          </w:p>
          <w:tbl>
            <w:tblPr>
              <w:tblStyle w:val="af8"/>
              <w:tblW w:w="6896" w:type="dxa"/>
              <w:tblLayout w:type="fixed"/>
              <w:tblLook w:val="04A0" w:firstRow="1" w:lastRow="0" w:firstColumn="1" w:lastColumn="0" w:noHBand="0" w:noVBand="1"/>
            </w:tblPr>
            <w:tblGrid>
              <w:gridCol w:w="3266"/>
              <w:gridCol w:w="3630"/>
            </w:tblGrid>
            <w:tr w:rsidR="00E221AE" w14:paraId="3938546C" w14:textId="77777777">
              <w:trPr>
                <w:trHeight w:val="899"/>
              </w:trPr>
              <w:tc>
                <w:tcPr>
                  <w:tcW w:w="3266" w:type="dxa"/>
                  <w:vAlign w:val="center"/>
                </w:tcPr>
                <w:p w14:paraId="1A9EA8D7" w14:textId="77777777" w:rsidR="00E221AE" w:rsidRDefault="004D46C1">
                  <w:pPr>
                    <w:widowControl w:val="0"/>
                    <w:spacing w:after="0" w:line="276" w:lineRule="auto"/>
                    <w:jc w:val="center"/>
                    <w:rPr>
                      <w:rFonts w:eastAsiaTheme="minorEastAsia"/>
                      <w:b/>
                      <w:sz w:val="20"/>
                      <w:szCs w:val="18"/>
                    </w:rPr>
                  </w:pPr>
                  <w:r>
                    <w:rPr>
                      <w:rFonts w:eastAsiaTheme="minorEastAsia"/>
                      <w:b/>
                      <w:sz w:val="20"/>
                      <w:szCs w:val="18"/>
                    </w:rPr>
                    <w:t>Option 3</w:t>
                  </w:r>
                </w:p>
                <w:p w14:paraId="53C00B8F" w14:textId="77777777" w:rsidR="00E221AE" w:rsidRDefault="004D46C1">
                  <w:pPr>
                    <w:widowControl w:val="0"/>
                    <w:spacing w:after="0" w:line="276" w:lineRule="auto"/>
                    <w:jc w:val="center"/>
                    <w:rPr>
                      <w:rFonts w:eastAsiaTheme="minorEastAsia"/>
                      <w:b/>
                      <w:sz w:val="20"/>
                      <w:szCs w:val="18"/>
                    </w:rPr>
                  </w:pPr>
                  <w:r>
                    <w:rPr>
                      <w:noProof/>
                    </w:rPr>
                    <w:drawing>
                      <wp:inline distT="0" distB="0" distL="0" distR="0" wp14:anchorId="63947C61" wp14:editId="52747273">
                        <wp:extent cx="1799590" cy="298450"/>
                        <wp:effectExtent l="0" t="0" r="0" b="0"/>
                        <wp:docPr id="2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
                                <pic:cNvPicPr>
                                  <a:picLocks noChangeAspect="1" noChangeArrowheads="1"/>
                                </pic:cNvPicPr>
                              </pic:nvPicPr>
                              <pic:blipFill>
                                <a:blip r:embed="rId15"/>
                                <a:stretch>
                                  <a:fillRect/>
                                </a:stretch>
                              </pic:blipFill>
                              <pic:spPr>
                                <a:xfrm>
                                  <a:off x="0" y="0"/>
                                  <a:ext cx="1799590" cy="298450"/>
                                </a:xfrm>
                                <a:prstGeom prst="rect">
                                  <a:avLst/>
                                </a:prstGeom>
                              </pic:spPr>
                            </pic:pic>
                          </a:graphicData>
                        </a:graphic>
                      </wp:inline>
                    </w:drawing>
                  </w:r>
                </w:p>
              </w:tc>
              <w:tc>
                <w:tcPr>
                  <w:tcW w:w="3629" w:type="dxa"/>
                  <w:vAlign w:val="center"/>
                </w:tcPr>
                <w:p w14:paraId="0988436C"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Maximum bandwidth of one TB mapping in frequency domain is 200MHz.</w:t>
                  </w:r>
                </w:p>
                <w:p w14:paraId="4B8F2AE0"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rFonts w:eastAsiaTheme="minorEastAsia"/>
                      <w:sz w:val="20"/>
                      <w:szCs w:val="18"/>
                    </w:rPr>
                    <w:t>Neither a TB or a CB can go across 200MHz boundary</w:t>
                  </w:r>
                </w:p>
                <w:p w14:paraId="4E6CA665" w14:textId="77777777" w:rsidR="00E221AE" w:rsidRDefault="004D46C1">
                  <w:pPr>
                    <w:pStyle w:val="aff1"/>
                    <w:widowControl w:val="0"/>
                    <w:numPr>
                      <w:ilvl w:val="0"/>
                      <w:numId w:val="16"/>
                    </w:numPr>
                    <w:snapToGrid/>
                    <w:spacing w:after="0" w:line="276" w:lineRule="auto"/>
                    <w:contextualSpacing/>
                    <w:textAlignment w:val="baseline"/>
                    <w:rPr>
                      <w:rFonts w:eastAsiaTheme="minorEastAsia"/>
                      <w:b/>
                      <w:bCs/>
                      <w:sz w:val="20"/>
                      <w:szCs w:val="18"/>
                    </w:rPr>
                  </w:pPr>
                  <w:r>
                    <w:rPr>
                      <w:rFonts w:eastAsia="MS Mincho"/>
                      <w:b/>
                      <w:bCs/>
                      <w:sz w:val="20"/>
                      <w:szCs w:val="18"/>
                      <w:lang w:eastAsia="ja-JP"/>
                    </w:rPr>
                    <w:t xml:space="preserve">Retransmission of TB is possible in the different 200 </w:t>
                  </w:r>
                  <w:proofErr w:type="spellStart"/>
                  <w:r>
                    <w:rPr>
                      <w:rFonts w:eastAsia="MS Mincho"/>
                      <w:b/>
                      <w:bCs/>
                      <w:sz w:val="20"/>
                      <w:szCs w:val="18"/>
                      <w:lang w:eastAsia="ja-JP"/>
                    </w:rPr>
                    <w:t>MHz.</w:t>
                  </w:r>
                  <w:proofErr w:type="spellEnd"/>
                </w:p>
              </w:tc>
            </w:tr>
            <w:tr w:rsidR="00E221AE" w14:paraId="0E3EC3CA" w14:textId="77777777">
              <w:trPr>
                <w:trHeight w:val="899"/>
              </w:trPr>
              <w:tc>
                <w:tcPr>
                  <w:tcW w:w="3266" w:type="dxa"/>
                  <w:vAlign w:val="center"/>
                </w:tcPr>
                <w:p w14:paraId="410B8402" w14:textId="77777777" w:rsidR="00E221AE" w:rsidRDefault="004D46C1">
                  <w:pPr>
                    <w:widowControl w:val="0"/>
                    <w:spacing w:after="0" w:line="276" w:lineRule="auto"/>
                    <w:jc w:val="center"/>
                    <w:rPr>
                      <w:rFonts w:eastAsia="MS Mincho"/>
                      <w:b/>
                      <w:sz w:val="20"/>
                      <w:szCs w:val="18"/>
                      <w:lang w:eastAsia="ja-JP"/>
                    </w:rPr>
                  </w:pPr>
                  <w:r>
                    <w:rPr>
                      <w:rFonts w:eastAsiaTheme="minorEastAsia"/>
                      <w:b/>
                      <w:sz w:val="20"/>
                      <w:szCs w:val="18"/>
                    </w:rPr>
                    <w:t>Option 3</w:t>
                  </w:r>
                  <w:r>
                    <w:rPr>
                      <w:rFonts w:eastAsia="MS Mincho"/>
                      <w:b/>
                      <w:sz w:val="20"/>
                      <w:szCs w:val="18"/>
                      <w:lang w:eastAsia="ja-JP"/>
                    </w:rPr>
                    <w:t>A</w:t>
                  </w:r>
                </w:p>
                <w:p w14:paraId="71D41338" w14:textId="77777777" w:rsidR="00E221AE" w:rsidRDefault="004D46C1">
                  <w:pPr>
                    <w:widowControl w:val="0"/>
                    <w:spacing w:after="0" w:line="276" w:lineRule="auto"/>
                    <w:jc w:val="center"/>
                    <w:rPr>
                      <w:rFonts w:eastAsiaTheme="minorEastAsia"/>
                      <w:b/>
                      <w:sz w:val="20"/>
                      <w:szCs w:val="18"/>
                    </w:rPr>
                  </w:pPr>
                  <w:r>
                    <w:rPr>
                      <w:noProof/>
                    </w:rPr>
                    <w:drawing>
                      <wp:inline distT="0" distB="0" distL="0" distR="0" wp14:anchorId="58577E1E" wp14:editId="2F8E24A8">
                        <wp:extent cx="1799590" cy="298450"/>
                        <wp:effectExtent l="0" t="0" r="0" b="0"/>
                        <wp:docPr id="2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4"/>
                                <pic:cNvPicPr>
                                  <a:picLocks noChangeAspect="1" noChangeArrowheads="1"/>
                                </pic:cNvPicPr>
                              </pic:nvPicPr>
                              <pic:blipFill>
                                <a:blip r:embed="rId15"/>
                                <a:stretch>
                                  <a:fillRect/>
                                </a:stretch>
                              </pic:blipFill>
                              <pic:spPr>
                                <a:xfrm>
                                  <a:off x="0" y="0"/>
                                  <a:ext cx="1799590" cy="298450"/>
                                </a:xfrm>
                                <a:prstGeom prst="rect">
                                  <a:avLst/>
                                </a:prstGeom>
                              </pic:spPr>
                            </pic:pic>
                          </a:graphicData>
                        </a:graphic>
                      </wp:inline>
                    </w:drawing>
                  </w:r>
                </w:p>
              </w:tc>
              <w:tc>
                <w:tcPr>
                  <w:tcW w:w="3629" w:type="dxa"/>
                  <w:vAlign w:val="center"/>
                </w:tcPr>
                <w:p w14:paraId="6FF24B05"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Maximum bandwidth of one TB mapping in frequency domain is 200MHz.</w:t>
                  </w:r>
                </w:p>
                <w:p w14:paraId="3D34EC70" w14:textId="77777777" w:rsidR="00E221AE" w:rsidRDefault="004D46C1">
                  <w:pPr>
                    <w:pStyle w:val="aff1"/>
                    <w:widowControl w:val="0"/>
                    <w:numPr>
                      <w:ilvl w:val="0"/>
                      <w:numId w:val="16"/>
                    </w:numPr>
                    <w:snapToGrid/>
                    <w:spacing w:after="0" w:line="276" w:lineRule="auto"/>
                    <w:contextualSpacing/>
                    <w:textAlignment w:val="baseline"/>
                    <w:rPr>
                      <w:sz w:val="20"/>
                      <w:szCs w:val="18"/>
                    </w:rPr>
                  </w:pPr>
                  <w:r>
                    <w:rPr>
                      <w:rFonts w:eastAsiaTheme="minorEastAsia"/>
                      <w:sz w:val="20"/>
                      <w:szCs w:val="18"/>
                    </w:rPr>
                    <w:t>Neither a TB or a CB can go across 200MHz boundary</w:t>
                  </w:r>
                </w:p>
                <w:p w14:paraId="325F54A3" w14:textId="77777777" w:rsidR="00E221AE" w:rsidRDefault="004D46C1">
                  <w:pPr>
                    <w:pStyle w:val="aff1"/>
                    <w:widowControl w:val="0"/>
                    <w:numPr>
                      <w:ilvl w:val="0"/>
                      <w:numId w:val="16"/>
                    </w:numPr>
                    <w:snapToGrid/>
                    <w:spacing w:after="0" w:line="276" w:lineRule="auto"/>
                    <w:contextualSpacing/>
                    <w:textAlignment w:val="baseline"/>
                    <w:rPr>
                      <w:b/>
                      <w:bCs/>
                      <w:sz w:val="20"/>
                      <w:szCs w:val="18"/>
                    </w:rPr>
                  </w:pPr>
                  <w:r>
                    <w:rPr>
                      <w:rFonts w:eastAsia="MS Mincho"/>
                      <w:b/>
                      <w:bCs/>
                      <w:sz w:val="20"/>
                      <w:szCs w:val="18"/>
                      <w:lang w:eastAsia="ja-JP"/>
                    </w:rPr>
                    <w:t xml:space="preserve">Retransmission of TB is not possible in the different 200 </w:t>
                  </w:r>
                  <w:proofErr w:type="spellStart"/>
                  <w:r>
                    <w:rPr>
                      <w:rFonts w:eastAsia="MS Mincho"/>
                      <w:b/>
                      <w:bCs/>
                      <w:sz w:val="20"/>
                      <w:szCs w:val="18"/>
                      <w:lang w:eastAsia="ja-JP"/>
                    </w:rPr>
                    <w:t>MHz.</w:t>
                  </w:r>
                  <w:proofErr w:type="spellEnd"/>
                </w:p>
              </w:tc>
            </w:tr>
            <w:tr w:rsidR="00E221AE" w14:paraId="185F2D60" w14:textId="77777777">
              <w:trPr>
                <w:trHeight w:val="899"/>
              </w:trPr>
              <w:tc>
                <w:tcPr>
                  <w:tcW w:w="3266" w:type="dxa"/>
                  <w:vAlign w:val="center"/>
                </w:tcPr>
                <w:p w14:paraId="18E9D64E" w14:textId="77777777" w:rsidR="00E221AE" w:rsidRDefault="004D46C1">
                  <w:pPr>
                    <w:widowControl w:val="0"/>
                    <w:spacing w:after="0" w:line="276" w:lineRule="auto"/>
                    <w:jc w:val="center"/>
                    <w:rPr>
                      <w:rFonts w:eastAsiaTheme="minorEastAsia"/>
                      <w:b/>
                      <w:sz w:val="20"/>
                      <w:szCs w:val="18"/>
                    </w:rPr>
                  </w:pPr>
                  <w:r>
                    <w:rPr>
                      <w:rFonts w:eastAsiaTheme="minorEastAsia"/>
                      <w:b/>
                      <w:sz w:val="20"/>
                      <w:szCs w:val="18"/>
                    </w:rPr>
                    <w:t>Op</w:t>
                  </w:r>
                  <w:r>
                    <w:rPr>
                      <w:rFonts w:eastAsiaTheme="minorEastAsia"/>
                      <w:b/>
                      <w:sz w:val="20"/>
                      <w:szCs w:val="18"/>
                    </w:rPr>
                    <w:t>tion 4</w:t>
                  </w:r>
                </w:p>
                <w:p w14:paraId="5DCF3178" w14:textId="77777777" w:rsidR="00E221AE" w:rsidRDefault="004D46C1">
                  <w:pPr>
                    <w:widowControl w:val="0"/>
                    <w:spacing w:after="0" w:line="276" w:lineRule="auto"/>
                    <w:jc w:val="center"/>
                    <w:rPr>
                      <w:rFonts w:eastAsiaTheme="minorEastAsia"/>
                      <w:b/>
                      <w:sz w:val="20"/>
                      <w:szCs w:val="18"/>
                    </w:rPr>
                  </w:pPr>
                  <w:r>
                    <w:rPr>
                      <w:noProof/>
                    </w:rPr>
                    <w:drawing>
                      <wp:inline distT="0" distB="0" distL="0" distR="0" wp14:anchorId="7B21201D" wp14:editId="40D9E5A2">
                        <wp:extent cx="1799590" cy="298450"/>
                        <wp:effectExtent l="0" t="0" r="0" b="0"/>
                        <wp:docPr id="28"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
                                <pic:cNvPicPr>
                                  <a:picLocks noChangeAspect="1" noChangeArrowheads="1"/>
                                </pic:cNvPicPr>
                              </pic:nvPicPr>
                              <pic:blipFill>
                                <a:blip r:embed="rId16"/>
                                <a:stretch>
                                  <a:fillRect/>
                                </a:stretch>
                              </pic:blipFill>
                              <pic:spPr>
                                <a:xfrm>
                                  <a:off x="0" y="0"/>
                                  <a:ext cx="1799590" cy="298450"/>
                                </a:xfrm>
                                <a:prstGeom prst="rect">
                                  <a:avLst/>
                                </a:prstGeom>
                              </pic:spPr>
                            </pic:pic>
                          </a:graphicData>
                        </a:graphic>
                      </wp:inline>
                    </w:drawing>
                  </w:r>
                </w:p>
              </w:tc>
              <w:tc>
                <w:tcPr>
                  <w:tcW w:w="3629" w:type="dxa"/>
                  <w:vAlign w:val="center"/>
                </w:tcPr>
                <w:p w14:paraId="70A9BF34"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Maximum bandwidth of one TB mapping in frequency domain is 200MHz.</w:t>
                  </w:r>
                </w:p>
                <w:p w14:paraId="3B191C56"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Neither</w:t>
                  </w:r>
                  <w:r>
                    <w:rPr>
                      <w:rFonts w:eastAsiaTheme="minorEastAsia"/>
                      <w:sz w:val="20"/>
                      <w:szCs w:val="18"/>
                    </w:rPr>
                    <w:t xml:space="preserve"> a TB or a CB can go across 200MHz boundary</w:t>
                  </w:r>
                </w:p>
                <w:p w14:paraId="4D60DF31"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rFonts w:eastAsia="MS Mincho"/>
                      <w:b/>
                      <w:bCs/>
                      <w:sz w:val="20"/>
                      <w:szCs w:val="18"/>
                      <w:lang w:eastAsia="ja-JP"/>
                    </w:rPr>
                    <w:t xml:space="preserve">Retransmission of TB is not possible in the different 200 </w:t>
                  </w:r>
                  <w:proofErr w:type="spellStart"/>
                  <w:r>
                    <w:rPr>
                      <w:rFonts w:eastAsia="MS Mincho"/>
                      <w:b/>
                      <w:bCs/>
                      <w:sz w:val="20"/>
                      <w:szCs w:val="18"/>
                      <w:lang w:eastAsia="ja-JP"/>
                    </w:rPr>
                    <w:t>MHz.</w:t>
                  </w:r>
                  <w:proofErr w:type="spellEnd"/>
                </w:p>
              </w:tc>
            </w:tr>
            <w:tr w:rsidR="00E221AE" w14:paraId="3C82072C" w14:textId="77777777">
              <w:tc>
                <w:tcPr>
                  <w:tcW w:w="3266" w:type="dxa"/>
                  <w:vAlign w:val="center"/>
                </w:tcPr>
                <w:p w14:paraId="165C75CC" w14:textId="77777777" w:rsidR="00E221AE" w:rsidRDefault="004D46C1">
                  <w:pPr>
                    <w:widowControl w:val="0"/>
                    <w:spacing w:after="0" w:line="276" w:lineRule="auto"/>
                    <w:jc w:val="center"/>
                    <w:rPr>
                      <w:rFonts w:eastAsiaTheme="minorEastAsia"/>
                      <w:b/>
                      <w:sz w:val="20"/>
                      <w:szCs w:val="18"/>
                    </w:rPr>
                  </w:pPr>
                  <w:r>
                    <w:rPr>
                      <w:rFonts w:eastAsiaTheme="minorEastAsia"/>
                      <w:b/>
                      <w:sz w:val="20"/>
                      <w:szCs w:val="18"/>
                    </w:rPr>
                    <w:t>Option 5</w:t>
                  </w:r>
                </w:p>
                <w:p w14:paraId="741FD63E" w14:textId="77777777" w:rsidR="00E221AE" w:rsidRDefault="004D46C1">
                  <w:pPr>
                    <w:widowControl w:val="0"/>
                    <w:spacing w:after="0" w:line="276" w:lineRule="auto"/>
                    <w:jc w:val="center"/>
                    <w:rPr>
                      <w:rFonts w:eastAsiaTheme="minorEastAsia"/>
                      <w:b/>
                      <w:sz w:val="20"/>
                      <w:szCs w:val="18"/>
                    </w:rPr>
                  </w:pPr>
                  <w:r>
                    <w:rPr>
                      <w:noProof/>
                    </w:rPr>
                    <w:drawing>
                      <wp:inline distT="0" distB="0" distL="0" distR="0" wp14:anchorId="024B3D50" wp14:editId="1B7BE827">
                        <wp:extent cx="1803400" cy="298450"/>
                        <wp:effectExtent l="0" t="0" r="0" b="0"/>
                        <wp:docPr id="2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6"/>
                                <pic:cNvPicPr>
                                  <a:picLocks noChangeAspect="1" noChangeArrowheads="1"/>
                                </pic:cNvPicPr>
                              </pic:nvPicPr>
                              <pic:blipFill>
                                <a:blip r:embed="rId17"/>
                                <a:stretch>
                                  <a:fillRect/>
                                </a:stretch>
                              </pic:blipFill>
                              <pic:spPr>
                                <a:xfrm>
                                  <a:off x="0" y="0"/>
                                  <a:ext cx="1803400" cy="298450"/>
                                </a:xfrm>
                                <a:prstGeom prst="rect">
                                  <a:avLst/>
                                </a:prstGeom>
                              </pic:spPr>
                            </pic:pic>
                          </a:graphicData>
                        </a:graphic>
                      </wp:inline>
                    </w:drawing>
                  </w:r>
                </w:p>
              </w:tc>
              <w:tc>
                <w:tcPr>
                  <w:tcW w:w="3629" w:type="dxa"/>
                  <w:vAlign w:val="center"/>
                </w:tcPr>
                <w:p w14:paraId="046AFF24" w14:textId="77777777" w:rsidR="00E221AE" w:rsidRDefault="004D46C1">
                  <w:pPr>
                    <w:pStyle w:val="aff1"/>
                    <w:widowControl w:val="0"/>
                    <w:numPr>
                      <w:ilvl w:val="0"/>
                      <w:numId w:val="16"/>
                    </w:numPr>
                    <w:snapToGrid/>
                    <w:spacing w:after="0" w:line="276" w:lineRule="auto"/>
                    <w:contextualSpacing/>
                    <w:textAlignment w:val="baseline"/>
                    <w:rPr>
                      <w:rFonts w:eastAsiaTheme="minorEastAsia"/>
                      <w:sz w:val="20"/>
                      <w:szCs w:val="18"/>
                    </w:rPr>
                  </w:pPr>
                  <w:r>
                    <w:rPr>
                      <w:sz w:val="20"/>
                      <w:szCs w:val="18"/>
                    </w:rPr>
                    <w:t>Maximum bandwidth of one TB mapping in frequency domai</w:t>
                  </w:r>
                  <w:r>
                    <w:rPr>
                      <w:sz w:val="20"/>
                      <w:szCs w:val="18"/>
                    </w:rPr>
                    <w:t>n is 200MHz.</w:t>
                  </w:r>
                </w:p>
                <w:p w14:paraId="17CAA9E0" w14:textId="77777777" w:rsidR="00E221AE" w:rsidRDefault="004D46C1">
                  <w:pPr>
                    <w:pStyle w:val="aff1"/>
                    <w:widowControl w:val="0"/>
                    <w:numPr>
                      <w:ilvl w:val="0"/>
                      <w:numId w:val="16"/>
                    </w:numPr>
                    <w:snapToGrid/>
                    <w:spacing w:after="0" w:line="276" w:lineRule="auto"/>
                    <w:contextualSpacing/>
                    <w:textAlignment w:val="baseline"/>
                    <w:rPr>
                      <w:rFonts w:eastAsiaTheme="minorEastAsia"/>
                      <w:b/>
                      <w:bCs/>
                      <w:sz w:val="20"/>
                      <w:szCs w:val="18"/>
                    </w:rPr>
                  </w:pPr>
                  <w:r>
                    <w:rPr>
                      <w:sz w:val="20"/>
                      <w:szCs w:val="18"/>
                    </w:rPr>
                    <w:t>Neither</w:t>
                  </w:r>
                  <w:r>
                    <w:rPr>
                      <w:rFonts w:eastAsiaTheme="minorEastAsia"/>
                      <w:sz w:val="20"/>
                      <w:szCs w:val="18"/>
                    </w:rPr>
                    <w:t xml:space="preserve"> a TB or a CB can go across </w:t>
                  </w:r>
                  <w:r>
                    <w:rPr>
                      <w:rFonts w:eastAsiaTheme="minorEastAsia"/>
                      <w:sz w:val="20"/>
                      <w:szCs w:val="18"/>
                    </w:rPr>
                    <w:lastRenderedPageBreak/>
                    <w:t>200MHz boundary</w:t>
                  </w:r>
                </w:p>
                <w:p w14:paraId="54E3A6C7" w14:textId="77777777" w:rsidR="00E221AE" w:rsidRDefault="004D46C1">
                  <w:pPr>
                    <w:pStyle w:val="aff1"/>
                    <w:widowControl w:val="0"/>
                    <w:numPr>
                      <w:ilvl w:val="0"/>
                      <w:numId w:val="16"/>
                    </w:numPr>
                    <w:snapToGrid/>
                    <w:spacing w:after="0" w:line="276" w:lineRule="auto"/>
                    <w:contextualSpacing/>
                    <w:textAlignment w:val="baseline"/>
                    <w:rPr>
                      <w:rFonts w:eastAsiaTheme="minorEastAsia"/>
                      <w:b/>
                      <w:bCs/>
                      <w:sz w:val="20"/>
                      <w:szCs w:val="18"/>
                    </w:rPr>
                  </w:pPr>
                  <w:r>
                    <w:rPr>
                      <w:rFonts w:eastAsia="MS Mincho"/>
                      <w:b/>
                      <w:bCs/>
                      <w:sz w:val="20"/>
                      <w:szCs w:val="18"/>
                      <w:lang w:eastAsia="ja-JP"/>
                    </w:rPr>
                    <w:t xml:space="preserve">Retransmission of TB is not possible in the different 200 </w:t>
                  </w:r>
                  <w:proofErr w:type="spellStart"/>
                  <w:r>
                    <w:rPr>
                      <w:rFonts w:eastAsia="MS Mincho"/>
                      <w:b/>
                      <w:bCs/>
                      <w:sz w:val="20"/>
                      <w:szCs w:val="18"/>
                      <w:lang w:eastAsia="ja-JP"/>
                    </w:rPr>
                    <w:t>MHz.</w:t>
                  </w:r>
                  <w:proofErr w:type="spellEnd"/>
                </w:p>
              </w:tc>
            </w:tr>
          </w:tbl>
          <w:p w14:paraId="6359E585" w14:textId="77777777" w:rsidR="00E221AE" w:rsidRDefault="00E221AE">
            <w:pPr>
              <w:widowControl w:val="0"/>
              <w:spacing w:line="254" w:lineRule="auto"/>
              <w:jc w:val="both"/>
              <w:rPr>
                <w:rFonts w:eastAsia="MS Mincho"/>
                <w:szCs w:val="21"/>
                <w:lang w:eastAsia="ja-JP"/>
              </w:rPr>
            </w:pPr>
          </w:p>
          <w:p w14:paraId="0AC7048C" w14:textId="77777777" w:rsidR="00E221AE" w:rsidRDefault="004D46C1">
            <w:pPr>
              <w:widowControl w:val="0"/>
              <w:spacing w:line="254" w:lineRule="auto"/>
              <w:jc w:val="both"/>
              <w:rPr>
                <w:rFonts w:eastAsia="MS Mincho"/>
                <w:szCs w:val="21"/>
                <w:lang w:eastAsia="ja-JP"/>
              </w:rPr>
            </w:pPr>
            <w:r>
              <w:rPr>
                <w:rFonts w:ascii="Calibri" w:eastAsia="MS Mincho" w:hAnsi="Calibri" w:cs="Arial"/>
                <w:szCs w:val="21"/>
                <w:lang w:eastAsia="ja-JP"/>
              </w:rPr>
              <w:t xml:space="preserve">On the MIMO capability, although no need to be modification of the proposed agreement, we propose to discuss following </w:t>
            </w:r>
            <w:r>
              <w:rPr>
                <w:rFonts w:ascii="Calibri" w:eastAsia="MS Mincho" w:hAnsi="Calibri" w:cs="Arial"/>
                <w:szCs w:val="21"/>
                <w:lang w:eastAsia="ja-JP"/>
              </w:rPr>
              <w:t>aspect.</w:t>
            </w:r>
          </w:p>
          <w:p w14:paraId="1006318C" w14:textId="77777777" w:rsidR="00E221AE" w:rsidRDefault="004D46C1">
            <w:pPr>
              <w:widowControl w:val="0"/>
              <w:spacing w:line="254" w:lineRule="auto"/>
              <w:jc w:val="both"/>
              <w:rPr>
                <w:rFonts w:eastAsia="MS Mincho"/>
                <w:szCs w:val="21"/>
                <w:lang w:eastAsia="ja-JP"/>
              </w:rPr>
            </w:pPr>
            <w:r>
              <w:rPr>
                <w:rFonts w:ascii="Calibri" w:eastAsia="MS Mincho" w:hAnsi="Calibri" w:cs="Arial"/>
                <w:szCs w:val="21"/>
                <w:lang w:eastAsia="ja-JP"/>
              </w:rPr>
              <w:t>- Example 1:  Option 1 with rank 4 capable UE over 400 MHz</w:t>
            </w:r>
          </w:p>
          <w:p w14:paraId="58A794A9" w14:textId="77777777" w:rsidR="00E221AE" w:rsidRDefault="004D46C1">
            <w:pPr>
              <w:widowControl w:val="0"/>
              <w:spacing w:line="254" w:lineRule="auto"/>
              <w:jc w:val="both"/>
              <w:rPr>
                <w:rFonts w:eastAsia="MS Mincho"/>
                <w:szCs w:val="21"/>
                <w:lang w:eastAsia="ja-JP"/>
              </w:rPr>
            </w:pPr>
            <w:r>
              <w:rPr>
                <w:rFonts w:ascii="Calibri" w:eastAsia="MS Mincho" w:hAnsi="Calibri" w:cs="Arial"/>
                <w:szCs w:val="21"/>
                <w:lang w:eastAsia="ja-JP"/>
              </w:rPr>
              <w:t>- Example 2: Option 2 or 3 with rank 4 capable UE over 400 MHz</w:t>
            </w:r>
          </w:p>
          <w:p w14:paraId="2FFEF834" w14:textId="77777777" w:rsidR="00E221AE" w:rsidRDefault="004D46C1">
            <w:pPr>
              <w:widowControl w:val="0"/>
              <w:spacing w:line="254" w:lineRule="auto"/>
              <w:jc w:val="both"/>
              <w:rPr>
                <w:rFonts w:eastAsia="MS Mincho"/>
                <w:szCs w:val="21"/>
                <w:lang w:eastAsia="ja-JP"/>
              </w:rPr>
            </w:pPr>
            <w:r>
              <w:rPr>
                <w:rFonts w:ascii="Calibri" w:eastAsia="MS Mincho" w:hAnsi="Calibri" w:cs="Arial"/>
                <w:szCs w:val="21"/>
                <w:lang w:eastAsia="ja-JP"/>
              </w:rPr>
              <w:t>- Example 3: Option 2 or 3 with rank 2 capable UE over 400 MHz</w:t>
            </w:r>
          </w:p>
          <w:p w14:paraId="6384B071" w14:textId="77777777" w:rsidR="00E221AE" w:rsidRDefault="004D46C1">
            <w:pPr>
              <w:widowControl w:val="0"/>
              <w:spacing w:line="254" w:lineRule="auto"/>
              <w:jc w:val="both"/>
              <w:rPr>
                <w:rFonts w:eastAsia="MS Mincho"/>
                <w:szCs w:val="21"/>
                <w:lang w:eastAsia="ja-JP"/>
              </w:rPr>
            </w:pPr>
            <w:r>
              <w:rPr>
                <w:rFonts w:ascii="Calibri" w:eastAsia="MS Mincho" w:hAnsi="Calibri" w:cs="Arial"/>
                <w:szCs w:val="21"/>
                <w:lang w:eastAsia="ja-JP"/>
              </w:rPr>
              <w:t>UE complexity difference of example 1 and 2 are similar or slig</w:t>
            </w:r>
            <w:r>
              <w:rPr>
                <w:rFonts w:ascii="Calibri" w:eastAsia="MS Mincho" w:hAnsi="Calibri" w:cs="Arial"/>
                <w:szCs w:val="21"/>
                <w:lang w:eastAsia="ja-JP"/>
              </w:rPr>
              <w:t>ht increase or slight decrease. On the other hand, the UE complexity of example 3 is almost half of example 1 and 2.</w:t>
            </w:r>
          </w:p>
          <w:p w14:paraId="7471B8D0" w14:textId="77777777" w:rsidR="00E221AE" w:rsidRDefault="004D46C1">
            <w:pPr>
              <w:widowControl w:val="0"/>
              <w:spacing w:line="254" w:lineRule="auto"/>
              <w:jc w:val="both"/>
              <w:rPr>
                <w:rFonts w:eastAsia="MS Mincho"/>
                <w:szCs w:val="21"/>
                <w:lang w:eastAsia="ja-JP"/>
              </w:rPr>
            </w:pPr>
            <w:r>
              <w:rPr>
                <w:rFonts w:ascii="Calibri" w:eastAsia="MS Mincho" w:hAnsi="Calibri" w:cs="Arial"/>
                <w:szCs w:val="21"/>
                <w:lang w:eastAsia="ja-JP"/>
              </w:rPr>
              <w:t>With the capability that RF can be mapped to upper or lower of 400 MHz, in option 2 and 3, following is possible.</w:t>
            </w:r>
          </w:p>
          <w:p w14:paraId="49CBF4A1" w14:textId="77777777" w:rsidR="00E221AE" w:rsidRDefault="004D46C1">
            <w:pPr>
              <w:widowControl w:val="0"/>
              <w:spacing w:line="254" w:lineRule="auto"/>
              <w:jc w:val="both"/>
              <w:rPr>
                <w:rFonts w:eastAsia="MS Mincho"/>
                <w:szCs w:val="21"/>
                <w:lang w:eastAsia="ja-JP"/>
              </w:rPr>
            </w:pPr>
            <w:r>
              <w:rPr>
                <w:rFonts w:ascii="Calibri" w:eastAsia="MS Mincho" w:hAnsi="Calibri" w:cs="Arial"/>
                <w:szCs w:val="21"/>
                <w:lang w:eastAsia="ja-JP"/>
              </w:rPr>
              <w:t xml:space="preserve">- Example 2 with 200 MHz </w:t>
            </w:r>
            <w:r>
              <w:rPr>
                <w:rFonts w:ascii="Calibri" w:eastAsia="MS Mincho" w:hAnsi="Calibri" w:cs="Arial"/>
                <w:szCs w:val="21"/>
                <w:lang w:eastAsia="ja-JP"/>
              </w:rPr>
              <w:t>operation. Option 2 or 3 with rank 8 capable UE over 200 MHz</w:t>
            </w:r>
          </w:p>
          <w:p w14:paraId="3074A213" w14:textId="77777777" w:rsidR="00E221AE" w:rsidRDefault="004D46C1">
            <w:pPr>
              <w:widowControl w:val="0"/>
              <w:spacing w:line="254" w:lineRule="auto"/>
              <w:jc w:val="both"/>
              <w:rPr>
                <w:rFonts w:eastAsia="MS Mincho"/>
                <w:szCs w:val="21"/>
                <w:lang w:eastAsia="ja-JP"/>
              </w:rPr>
            </w:pPr>
            <w:r>
              <w:rPr>
                <w:rFonts w:ascii="Calibri" w:eastAsia="MS Mincho" w:hAnsi="Calibri" w:cs="Arial"/>
                <w:szCs w:val="21"/>
                <w:lang w:eastAsia="ja-JP"/>
              </w:rPr>
              <w:t>- Example 3 with 200 MHz operation. Option 2 or 3 with rank 4 capable UE over 200 MHz</w:t>
            </w:r>
          </w:p>
          <w:p w14:paraId="057A87BA" w14:textId="77777777" w:rsidR="00E221AE" w:rsidRDefault="004D46C1">
            <w:pPr>
              <w:widowControl w:val="0"/>
              <w:spacing w:line="254" w:lineRule="auto"/>
              <w:jc w:val="both"/>
              <w:rPr>
                <w:rFonts w:eastAsia="MS Mincho"/>
                <w:szCs w:val="21"/>
                <w:lang w:eastAsia="ja-JP"/>
              </w:rPr>
            </w:pPr>
            <w:r>
              <w:rPr>
                <w:rFonts w:ascii="Calibri" w:eastAsia="MS Mincho" w:hAnsi="Calibri" w:cs="Arial"/>
                <w:szCs w:val="21"/>
                <w:lang w:eastAsia="ja-JP"/>
              </w:rPr>
              <w:t xml:space="preserve">We think 4 Rx antennas can be mandatory in 6GR similar to NR. Then with such mandatory capable UE, depending </w:t>
            </w:r>
            <w:r>
              <w:rPr>
                <w:rFonts w:ascii="Calibri" w:eastAsia="MS Mincho" w:hAnsi="Calibri" w:cs="Arial"/>
                <w:szCs w:val="21"/>
                <w:lang w:eastAsia="ja-JP"/>
              </w:rPr>
              <w:t xml:space="preserve">on the condition or BS side capability of rank , option 2 and 3 allows 400 MHz operation instead of 200 MHz of rank 4 operation. </w:t>
            </w:r>
          </w:p>
          <w:p w14:paraId="48B58F5C" w14:textId="77777777" w:rsidR="00E221AE" w:rsidRDefault="00E221AE">
            <w:pPr>
              <w:widowControl w:val="0"/>
              <w:spacing w:line="254" w:lineRule="auto"/>
              <w:jc w:val="both"/>
              <w:rPr>
                <w:rFonts w:eastAsiaTheme="minorEastAsia"/>
                <w:szCs w:val="21"/>
                <w:lang w:val="en-GB"/>
              </w:rPr>
            </w:pPr>
          </w:p>
        </w:tc>
      </w:tr>
      <w:tr w:rsidR="00E221AE" w14:paraId="638F260A" w14:textId="77777777">
        <w:tc>
          <w:tcPr>
            <w:tcW w:w="2189" w:type="dxa"/>
          </w:tcPr>
          <w:p w14:paraId="3B276DBA" w14:textId="77777777" w:rsidR="00E221AE" w:rsidRDefault="004D46C1">
            <w:pPr>
              <w:widowControl w:val="0"/>
              <w:spacing w:line="254" w:lineRule="auto"/>
              <w:jc w:val="center"/>
              <w:rPr>
                <w:rFonts w:ascii="Calibri" w:eastAsiaTheme="minorEastAsia" w:hAnsi="Calibri" w:cs="Arial"/>
                <w:kern w:val="2"/>
                <w:szCs w:val="22"/>
                <w:lang w:val="en-GB"/>
              </w:rPr>
            </w:pPr>
            <w:r>
              <w:rPr>
                <w:rFonts w:ascii="Calibri" w:eastAsiaTheme="minorEastAsia" w:hAnsi="Calibri" w:cs="Arial" w:hint="eastAsia"/>
                <w:kern w:val="2"/>
                <w:szCs w:val="22"/>
                <w:lang w:val="en-GB"/>
              </w:rPr>
              <w:lastRenderedPageBreak/>
              <w:t>CATT</w:t>
            </w:r>
          </w:p>
        </w:tc>
        <w:tc>
          <w:tcPr>
            <w:tcW w:w="7116" w:type="dxa"/>
          </w:tcPr>
          <w:p w14:paraId="72A94A2A" w14:textId="77777777" w:rsidR="00E221AE" w:rsidRDefault="004D46C1">
            <w:pPr>
              <w:widowControl w:val="0"/>
              <w:spacing w:line="254" w:lineRule="auto"/>
              <w:jc w:val="both"/>
              <w:rPr>
                <w:rFonts w:ascii="Calibri" w:eastAsiaTheme="minorEastAsia" w:hAnsi="Calibri" w:cs="Arial"/>
                <w:szCs w:val="21"/>
              </w:rPr>
            </w:pPr>
            <w:r>
              <w:rPr>
                <w:rFonts w:ascii="Calibri" w:eastAsiaTheme="minorEastAsia" w:hAnsi="Calibri" w:cs="Arial" w:hint="eastAsia"/>
                <w:szCs w:val="21"/>
                <w:lang w:val="en-GB"/>
              </w:rPr>
              <w:t xml:space="preserve">Can FL explain why for option2A,  </w:t>
            </w:r>
            <w:r>
              <w:rPr>
                <w:rFonts w:ascii="Calibri" w:eastAsiaTheme="minorEastAsia" w:hAnsi="Calibri" w:cs="Arial"/>
                <w:szCs w:val="21"/>
                <w:lang w:val="en-GB"/>
              </w:rPr>
              <w:t>“</w:t>
            </w:r>
            <w:r>
              <w:rPr>
                <w:rFonts w:eastAsiaTheme="minorEastAsia"/>
                <w:sz w:val="20"/>
                <w:szCs w:val="18"/>
              </w:rPr>
              <w:t>A CB cannot go across 200MHz boundary</w:t>
            </w:r>
            <w:r>
              <w:rPr>
                <w:rFonts w:eastAsiaTheme="minorEastAsia" w:hint="eastAsia"/>
                <w:sz w:val="20"/>
                <w:szCs w:val="18"/>
              </w:rPr>
              <w:t>?</w:t>
            </w:r>
            <w:r>
              <w:rPr>
                <w:rFonts w:eastAsiaTheme="minorEastAsia"/>
                <w:sz w:val="20"/>
                <w:szCs w:val="18"/>
              </w:rPr>
              <w:t>”</w:t>
            </w:r>
          </w:p>
        </w:tc>
      </w:tr>
      <w:tr w:rsidR="00E221AE" w14:paraId="0AF3D383" w14:textId="77777777">
        <w:tc>
          <w:tcPr>
            <w:tcW w:w="2189" w:type="dxa"/>
          </w:tcPr>
          <w:p w14:paraId="05B34659" w14:textId="77777777" w:rsidR="00E221AE" w:rsidRDefault="004D46C1">
            <w:pPr>
              <w:widowControl w:val="0"/>
              <w:spacing w:line="254" w:lineRule="auto"/>
              <w:jc w:val="center"/>
              <w:rPr>
                <w:rFonts w:ascii="Calibri" w:eastAsia="Batang" w:hAnsi="Calibri" w:cs="Arial"/>
                <w:kern w:val="2"/>
                <w:szCs w:val="22"/>
                <w:lang w:val="en-GB" w:eastAsia="ko-KR"/>
              </w:rPr>
            </w:pPr>
            <w:r>
              <w:rPr>
                <w:rFonts w:ascii="Calibri" w:eastAsia="Batang" w:hAnsi="Calibri" w:cs="Arial" w:hint="eastAsia"/>
                <w:kern w:val="2"/>
                <w:szCs w:val="22"/>
                <w:lang w:val="en-GB" w:eastAsia="ko-KR"/>
              </w:rPr>
              <w:t>L</w:t>
            </w:r>
            <w:r>
              <w:rPr>
                <w:rFonts w:ascii="Calibri" w:eastAsia="Batang" w:hAnsi="Calibri" w:cs="Arial"/>
                <w:kern w:val="2"/>
                <w:szCs w:val="22"/>
                <w:lang w:val="en-GB" w:eastAsia="ko-KR"/>
              </w:rPr>
              <w:t>GE</w:t>
            </w:r>
          </w:p>
        </w:tc>
        <w:tc>
          <w:tcPr>
            <w:tcW w:w="7116" w:type="dxa"/>
          </w:tcPr>
          <w:p w14:paraId="499E6959" w14:textId="77777777" w:rsidR="00E221AE" w:rsidRDefault="004D46C1">
            <w:pPr>
              <w:spacing w:line="252" w:lineRule="auto"/>
              <w:jc w:val="both"/>
              <w:rPr>
                <w:szCs w:val="22"/>
                <w:lang w:val="en-GB"/>
              </w:rPr>
            </w:pPr>
            <w:r>
              <w:rPr>
                <w:rFonts w:hint="eastAsia"/>
                <w:lang w:val="en-GB"/>
              </w:rPr>
              <w:t>For the last bullets in Option</w:t>
            </w:r>
            <w:r>
              <w:rPr>
                <w:rFonts w:ascii="Cambria Math" w:hAnsi="Cambria Math"/>
                <w:lang w:val="en-GB"/>
              </w:rPr>
              <w:t> </w:t>
            </w:r>
            <w:r>
              <w:rPr>
                <w:rFonts w:hint="eastAsia"/>
                <w:lang w:val="en-GB"/>
              </w:rPr>
              <w:t xml:space="preserve">2A/3/4/5, we believe the intention is to describe the rules for TB/CB mapping. If so, it would be clearer to use </w:t>
            </w:r>
            <w:r>
              <w:rPr>
                <w:rFonts w:hint="eastAsia"/>
              </w:rPr>
              <w:t>“</w:t>
            </w:r>
            <w:r>
              <w:rPr>
                <w:rFonts w:hint="eastAsia"/>
                <w:lang w:val="en-GB"/>
              </w:rPr>
              <w:t>TB mapping</w:t>
            </w:r>
            <w:r>
              <w:rPr>
                <w:rFonts w:hint="eastAsia"/>
              </w:rPr>
              <w:t>”</w:t>
            </w:r>
            <w:r>
              <w:rPr>
                <w:rFonts w:hint="eastAsia"/>
                <w:lang w:val="en-GB"/>
              </w:rPr>
              <w:t xml:space="preserve"> and </w:t>
            </w:r>
            <w:r>
              <w:rPr>
                <w:rFonts w:hint="eastAsia"/>
              </w:rPr>
              <w:t>“</w:t>
            </w:r>
            <w:r>
              <w:rPr>
                <w:rFonts w:hint="eastAsia"/>
                <w:lang w:val="en-GB"/>
              </w:rPr>
              <w:t>CB mapping</w:t>
            </w:r>
            <w:r>
              <w:rPr>
                <w:rFonts w:hint="eastAsia"/>
              </w:rPr>
              <w:t>”</w:t>
            </w:r>
            <w:r>
              <w:rPr>
                <w:rFonts w:hint="eastAsia"/>
                <w:lang w:val="en-GB"/>
              </w:rPr>
              <w:t xml:space="preserve"> instead of only TB and CB, in order to avoid potential confusion.</w:t>
            </w:r>
          </w:p>
          <w:p w14:paraId="5D3C4AD4" w14:textId="77777777" w:rsidR="00E221AE" w:rsidRDefault="004D46C1">
            <w:pPr>
              <w:spacing w:line="252" w:lineRule="auto"/>
              <w:jc w:val="both"/>
              <w:rPr>
                <w:lang w:val="en-GB"/>
              </w:rPr>
            </w:pPr>
            <w:r>
              <w:rPr>
                <w:rFonts w:hint="eastAsia"/>
                <w:lang w:val="en-GB"/>
              </w:rPr>
              <w:t>In addition, we would like to suggest modifying</w:t>
            </w:r>
            <w:r>
              <w:rPr>
                <w:rFonts w:hint="eastAsia"/>
                <w:lang w:val="en-GB"/>
              </w:rPr>
              <w:t xml:space="preserve"> “200</w:t>
            </w:r>
            <w:r>
              <w:rPr>
                <w:rFonts w:ascii="Cambria Math" w:hAnsi="Cambria Math"/>
                <w:lang w:val="en-GB"/>
              </w:rPr>
              <w:t> </w:t>
            </w:r>
            <w:r>
              <w:rPr>
                <w:rFonts w:hint="eastAsia"/>
                <w:lang w:val="en-GB"/>
              </w:rPr>
              <w:t>MHz boundary</w:t>
            </w:r>
            <w:r>
              <w:rPr>
                <w:rFonts w:hint="eastAsia"/>
              </w:rPr>
              <w:t>”</w:t>
            </w:r>
            <w:r>
              <w:rPr>
                <w:rFonts w:hint="eastAsia"/>
                <w:lang w:val="en-GB"/>
              </w:rPr>
              <w:t xml:space="preserve"> to </w:t>
            </w:r>
            <w:r>
              <w:rPr>
                <w:rFonts w:hint="eastAsia"/>
              </w:rPr>
              <w:t>“</w:t>
            </w:r>
            <w:r>
              <w:rPr>
                <w:rFonts w:hint="eastAsia"/>
                <w:lang w:val="en-GB"/>
              </w:rPr>
              <w:t>boundary between RF chains,</w:t>
            </w:r>
            <w:r>
              <w:rPr>
                <w:rFonts w:hint="eastAsia"/>
              </w:rPr>
              <w:t>”</w:t>
            </w:r>
            <w:r>
              <w:rPr>
                <w:rFonts w:hint="eastAsia"/>
                <w:lang w:val="en-GB"/>
              </w:rPr>
              <w:t xml:space="preserve"> since a 200</w:t>
            </w:r>
            <w:r>
              <w:rPr>
                <w:rFonts w:ascii="Cambria Math" w:hAnsi="Cambria Math"/>
                <w:lang w:val="en-GB"/>
              </w:rPr>
              <w:t> </w:t>
            </w:r>
            <w:r>
              <w:rPr>
                <w:rFonts w:hint="eastAsia"/>
                <w:lang w:val="en-GB"/>
              </w:rPr>
              <w:t>MHz bandwidth may not be always guaranteed for some deployment scenarios.</w:t>
            </w:r>
          </w:p>
          <w:p w14:paraId="6D0F9C80" w14:textId="77777777" w:rsidR="00E221AE" w:rsidRDefault="004D46C1">
            <w:pPr>
              <w:widowControl w:val="0"/>
              <w:spacing w:line="254" w:lineRule="auto"/>
              <w:jc w:val="both"/>
              <w:rPr>
                <w:rFonts w:ascii="Calibri" w:eastAsiaTheme="minorEastAsia" w:hAnsi="Calibri" w:cs="Arial"/>
                <w:szCs w:val="21"/>
                <w:lang w:val="en-GB"/>
              </w:rPr>
            </w:pPr>
            <w:r>
              <w:rPr>
                <w:rFonts w:hint="eastAsia"/>
                <w:lang w:val="en-GB"/>
              </w:rPr>
              <w:t>For Option</w:t>
            </w:r>
            <w:r>
              <w:rPr>
                <w:rFonts w:ascii="Cambria Math" w:hAnsi="Cambria Math"/>
                <w:lang w:val="en-GB"/>
              </w:rPr>
              <w:t> </w:t>
            </w:r>
            <w:r>
              <w:rPr>
                <w:rFonts w:hint="eastAsia"/>
                <w:lang w:val="en-GB"/>
              </w:rPr>
              <w:t>2A, it is not entirely clear why TB and CB should be subject to different constraints. If the intention is</w:t>
            </w:r>
            <w:r>
              <w:rPr>
                <w:rFonts w:hint="eastAsia"/>
                <w:lang w:val="en-GB"/>
              </w:rPr>
              <w:t xml:space="preserve"> to consider two BB processors that cooperate—for example, for channel estimation and TB/CB processing—while still allowing modular operation for power saving, we are fine with Option</w:t>
            </w:r>
            <w:r>
              <w:rPr>
                <w:rFonts w:ascii="Cambria Math" w:hAnsi="Cambria Math"/>
                <w:lang w:val="en-GB"/>
              </w:rPr>
              <w:t> </w:t>
            </w:r>
            <w:r>
              <w:rPr>
                <w:rFonts w:hint="eastAsia"/>
                <w:lang w:val="en-GB"/>
              </w:rPr>
              <w:t>2A with the last bullet modified accordingly.</w:t>
            </w:r>
          </w:p>
        </w:tc>
      </w:tr>
      <w:tr w:rsidR="00E221AE" w14:paraId="45E3D46E" w14:textId="77777777">
        <w:tc>
          <w:tcPr>
            <w:tcW w:w="2189" w:type="dxa"/>
          </w:tcPr>
          <w:p w14:paraId="4706098D" w14:textId="77777777" w:rsidR="00E221AE" w:rsidRDefault="004D46C1">
            <w:pPr>
              <w:widowControl w:val="0"/>
              <w:spacing w:line="254" w:lineRule="auto"/>
              <w:jc w:val="center"/>
              <w:rPr>
                <w:rFonts w:ascii="Calibri" w:eastAsia="Batang" w:hAnsi="Calibri" w:cs="Arial"/>
                <w:kern w:val="2"/>
                <w:szCs w:val="22"/>
                <w:lang w:val="en-GB" w:eastAsia="ko-KR"/>
              </w:rPr>
            </w:pPr>
            <w:r>
              <w:rPr>
                <w:rFonts w:ascii="Calibri" w:eastAsiaTheme="minorEastAsia" w:hAnsi="Calibri" w:cs="Arial" w:hint="eastAsia"/>
                <w:kern w:val="2"/>
                <w:szCs w:val="22"/>
              </w:rPr>
              <w:t>CMCC</w:t>
            </w:r>
          </w:p>
        </w:tc>
        <w:tc>
          <w:tcPr>
            <w:tcW w:w="7116" w:type="dxa"/>
          </w:tcPr>
          <w:p w14:paraId="4DA95292" w14:textId="77777777" w:rsidR="00E221AE" w:rsidRDefault="004D46C1">
            <w:pPr>
              <w:snapToGrid/>
              <w:spacing w:after="0"/>
              <w:rPr>
                <w:rFonts w:ascii="Times" w:eastAsia="等线" w:hAnsi="Times"/>
                <w:szCs w:val="22"/>
              </w:rPr>
            </w:pPr>
            <w:r>
              <w:rPr>
                <w:rFonts w:ascii="Times" w:eastAsia="等线" w:hAnsi="Times" w:hint="eastAsia"/>
                <w:szCs w:val="22"/>
              </w:rPr>
              <w:t>Do not agree with th</w:t>
            </w:r>
            <w:r>
              <w:rPr>
                <w:rFonts w:ascii="Times" w:eastAsia="等线" w:hAnsi="Times" w:hint="eastAsia"/>
                <w:szCs w:val="22"/>
              </w:rPr>
              <w:t xml:space="preserve">is proposal, as we commented in 3.2.2, this topic is discussing the maximum CBW, CA is a separate discussion. Why this topic changed to </w:t>
            </w:r>
            <w:r>
              <w:rPr>
                <w:rFonts w:ascii="Times" w:eastAsia="等线" w:hAnsi="Times"/>
                <w:szCs w:val="22"/>
              </w:rPr>
              <w:t>‘</w:t>
            </w:r>
            <w:r>
              <w:rPr>
                <w:rFonts w:ascii="Times" w:eastAsia="等线" w:hAnsi="Times" w:hint="eastAsia"/>
                <w:szCs w:val="22"/>
              </w:rPr>
              <w:t>spectrum utilization</w:t>
            </w:r>
            <w:r>
              <w:rPr>
                <w:rFonts w:ascii="Times" w:eastAsia="等线" w:hAnsi="Times"/>
                <w:szCs w:val="22"/>
              </w:rPr>
              <w:t>’</w:t>
            </w:r>
            <w:r>
              <w:rPr>
                <w:rFonts w:ascii="Times" w:eastAsia="等线" w:hAnsi="Times" w:hint="eastAsia"/>
                <w:szCs w:val="22"/>
              </w:rPr>
              <w:t>? There is another topic discussing the spectrum utilization topic. We should focus on max CBW, an</w:t>
            </w:r>
            <w:r>
              <w:rPr>
                <w:rFonts w:ascii="Times" w:eastAsia="等线" w:hAnsi="Times" w:hint="eastAsia"/>
                <w:szCs w:val="22"/>
              </w:rPr>
              <w:t xml:space="preserve">d do not mix the discussion together. We propose change back to previous proposal. Our update proposal was provided in section 3.2.2. </w:t>
            </w:r>
          </w:p>
          <w:p w14:paraId="73D1778A" w14:textId="77777777" w:rsidR="00E221AE" w:rsidRDefault="00E221AE">
            <w:pPr>
              <w:widowControl w:val="0"/>
              <w:spacing w:line="254" w:lineRule="auto"/>
              <w:jc w:val="both"/>
              <w:rPr>
                <w:lang w:val="en-GB"/>
              </w:rPr>
            </w:pPr>
          </w:p>
        </w:tc>
      </w:tr>
      <w:tr w:rsidR="00E221AE" w14:paraId="0EBCAFF6" w14:textId="77777777">
        <w:tc>
          <w:tcPr>
            <w:tcW w:w="2189" w:type="dxa"/>
          </w:tcPr>
          <w:p w14:paraId="50595DFF" w14:textId="77777777" w:rsidR="00E221AE" w:rsidRDefault="004D46C1">
            <w:pPr>
              <w:widowControl w:val="0"/>
              <w:spacing w:line="254" w:lineRule="auto"/>
              <w:jc w:val="center"/>
              <w:rPr>
                <w:rFonts w:ascii="Calibri" w:eastAsiaTheme="minorEastAsia" w:hAnsi="Calibri" w:cs="Arial"/>
                <w:kern w:val="2"/>
                <w:szCs w:val="22"/>
              </w:rPr>
            </w:pPr>
            <w:r>
              <w:rPr>
                <w:rFonts w:ascii="Calibri" w:eastAsiaTheme="minorEastAsia" w:hAnsi="Calibri" w:cs="Arial"/>
                <w:kern w:val="2"/>
                <w:szCs w:val="22"/>
              </w:rPr>
              <w:lastRenderedPageBreak/>
              <w:t>Qualcomm</w:t>
            </w:r>
          </w:p>
        </w:tc>
        <w:tc>
          <w:tcPr>
            <w:tcW w:w="7116" w:type="dxa"/>
          </w:tcPr>
          <w:p w14:paraId="0F77D7E8" w14:textId="77777777" w:rsidR="00E221AE" w:rsidRDefault="004D46C1">
            <w:pPr>
              <w:snapToGrid/>
              <w:spacing w:after="0"/>
              <w:rPr>
                <w:rFonts w:ascii="Times" w:eastAsia="等线" w:hAnsi="Times"/>
                <w:szCs w:val="22"/>
              </w:rPr>
            </w:pPr>
            <w:r>
              <w:rPr>
                <w:rFonts w:ascii="Times" w:eastAsia="等线" w:hAnsi="Times"/>
                <w:szCs w:val="22"/>
              </w:rPr>
              <w:t xml:space="preserve">We fully agree with CMCC’s comment. This section is about max CBW=400MHz support with different UE side </w:t>
            </w:r>
            <w:r>
              <w:rPr>
                <w:rFonts w:ascii="Times" w:eastAsia="等线" w:hAnsi="Times"/>
                <w:szCs w:val="22"/>
              </w:rPr>
              <w:t>options under the framework of single cell/single carrier. There is no reason to mixing different topics together as CA is not an alternative option to substitute proper single carrier support of CBW=400MHz.</w:t>
            </w:r>
          </w:p>
          <w:p w14:paraId="03A291B6" w14:textId="77777777" w:rsidR="00E221AE" w:rsidRDefault="004D46C1">
            <w:pPr>
              <w:snapToGrid/>
              <w:spacing w:after="0"/>
              <w:rPr>
                <w:rFonts w:ascii="Times" w:eastAsia="等线" w:hAnsi="Times"/>
                <w:szCs w:val="22"/>
              </w:rPr>
            </w:pPr>
            <w:r>
              <w:rPr>
                <w:rFonts w:ascii="Times" w:eastAsia="等线" w:hAnsi="Times"/>
                <w:szCs w:val="22"/>
              </w:rPr>
              <w:t>The added options are making things even more co</w:t>
            </w:r>
            <w:r>
              <w:rPr>
                <w:rFonts w:ascii="Times" w:eastAsia="等线" w:hAnsi="Times"/>
                <w:szCs w:val="22"/>
              </w:rPr>
              <w:t>nfusing as seen in the replies. Overall, the proposal does not make any progress from the last meeting’s agreement but creates even more confusions. We suggest RAN1 to continue to focus on UE side options from the last meeting and continue from there.</w:t>
            </w:r>
          </w:p>
        </w:tc>
      </w:tr>
    </w:tbl>
    <w:p w14:paraId="77B736B9" w14:textId="77777777" w:rsidR="00E221AE" w:rsidRDefault="00E221AE">
      <w:pPr>
        <w:spacing w:before="120"/>
        <w:rPr>
          <w:rFonts w:eastAsiaTheme="minorEastAsia"/>
          <w:lang w:val="en-GB"/>
        </w:rPr>
      </w:pPr>
    </w:p>
    <w:p w14:paraId="4ABB468D" w14:textId="77777777" w:rsidR="00E221AE" w:rsidRDefault="00E221AE">
      <w:pPr>
        <w:spacing w:before="120"/>
        <w:rPr>
          <w:rFonts w:eastAsiaTheme="minorEastAsia"/>
          <w:lang w:val="en-GB"/>
        </w:rPr>
      </w:pPr>
    </w:p>
    <w:p w14:paraId="0D8E6611" w14:textId="77777777" w:rsidR="00E221AE" w:rsidRDefault="004D46C1">
      <w:pPr>
        <w:pStyle w:val="1"/>
        <w:spacing w:after="120"/>
        <w:rPr>
          <w:rFonts w:eastAsiaTheme="minorEastAsia"/>
          <w:lang w:val="en-GB"/>
        </w:rPr>
      </w:pPr>
      <w:r>
        <w:rPr>
          <w:rFonts w:eastAsiaTheme="minorEastAsia"/>
          <w:lang w:val="en-GB"/>
        </w:rPr>
        <w:t>Numerology and frame structure</w:t>
      </w:r>
    </w:p>
    <w:p w14:paraId="2AEE61A9" w14:textId="77777777" w:rsidR="00E221AE" w:rsidRDefault="004D46C1">
      <w:pPr>
        <w:pStyle w:val="2"/>
        <w:spacing w:after="120"/>
        <w:rPr>
          <w:rFonts w:eastAsia="等线"/>
        </w:rPr>
      </w:pPr>
      <w:r>
        <w:rPr>
          <w:rFonts w:eastAsia="等线"/>
        </w:rPr>
        <w:t>Relevant agreements</w:t>
      </w:r>
    </w:p>
    <w:tbl>
      <w:tblPr>
        <w:tblStyle w:val="af8"/>
        <w:tblW w:w="9307" w:type="dxa"/>
        <w:tblLayout w:type="fixed"/>
        <w:tblLook w:val="04A0" w:firstRow="1" w:lastRow="0" w:firstColumn="1" w:lastColumn="0" w:noHBand="0" w:noVBand="1"/>
      </w:tblPr>
      <w:tblGrid>
        <w:gridCol w:w="9307"/>
      </w:tblGrid>
      <w:tr w:rsidR="00E221AE" w14:paraId="5F7AD648" w14:textId="77777777">
        <w:tc>
          <w:tcPr>
            <w:tcW w:w="9307" w:type="dxa"/>
          </w:tcPr>
          <w:p w14:paraId="16254ED0" w14:textId="77777777" w:rsidR="00E221AE" w:rsidRDefault="004D46C1">
            <w:pPr>
              <w:widowControl w:val="0"/>
              <w:snapToGrid/>
              <w:spacing w:after="180"/>
              <w:rPr>
                <w:rFonts w:ascii="Times" w:eastAsia="等线" w:hAnsi="Times"/>
                <w:sz w:val="20"/>
                <w:highlight w:val="green"/>
                <w:lang w:val="en-GB"/>
              </w:rPr>
            </w:pPr>
            <w:r>
              <w:rPr>
                <w:rFonts w:eastAsia="等线"/>
                <w:sz w:val="20"/>
                <w:szCs w:val="20"/>
                <w:highlight w:val="green"/>
                <w:lang w:val="en-GB"/>
              </w:rPr>
              <w:t>Agreement (RAN1#122)</w:t>
            </w:r>
          </w:p>
          <w:p w14:paraId="304D40CE" w14:textId="77777777" w:rsidR="00E221AE" w:rsidRDefault="004D46C1">
            <w:pPr>
              <w:widowControl w:val="0"/>
              <w:numPr>
                <w:ilvl w:val="0"/>
                <w:numId w:val="30"/>
              </w:numPr>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1EBBDE01" w14:textId="77777777" w:rsidR="00E221AE" w:rsidRDefault="004D46C1">
            <w:pPr>
              <w:widowControl w:val="0"/>
              <w:numPr>
                <w:ilvl w:val="1"/>
                <w:numId w:val="30"/>
              </w:numPr>
              <w:snapToGrid/>
              <w:spacing w:after="0"/>
              <w:rPr>
                <w:rFonts w:ascii="Times" w:eastAsia="等线" w:hAnsi="Times"/>
                <w:sz w:val="20"/>
                <w:szCs w:val="20"/>
                <w:lang w:val="en-GB"/>
              </w:rPr>
            </w:pPr>
            <w:r>
              <w:rPr>
                <w:rFonts w:ascii="Times" w:eastAsia="等线" w:hAnsi="Times"/>
                <w:sz w:val="20"/>
                <w:szCs w:val="20"/>
                <w:lang w:val="en-GB"/>
              </w:rPr>
              <w:t>For sub 6GHz</w:t>
            </w:r>
          </w:p>
          <w:p w14:paraId="28408490" w14:textId="77777777" w:rsidR="00E221AE" w:rsidRDefault="004D46C1">
            <w:pPr>
              <w:widowControl w:val="0"/>
              <w:numPr>
                <w:ilvl w:val="2"/>
                <w:numId w:val="30"/>
              </w:numPr>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E2A44A1" w14:textId="77777777" w:rsidR="00E221AE" w:rsidRDefault="004D46C1">
            <w:pPr>
              <w:widowControl w:val="0"/>
              <w:numPr>
                <w:ilvl w:val="3"/>
                <w:numId w:val="30"/>
              </w:numPr>
              <w:snapToGrid/>
              <w:spacing w:after="0"/>
              <w:rPr>
                <w:rFonts w:ascii="Times" w:eastAsia="等线" w:hAnsi="Times"/>
                <w:sz w:val="20"/>
                <w:szCs w:val="20"/>
                <w:lang w:val="en-GB"/>
              </w:rPr>
            </w:pPr>
            <w:r>
              <w:rPr>
                <w:rFonts w:ascii="Times" w:eastAsia="等线" w:hAnsi="Times"/>
                <w:sz w:val="20"/>
                <w:szCs w:val="20"/>
                <w:lang w:val="en-GB"/>
              </w:rPr>
              <w:t xml:space="preserve">15kHz SCS for </w:t>
            </w:r>
            <w:r>
              <w:rPr>
                <w:rFonts w:ascii="Times" w:eastAsia="等线" w:hAnsi="Times"/>
                <w:sz w:val="20"/>
                <w:szCs w:val="20"/>
                <w:lang w:val="en-GB"/>
              </w:rPr>
              <w:t>FDD, 30kHz SCS for TDD</w:t>
            </w:r>
          </w:p>
          <w:p w14:paraId="4697B6CB" w14:textId="77777777" w:rsidR="00E221AE" w:rsidRDefault="004D46C1">
            <w:pPr>
              <w:widowControl w:val="0"/>
              <w:numPr>
                <w:ilvl w:val="2"/>
                <w:numId w:val="30"/>
              </w:numPr>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454C6F93" w14:textId="77777777" w:rsidR="00E221AE" w:rsidRDefault="004D46C1">
            <w:pPr>
              <w:widowControl w:val="0"/>
              <w:numPr>
                <w:ilvl w:val="2"/>
                <w:numId w:val="30"/>
              </w:numPr>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20612E79" w14:textId="77777777" w:rsidR="00E221AE" w:rsidRDefault="004D46C1">
            <w:pPr>
              <w:widowControl w:val="0"/>
              <w:numPr>
                <w:ilvl w:val="2"/>
                <w:numId w:val="30"/>
              </w:numPr>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B40AA27" w14:textId="77777777" w:rsidR="00E221AE" w:rsidRDefault="004D46C1">
            <w:pPr>
              <w:widowControl w:val="0"/>
              <w:numPr>
                <w:ilvl w:val="1"/>
                <w:numId w:val="30"/>
              </w:numPr>
              <w:snapToGrid/>
              <w:spacing w:after="0"/>
              <w:rPr>
                <w:rFonts w:ascii="Times" w:eastAsia="等线" w:hAnsi="Times"/>
                <w:sz w:val="20"/>
                <w:szCs w:val="20"/>
                <w:lang w:val="en-GB"/>
              </w:rPr>
            </w:pPr>
            <w:r>
              <w:rPr>
                <w:rFonts w:ascii="Times" w:eastAsia="等线" w:hAnsi="Times"/>
                <w:sz w:val="20"/>
                <w:szCs w:val="20"/>
                <w:lang w:val="en-GB"/>
              </w:rPr>
              <w:t>For around 7GHz</w:t>
            </w:r>
          </w:p>
          <w:p w14:paraId="0ACC7DFA" w14:textId="77777777" w:rsidR="00E221AE" w:rsidRDefault="004D46C1">
            <w:pPr>
              <w:widowControl w:val="0"/>
              <w:numPr>
                <w:ilvl w:val="2"/>
                <w:numId w:val="30"/>
              </w:numPr>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62099132" w14:textId="77777777" w:rsidR="00E221AE" w:rsidRDefault="004D46C1">
            <w:pPr>
              <w:widowControl w:val="0"/>
              <w:numPr>
                <w:ilvl w:val="3"/>
                <w:numId w:val="30"/>
              </w:numPr>
              <w:snapToGrid/>
              <w:spacing w:after="0"/>
              <w:rPr>
                <w:rFonts w:ascii="Times" w:eastAsia="等线" w:hAnsi="Times"/>
                <w:sz w:val="20"/>
                <w:szCs w:val="20"/>
                <w:lang w:val="en-GB"/>
              </w:rPr>
            </w:pPr>
            <w:r>
              <w:rPr>
                <w:rFonts w:ascii="Times" w:eastAsia="等线" w:hAnsi="Times"/>
                <w:sz w:val="20"/>
                <w:szCs w:val="20"/>
                <w:lang w:val="en-GB"/>
              </w:rPr>
              <w:t>30kHz, 60kHz</w:t>
            </w:r>
          </w:p>
          <w:p w14:paraId="24141FE8" w14:textId="77777777" w:rsidR="00E221AE" w:rsidRDefault="004D46C1">
            <w:pPr>
              <w:widowControl w:val="0"/>
              <w:numPr>
                <w:ilvl w:val="1"/>
                <w:numId w:val="30"/>
              </w:numPr>
              <w:snapToGrid/>
              <w:spacing w:after="0"/>
              <w:rPr>
                <w:rFonts w:ascii="Times" w:eastAsia="等线" w:hAnsi="Times"/>
                <w:sz w:val="20"/>
                <w:szCs w:val="20"/>
                <w:lang w:val="en-GB"/>
              </w:rPr>
            </w:pPr>
            <w:r>
              <w:rPr>
                <w:rFonts w:ascii="Times" w:eastAsia="等线" w:hAnsi="Times"/>
                <w:sz w:val="20"/>
                <w:szCs w:val="20"/>
                <w:lang w:val="en-GB"/>
              </w:rPr>
              <w:t>FFS:</w:t>
            </w:r>
            <w:r>
              <w:rPr>
                <w:rFonts w:ascii="Times" w:eastAsia="等线" w:hAnsi="Times"/>
                <w:sz w:val="20"/>
                <w:szCs w:val="20"/>
                <w:lang w:val="en-GB"/>
              </w:rPr>
              <w:t xml:space="preserve"> For around 15GHz</w:t>
            </w:r>
          </w:p>
          <w:p w14:paraId="3318BA9C" w14:textId="77777777" w:rsidR="00E221AE" w:rsidRDefault="004D46C1">
            <w:pPr>
              <w:widowControl w:val="0"/>
              <w:numPr>
                <w:ilvl w:val="2"/>
                <w:numId w:val="30"/>
              </w:numPr>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56BBB668" w14:textId="77777777" w:rsidR="00E221AE" w:rsidRDefault="004D46C1">
            <w:pPr>
              <w:widowControl w:val="0"/>
              <w:numPr>
                <w:ilvl w:val="3"/>
                <w:numId w:val="30"/>
              </w:numPr>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7A519569" w14:textId="77777777" w:rsidR="00E221AE" w:rsidRDefault="004D46C1">
            <w:pPr>
              <w:widowControl w:val="0"/>
              <w:numPr>
                <w:ilvl w:val="2"/>
                <w:numId w:val="30"/>
              </w:numPr>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26DDD0FC" w14:textId="77777777" w:rsidR="00E221AE" w:rsidRDefault="004D46C1">
            <w:pPr>
              <w:widowControl w:val="0"/>
              <w:numPr>
                <w:ilvl w:val="1"/>
                <w:numId w:val="30"/>
              </w:numPr>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26A7267F" w14:textId="77777777" w:rsidR="00E221AE" w:rsidRDefault="004D46C1">
            <w:pPr>
              <w:widowControl w:val="0"/>
              <w:numPr>
                <w:ilvl w:val="2"/>
                <w:numId w:val="30"/>
              </w:numPr>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757C8C88" w14:textId="77777777" w:rsidR="00E221AE" w:rsidRDefault="004D46C1">
            <w:pPr>
              <w:widowControl w:val="0"/>
              <w:numPr>
                <w:ilvl w:val="1"/>
                <w:numId w:val="30"/>
              </w:numPr>
              <w:snapToGrid/>
              <w:spacing w:after="0"/>
              <w:rPr>
                <w:rFonts w:ascii="Times" w:eastAsia="等线" w:hAnsi="Times"/>
                <w:sz w:val="20"/>
                <w:szCs w:val="20"/>
                <w:lang w:val="en-GB"/>
              </w:rPr>
            </w:pPr>
            <w:r>
              <w:rPr>
                <w:rFonts w:ascii="Times" w:eastAsia="等线" w:hAnsi="Times"/>
                <w:sz w:val="20"/>
                <w:szCs w:val="20"/>
                <w:lang w:val="en-GB"/>
              </w:rPr>
              <w:t xml:space="preserve">FFS whether to allow using </w:t>
            </w:r>
            <w:r>
              <w:rPr>
                <w:rFonts w:ascii="Times" w:eastAsia="等线" w:hAnsi="Times"/>
                <w:sz w:val="20"/>
                <w:szCs w:val="20"/>
                <w:lang w:val="en-GB"/>
              </w:rPr>
              <w:t>additional subcarrier spacing for SSB</w:t>
            </w:r>
          </w:p>
          <w:p w14:paraId="462838AA" w14:textId="77777777" w:rsidR="00E221AE" w:rsidRDefault="004D46C1">
            <w:pPr>
              <w:widowControl w:val="0"/>
              <w:numPr>
                <w:ilvl w:val="0"/>
                <w:numId w:val="30"/>
              </w:numPr>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1012A3F5" w14:textId="77777777" w:rsidR="00E221AE" w:rsidRDefault="00E221AE">
            <w:pPr>
              <w:widowControl w:val="0"/>
              <w:snapToGrid/>
              <w:spacing w:after="180"/>
              <w:rPr>
                <w:rFonts w:eastAsia="等线"/>
                <w:sz w:val="20"/>
                <w:szCs w:val="20"/>
                <w:highlight w:val="cyan"/>
                <w:lang w:val="en-GB"/>
              </w:rPr>
            </w:pPr>
          </w:p>
          <w:p w14:paraId="3628AB72" w14:textId="77777777" w:rsidR="00E221AE" w:rsidRDefault="004D46C1">
            <w:pPr>
              <w:widowControl w:val="0"/>
              <w:snapToGrid/>
              <w:spacing w:after="180"/>
              <w:rPr>
                <w:rFonts w:eastAsia="等线"/>
                <w:sz w:val="20"/>
                <w:szCs w:val="20"/>
                <w:lang w:val="en-GB"/>
              </w:rPr>
            </w:pPr>
            <w:r>
              <w:rPr>
                <w:rFonts w:eastAsia="等线"/>
                <w:sz w:val="20"/>
                <w:szCs w:val="20"/>
                <w:lang w:val="en-GB"/>
              </w:rPr>
              <w:t>Conclusion (RAN1#122)</w:t>
            </w:r>
          </w:p>
          <w:p w14:paraId="51460C28" w14:textId="77777777" w:rsidR="00E221AE" w:rsidRDefault="004D46C1">
            <w:pPr>
              <w:widowControl w:val="0"/>
              <w:numPr>
                <w:ilvl w:val="0"/>
                <w:numId w:val="30"/>
              </w:numPr>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074D28E9" w14:textId="77777777" w:rsidR="00E221AE" w:rsidRDefault="00E221AE">
            <w:pPr>
              <w:widowControl w:val="0"/>
              <w:snapToGrid/>
              <w:spacing w:after="180"/>
              <w:rPr>
                <w:rFonts w:eastAsia="等线"/>
                <w:sz w:val="20"/>
                <w:highlight w:val="cyan"/>
                <w:lang w:val="en-GB"/>
              </w:rPr>
            </w:pPr>
          </w:p>
          <w:p w14:paraId="362725F9" w14:textId="77777777" w:rsidR="00E221AE" w:rsidRDefault="004D46C1">
            <w:pPr>
              <w:widowControl w:val="0"/>
              <w:snapToGrid/>
              <w:spacing w:after="180"/>
              <w:rPr>
                <w:rFonts w:eastAsia="等线"/>
                <w:sz w:val="20"/>
                <w:szCs w:val="20"/>
                <w:highlight w:val="green"/>
                <w:lang w:val="en-GB"/>
              </w:rPr>
            </w:pPr>
            <w:r>
              <w:rPr>
                <w:rFonts w:eastAsia="等线"/>
                <w:sz w:val="20"/>
                <w:szCs w:val="20"/>
                <w:highlight w:val="green"/>
                <w:lang w:val="en-GB"/>
              </w:rPr>
              <w:t>Agreement (RAN1#122)</w:t>
            </w:r>
          </w:p>
          <w:p w14:paraId="16E88532" w14:textId="77777777" w:rsidR="00E221AE" w:rsidRDefault="004D46C1">
            <w:pPr>
              <w:widowControl w:val="0"/>
              <w:numPr>
                <w:ilvl w:val="0"/>
                <w:numId w:val="30"/>
              </w:numPr>
              <w:snapToGrid/>
              <w:spacing w:after="0"/>
              <w:rPr>
                <w:rFonts w:ascii="Times" w:eastAsia="等线" w:hAnsi="Times"/>
                <w:sz w:val="20"/>
                <w:szCs w:val="20"/>
                <w:lang w:val="en-GB"/>
              </w:rPr>
            </w:pPr>
            <w:r>
              <w:rPr>
                <w:rFonts w:ascii="Times" w:eastAsia="等线" w:hAnsi="Times"/>
                <w:sz w:val="20"/>
                <w:szCs w:val="20"/>
                <w:lang w:val="en-GB"/>
              </w:rPr>
              <w:t xml:space="preserve">6GR supports normal cyclic prefix, </w:t>
            </w:r>
            <w:r>
              <w:rPr>
                <w:rFonts w:ascii="Times" w:eastAsia="等线" w:hAnsi="Times"/>
                <w:sz w:val="20"/>
                <w:szCs w:val="20"/>
                <w:lang w:val="en-GB"/>
              </w:rPr>
              <w:t>i.e., same as the normal CP defined in NR.</w:t>
            </w:r>
          </w:p>
          <w:p w14:paraId="714A8A6E" w14:textId="77777777" w:rsidR="00E221AE" w:rsidRDefault="004D46C1">
            <w:pPr>
              <w:widowControl w:val="0"/>
              <w:numPr>
                <w:ilvl w:val="1"/>
                <w:numId w:val="30"/>
              </w:numPr>
              <w:snapToGrid/>
              <w:spacing w:after="0"/>
              <w:rPr>
                <w:rFonts w:ascii="Times" w:eastAsia="等线" w:hAnsi="Times"/>
                <w:bCs/>
                <w:sz w:val="20"/>
                <w:szCs w:val="20"/>
                <w:lang w:val="en-GB"/>
              </w:rPr>
            </w:pPr>
            <w:r>
              <w:rPr>
                <w:rFonts w:eastAsia="等线"/>
                <w:bCs/>
                <w:sz w:val="20"/>
                <w:szCs w:val="20"/>
                <w:lang w:val="en-GB"/>
              </w:rPr>
              <w:t>FFS potential need for other CP</w:t>
            </w:r>
          </w:p>
          <w:p w14:paraId="53AD91CD" w14:textId="77777777" w:rsidR="00E221AE" w:rsidRDefault="00E221AE">
            <w:pPr>
              <w:widowControl w:val="0"/>
              <w:snapToGrid/>
              <w:spacing w:after="0"/>
              <w:ind w:left="880"/>
              <w:rPr>
                <w:rFonts w:ascii="Times" w:eastAsia="等线" w:hAnsi="Times"/>
                <w:bCs/>
                <w:sz w:val="20"/>
                <w:szCs w:val="20"/>
                <w:lang w:val="en-GB"/>
              </w:rPr>
            </w:pPr>
          </w:p>
          <w:p w14:paraId="44BF386B" w14:textId="77777777" w:rsidR="00E221AE" w:rsidRDefault="004D46C1">
            <w:pPr>
              <w:widowControl w:val="0"/>
              <w:snapToGrid/>
              <w:spacing w:after="160" w:line="276" w:lineRule="auto"/>
              <w:rPr>
                <w:rFonts w:eastAsia="等线"/>
                <w:sz w:val="20"/>
                <w:szCs w:val="20"/>
                <w:highlight w:val="green"/>
                <w:lang w:val="en-GB"/>
              </w:rPr>
            </w:pPr>
            <w:r>
              <w:rPr>
                <w:rFonts w:eastAsia="等线"/>
                <w:sz w:val="20"/>
                <w:szCs w:val="20"/>
                <w:highlight w:val="green"/>
                <w:lang w:val="en-GB"/>
              </w:rPr>
              <w:t>Agreement (RAN1#122bis)</w:t>
            </w:r>
          </w:p>
          <w:p w14:paraId="76E43DA1" w14:textId="77777777" w:rsidR="00E221AE" w:rsidRDefault="004D46C1">
            <w:pPr>
              <w:widowControl w:val="0"/>
              <w:snapToGrid/>
              <w:spacing w:after="160"/>
              <w:rPr>
                <w:rFonts w:eastAsia="等线"/>
                <w:sz w:val="20"/>
                <w:szCs w:val="20"/>
              </w:rPr>
            </w:pPr>
            <w:r>
              <w:rPr>
                <w:rFonts w:eastAsia="等线"/>
                <w:sz w:val="20"/>
                <w:szCs w:val="20"/>
              </w:rPr>
              <w:t>For communication, 6GR considers NR frame structure used as a starting point for the study item,</w:t>
            </w:r>
          </w:p>
          <w:p w14:paraId="2D1D44BF" w14:textId="77777777" w:rsidR="00E221AE" w:rsidRDefault="004D46C1">
            <w:pPr>
              <w:widowControl w:val="0"/>
              <w:numPr>
                <w:ilvl w:val="1"/>
                <w:numId w:val="12"/>
              </w:numPr>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56E32595" w14:textId="77777777" w:rsidR="00E221AE" w:rsidRDefault="004D46C1">
            <w:pPr>
              <w:widowControl w:val="0"/>
              <w:numPr>
                <w:ilvl w:val="1"/>
                <w:numId w:val="12"/>
              </w:numPr>
              <w:snapToGrid/>
              <w:spacing w:after="160"/>
              <w:rPr>
                <w:rFonts w:ascii="Times" w:eastAsia="等线" w:hAnsi="Times"/>
                <w:sz w:val="20"/>
              </w:rPr>
            </w:pPr>
            <w:r>
              <w:rPr>
                <w:rFonts w:ascii="Times" w:eastAsia="等线" w:hAnsi="Times"/>
                <w:sz w:val="20"/>
              </w:rPr>
              <w:t>Resource block (RB) is defined where the number of consecutive subcarriers per RB is the same for all numerologies and the number of subcarriers per RB is 12</w:t>
            </w:r>
          </w:p>
          <w:p w14:paraId="6325A8EE" w14:textId="77777777" w:rsidR="00E221AE" w:rsidRDefault="004D46C1">
            <w:pPr>
              <w:widowControl w:val="0"/>
              <w:numPr>
                <w:ilvl w:val="1"/>
                <w:numId w:val="12"/>
              </w:numPr>
              <w:snapToGrid/>
              <w:spacing w:after="160"/>
              <w:rPr>
                <w:rFonts w:ascii="Times" w:eastAsia="等线" w:hAnsi="Times"/>
                <w:sz w:val="20"/>
              </w:rPr>
            </w:pPr>
            <w:r>
              <w:rPr>
                <w:rFonts w:ascii="Times" w:eastAsia="等线" w:hAnsi="Times"/>
                <w:sz w:val="20"/>
              </w:rPr>
              <w:t>Radio Frame</w:t>
            </w:r>
            <w:r>
              <w:rPr>
                <w:rFonts w:ascii="Times" w:eastAsia="等线" w:hAnsi="Times"/>
                <w:sz w:val="20"/>
              </w:rPr>
              <w:t xml:space="preserve"> length is 10ms</w:t>
            </w:r>
          </w:p>
          <w:p w14:paraId="36CEB091" w14:textId="77777777" w:rsidR="00E221AE" w:rsidRDefault="004D46C1">
            <w:pPr>
              <w:widowControl w:val="0"/>
              <w:numPr>
                <w:ilvl w:val="1"/>
                <w:numId w:val="12"/>
              </w:numPr>
              <w:snapToGrid/>
              <w:spacing w:after="160"/>
              <w:rPr>
                <w:rFonts w:ascii="Times" w:eastAsia="等线" w:hAnsi="Times"/>
                <w:sz w:val="20"/>
              </w:rPr>
            </w:pPr>
            <w:r>
              <w:rPr>
                <w:rFonts w:ascii="Times" w:eastAsia="等线" w:hAnsi="Times"/>
                <w:sz w:val="20"/>
              </w:rPr>
              <w:lastRenderedPageBreak/>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258790D" w14:textId="77777777" w:rsidR="00E221AE" w:rsidRDefault="004D46C1">
            <w:pPr>
              <w:widowControl w:val="0"/>
              <w:numPr>
                <w:ilvl w:val="1"/>
                <w:numId w:val="12"/>
              </w:numPr>
              <w:snapToGrid/>
              <w:spacing w:after="160"/>
              <w:rPr>
                <w:rFonts w:ascii="Times" w:eastAsia="等线" w:hAnsi="Times"/>
                <w:sz w:val="20"/>
              </w:rPr>
            </w:pPr>
            <w:r>
              <w:rPr>
                <w:rFonts w:ascii="Times" w:eastAsia="等线" w:hAnsi="Times"/>
                <w:sz w:val="20"/>
                <w:lang w:val="en-GB"/>
              </w:rPr>
              <w:t>For given SCS and for given symbol, the symbol duration, normal CP length and boundary is same as NR design.</w:t>
            </w:r>
          </w:p>
          <w:p w14:paraId="0728C16A" w14:textId="77777777" w:rsidR="00E221AE" w:rsidRDefault="004D46C1">
            <w:pPr>
              <w:widowControl w:val="0"/>
              <w:numPr>
                <w:ilvl w:val="1"/>
                <w:numId w:val="12"/>
              </w:numPr>
              <w:snapToGrid/>
              <w:spacing w:after="160"/>
              <w:rPr>
                <w:rFonts w:ascii="Times" w:eastAsia="等线" w:hAnsi="Times"/>
                <w:sz w:val="20"/>
              </w:rPr>
            </w:pPr>
            <w:r>
              <w:rPr>
                <w:rFonts w:ascii="Times" w:eastAsia="等线" w:hAnsi="Times" w:cs="等线"/>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 xml:space="preserve">ymbols for </w:t>
            </w:r>
            <w:r>
              <w:rPr>
                <w:rFonts w:ascii="Times" w:eastAsia="Malgun Gothic" w:hAnsi="Times" w:cs="等线"/>
                <w:sz w:val="20"/>
                <w:szCs w:val="21"/>
                <w:lang w:val="en-GB" w:eastAsia="ko-KR"/>
              </w:rPr>
              <w:t>normal CP case and all subcarrier spacings</w:t>
            </w:r>
            <w:r>
              <w:rPr>
                <w:rFonts w:ascii="Times" w:eastAsia="等线" w:hAnsi="Times" w:cs="等线"/>
                <w:sz w:val="20"/>
                <w:szCs w:val="21"/>
                <w:lang w:val="en-GB"/>
              </w:rPr>
              <w:t>.</w:t>
            </w:r>
          </w:p>
          <w:p w14:paraId="4190C33E" w14:textId="77777777" w:rsidR="00E221AE" w:rsidRDefault="004D46C1">
            <w:pPr>
              <w:widowControl w:val="0"/>
              <w:snapToGrid/>
              <w:spacing w:after="180"/>
              <w:rPr>
                <w:rFonts w:eastAsia="等线"/>
                <w:sz w:val="20"/>
                <w:szCs w:val="20"/>
                <w:highlight w:val="green"/>
                <w:lang w:val="en-GB"/>
              </w:rPr>
            </w:pPr>
            <w:r>
              <w:rPr>
                <w:rFonts w:eastAsia="等线"/>
                <w:sz w:val="20"/>
                <w:szCs w:val="20"/>
                <w:highlight w:val="green"/>
                <w:lang w:val="en-GB"/>
              </w:rPr>
              <w:t>Agreement (RAN1#122bis)</w:t>
            </w:r>
          </w:p>
          <w:p w14:paraId="699F0327" w14:textId="77777777" w:rsidR="00E221AE" w:rsidRDefault="004D46C1">
            <w:pPr>
              <w:widowControl w:val="0"/>
              <w:snapToGrid/>
              <w:spacing w:after="180"/>
              <w:rPr>
                <w:rFonts w:eastAsia="等线"/>
                <w:sz w:val="20"/>
                <w:szCs w:val="20"/>
                <w:lang w:val="en-GB"/>
              </w:rPr>
            </w:pPr>
            <w:r>
              <w:rPr>
                <w:rFonts w:eastAsia="等线"/>
                <w:sz w:val="20"/>
                <w:szCs w:val="20"/>
                <w:lang w:val="en-GB"/>
              </w:rPr>
              <w:t>6GR study assumes same SCS between 6GR Sync signals and other</w:t>
            </w:r>
            <w:r>
              <w:rPr>
                <w:rFonts w:eastAsia="MS Mincho"/>
                <w:sz w:val="20"/>
                <w:szCs w:val="20"/>
                <w:lang w:val="en-GB" w:eastAsia="en-US"/>
              </w:rPr>
              <w:t xml:space="preserve"> channels/signals (except P</w:t>
            </w:r>
            <w:r>
              <w:rPr>
                <w:rFonts w:eastAsia="等线"/>
                <w:sz w:val="20"/>
                <w:szCs w:val="20"/>
                <w:lang w:val="en-GB"/>
              </w:rPr>
              <w:t>RACH)</w:t>
            </w:r>
            <w:r>
              <w:rPr>
                <w:rFonts w:eastAsia="MS Mincho"/>
                <w:sz w:val="20"/>
                <w:szCs w:val="20"/>
                <w:lang w:val="en-GB" w:eastAsia="en-US"/>
              </w:rPr>
              <w:t xml:space="preserve"> </w:t>
            </w:r>
            <w:r>
              <w:rPr>
                <w:rFonts w:eastAsia="等线"/>
                <w:sz w:val="20"/>
                <w:szCs w:val="20"/>
                <w:lang w:val="en-GB"/>
              </w:rPr>
              <w:t>for a given band</w:t>
            </w:r>
            <w:r>
              <w:rPr>
                <w:rFonts w:eastAsia="MS Mincho"/>
                <w:sz w:val="20"/>
                <w:szCs w:val="20"/>
                <w:lang w:val="en-GB" w:eastAsia="en-US"/>
              </w:rPr>
              <w:t xml:space="preserve">. </w:t>
            </w:r>
          </w:p>
          <w:p w14:paraId="1448E303" w14:textId="77777777" w:rsidR="00E221AE" w:rsidRDefault="004D46C1">
            <w:pPr>
              <w:widowControl w:val="0"/>
              <w:numPr>
                <w:ilvl w:val="0"/>
                <w:numId w:val="12"/>
              </w:numPr>
              <w:snapToGrid/>
              <w:spacing w:after="160"/>
              <w:ind w:left="880"/>
              <w:rPr>
                <w:rFonts w:ascii="Times" w:eastAsia="Batang" w:hAnsi="Times"/>
                <w:sz w:val="20"/>
                <w:szCs w:val="20"/>
                <w:lang w:val="en-GB"/>
              </w:rPr>
            </w:pPr>
            <w:r>
              <w:rPr>
                <w:rFonts w:ascii="Times" w:eastAsia="等线" w:hAnsi="Times"/>
                <w:sz w:val="20"/>
                <w:szCs w:val="20"/>
              </w:rPr>
              <w:t>FFS: same/differ</w:t>
            </w:r>
            <w:r>
              <w:rPr>
                <w:rFonts w:ascii="Times" w:eastAsia="等线" w:hAnsi="Times"/>
                <w:sz w:val="20"/>
                <w:szCs w:val="20"/>
              </w:rPr>
              <w:t xml:space="preserve">ent SCS between </w:t>
            </w:r>
            <w:r>
              <w:rPr>
                <w:rFonts w:ascii="Times" w:eastAsia="Batang" w:hAnsi="Times"/>
                <w:sz w:val="21"/>
                <w:szCs w:val="21"/>
              </w:rPr>
              <w:t>6GR sync signal</w:t>
            </w:r>
            <w:r>
              <w:rPr>
                <w:rFonts w:ascii="Times" w:eastAsia="等线" w:hAnsi="Times"/>
                <w:sz w:val="20"/>
                <w:szCs w:val="20"/>
              </w:rPr>
              <w:t xml:space="preserve"> and other </w:t>
            </w:r>
            <w:r>
              <w:rPr>
                <w:rFonts w:ascii="Times" w:eastAsia="Batang" w:hAnsi="Times"/>
                <w:sz w:val="20"/>
                <w:szCs w:val="20"/>
                <w:lang w:val="en-GB"/>
              </w:rPr>
              <w:t>channels/signals (except P</w:t>
            </w:r>
            <w:r>
              <w:rPr>
                <w:rFonts w:ascii="Times" w:eastAsia="等线" w:hAnsi="Times"/>
                <w:sz w:val="20"/>
                <w:szCs w:val="20"/>
                <w:lang w:val="en-GB"/>
              </w:rPr>
              <w:t>RACH)</w:t>
            </w:r>
            <w:r>
              <w:rPr>
                <w:rFonts w:ascii="Times" w:eastAsia="等线" w:hAnsi="Times"/>
                <w:sz w:val="20"/>
                <w:szCs w:val="20"/>
              </w:rPr>
              <w:t xml:space="preserve"> for </w:t>
            </w:r>
            <w:r>
              <w:rPr>
                <w:rFonts w:ascii="Times" w:eastAsia="等线" w:hAnsi="Times"/>
                <w:sz w:val="20"/>
                <w:szCs w:val="20"/>
                <w:lang w:val="en-GB"/>
              </w:rPr>
              <w:t>FR2-1</w:t>
            </w:r>
            <w:r>
              <w:rPr>
                <w:rFonts w:ascii="Times" w:eastAsia="Batang" w:hAnsi="Times"/>
                <w:sz w:val="20"/>
                <w:szCs w:val="20"/>
                <w:lang w:val="en-GB"/>
              </w:rPr>
              <w:t>.</w:t>
            </w:r>
          </w:p>
          <w:p w14:paraId="4B399686" w14:textId="77777777" w:rsidR="00E221AE" w:rsidRDefault="004D46C1">
            <w:pPr>
              <w:widowControl w:val="0"/>
              <w:numPr>
                <w:ilvl w:val="0"/>
                <w:numId w:val="12"/>
              </w:numPr>
              <w:snapToGrid/>
              <w:spacing w:after="160"/>
              <w:ind w:left="880"/>
              <w:rPr>
                <w:rFonts w:ascii="Times" w:eastAsia="Batang" w:hAnsi="Times"/>
                <w:sz w:val="20"/>
                <w:szCs w:val="20"/>
                <w:lang w:val="en-GB"/>
              </w:rPr>
            </w:pPr>
            <w:r>
              <w:rPr>
                <w:rFonts w:ascii="Times" w:eastAsia="等线" w:hAnsi="Times"/>
                <w:sz w:val="20"/>
                <w:szCs w:val="20"/>
                <w:lang w:val="en-GB"/>
              </w:rPr>
              <w:t>Note</w:t>
            </w:r>
            <w:r>
              <w:rPr>
                <w:rFonts w:ascii="Times" w:eastAsia="Batang" w:hAnsi="Times"/>
                <w:sz w:val="20"/>
                <w:szCs w:val="20"/>
                <w:lang w:val="en-GB"/>
              </w:rPr>
              <w:t>:</w:t>
            </w:r>
            <w:r>
              <w:rPr>
                <w:rFonts w:ascii="Times" w:eastAsia="等线" w:hAnsi="Times"/>
                <w:sz w:val="20"/>
                <w:szCs w:val="20"/>
                <w:lang w:val="en-GB"/>
              </w:rPr>
              <w:t xml:space="preserve"> ISAC is separate</w:t>
            </w:r>
            <w:proofErr w:type="spellStart"/>
            <w:r>
              <w:rPr>
                <w:rFonts w:ascii="Times" w:eastAsia="等线" w:hAnsi="Times"/>
                <w:sz w:val="20"/>
                <w:szCs w:val="20"/>
              </w:rPr>
              <w:t>ly</w:t>
            </w:r>
            <w:proofErr w:type="spellEnd"/>
            <w:r>
              <w:rPr>
                <w:rFonts w:ascii="Times" w:eastAsia="等线" w:hAnsi="Times"/>
                <w:sz w:val="20"/>
                <w:szCs w:val="20"/>
                <w:lang w:val="en-GB"/>
              </w:rPr>
              <w:t xml:space="preserve"> discussed in ISAC session.</w:t>
            </w:r>
          </w:p>
          <w:p w14:paraId="7B506180" w14:textId="77777777" w:rsidR="00E221AE" w:rsidRDefault="00E221AE">
            <w:pPr>
              <w:widowControl w:val="0"/>
              <w:snapToGrid/>
              <w:spacing w:after="180"/>
              <w:rPr>
                <w:rFonts w:eastAsia="等线"/>
                <w:sz w:val="20"/>
                <w:szCs w:val="20"/>
              </w:rPr>
            </w:pPr>
          </w:p>
          <w:p w14:paraId="55B96F00" w14:textId="77777777" w:rsidR="00E221AE" w:rsidRDefault="004D46C1">
            <w:pPr>
              <w:widowControl w:val="0"/>
              <w:snapToGrid/>
              <w:spacing w:after="160"/>
              <w:rPr>
                <w:rFonts w:eastAsia="等线"/>
                <w:sz w:val="20"/>
                <w:szCs w:val="20"/>
                <w:highlight w:val="green"/>
                <w:lang w:val="en-GB"/>
              </w:rPr>
            </w:pPr>
            <w:r>
              <w:rPr>
                <w:rFonts w:eastAsia="等线"/>
                <w:sz w:val="20"/>
                <w:szCs w:val="20"/>
                <w:highlight w:val="green"/>
                <w:lang w:val="en-GB"/>
              </w:rPr>
              <w:t>Agreement (RAN1#122bis)</w:t>
            </w:r>
          </w:p>
          <w:p w14:paraId="45E42472" w14:textId="77777777" w:rsidR="00E221AE" w:rsidRDefault="004D46C1">
            <w:pPr>
              <w:widowControl w:val="0"/>
              <w:numPr>
                <w:ilvl w:val="0"/>
                <w:numId w:val="12"/>
              </w:numPr>
              <w:snapToGrid/>
              <w:spacing w:after="160"/>
              <w:rPr>
                <w:rFonts w:eastAsia="等线"/>
                <w:sz w:val="21"/>
                <w:szCs w:val="21"/>
                <w:lang w:val="en-GB"/>
              </w:rPr>
            </w:pPr>
            <w:r>
              <w:rPr>
                <w:rFonts w:eastAsia="等线"/>
                <w:sz w:val="21"/>
                <w:szCs w:val="21"/>
                <w:lang w:val="en-GB"/>
              </w:rPr>
              <w:t xml:space="preserve">RAN1 assumes </w:t>
            </w:r>
            <w:r>
              <w:rPr>
                <w:rFonts w:eastAsia="等线"/>
                <w:sz w:val="21"/>
                <w:szCs w:val="21"/>
              </w:rPr>
              <w:t xml:space="preserve">400MHz </w:t>
            </w:r>
            <w:r>
              <w:rPr>
                <w:rFonts w:eastAsia="等线"/>
                <w:sz w:val="21"/>
                <w:szCs w:val="21"/>
                <w:lang w:val="en-GB"/>
              </w:rPr>
              <w:t>maximum channel bandwidth</w:t>
            </w:r>
            <w:r>
              <w:rPr>
                <w:rFonts w:eastAsia="等线"/>
                <w:sz w:val="21"/>
                <w:szCs w:val="21"/>
              </w:rPr>
              <w:t xml:space="preserve"> </w:t>
            </w:r>
            <w:r>
              <w:rPr>
                <w:rFonts w:eastAsia="等线"/>
                <w:sz w:val="21"/>
                <w:szCs w:val="21"/>
                <w:lang w:val="en-GB"/>
              </w:rPr>
              <w:t>at network side</w:t>
            </w:r>
            <w:r>
              <w:rPr>
                <w:rFonts w:eastAsia="等线"/>
                <w:sz w:val="21"/>
                <w:szCs w:val="21"/>
              </w:rPr>
              <w:t xml:space="preserve"> and 30kHz SCS</w:t>
            </w:r>
            <w:r>
              <w:rPr>
                <w:rFonts w:eastAsia="等线"/>
                <w:sz w:val="21"/>
                <w:szCs w:val="21"/>
                <w:lang w:val="en-GB"/>
              </w:rPr>
              <w:t xml:space="preserve"> </w:t>
            </w:r>
            <w:r>
              <w:rPr>
                <w:rFonts w:eastAsia="等线"/>
                <w:sz w:val="21"/>
                <w:szCs w:val="21"/>
              </w:rPr>
              <w:t>around 7GHz</w:t>
            </w:r>
            <w:r>
              <w:rPr>
                <w:rFonts w:eastAsia="等线"/>
                <w:sz w:val="21"/>
                <w:szCs w:val="21"/>
                <w:lang w:val="en-GB"/>
              </w:rPr>
              <w:t xml:space="preserve"> </w:t>
            </w:r>
          </w:p>
          <w:p w14:paraId="5C571443" w14:textId="77777777" w:rsidR="00E221AE" w:rsidRDefault="004D46C1">
            <w:pPr>
              <w:widowControl w:val="0"/>
              <w:numPr>
                <w:ilvl w:val="0"/>
                <w:numId w:val="13"/>
              </w:numPr>
              <w:snapToGrid/>
              <w:spacing w:after="180"/>
              <w:rPr>
                <w:rFonts w:eastAsia="等线"/>
                <w:sz w:val="21"/>
                <w:szCs w:val="21"/>
              </w:rPr>
            </w:pPr>
            <w:r>
              <w:rPr>
                <w:rFonts w:eastAsia="等线"/>
                <w:sz w:val="20"/>
                <w:szCs w:val="20"/>
              </w:rPr>
              <w:t xml:space="preserve">Study whether and how to enable UE to support 400MHz bandwidth </w:t>
            </w:r>
          </w:p>
          <w:p w14:paraId="13B128EE" w14:textId="77777777" w:rsidR="00E221AE" w:rsidRDefault="00E221AE">
            <w:pPr>
              <w:widowControl w:val="0"/>
              <w:snapToGrid/>
              <w:spacing w:after="180"/>
              <w:rPr>
                <w:rFonts w:eastAsia="等线"/>
                <w:sz w:val="20"/>
                <w:szCs w:val="20"/>
              </w:rPr>
            </w:pPr>
          </w:p>
          <w:p w14:paraId="0E7BFD18" w14:textId="77777777" w:rsidR="00E221AE" w:rsidRDefault="004D46C1">
            <w:pPr>
              <w:widowControl w:val="0"/>
              <w:snapToGrid/>
              <w:spacing w:after="180"/>
              <w:rPr>
                <w:rFonts w:eastAsia="等线"/>
                <w:sz w:val="20"/>
                <w:szCs w:val="20"/>
              </w:rPr>
            </w:pPr>
            <w:r>
              <w:rPr>
                <w:rFonts w:eastAsia="等线"/>
                <w:sz w:val="20"/>
                <w:szCs w:val="20"/>
              </w:rPr>
              <w:t>Conclusion (RAN1#123)</w:t>
            </w:r>
          </w:p>
          <w:p w14:paraId="45A931E6" w14:textId="77777777" w:rsidR="00E221AE" w:rsidRDefault="004D46C1">
            <w:pPr>
              <w:widowControl w:val="0"/>
              <w:snapToGrid/>
              <w:spacing w:after="180"/>
              <w:rPr>
                <w:rFonts w:eastAsia="等线"/>
                <w:sz w:val="20"/>
                <w:szCs w:val="20"/>
                <w:lang w:val="en-GB"/>
              </w:rPr>
            </w:pPr>
            <w:r>
              <w:rPr>
                <w:rFonts w:eastAsia="等线"/>
                <w:sz w:val="20"/>
                <w:szCs w:val="20"/>
                <w:lang w:val="en-GB"/>
              </w:rPr>
              <w:t>Extended CP will not be further studied for TN communication.</w:t>
            </w:r>
          </w:p>
          <w:p w14:paraId="06EC1688" w14:textId="77777777" w:rsidR="00E221AE" w:rsidRDefault="00E221AE">
            <w:pPr>
              <w:widowControl w:val="0"/>
              <w:snapToGrid/>
              <w:spacing w:after="180"/>
              <w:rPr>
                <w:rFonts w:eastAsia="等线"/>
                <w:sz w:val="20"/>
                <w:szCs w:val="20"/>
                <w:lang w:val="en-GB"/>
              </w:rPr>
            </w:pPr>
          </w:p>
          <w:p w14:paraId="2A2907F2" w14:textId="77777777" w:rsidR="00E221AE" w:rsidRDefault="004D46C1">
            <w:pPr>
              <w:widowControl w:val="0"/>
              <w:snapToGrid/>
              <w:spacing w:after="180"/>
              <w:rPr>
                <w:rFonts w:eastAsia="等线"/>
                <w:sz w:val="20"/>
                <w:szCs w:val="20"/>
                <w:lang w:val="en-GB"/>
              </w:rPr>
            </w:pPr>
            <w:r>
              <w:rPr>
                <w:rFonts w:eastAsia="等线"/>
                <w:sz w:val="20"/>
                <w:szCs w:val="20"/>
                <w:lang w:val="en-GB"/>
              </w:rPr>
              <w:t>Conclusion (RAN#110)</w:t>
            </w:r>
          </w:p>
          <w:p w14:paraId="03228CA9" w14:textId="77777777" w:rsidR="00E221AE" w:rsidRDefault="004D46C1">
            <w:pPr>
              <w:widowControl w:val="0"/>
              <w:rPr>
                <w:rFonts w:eastAsia="等线"/>
              </w:rPr>
            </w:pPr>
            <w:r>
              <w:rPr>
                <w:rFonts w:eastAsia="MS Mincho"/>
                <w:color w:val="000000"/>
                <w:sz w:val="20"/>
                <w:szCs w:val="20"/>
                <w:lang w:val="en-GB" w:eastAsia="en-US"/>
              </w:rPr>
              <w:t>SCS of 30kHz for mid-band (1-2.xGHz) FDD is not supported in 6G</w:t>
            </w:r>
          </w:p>
        </w:tc>
      </w:tr>
    </w:tbl>
    <w:p w14:paraId="067B6C6B" w14:textId="77777777" w:rsidR="00E221AE" w:rsidRDefault="00E221AE">
      <w:pPr>
        <w:rPr>
          <w:rFonts w:eastAsia="等线"/>
        </w:rPr>
      </w:pPr>
    </w:p>
    <w:p w14:paraId="47FAEA56" w14:textId="77777777" w:rsidR="00E221AE" w:rsidRDefault="004D46C1">
      <w:pPr>
        <w:pStyle w:val="2"/>
        <w:spacing w:after="120"/>
        <w:rPr>
          <w:rFonts w:eastAsia="等线"/>
        </w:rPr>
      </w:pPr>
      <w:bookmarkStart w:id="22" w:name="_Ref221354049"/>
      <w:r>
        <w:rPr>
          <w:rFonts w:eastAsia="等线"/>
        </w:rPr>
        <w:t>Companies’ views</w:t>
      </w:r>
      <w:bookmarkEnd w:id="22"/>
    </w:p>
    <w:p w14:paraId="7FFCB82F" w14:textId="77777777" w:rsidR="00E221AE" w:rsidRDefault="004D46C1">
      <w:pPr>
        <w:pStyle w:val="3"/>
        <w:spacing w:after="120"/>
        <w:rPr>
          <w:rFonts w:eastAsia="等线"/>
        </w:rPr>
      </w:pPr>
      <w:r>
        <w:rPr>
          <w:rFonts w:eastAsia="等线"/>
        </w:rPr>
        <w:t>Numerology</w:t>
      </w:r>
    </w:p>
    <w:p w14:paraId="1D32E634" w14:textId="77777777" w:rsidR="00E221AE" w:rsidRDefault="004D46C1">
      <w:pPr>
        <w:rPr>
          <w:rFonts w:eastAsia="等线"/>
          <w:b/>
          <w:bCs/>
          <w:u w:val="single"/>
        </w:rPr>
      </w:pPr>
      <w:r>
        <w:rPr>
          <w:rFonts w:eastAsia="等线"/>
          <w:b/>
          <w:bCs/>
          <w:u w:val="single"/>
        </w:rPr>
        <w:t>SCS for around 15GHz</w:t>
      </w:r>
    </w:p>
    <w:p w14:paraId="44B60792" w14:textId="77777777" w:rsidR="00E221AE" w:rsidRDefault="004D46C1">
      <w:pPr>
        <w:spacing w:after="0"/>
        <w:jc w:val="both"/>
        <w:rPr>
          <w:rFonts w:eastAsia="等线"/>
        </w:rPr>
      </w:pPr>
      <w:r>
        <w:rPr>
          <w:rFonts w:eastAsia="等线"/>
        </w:rPr>
        <w:t>For determination of SCS around 15GHz, the following aspects are mentioned by companies to be considered.</w:t>
      </w:r>
    </w:p>
    <w:p w14:paraId="164D4C1A" w14:textId="77777777" w:rsidR="00E221AE" w:rsidRDefault="004D46C1">
      <w:pPr>
        <w:pStyle w:val="aff1"/>
        <w:numPr>
          <w:ilvl w:val="0"/>
          <w:numId w:val="31"/>
        </w:numPr>
        <w:spacing w:after="0"/>
        <w:jc w:val="both"/>
        <w:rPr>
          <w:rFonts w:eastAsia="等线"/>
        </w:rPr>
      </w:pPr>
      <w:r>
        <w:rPr>
          <w:rFonts w:eastAsia="等线"/>
        </w:rPr>
        <w:t xml:space="preserve">Link performance </w:t>
      </w:r>
    </w:p>
    <w:p w14:paraId="2E6D2FAD" w14:textId="77777777" w:rsidR="00E221AE" w:rsidRDefault="004D46C1">
      <w:pPr>
        <w:pStyle w:val="aff1"/>
        <w:numPr>
          <w:ilvl w:val="0"/>
          <w:numId w:val="31"/>
        </w:numPr>
        <w:spacing w:after="0"/>
        <w:jc w:val="both"/>
        <w:rPr>
          <w:rFonts w:eastAsia="等线"/>
        </w:rPr>
      </w:pPr>
      <w:r>
        <w:rPr>
          <w:lang w:val="en-GB"/>
        </w:rPr>
        <w:t xml:space="preserve">Coexistence and </w:t>
      </w:r>
      <w:r>
        <w:rPr>
          <w:rFonts w:eastAsia="宋体"/>
          <w:lang w:val="en-GB"/>
        </w:rPr>
        <w:t>synergies with other deployments and implementations, such as Sub 6</w:t>
      </w:r>
      <w:r>
        <w:rPr>
          <w:rFonts w:eastAsia="宋体"/>
          <w:lang w:val="en-GB"/>
        </w:rPr>
        <w:t>GHz, around 7 GHz and FR2-1 [Nokia]</w:t>
      </w:r>
    </w:p>
    <w:p w14:paraId="2DCADC76" w14:textId="77777777" w:rsidR="00E221AE" w:rsidRDefault="004D46C1">
      <w:pPr>
        <w:pStyle w:val="aff1"/>
        <w:numPr>
          <w:ilvl w:val="0"/>
          <w:numId w:val="31"/>
        </w:numPr>
        <w:spacing w:after="0"/>
        <w:jc w:val="both"/>
        <w:rPr>
          <w:rFonts w:eastAsia="等线"/>
        </w:rPr>
      </w:pPr>
      <w:r>
        <w:rPr>
          <w:rFonts w:eastAsia="等线"/>
        </w:rPr>
        <w:t>Categorization of frequency range [OPPO, China Telecom]</w:t>
      </w:r>
    </w:p>
    <w:p w14:paraId="5A7861D3" w14:textId="77777777" w:rsidR="00E221AE" w:rsidRDefault="004D46C1">
      <w:pPr>
        <w:pStyle w:val="aff1"/>
        <w:numPr>
          <w:ilvl w:val="0"/>
          <w:numId w:val="31"/>
        </w:numPr>
        <w:spacing w:after="0"/>
        <w:jc w:val="both"/>
        <w:rPr>
          <w:rFonts w:eastAsia="等线"/>
        </w:rPr>
      </w:pPr>
      <w:r>
        <w:rPr>
          <w:rFonts w:eastAsia="等线"/>
        </w:rPr>
        <w:t>Deployment scenarios/architecture (</w:t>
      </w:r>
      <w:proofErr w:type="gramStart"/>
      <w:r>
        <w:rPr>
          <w:rFonts w:eastAsia="等线"/>
        </w:rPr>
        <w:t>e.g.</w:t>
      </w:r>
      <w:proofErr w:type="gramEnd"/>
      <w:r>
        <w:rPr>
          <w:rFonts w:eastAsia="等线"/>
        </w:rPr>
        <w:t xml:space="preserve"> BS beamforming type) [Nokia, China Telecom, DOCOMO] </w:t>
      </w:r>
    </w:p>
    <w:p w14:paraId="574DB604" w14:textId="77777777" w:rsidR="00E221AE" w:rsidRDefault="004D46C1">
      <w:pPr>
        <w:spacing w:before="120" w:after="0"/>
        <w:jc w:val="both"/>
        <w:rPr>
          <w:rFonts w:eastAsia="等线"/>
        </w:rPr>
      </w:pPr>
      <w:r>
        <w:rPr>
          <w:rFonts w:eastAsia="等线"/>
        </w:rPr>
        <w:t xml:space="preserve">Nokia, </w:t>
      </w:r>
      <w:proofErr w:type="spellStart"/>
      <w:r>
        <w:rPr>
          <w:rFonts w:eastAsia="等线"/>
        </w:rPr>
        <w:t>InterDigital</w:t>
      </w:r>
      <w:proofErr w:type="spellEnd"/>
      <w:r>
        <w:rPr>
          <w:rFonts w:eastAsia="等线"/>
        </w:rPr>
        <w:t xml:space="preserve">, MediaTek, </w:t>
      </w:r>
      <w:r>
        <w:rPr>
          <w:rFonts w:eastAsiaTheme="minorEastAsia"/>
        </w:rPr>
        <w:t>Kyocera, DOCOMO have</w:t>
      </w:r>
      <w:r>
        <w:rPr>
          <w:rFonts w:eastAsia="等线"/>
        </w:rPr>
        <w:t xml:space="preserve"> provided link-level evaluations in their contributions.</w:t>
      </w:r>
    </w:p>
    <w:p w14:paraId="5B4C938A" w14:textId="77777777" w:rsidR="00E221AE" w:rsidRDefault="00E221AE">
      <w:pPr>
        <w:jc w:val="both"/>
        <w:rPr>
          <w:rFonts w:eastAsia="等线"/>
        </w:rPr>
      </w:pPr>
    </w:p>
    <w:p w14:paraId="23C4F80A" w14:textId="77777777" w:rsidR="00E221AE" w:rsidRDefault="004D46C1">
      <w:pPr>
        <w:jc w:val="both"/>
        <w:rPr>
          <w:rFonts w:eastAsia="等线"/>
        </w:rPr>
      </w:pPr>
      <w:r>
        <w:rPr>
          <w:rFonts w:eastAsia="等线"/>
        </w:rPr>
        <w:t>Companies’ views on preferred SCS for 15GHz are summarized as follows.</w:t>
      </w:r>
    </w:p>
    <w:p w14:paraId="566C687B" w14:textId="77777777" w:rsidR="00E221AE" w:rsidRDefault="004D46C1">
      <w:pPr>
        <w:pStyle w:val="aff1"/>
        <w:numPr>
          <w:ilvl w:val="0"/>
          <w:numId w:val="32"/>
        </w:numPr>
        <w:spacing w:after="0"/>
        <w:rPr>
          <w:rFonts w:eastAsia="等线"/>
        </w:rPr>
      </w:pPr>
      <w:r>
        <w:rPr>
          <w:rFonts w:eastAsia="等线"/>
        </w:rPr>
        <w:t>30kHz</w:t>
      </w:r>
    </w:p>
    <w:p w14:paraId="17F11027" w14:textId="77777777" w:rsidR="00E221AE" w:rsidRDefault="004D46C1">
      <w:pPr>
        <w:pStyle w:val="aff1"/>
        <w:numPr>
          <w:ilvl w:val="1"/>
          <w:numId w:val="32"/>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16055700" w14:textId="77777777" w:rsidR="00E221AE" w:rsidRDefault="004D46C1">
      <w:pPr>
        <w:pStyle w:val="aff1"/>
        <w:numPr>
          <w:ilvl w:val="0"/>
          <w:numId w:val="32"/>
        </w:numPr>
        <w:spacing w:after="0"/>
        <w:rPr>
          <w:rFonts w:eastAsia="等线"/>
        </w:rPr>
      </w:pPr>
      <w:r>
        <w:rPr>
          <w:rFonts w:eastAsia="等线"/>
        </w:rPr>
        <w:t>60kHz</w:t>
      </w:r>
    </w:p>
    <w:p w14:paraId="65E762A1" w14:textId="77777777" w:rsidR="00E221AE" w:rsidRDefault="004D46C1">
      <w:pPr>
        <w:pStyle w:val="aff1"/>
        <w:numPr>
          <w:ilvl w:val="1"/>
          <w:numId w:val="32"/>
        </w:numPr>
        <w:spacing w:after="0"/>
        <w:rPr>
          <w:rFonts w:eastAsia="等线"/>
          <w:i/>
          <w:iCs/>
          <w:color w:val="C00000"/>
        </w:rPr>
      </w:pPr>
      <w:r>
        <w:rPr>
          <w:rFonts w:eastAsia="等线"/>
          <w:i/>
          <w:iCs/>
          <w:color w:val="C00000"/>
        </w:rPr>
        <w:t>Support: Lenovo, Samsung, IDC, ETRI, KT</w:t>
      </w:r>
    </w:p>
    <w:p w14:paraId="78BFAD33" w14:textId="77777777" w:rsidR="00E221AE" w:rsidRDefault="004D46C1">
      <w:pPr>
        <w:pStyle w:val="aff1"/>
        <w:numPr>
          <w:ilvl w:val="0"/>
          <w:numId w:val="32"/>
        </w:numPr>
        <w:spacing w:after="0"/>
        <w:rPr>
          <w:rFonts w:eastAsia="等线"/>
        </w:rPr>
      </w:pPr>
      <w:r>
        <w:rPr>
          <w:rFonts w:eastAsia="等线"/>
        </w:rPr>
        <w:t>120kHz</w:t>
      </w:r>
    </w:p>
    <w:p w14:paraId="6C648140" w14:textId="77777777" w:rsidR="00E221AE" w:rsidRDefault="004D46C1">
      <w:pPr>
        <w:pStyle w:val="aff1"/>
        <w:numPr>
          <w:ilvl w:val="1"/>
          <w:numId w:val="32"/>
        </w:numPr>
        <w:spacing w:after="0"/>
        <w:rPr>
          <w:rFonts w:eastAsia="等线"/>
          <w:i/>
          <w:iCs/>
          <w:color w:val="C00000"/>
        </w:rPr>
      </w:pPr>
      <w:r>
        <w:rPr>
          <w:rFonts w:eastAsia="等线"/>
          <w:i/>
          <w:iCs/>
          <w:color w:val="C00000"/>
        </w:rPr>
        <w:t xml:space="preserve">Support: OPPO </w:t>
      </w:r>
      <w:r>
        <w:rPr>
          <w:rFonts w:eastAsia="等线"/>
          <w:i/>
          <w:iCs/>
          <w:color w:val="C00000"/>
        </w:rPr>
        <w:t>(baseline, Extend FR1 to 8.4GHz and define a separate mid-high band (8.4-24.25GHz))</w:t>
      </w:r>
    </w:p>
    <w:p w14:paraId="66BF5AAD" w14:textId="77777777" w:rsidR="00E221AE" w:rsidRDefault="004D46C1">
      <w:pPr>
        <w:pStyle w:val="aff1"/>
        <w:numPr>
          <w:ilvl w:val="0"/>
          <w:numId w:val="32"/>
        </w:numPr>
        <w:spacing w:after="0"/>
        <w:rPr>
          <w:rFonts w:eastAsia="等线"/>
        </w:rPr>
      </w:pPr>
      <w:r>
        <w:rPr>
          <w:rFonts w:eastAsia="等线"/>
        </w:rPr>
        <w:lastRenderedPageBreak/>
        <w:t>30kHz or 120kHz</w:t>
      </w:r>
    </w:p>
    <w:p w14:paraId="56068460" w14:textId="77777777" w:rsidR="00E221AE" w:rsidRDefault="004D46C1">
      <w:pPr>
        <w:pStyle w:val="aff1"/>
        <w:numPr>
          <w:ilvl w:val="1"/>
          <w:numId w:val="32"/>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5311356F" w14:textId="77777777" w:rsidR="00E221AE" w:rsidRDefault="00E221AE">
      <w:pPr>
        <w:rPr>
          <w:rFonts w:eastAsia="等线"/>
        </w:rPr>
      </w:pPr>
    </w:p>
    <w:p w14:paraId="563BC601" w14:textId="77777777" w:rsidR="00E221AE" w:rsidRDefault="004D46C1">
      <w:pPr>
        <w:rPr>
          <w:rFonts w:eastAsia="等线"/>
        </w:rPr>
      </w:pPr>
      <w:r>
        <w:rPr>
          <w:rFonts w:eastAsia="等线"/>
        </w:rPr>
        <w:t>ZTE proposed that if 15GHz is</w:t>
      </w:r>
      <w:r>
        <w:rPr>
          <w:rFonts w:eastAsia="等线"/>
        </w:rPr>
        <w:t xml:space="preserve"> to be studied from now, include both around 10GHz and around 15GHz. </w:t>
      </w:r>
    </w:p>
    <w:p w14:paraId="4E27F6AB" w14:textId="77777777" w:rsidR="00E221AE" w:rsidRDefault="004D46C1">
      <w:pPr>
        <w:rPr>
          <w:rFonts w:eastAsia="等线"/>
        </w:rPr>
      </w:pPr>
      <w:r>
        <w:rPr>
          <w:rFonts w:eastAsia="等线"/>
        </w:rPr>
        <w:t>China Telecom proposed that the decision should be postponed until more information is collected.</w:t>
      </w:r>
    </w:p>
    <w:p w14:paraId="6E2EE3F2" w14:textId="77777777" w:rsidR="00E221AE" w:rsidRDefault="00E221AE">
      <w:pPr>
        <w:rPr>
          <w:rFonts w:eastAsia="等线"/>
        </w:rPr>
      </w:pPr>
    </w:p>
    <w:p w14:paraId="17EBB55A" w14:textId="77777777" w:rsidR="00E221AE" w:rsidRDefault="004D46C1">
      <w:pPr>
        <w:rPr>
          <w:rFonts w:eastAsia="等线"/>
          <w:b/>
          <w:bCs/>
          <w:u w:val="single"/>
        </w:rPr>
      </w:pPr>
      <w:r>
        <w:rPr>
          <w:rFonts w:eastAsia="等线"/>
          <w:b/>
          <w:bCs/>
          <w:u w:val="single"/>
        </w:rPr>
        <w:t>Sync signal SCS for FR2-1</w:t>
      </w:r>
    </w:p>
    <w:p w14:paraId="4898E9AE" w14:textId="77777777" w:rsidR="00E221AE" w:rsidRDefault="004D46C1">
      <w:pPr>
        <w:rPr>
          <w:rFonts w:eastAsia="等线"/>
          <w:szCs w:val="22"/>
        </w:rPr>
      </w:pPr>
      <w:r>
        <w:rPr>
          <w:rFonts w:eastAsia="等线"/>
          <w:szCs w:val="22"/>
        </w:rPr>
        <w:t>In RAN1#122bis, it was agreed that 6GR study assumes same SCS</w:t>
      </w:r>
      <w:r>
        <w:rPr>
          <w:rFonts w:eastAsia="等线"/>
          <w:szCs w:val="22"/>
        </w:rPr>
        <w:t xml:space="preserve"> between 6GR Sync signals and other channels/signals (except PRACH) for a given band, with FFS for FR2-1.</w:t>
      </w:r>
    </w:p>
    <w:p w14:paraId="2D498397" w14:textId="77777777" w:rsidR="00E221AE" w:rsidRDefault="004D46C1">
      <w:pPr>
        <w:spacing w:after="0"/>
        <w:rPr>
          <w:rFonts w:eastAsia="等线"/>
          <w:szCs w:val="22"/>
        </w:rPr>
      </w:pPr>
      <w:r>
        <w:rPr>
          <w:rFonts w:eastAsia="等线"/>
          <w:szCs w:val="22"/>
        </w:rPr>
        <w:t>Based on the contributions under agenda item 10.5.0 and 10.5.1.1, companies’ views are summarized below.</w:t>
      </w:r>
    </w:p>
    <w:p w14:paraId="784A075A" w14:textId="77777777" w:rsidR="00E221AE" w:rsidRDefault="004D46C1">
      <w:pPr>
        <w:pStyle w:val="aff1"/>
        <w:numPr>
          <w:ilvl w:val="0"/>
          <w:numId w:val="33"/>
        </w:numPr>
        <w:spacing w:after="0"/>
        <w:rPr>
          <w:rFonts w:eastAsia="等线"/>
          <w:szCs w:val="22"/>
        </w:rPr>
      </w:pPr>
      <w:r>
        <w:rPr>
          <w:rFonts w:eastAsia="等线"/>
          <w:szCs w:val="22"/>
        </w:rPr>
        <w:t>SCS between 6GR sync signal and other channel</w:t>
      </w:r>
      <w:r>
        <w:rPr>
          <w:rFonts w:eastAsia="等线"/>
          <w:szCs w:val="22"/>
        </w:rPr>
        <w:t xml:space="preserve">s/signals (except PRACH) for FR2-1 is the same, </w:t>
      </w:r>
      <w:proofErr w:type="gramStart"/>
      <w:r>
        <w:rPr>
          <w:rFonts w:eastAsia="等线"/>
          <w:szCs w:val="22"/>
        </w:rPr>
        <w:t>i.e.</w:t>
      </w:r>
      <w:proofErr w:type="gramEnd"/>
      <w:r>
        <w:rPr>
          <w:rFonts w:eastAsia="等线"/>
          <w:szCs w:val="22"/>
        </w:rPr>
        <w:t xml:space="preserve"> only 120kHz</w:t>
      </w:r>
    </w:p>
    <w:p w14:paraId="4B08FD2F" w14:textId="77777777" w:rsidR="00E221AE" w:rsidRDefault="004D46C1">
      <w:pPr>
        <w:pStyle w:val="aff1"/>
        <w:numPr>
          <w:ilvl w:val="1"/>
          <w:numId w:val="33"/>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32E5C6B9" w14:textId="77777777" w:rsidR="00E221AE" w:rsidRDefault="004D46C1">
      <w:pPr>
        <w:pStyle w:val="aff1"/>
        <w:numPr>
          <w:ilvl w:val="0"/>
          <w:numId w:val="33"/>
        </w:numPr>
        <w:spacing w:after="0"/>
        <w:rPr>
          <w:rFonts w:eastAsia="等线"/>
          <w:szCs w:val="22"/>
        </w:rPr>
      </w:pPr>
      <w:r>
        <w:rPr>
          <w:rFonts w:eastAsia="等线"/>
          <w:szCs w:val="22"/>
        </w:rPr>
        <w:t xml:space="preserve">SCS between 6GR sync signal and other channels/signals (except PRACH) for FR2-1 can be </w:t>
      </w:r>
      <w:r>
        <w:rPr>
          <w:rFonts w:eastAsia="等线"/>
          <w:szCs w:val="22"/>
        </w:rPr>
        <w:t>different</w:t>
      </w:r>
    </w:p>
    <w:p w14:paraId="34056819" w14:textId="77777777" w:rsidR="00E221AE" w:rsidRDefault="004D46C1">
      <w:pPr>
        <w:pStyle w:val="aff1"/>
        <w:numPr>
          <w:ilvl w:val="1"/>
          <w:numId w:val="33"/>
        </w:numPr>
        <w:spacing w:after="0"/>
        <w:rPr>
          <w:rFonts w:eastAsia="等线"/>
          <w:i/>
          <w:iCs/>
          <w:color w:val="C00000"/>
          <w:szCs w:val="22"/>
        </w:rPr>
      </w:pPr>
      <w:r>
        <w:rPr>
          <w:rFonts w:eastAsia="等线"/>
          <w:i/>
          <w:iCs/>
          <w:color w:val="C00000"/>
          <w:szCs w:val="22"/>
        </w:rPr>
        <w:t>Support: Samsung (240kHz SCS for 6GR sync signal), Nokia</w:t>
      </w:r>
    </w:p>
    <w:p w14:paraId="4E774619" w14:textId="77777777" w:rsidR="00E221AE" w:rsidRDefault="00E221AE">
      <w:pPr>
        <w:spacing w:before="120"/>
        <w:rPr>
          <w:rFonts w:eastAsia="等线"/>
        </w:rPr>
      </w:pPr>
    </w:p>
    <w:p w14:paraId="50C8FDB4" w14:textId="77777777" w:rsidR="00E221AE" w:rsidRDefault="004D46C1">
      <w:pPr>
        <w:spacing w:before="120"/>
        <w:rPr>
          <w:rFonts w:eastAsia="等线"/>
          <w:b/>
          <w:bCs/>
          <w:u w:val="single"/>
        </w:rPr>
      </w:pPr>
      <w:r>
        <w:rPr>
          <w:rFonts w:eastAsia="等线"/>
          <w:b/>
          <w:bCs/>
          <w:u w:val="single"/>
        </w:rPr>
        <w:t>CP</w:t>
      </w:r>
    </w:p>
    <w:p w14:paraId="49B9CD50" w14:textId="77777777" w:rsidR="00E221AE" w:rsidRDefault="004D46C1">
      <w:pPr>
        <w:spacing w:before="120"/>
        <w:rPr>
          <w:rFonts w:eastAsia="等线"/>
        </w:rPr>
      </w:pPr>
      <w:proofErr w:type="spellStart"/>
      <w:r>
        <w:rPr>
          <w:rFonts w:eastAsia="等线"/>
        </w:rPr>
        <w:t>Tejas</w:t>
      </w:r>
      <w:proofErr w:type="spellEnd"/>
      <w:r>
        <w:rPr>
          <w:rFonts w:eastAsia="等线"/>
        </w:rPr>
        <w:t xml:space="preserve"> proposed to study the short cyclic prefix (CP) configurations integrated with extended slot duration (or multi-slot aggregation).</w:t>
      </w:r>
    </w:p>
    <w:p w14:paraId="7806579E" w14:textId="77777777" w:rsidR="00E221AE" w:rsidRDefault="00E221AE">
      <w:pPr>
        <w:rPr>
          <w:rFonts w:eastAsia="等线"/>
        </w:rPr>
      </w:pPr>
    </w:p>
    <w:p w14:paraId="265C3545" w14:textId="77777777" w:rsidR="00E221AE" w:rsidRDefault="004D46C1">
      <w:pPr>
        <w:pStyle w:val="3"/>
        <w:spacing w:after="120"/>
        <w:rPr>
          <w:rFonts w:eastAsia="等线"/>
        </w:rPr>
      </w:pPr>
      <w:r>
        <w:rPr>
          <w:rFonts w:eastAsia="等线"/>
        </w:rPr>
        <w:t>Frame structure</w:t>
      </w:r>
    </w:p>
    <w:p w14:paraId="3A746F0F" w14:textId="77777777" w:rsidR="00E221AE" w:rsidRDefault="004D46C1">
      <w:pPr>
        <w:spacing w:before="120"/>
        <w:rPr>
          <w:rFonts w:eastAsia="等线"/>
          <w:b/>
          <w:bCs/>
          <w:u w:val="single"/>
        </w:rPr>
      </w:pPr>
      <w:r>
        <w:rPr>
          <w:rFonts w:eastAsia="等线"/>
          <w:b/>
          <w:bCs/>
          <w:u w:val="single"/>
        </w:rPr>
        <w:t xml:space="preserve">TDD pattern </w:t>
      </w:r>
      <w:r>
        <w:rPr>
          <w:rFonts w:eastAsia="等线"/>
          <w:b/>
          <w:bCs/>
          <w:u w:val="single"/>
        </w:rPr>
        <w:t>concatenation</w:t>
      </w:r>
    </w:p>
    <w:p w14:paraId="1FD567DF" w14:textId="77777777" w:rsidR="00E221AE" w:rsidRDefault="004D46C1">
      <w:pPr>
        <w:jc w:val="both"/>
        <w:rPr>
          <w:rFonts w:eastAsia="等线"/>
        </w:rPr>
      </w:pPr>
      <w:r>
        <w:rPr>
          <w:rFonts w:eastAsia="等线"/>
        </w:rPr>
        <w:t xml:space="preserve">OPPO, </w:t>
      </w:r>
      <w:proofErr w:type="spellStart"/>
      <w:r>
        <w:rPr>
          <w:rFonts w:eastAsia="等线"/>
        </w:rPr>
        <w:t>Spreadtrum</w:t>
      </w:r>
      <w:proofErr w:type="spellEnd"/>
      <w:r>
        <w:rPr>
          <w:rFonts w:eastAsia="等线"/>
        </w:rPr>
        <w:t>, ZTE, CATT, CMCC, China Telecom, DOCOMO proposed to support TDD pattern concatenation/combination.</w:t>
      </w:r>
    </w:p>
    <w:p w14:paraId="58FE8C2F" w14:textId="77777777" w:rsidR="00E221AE" w:rsidRDefault="004D46C1">
      <w:pPr>
        <w:jc w:val="both"/>
        <w:rPr>
          <w:rFonts w:eastAsia="等线"/>
        </w:rPr>
      </w:pPr>
      <w:r>
        <w:rPr>
          <w:rFonts w:eastAsia="等线"/>
        </w:rPr>
        <w:t>Nokia proposed to agree</w:t>
      </w:r>
      <w:r>
        <w:rPr>
          <w:color w:val="000000"/>
        </w:rPr>
        <w:t xml:space="preserve"> on the general principle that 6GR shall be capable of configuring the same TDD patterns that are possi</w:t>
      </w:r>
      <w:r>
        <w:rPr>
          <w:color w:val="000000"/>
        </w:rPr>
        <w:t>ble in 5G NR</w:t>
      </w:r>
      <w:r>
        <w:t xml:space="preserve"> </w:t>
      </w:r>
      <w:r>
        <w:rPr>
          <w:color w:val="000000"/>
        </w:rPr>
        <w:t>while the actual signaling means (</w:t>
      </w:r>
      <w:proofErr w:type="gramStart"/>
      <w:r>
        <w:rPr>
          <w:color w:val="000000"/>
        </w:rPr>
        <w:t>e.g.</w:t>
      </w:r>
      <w:proofErr w:type="gramEnd"/>
      <w:r>
        <w:rPr>
          <w:color w:val="000000"/>
        </w:rPr>
        <w:t xml:space="preserve"> explicit definition of a pattern1 and pattern2) do not need to be identical across the two generations</w:t>
      </w:r>
      <w:r>
        <w:rPr>
          <w:rFonts w:eastAsia="等线"/>
        </w:rPr>
        <w:t>.</w:t>
      </w:r>
    </w:p>
    <w:p w14:paraId="3854CD6D" w14:textId="77777777" w:rsidR="00E221AE" w:rsidRDefault="004D46C1">
      <w:pPr>
        <w:jc w:val="both"/>
        <w:rPr>
          <w:rFonts w:eastAsia="等线"/>
        </w:rPr>
      </w:pPr>
      <w:r>
        <w:rPr>
          <w:rFonts w:eastAsia="等线"/>
        </w:rPr>
        <w:t>Qualcomm proposed that if it is really necessary to support some uneven patterns for some reason, it</w:t>
      </w:r>
      <w:r>
        <w:rPr>
          <w:rFonts w:eastAsia="等线"/>
        </w:rPr>
        <w:t xml:space="preserve"> is possible to sup-port it with a single TDD pattern but split the pattern in more than one equal length segments and define different TDD pattern for each segment.</w:t>
      </w:r>
    </w:p>
    <w:p w14:paraId="2859AD16" w14:textId="77777777" w:rsidR="00E221AE" w:rsidRDefault="00E221AE">
      <w:pPr>
        <w:jc w:val="both"/>
        <w:rPr>
          <w:rFonts w:eastAsia="等线"/>
        </w:rPr>
      </w:pPr>
    </w:p>
    <w:p w14:paraId="1351DA58" w14:textId="77777777" w:rsidR="00E221AE" w:rsidRDefault="004D46C1">
      <w:pPr>
        <w:spacing w:before="120"/>
        <w:rPr>
          <w:rFonts w:eastAsia="等线"/>
          <w:b/>
          <w:bCs/>
          <w:u w:val="single"/>
        </w:rPr>
      </w:pPr>
      <w:r>
        <w:rPr>
          <w:rFonts w:eastAsia="等线"/>
          <w:b/>
          <w:bCs/>
          <w:u w:val="single"/>
        </w:rPr>
        <w:t>Cell-specific/UE specific TDD configuration</w:t>
      </w:r>
    </w:p>
    <w:p w14:paraId="46322208" w14:textId="77777777" w:rsidR="00E221AE" w:rsidRDefault="004D46C1">
      <w:pPr>
        <w:spacing w:after="0"/>
        <w:jc w:val="both"/>
        <w:rPr>
          <w:rFonts w:eastAsia="等线"/>
        </w:rPr>
      </w:pPr>
      <w:r>
        <w:rPr>
          <w:rFonts w:eastAsia="等线"/>
        </w:rPr>
        <w:t xml:space="preserve">Companies have different views on whether to </w:t>
      </w:r>
      <w:r>
        <w:rPr>
          <w:rFonts w:eastAsia="等线"/>
        </w:rPr>
        <w:t>support UE-specific TDD configuration.</w:t>
      </w:r>
    </w:p>
    <w:p w14:paraId="0C50725D" w14:textId="77777777" w:rsidR="00E221AE" w:rsidRDefault="004D46C1">
      <w:pPr>
        <w:pStyle w:val="aff1"/>
        <w:numPr>
          <w:ilvl w:val="0"/>
          <w:numId w:val="34"/>
        </w:numPr>
        <w:spacing w:after="0"/>
        <w:ind w:hanging="357"/>
        <w:jc w:val="both"/>
        <w:rPr>
          <w:rFonts w:eastAsia="等线"/>
        </w:rPr>
      </w:pPr>
      <w:r>
        <w:rPr>
          <w:rFonts w:eastAsia="等线"/>
        </w:rPr>
        <w:t>Support cell-specific TDD configuration</w:t>
      </w:r>
      <w:r>
        <w:rPr>
          <w:rFonts w:eastAsia="等线"/>
        </w:rPr>
        <w:tab/>
      </w:r>
    </w:p>
    <w:p w14:paraId="05400B04" w14:textId="77777777" w:rsidR="00E221AE" w:rsidRDefault="004D46C1">
      <w:pPr>
        <w:pStyle w:val="aff1"/>
        <w:numPr>
          <w:ilvl w:val="1"/>
          <w:numId w:val="34"/>
        </w:numPr>
        <w:spacing w:after="0"/>
        <w:ind w:hanging="357"/>
        <w:jc w:val="both"/>
        <w:rPr>
          <w:rFonts w:eastAsia="等线"/>
          <w:i/>
          <w:iCs/>
          <w:color w:val="C00000"/>
        </w:rPr>
      </w:pPr>
      <w:r>
        <w:rPr>
          <w:rFonts w:eastAsia="等线"/>
          <w:i/>
          <w:iCs/>
          <w:color w:val="C00000"/>
        </w:rPr>
        <w:t xml:space="preserve">Support: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04F358E5" w14:textId="77777777" w:rsidR="00E221AE" w:rsidRDefault="004D46C1">
      <w:pPr>
        <w:pStyle w:val="aff1"/>
        <w:numPr>
          <w:ilvl w:val="2"/>
          <w:numId w:val="34"/>
        </w:numPr>
        <w:spacing w:after="0"/>
        <w:ind w:hanging="357"/>
        <w:jc w:val="both"/>
        <w:rPr>
          <w:rFonts w:eastAsia="等线"/>
        </w:rPr>
      </w:pPr>
      <w:r>
        <w:rPr>
          <w:rFonts w:eastAsia="宋体"/>
          <w:lang w:val="en-GB"/>
        </w:rPr>
        <w:t>No clear need or motivation for allowing one or more UEs to operate with a TDD pattern that is di</w:t>
      </w:r>
      <w:r>
        <w:rPr>
          <w:rFonts w:eastAsia="宋体"/>
          <w:lang w:val="en-GB"/>
        </w:rPr>
        <w:t>fferent from the cell-specific pattern [Nokia, QC]</w:t>
      </w:r>
    </w:p>
    <w:p w14:paraId="06A604C3" w14:textId="77777777" w:rsidR="00E221AE" w:rsidRDefault="004D46C1">
      <w:pPr>
        <w:pStyle w:val="aff1"/>
        <w:numPr>
          <w:ilvl w:val="2"/>
          <w:numId w:val="34"/>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2A116FD4" w14:textId="77777777" w:rsidR="00E221AE" w:rsidRDefault="004D46C1">
      <w:pPr>
        <w:pStyle w:val="aff1"/>
        <w:numPr>
          <w:ilvl w:val="2"/>
          <w:numId w:val="34"/>
        </w:numPr>
        <w:spacing w:after="0"/>
        <w:ind w:hanging="357"/>
        <w:jc w:val="both"/>
        <w:rPr>
          <w:rFonts w:eastAsia="等线"/>
        </w:rPr>
      </w:pPr>
      <w:r>
        <w:rPr>
          <w:rFonts w:eastAsia="宋体"/>
          <w:lang w:val="zh-CN"/>
        </w:rPr>
        <w:t>Not commercialized [Xiaomi]</w:t>
      </w:r>
    </w:p>
    <w:p w14:paraId="79FBDA53" w14:textId="77777777" w:rsidR="00E221AE" w:rsidRDefault="004D46C1">
      <w:pPr>
        <w:pStyle w:val="aff1"/>
        <w:numPr>
          <w:ilvl w:val="2"/>
          <w:numId w:val="34"/>
        </w:numPr>
        <w:spacing w:after="0"/>
        <w:ind w:hanging="357"/>
        <w:jc w:val="both"/>
        <w:rPr>
          <w:rFonts w:eastAsia="等线"/>
        </w:rPr>
      </w:pPr>
      <w:r>
        <w:rPr>
          <w:rFonts w:eastAsia="宋体"/>
        </w:rPr>
        <w:t>Too long latency for RRC reconfiguration to adapt UE’s traffic fluctuation [Xiaomi]</w:t>
      </w:r>
    </w:p>
    <w:p w14:paraId="4DF398D7" w14:textId="77777777" w:rsidR="00E221AE" w:rsidRDefault="004D46C1">
      <w:pPr>
        <w:pStyle w:val="aff1"/>
        <w:numPr>
          <w:ilvl w:val="0"/>
          <w:numId w:val="34"/>
        </w:numPr>
        <w:spacing w:after="0"/>
        <w:ind w:hanging="357"/>
        <w:jc w:val="both"/>
        <w:rPr>
          <w:rFonts w:eastAsia="等线"/>
        </w:rPr>
      </w:pPr>
      <w:r>
        <w:rPr>
          <w:rFonts w:eastAsia="等线"/>
        </w:rPr>
        <w:lastRenderedPageBreak/>
        <w:t>Support bot</w:t>
      </w:r>
      <w:r>
        <w:rPr>
          <w:rFonts w:eastAsia="等线"/>
        </w:rPr>
        <w:t>h cell-specific and UE-specific TDD configurations</w:t>
      </w:r>
    </w:p>
    <w:p w14:paraId="153B3F28" w14:textId="77777777" w:rsidR="00E221AE" w:rsidRDefault="004D46C1">
      <w:pPr>
        <w:pStyle w:val="aff1"/>
        <w:numPr>
          <w:ilvl w:val="1"/>
          <w:numId w:val="34"/>
        </w:numPr>
        <w:spacing w:after="0"/>
        <w:ind w:hanging="357"/>
        <w:jc w:val="both"/>
        <w:rPr>
          <w:rFonts w:eastAsia="等线"/>
          <w:i/>
          <w:iCs/>
          <w:color w:val="C00000"/>
        </w:rPr>
      </w:pPr>
      <w:r>
        <w:rPr>
          <w:rFonts w:eastAsia="等线"/>
          <w:i/>
          <w:iCs/>
          <w:color w:val="C00000"/>
        </w:rPr>
        <w:t xml:space="preserve">Support: Huawei, ZTE, CATT, CMCC, vivo, </w:t>
      </w:r>
      <w:proofErr w:type="spellStart"/>
      <w:r>
        <w:rPr>
          <w:rFonts w:eastAsia="等线"/>
          <w:i/>
          <w:iCs/>
          <w:color w:val="C00000"/>
        </w:rPr>
        <w:t>InterDigital</w:t>
      </w:r>
      <w:proofErr w:type="spellEnd"/>
      <w:r>
        <w:rPr>
          <w:rFonts w:eastAsia="等线"/>
          <w:i/>
          <w:iCs/>
          <w:color w:val="C00000"/>
        </w:rPr>
        <w:t>, Google</w:t>
      </w:r>
    </w:p>
    <w:p w14:paraId="1CF2AD36" w14:textId="77777777" w:rsidR="00E221AE" w:rsidRDefault="004D46C1">
      <w:pPr>
        <w:pStyle w:val="aff1"/>
        <w:numPr>
          <w:ilvl w:val="2"/>
          <w:numId w:val="34"/>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24EBB5A1" w14:textId="77777777" w:rsidR="00E221AE" w:rsidRDefault="004D46C1">
      <w:pPr>
        <w:pStyle w:val="aff1"/>
        <w:numPr>
          <w:ilvl w:val="2"/>
          <w:numId w:val="34"/>
        </w:numPr>
        <w:spacing w:after="0"/>
        <w:ind w:hanging="357"/>
        <w:jc w:val="both"/>
        <w:rPr>
          <w:rFonts w:eastAsia="等线"/>
        </w:rPr>
      </w:pPr>
      <w:r>
        <w:t>No additional complexity added by support</w:t>
      </w:r>
      <w:r>
        <w:t>ing semi-static UL/DL configuration by UE specific RRC signaling [vivo]</w:t>
      </w:r>
    </w:p>
    <w:p w14:paraId="01A3A022" w14:textId="77777777" w:rsidR="00E221AE" w:rsidRDefault="004D46C1">
      <w:pPr>
        <w:pStyle w:val="aff1"/>
        <w:numPr>
          <w:ilvl w:val="2"/>
          <w:numId w:val="34"/>
        </w:numPr>
        <w:spacing w:after="0"/>
        <w:ind w:hanging="357"/>
        <w:jc w:val="both"/>
        <w:rPr>
          <w:rFonts w:eastAsia="等线"/>
        </w:rPr>
      </w:pPr>
      <w:r>
        <w:rPr>
          <w:rFonts w:cs="Times"/>
          <w:color w:val="000000"/>
        </w:rPr>
        <w:t>Greater reliability, reduced complexity, and lower overhead compared to dynamic TDD [vivo]</w:t>
      </w:r>
    </w:p>
    <w:p w14:paraId="7D42E621" w14:textId="77777777" w:rsidR="00E221AE" w:rsidRDefault="00E221AE">
      <w:pPr>
        <w:jc w:val="both"/>
        <w:rPr>
          <w:rFonts w:eastAsia="等线"/>
        </w:rPr>
      </w:pPr>
    </w:p>
    <w:p w14:paraId="0A837F85" w14:textId="77777777" w:rsidR="00E221AE" w:rsidRDefault="004D46C1">
      <w:pPr>
        <w:spacing w:before="120"/>
        <w:rPr>
          <w:rFonts w:eastAsia="等线"/>
          <w:b/>
          <w:bCs/>
          <w:u w:val="single"/>
        </w:rPr>
      </w:pPr>
      <w:r>
        <w:rPr>
          <w:rFonts w:eastAsia="等线"/>
          <w:b/>
          <w:bCs/>
          <w:u w:val="single"/>
        </w:rPr>
        <w:t>Dynamic SFI</w:t>
      </w:r>
    </w:p>
    <w:p w14:paraId="71BFD62C" w14:textId="77777777" w:rsidR="00E221AE" w:rsidRDefault="004D46C1">
      <w:pPr>
        <w:spacing w:after="0"/>
        <w:rPr>
          <w:rFonts w:eastAsia="等线"/>
        </w:rPr>
      </w:pPr>
      <w:r>
        <w:rPr>
          <w:rFonts w:eastAsia="等线"/>
        </w:rPr>
        <w:t>Companies’ views on support of dynamic SFI are summarized below.</w:t>
      </w:r>
    </w:p>
    <w:p w14:paraId="6788536A" w14:textId="77777777" w:rsidR="00E221AE" w:rsidRDefault="004D46C1">
      <w:pPr>
        <w:pStyle w:val="aff1"/>
        <w:numPr>
          <w:ilvl w:val="0"/>
          <w:numId w:val="35"/>
        </w:numPr>
        <w:spacing w:after="0"/>
        <w:rPr>
          <w:rFonts w:eastAsia="等线"/>
        </w:rPr>
      </w:pPr>
      <w:r>
        <w:rPr>
          <w:rFonts w:eastAsia="等线"/>
        </w:rPr>
        <w:t>Deprioritize/Do not support SFI</w:t>
      </w:r>
    </w:p>
    <w:p w14:paraId="73F4E60B" w14:textId="77777777" w:rsidR="00E221AE" w:rsidRDefault="004D46C1">
      <w:pPr>
        <w:pStyle w:val="aff1"/>
        <w:numPr>
          <w:ilvl w:val="1"/>
          <w:numId w:val="34"/>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i/>
          <w:iCs/>
          <w:color w:val="C00000"/>
        </w:rPr>
        <w:t>CEWiT</w:t>
      </w:r>
      <w:proofErr w:type="spellEnd"/>
    </w:p>
    <w:p w14:paraId="152A1A5A" w14:textId="77777777" w:rsidR="00E221AE" w:rsidRDefault="004D46C1">
      <w:pPr>
        <w:pStyle w:val="aff1"/>
        <w:numPr>
          <w:ilvl w:val="2"/>
          <w:numId w:val="34"/>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0B41A6F8" w14:textId="77777777" w:rsidR="00E221AE" w:rsidRDefault="004D46C1">
      <w:pPr>
        <w:pStyle w:val="aff1"/>
        <w:numPr>
          <w:ilvl w:val="2"/>
          <w:numId w:val="34"/>
        </w:numPr>
        <w:spacing w:after="0"/>
        <w:rPr>
          <w:rFonts w:eastAsia="等线"/>
          <w:i/>
          <w:iCs/>
        </w:rPr>
      </w:pPr>
      <w:r>
        <w:rPr>
          <w:rFonts w:eastAsia="宋体"/>
          <w:szCs w:val="22"/>
        </w:rPr>
        <w:t>Occupy UE PDCCH monitoring capability [ZTE, CATT]</w:t>
      </w:r>
    </w:p>
    <w:p w14:paraId="70AF3B60" w14:textId="77777777" w:rsidR="00E221AE" w:rsidRDefault="004D46C1">
      <w:pPr>
        <w:pStyle w:val="aff1"/>
        <w:numPr>
          <w:ilvl w:val="2"/>
          <w:numId w:val="34"/>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xml:space="preserve">, </w:t>
      </w:r>
      <w:r>
        <w:rPr>
          <w:rFonts w:eastAsia="宋体"/>
          <w:szCs w:val="22"/>
        </w:rPr>
        <w:t>ZTE, CATT]</w:t>
      </w:r>
    </w:p>
    <w:p w14:paraId="0D85D66D" w14:textId="77777777" w:rsidR="00E221AE" w:rsidRDefault="004D46C1">
      <w:pPr>
        <w:pStyle w:val="aff1"/>
        <w:numPr>
          <w:ilvl w:val="2"/>
          <w:numId w:val="34"/>
        </w:numPr>
        <w:spacing w:after="0"/>
        <w:rPr>
          <w:rFonts w:eastAsia="等线"/>
          <w:i/>
          <w:iCs/>
        </w:rPr>
      </w:pPr>
      <w:r>
        <w:rPr>
          <w:rFonts w:eastAsiaTheme="minorEastAsia"/>
        </w:rPr>
        <w:t>Additional signaling overhead [CATT, QC]</w:t>
      </w:r>
    </w:p>
    <w:p w14:paraId="627FD382" w14:textId="77777777" w:rsidR="00E221AE" w:rsidRDefault="004D46C1">
      <w:pPr>
        <w:pStyle w:val="aff1"/>
        <w:numPr>
          <w:ilvl w:val="2"/>
          <w:numId w:val="34"/>
        </w:numPr>
        <w:spacing w:after="0"/>
        <w:rPr>
          <w:rFonts w:eastAsia="等线"/>
          <w:i/>
          <w:iCs/>
        </w:rPr>
      </w:pPr>
      <w:r>
        <w:rPr>
          <w:rFonts w:eastAsiaTheme="minorEastAsia"/>
        </w:rPr>
        <w:t>Spec complexity [CATT]</w:t>
      </w:r>
    </w:p>
    <w:p w14:paraId="5CE2201B" w14:textId="77777777" w:rsidR="00E221AE" w:rsidRDefault="004D46C1">
      <w:pPr>
        <w:pStyle w:val="aff1"/>
        <w:numPr>
          <w:ilvl w:val="2"/>
          <w:numId w:val="34"/>
        </w:numPr>
        <w:spacing w:after="0"/>
        <w:rPr>
          <w:rFonts w:eastAsia="等线"/>
          <w:i/>
          <w:iCs/>
        </w:rPr>
      </w:pPr>
      <w:r>
        <w:t>SFI is carried in group common PDCCH, which is not as flexible as dynamic scheduling by scheduling DCI [vivo]</w:t>
      </w:r>
    </w:p>
    <w:p w14:paraId="69F68BA4" w14:textId="77777777" w:rsidR="00E221AE" w:rsidRDefault="004D46C1">
      <w:pPr>
        <w:pStyle w:val="aff1"/>
        <w:numPr>
          <w:ilvl w:val="2"/>
          <w:numId w:val="34"/>
        </w:numPr>
        <w:spacing w:after="0"/>
        <w:rPr>
          <w:rFonts w:eastAsia="等线"/>
          <w:i/>
          <w:iCs/>
        </w:rPr>
      </w:pPr>
      <w:r>
        <w:t>SFI and dynamic scheduling provide similar functionality for slot forma</w:t>
      </w:r>
      <w:r>
        <w:t>t change, so it is a duplicated function [vivo]</w:t>
      </w:r>
    </w:p>
    <w:p w14:paraId="3257F8A2" w14:textId="77777777" w:rsidR="00E221AE" w:rsidRDefault="004D46C1">
      <w:pPr>
        <w:pStyle w:val="aff1"/>
        <w:numPr>
          <w:ilvl w:val="2"/>
          <w:numId w:val="34"/>
        </w:numPr>
        <w:spacing w:after="0"/>
        <w:rPr>
          <w:rFonts w:eastAsia="等线"/>
          <w:i/>
          <w:iCs/>
        </w:rPr>
      </w:pPr>
      <w:r>
        <w:rPr>
          <w:rFonts w:eastAsiaTheme="minorEastAsia"/>
        </w:rPr>
        <w:t>SFI is optional in NR [vivo]</w:t>
      </w:r>
    </w:p>
    <w:p w14:paraId="73EA2176" w14:textId="77777777" w:rsidR="00E221AE" w:rsidRDefault="004D46C1">
      <w:pPr>
        <w:pStyle w:val="aff1"/>
        <w:numPr>
          <w:ilvl w:val="2"/>
          <w:numId w:val="34"/>
        </w:numPr>
        <w:spacing w:after="0"/>
        <w:rPr>
          <w:rFonts w:eastAsia="等线"/>
          <w:i/>
          <w:iCs/>
        </w:rPr>
      </w:pPr>
      <w:r>
        <w:rPr>
          <w:rFonts w:eastAsiaTheme="minorEastAsia"/>
        </w:rPr>
        <w:t>Higher UE power consumption [vivo]</w:t>
      </w:r>
    </w:p>
    <w:p w14:paraId="7812980F" w14:textId="77777777" w:rsidR="00E221AE" w:rsidRDefault="004D46C1">
      <w:pPr>
        <w:pStyle w:val="aff1"/>
        <w:numPr>
          <w:ilvl w:val="0"/>
          <w:numId w:val="35"/>
        </w:numPr>
        <w:spacing w:after="0"/>
        <w:rPr>
          <w:rFonts w:eastAsia="等线"/>
        </w:rPr>
      </w:pPr>
      <w:r>
        <w:rPr>
          <w:rFonts w:eastAsia="等线"/>
        </w:rPr>
        <w:t xml:space="preserve">Simplify SFI design </w:t>
      </w:r>
    </w:p>
    <w:p w14:paraId="7C6082BD" w14:textId="77777777" w:rsidR="00E221AE" w:rsidRDefault="004D46C1">
      <w:pPr>
        <w:pStyle w:val="aff1"/>
        <w:numPr>
          <w:ilvl w:val="1"/>
          <w:numId w:val="34"/>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r>
        <w:rPr>
          <w:rFonts w:eastAsia="等线"/>
          <w:i/>
          <w:iCs/>
          <w:color w:val="C00000"/>
        </w:rPr>
        <w:t>, Nokia</w:t>
      </w:r>
    </w:p>
    <w:p w14:paraId="1D848047" w14:textId="77777777" w:rsidR="00E221AE" w:rsidRDefault="004D46C1">
      <w:pPr>
        <w:pStyle w:val="aff1"/>
        <w:numPr>
          <w:ilvl w:val="2"/>
          <w:numId w:val="34"/>
        </w:numPr>
        <w:spacing w:after="0"/>
        <w:rPr>
          <w:rFonts w:eastAsia="等线"/>
          <w:i/>
          <w:iCs/>
        </w:rPr>
      </w:pPr>
      <w:r>
        <w:rPr>
          <w:rFonts w:eastAsia="等线"/>
          <w:kern w:val="2"/>
          <w:szCs w:val="22"/>
          <w:lang w:val="en-GB"/>
        </w:rPr>
        <w:t>To flexibly use the UL and DL resources while decreasing the complexity from the exist</w:t>
      </w:r>
      <w:r>
        <w:rPr>
          <w:rFonts w:eastAsia="等线"/>
          <w:kern w:val="2"/>
          <w:szCs w:val="22"/>
          <w:lang w:val="en-GB"/>
        </w:rPr>
        <w:t>ing SFI design, one possibility is to avoid slot-level SFI and instead consider a few long-term slot formats that better match long-term traffic characteristics. Another possibility is to reuse the SFI mechanism framework while simplifying the SFI table. [</w:t>
      </w:r>
      <w:r>
        <w:rPr>
          <w:rFonts w:eastAsia="等线"/>
          <w:kern w:val="2"/>
          <w:szCs w:val="22"/>
          <w:lang w:val="en-GB"/>
        </w:rPr>
        <w:t>Huawei]</w:t>
      </w:r>
    </w:p>
    <w:p w14:paraId="7F39E1C1" w14:textId="77777777" w:rsidR="00E221AE" w:rsidRDefault="004D46C1">
      <w:pPr>
        <w:pStyle w:val="aff1"/>
        <w:numPr>
          <w:ilvl w:val="2"/>
          <w:numId w:val="34"/>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6A96B1A1" w14:textId="77777777" w:rsidR="00E221AE" w:rsidRDefault="004D46C1">
      <w:pPr>
        <w:pStyle w:val="aff1"/>
        <w:numPr>
          <w:ilvl w:val="0"/>
          <w:numId w:val="35"/>
        </w:numPr>
        <w:spacing w:after="0"/>
        <w:rPr>
          <w:rFonts w:eastAsia="等线"/>
        </w:rPr>
      </w:pPr>
      <w:r>
        <w:rPr>
          <w:rFonts w:eastAsia="等线"/>
        </w:rPr>
        <w:t>Re-evaluate dynamic SFI</w:t>
      </w:r>
    </w:p>
    <w:p w14:paraId="32296BE5" w14:textId="77777777" w:rsidR="00E221AE" w:rsidRDefault="004D46C1">
      <w:pPr>
        <w:pStyle w:val="aff1"/>
        <w:numPr>
          <w:ilvl w:val="1"/>
          <w:numId w:val="34"/>
        </w:numPr>
        <w:spacing w:after="0"/>
        <w:rPr>
          <w:rFonts w:eastAsia="等线"/>
          <w:i/>
          <w:iCs/>
          <w:color w:val="C00000"/>
        </w:rPr>
      </w:pPr>
      <w:r>
        <w:rPr>
          <w:rFonts w:eastAsia="等线"/>
          <w:i/>
          <w:iCs/>
          <w:color w:val="C00000"/>
        </w:rPr>
        <w:t>Support: CMCC</w:t>
      </w:r>
    </w:p>
    <w:p w14:paraId="7A1CF413" w14:textId="77777777" w:rsidR="00E221AE" w:rsidRDefault="00E221AE">
      <w:pPr>
        <w:jc w:val="both"/>
        <w:rPr>
          <w:rFonts w:eastAsia="等线"/>
        </w:rPr>
      </w:pPr>
    </w:p>
    <w:p w14:paraId="43CC6C78" w14:textId="77777777" w:rsidR="00E221AE" w:rsidRDefault="004D46C1">
      <w:pPr>
        <w:spacing w:before="120"/>
        <w:rPr>
          <w:rFonts w:eastAsia="等线"/>
          <w:b/>
          <w:bCs/>
          <w:u w:val="single"/>
        </w:rPr>
      </w:pPr>
      <w:r>
        <w:rPr>
          <w:rFonts w:eastAsia="等线"/>
          <w:b/>
          <w:bCs/>
          <w:u w:val="single"/>
        </w:rPr>
        <w:t>Frame structure for SBFD</w:t>
      </w:r>
    </w:p>
    <w:p w14:paraId="146A2345" w14:textId="77777777" w:rsidR="00E221AE" w:rsidRDefault="004D46C1">
      <w:pPr>
        <w:jc w:val="both"/>
        <w:rPr>
          <w:rFonts w:eastAsia="等线"/>
        </w:rPr>
      </w:pPr>
      <w:r>
        <w:rPr>
          <w:rFonts w:eastAsia="等线"/>
        </w:rPr>
        <w:t xml:space="preserve">Nokia, Huawei, OPPO, ZTE, LGE, China Telecom, </w:t>
      </w:r>
      <w:proofErr w:type="spellStart"/>
      <w:r>
        <w:rPr>
          <w:rFonts w:eastAsia="等线"/>
        </w:rPr>
        <w:t>InterDigital</w:t>
      </w:r>
      <w:proofErr w:type="spellEnd"/>
      <w:r>
        <w:rPr>
          <w:rFonts w:eastAsia="等线"/>
        </w:rPr>
        <w:t xml:space="preserve"> proposed to study frame structure to support SBFD</w:t>
      </w:r>
      <w:r>
        <w:rPr>
          <w:rFonts w:eastAsia="等线"/>
        </w:rPr>
        <w:t xml:space="preserve"> and/or discussed how to support SBFD.</w:t>
      </w:r>
    </w:p>
    <w:p w14:paraId="46D7C237" w14:textId="77777777" w:rsidR="00E221AE" w:rsidRDefault="00E221AE">
      <w:pPr>
        <w:spacing w:before="120"/>
        <w:rPr>
          <w:rFonts w:eastAsia="等线"/>
          <w:b/>
          <w:bCs/>
          <w:u w:val="single"/>
        </w:rPr>
      </w:pPr>
    </w:p>
    <w:p w14:paraId="5E42A201" w14:textId="77777777" w:rsidR="00E221AE" w:rsidRDefault="004D46C1">
      <w:pPr>
        <w:spacing w:before="120"/>
        <w:rPr>
          <w:rFonts w:eastAsia="等线"/>
          <w:b/>
          <w:bCs/>
          <w:u w:val="single"/>
        </w:rPr>
      </w:pPr>
      <w:r>
        <w:rPr>
          <w:rFonts w:eastAsia="等线"/>
          <w:b/>
          <w:bCs/>
          <w:u w:val="single"/>
        </w:rPr>
        <w:t>Resource/symbol type</w:t>
      </w:r>
    </w:p>
    <w:p w14:paraId="3D4DDB07" w14:textId="77777777" w:rsidR="00E221AE" w:rsidRDefault="004D46C1">
      <w:pPr>
        <w:spacing w:after="0"/>
        <w:rPr>
          <w:rFonts w:eastAsia="等线"/>
        </w:rPr>
      </w:pPr>
      <w:r>
        <w:rPr>
          <w:rFonts w:eastAsia="等线"/>
        </w:rPr>
        <w:t>In addition to DL symbol and UL symbols, companies support the following symbol type(s):</w:t>
      </w:r>
    </w:p>
    <w:p w14:paraId="6ED86D23" w14:textId="77777777" w:rsidR="00E221AE" w:rsidRDefault="004D46C1">
      <w:pPr>
        <w:pStyle w:val="aff1"/>
        <w:numPr>
          <w:ilvl w:val="0"/>
          <w:numId w:val="34"/>
        </w:numPr>
        <w:spacing w:after="0"/>
        <w:rPr>
          <w:rFonts w:eastAsia="等线"/>
        </w:rPr>
      </w:pPr>
      <w:r>
        <w:rPr>
          <w:rFonts w:eastAsia="等线"/>
        </w:rPr>
        <w:t>Flexible symbol</w:t>
      </w:r>
    </w:p>
    <w:p w14:paraId="7FDFD07F" w14:textId="77777777" w:rsidR="00E221AE" w:rsidRDefault="004D46C1">
      <w:pPr>
        <w:pStyle w:val="aff1"/>
        <w:numPr>
          <w:ilvl w:val="1"/>
          <w:numId w:val="34"/>
        </w:numPr>
        <w:spacing w:after="0"/>
        <w:rPr>
          <w:rFonts w:eastAsia="等线"/>
          <w:i/>
          <w:iCs/>
          <w:color w:val="C00000"/>
        </w:rPr>
      </w:pPr>
      <w:r>
        <w:rPr>
          <w:rFonts w:eastAsia="等线"/>
          <w:i/>
          <w:iCs/>
          <w:color w:val="C00000"/>
        </w:rPr>
        <w:t xml:space="preserve">Support: Nokia, Huawei, ZTE, CATT, CMCC, TCL, Ericsson (mixed UL/DL), China </w:t>
      </w:r>
      <w:r>
        <w:rPr>
          <w:rFonts w:eastAsia="等线"/>
          <w:i/>
          <w:iCs/>
          <w:color w:val="C00000"/>
        </w:rPr>
        <w:t xml:space="preserve">Telecom, Fujitsu, QC, </w:t>
      </w:r>
      <w:proofErr w:type="spellStart"/>
      <w:r>
        <w:rPr>
          <w:rFonts w:eastAsia="等线"/>
          <w:i/>
          <w:iCs/>
          <w:color w:val="C00000"/>
        </w:rPr>
        <w:t>CEWiT</w:t>
      </w:r>
      <w:proofErr w:type="spellEnd"/>
    </w:p>
    <w:p w14:paraId="484E90D9" w14:textId="77777777" w:rsidR="00E221AE" w:rsidRDefault="004D46C1">
      <w:pPr>
        <w:pStyle w:val="aff1"/>
        <w:numPr>
          <w:ilvl w:val="2"/>
          <w:numId w:val="34"/>
        </w:numPr>
        <w:spacing w:after="0"/>
        <w:rPr>
          <w:rFonts w:eastAsia="等线"/>
        </w:rPr>
      </w:pPr>
      <w:r>
        <w:rPr>
          <w:rFonts w:eastAsia="等线"/>
        </w:rPr>
        <w:t>For forward compatibility [Nokia]</w:t>
      </w:r>
    </w:p>
    <w:p w14:paraId="0917A04A" w14:textId="77777777" w:rsidR="00E221AE" w:rsidRDefault="004D46C1">
      <w:pPr>
        <w:pStyle w:val="aff1"/>
        <w:numPr>
          <w:ilvl w:val="2"/>
          <w:numId w:val="34"/>
        </w:numPr>
        <w:spacing w:after="0"/>
        <w:rPr>
          <w:rFonts w:eastAsia="等线"/>
        </w:rPr>
      </w:pPr>
      <w:r>
        <w:rPr>
          <w:rFonts w:eastAsiaTheme="minorEastAsia"/>
        </w:rPr>
        <w:t>Needs of guard period/transition period in TDD operation and SBFD operation, and the different requirements of TDD/SBFD operation with different SCS [CATT]</w:t>
      </w:r>
    </w:p>
    <w:p w14:paraId="6A6CE6FC" w14:textId="77777777" w:rsidR="00E221AE" w:rsidRDefault="004D46C1">
      <w:pPr>
        <w:pStyle w:val="aff1"/>
        <w:numPr>
          <w:ilvl w:val="2"/>
          <w:numId w:val="34"/>
        </w:numPr>
        <w:spacing w:after="0"/>
        <w:rPr>
          <w:rFonts w:eastAsia="等线"/>
        </w:rPr>
      </w:pPr>
      <w:r>
        <w:rPr>
          <w:rFonts w:eastAsiaTheme="minorEastAsia"/>
        </w:rPr>
        <w:t>Support of dynamic TDD [CMCC]</w:t>
      </w:r>
    </w:p>
    <w:p w14:paraId="6EE642E9" w14:textId="77777777" w:rsidR="00E221AE" w:rsidRDefault="004D46C1">
      <w:pPr>
        <w:pStyle w:val="aff1"/>
        <w:numPr>
          <w:ilvl w:val="2"/>
          <w:numId w:val="34"/>
        </w:numPr>
        <w:spacing w:after="0"/>
        <w:rPr>
          <w:rFonts w:eastAsia="等线"/>
        </w:rPr>
      </w:pPr>
      <w:r>
        <w:rPr>
          <w:rFonts w:eastAsia="等线"/>
        </w:rPr>
        <w:t>‘X’ symb</w:t>
      </w:r>
      <w:r>
        <w:rPr>
          <w:rFonts w:eastAsia="等线"/>
        </w:rPr>
        <w:t xml:space="preserve">ol for F or SBFD depending on the presence of SBFD </w:t>
      </w:r>
      <w:proofErr w:type="spellStart"/>
      <w:r>
        <w:rPr>
          <w:rFonts w:eastAsia="等线"/>
        </w:rPr>
        <w:t>subband</w:t>
      </w:r>
      <w:proofErr w:type="spellEnd"/>
      <w:r>
        <w:rPr>
          <w:rFonts w:eastAsia="等线"/>
        </w:rPr>
        <w:t xml:space="preserve"> configuration [QC]</w:t>
      </w:r>
    </w:p>
    <w:p w14:paraId="12A1DE08" w14:textId="77777777" w:rsidR="00E221AE" w:rsidRDefault="004D46C1">
      <w:pPr>
        <w:pStyle w:val="aff1"/>
        <w:numPr>
          <w:ilvl w:val="0"/>
          <w:numId w:val="34"/>
        </w:numPr>
        <w:spacing w:after="0"/>
        <w:rPr>
          <w:rFonts w:eastAsia="等线"/>
        </w:rPr>
      </w:pPr>
      <w:r>
        <w:rPr>
          <w:rFonts w:eastAsia="等线"/>
        </w:rPr>
        <w:lastRenderedPageBreak/>
        <w:t>SBFD symbol</w:t>
      </w:r>
    </w:p>
    <w:p w14:paraId="66CF9645" w14:textId="77777777" w:rsidR="00E221AE" w:rsidRDefault="004D46C1">
      <w:pPr>
        <w:pStyle w:val="aff1"/>
        <w:numPr>
          <w:ilvl w:val="1"/>
          <w:numId w:val="34"/>
        </w:numPr>
        <w:spacing w:after="0"/>
        <w:rPr>
          <w:rFonts w:eastAsia="等线"/>
          <w:i/>
          <w:iCs/>
          <w:color w:val="C00000"/>
        </w:rPr>
      </w:pPr>
      <w:r>
        <w:rPr>
          <w:rFonts w:eastAsia="等线"/>
          <w:i/>
          <w:iCs/>
          <w:color w:val="C00000"/>
        </w:rPr>
        <w:t>Support: Huawei, OPPO, ZTE, CATT, CMCC, TCL, Fujitsu, QC</w:t>
      </w:r>
    </w:p>
    <w:p w14:paraId="44C4CC34" w14:textId="77777777" w:rsidR="00E221AE" w:rsidRDefault="004D46C1">
      <w:pPr>
        <w:pStyle w:val="aff1"/>
        <w:numPr>
          <w:ilvl w:val="2"/>
          <w:numId w:val="34"/>
        </w:numPr>
        <w:spacing w:after="0"/>
        <w:rPr>
          <w:rFonts w:eastAsia="等线"/>
        </w:rPr>
      </w:pPr>
      <w:r>
        <w:rPr>
          <w:rFonts w:eastAsia="等线"/>
        </w:rPr>
        <w:t>Native support SBFD [CATT, CMCC]</w:t>
      </w:r>
    </w:p>
    <w:p w14:paraId="4CDAB963" w14:textId="77777777" w:rsidR="00E221AE" w:rsidRDefault="004D46C1">
      <w:pPr>
        <w:pStyle w:val="aff1"/>
        <w:numPr>
          <w:ilvl w:val="2"/>
          <w:numId w:val="34"/>
        </w:numPr>
        <w:spacing w:after="0"/>
        <w:rPr>
          <w:rFonts w:eastAsia="等线"/>
        </w:rPr>
      </w:pPr>
      <w:r>
        <w:rPr>
          <w:rFonts w:eastAsia="等线"/>
        </w:rPr>
        <w:t>Simplify signaling design [CATT]</w:t>
      </w:r>
    </w:p>
    <w:p w14:paraId="7E06E447" w14:textId="77777777" w:rsidR="00E221AE" w:rsidRDefault="004D46C1">
      <w:pPr>
        <w:pStyle w:val="aff1"/>
        <w:numPr>
          <w:ilvl w:val="2"/>
          <w:numId w:val="34"/>
        </w:numPr>
        <w:spacing w:after="0"/>
        <w:rPr>
          <w:rFonts w:eastAsia="等线"/>
        </w:rPr>
      </w:pPr>
      <w:r>
        <w:rPr>
          <w:rFonts w:eastAsia="等线"/>
        </w:rPr>
        <w:t xml:space="preserve"> ‘X’ symbol for F or SBFD depending on the presence of SBFD </w:t>
      </w:r>
      <w:proofErr w:type="spellStart"/>
      <w:r>
        <w:rPr>
          <w:rFonts w:eastAsia="等线"/>
        </w:rPr>
        <w:t>subband</w:t>
      </w:r>
      <w:proofErr w:type="spellEnd"/>
      <w:r>
        <w:rPr>
          <w:rFonts w:eastAsia="等线"/>
        </w:rPr>
        <w:t xml:space="preserve"> configuration [QC]</w:t>
      </w:r>
    </w:p>
    <w:p w14:paraId="69706569" w14:textId="77777777" w:rsidR="00E221AE" w:rsidRDefault="004D46C1">
      <w:pPr>
        <w:pStyle w:val="aff1"/>
        <w:numPr>
          <w:ilvl w:val="0"/>
          <w:numId w:val="34"/>
        </w:numPr>
        <w:spacing w:after="0"/>
        <w:rPr>
          <w:rFonts w:eastAsia="等线"/>
        </w:rPr>
      </w:pPr>
      <w:r>
        <w:rPr>
          <w:rFonts w:eastAsia="等线"/>
        </w:rPr>
        <w:t>Guard or reserved resource</w:t>
      </w:r>
    </w:p>
    <w:p w14:paraId="17EF6376" w14:textId="77777777" w:rsidR="00E221AE" w:rsidRDefault="004D46C1">
      <w:pPr>
        <w:pStyle w:val="aff1"/>
        <w:numPr>
          <w:ilvl w:val="1"/>
          <w:numId w:val="34"/>
        </w:numPr>
        <w:spacing w:after="0"/>
        <w:rPr>
          <w:rFonts w:eastAsia="等线"/>
          <w:i/>
          <w:iCs/>
          <w:color w:val="C00000"/>
        </w:rPr>
      </w:pPr>
      <w:r>
        <w:rPr>
          <w:rFonts w:eastAsia="等线"/>
          <w:i/>
          <w:iCs/>
          <w:color w:val="C00000"/>
        </w:rPr>
        <w:t>Support: Nokia, CMCC, LGE, Ericsson, Fujitsu</w:t>
      </w:r>
    </w:p>
    <w:p w14:paraId="55C75213" w14:textId="77777777" w:rsidR="00E221AE" w:rsidRDefault="004D46C1">
      <w:pPr>
        <w:pStyle w:val="aff1"/>
        <w:numPr>
          <w:ilvl w:val="2"/>
          <w:numId w:val="34"/>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w:t>
      </w:r>
      <w:r>
        <w:rPr>
          <w:rFonts w:eastAsia="宋体"/>
          <w:bCs/>
          <w:iCs/>
        </w:rPr>
        <w:t>mono-static sensing [Nokia]</w:t>
      </w:r>
    </w:p>
    <w:p w14:paraId="5AA4832F" w14:textId="77777777" w:rsidR="00E221AE" w:rsidRDefault="004D46C1">
      <w:pPr>
        <w:pStyle w:val="aff1"/>
        <w:numPr>
          <w:ilvl w:val="2"/>
          <w:numId w:val="34"/>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74498B92" w14:textId="77777777" w:rsidR="00E221AE" w:rsidRDefault="00E221AE">
      <w:pPr>
        <w:jc w:val="both"/>
        <w:rPr>
          <w:rFonts w:eastAsia="等线"/>
        </w:rPr>
      </w:pPr>
    </w:p>
    <w:p w14:paraId="447C56A7" w14:textId="77777777" w:rsidR="00E221AE" w:rsidRDefault="004D46C1">
      <w:pPr>
        <w:spacing w:before="120"/>
        <w:rPr>
          <w:rFonts w:eastAsia="等线"/>
          <w:b/>
          <w:bCs/>
          <w:u w:val="single"/>
        </w:rPr>
      </w:pPr>
      <w:r>
        <w:rPr>
          <w:rFonts w:eastAsia="等线"/>
          <w:b/>
          <w:bCs/>
          <w:u w:val="single"/>
        </w:rPr>
        <w:t>NTN specific frame stru</w:t>
      </w:r>
      <w:r>
        <w:rPr>
          <w:rFonts w:eastAsia="等线"/>
          <w:b/>
          <w:bCs/>
          <w:u w:val="single"/>
        </w:rPr>
        <w:t>cture</w:t>
      </w:r>
    </w:p>
    <w:p w14:paraId="71150CD2" w14:textId="77777777" w:rsidR="00E221AE" w:rsidRDefault="004D46C1">
      <w:pPr>
        <w:jc w:val="both"/>
        <w:rPr>
          <w:rFonts w:eastAsia="等线"/>
        </w:rPr>
      </w:pPr>
      <w:r>
        <w:rPr>
          <w:rFonts w:eastAsia="等线"/>
        </w:rPr>
        <w:t>Nokia proposed that aspects related to the TDD operation in NTN should be discussed in the NTN Agenda Item.</w:t>
      </w:r>
    </w:p>
    <w:p w14:paraId="4F99D16B" w14:textId="77777777" w:rsidR="00E221AE" w:rsidRDefault="004D46C1">
      <w:pPr>
        <w:jc w:val="both"/>
        <w:rPr>
          <w:rFonts w:eastAsia="等线"/>
        </w:rPr>
      </w:pPr>
      <w:r>
        <w:rPr>
          <w:rFonts w:eastAsia="等线"/>
        </w:rPr>
        <w:t>CMCC, TCL, vivo discussed frame structure supporting TDD NTN.</w:t>
      </w:r>
    </w:p>
    <w:p w14:paraId="5B03DCE5" w14:textId="77777777" w:rsidR="00E221AE" w:rsidRDefault="004D46C1">
      <w:pPr>
        <w:jc w:val="both"/>
        <w:rPr>
          <w:rFonts w:eastAsia="等线"/>
        </w:rPr>
      </w:pPr>
      <w:r>
        <w:rPr>
          <w:rFonts w:eastAsia="等线"/>
        </w:rPr>
        <w:t>Moderator would like to clarify that NTN specific numerology and frame structure</w:t>
      </w:r>
      <w:r>
        <w:rPr>
          <w:rFonts w:eastAsia="等线"/>
        </w:rPr>
        <w:t xml:space="preserve"> designs are up to NTN agenda discussions.</w:t>
      </w:r>
    </w:p>
    <w:p w14:paraId="3E3E3407" w14:textId="77777777" w:rsidR="00E221AE" w:rsidRDefault="00E221AE">
      <w:pPr>
        <w:rPr>
          <w:rFonts w:eastAsia="等线"/>
        </w:rPr>
      </w:pPr>
    </w:p>
    <w:p w14:paraId="735ECD87" w14:textId="77777777" w:rsidR="00E221AE" w:rsidRDefault="004D46C1">
      <w:pPr>
        <w:pStyle w:val="2"/>
        <w:spacing w:after="120"/>
        <w:rPr>
          <w:rFonts w:eastAsia="等线"/>
        </w:rPr>
      </w:pPr>
      <w:r>
        <w:rPr>
          <w:rFonts w:eastAsia="等线"/>
        </w:rPr>
        <w:t>Discussion</w:t>
      </w:r>
    </w:p>
    <w:p w14:paraId="16FF9DD8" w14:textId="77777777" w:rsidR="00E221AE" w:rsidRDefault="004D46C1">
      <w:pPr>
        <w:pStyle w:val="3"/>
        <w:spacing w:after="120"/>
        <w:rPr>
          <w:rFonts w:eastAsia="等线"/>
        </w:rPr>
      </w:pPr>
      <w:r>
        <w:rPr>
          <w:rFonts w:eastAsia="等线"/>
        </w:rPr>
        <w:t>Proposal 4-1 [closed]</w:t>
      </w:r>
    </w:p>
    <w:p w14:paraId="67572D3A" w14:textId="77777777" w:rsidR="00E221AE" w:rsidRDefault="004D46C1">
      <w:pPr>
        <w:jc w:val="both"/>
        <w:rPr>
          <w:rFonts w:eastAsia="等线"/>
          <w:b/>
          <w:bCs/>
        </w:rPr>
      </w:pPr>
      <w:r>
        <w:rPr>
          <w:rFonts w:eastAsia="等线"/>
          <w:b/>
          <w:bCs/>
        </w:rPr>
        <w:t xml:space="preserve">Proposed agreement: </w:t>
      </w:r>
    </w:p>
    <w:p w14:paraId="166EE809" w14:textId="77777777" w:rsidR="00E221AE" w:rsidRDefault="004D46C1">
      <w:pPr>
        <w:shd w:val="clear" w:color="auto" w:fill="FFFFFF"/>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37C84C34"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1A2043CE"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Impact from </w:t>
      </w:r>
    </w:p>
    <w:p w14:paraId="62D5F24D"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UE speed</w:t>
      </w:r>
    </w:p>
    <w:p w14:paraId="44BD6437"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Channel delay spread</w:t>
      </w:r>
    </w:p>
    <w:p w14:paraId="30BA6F91"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UE and BS impairment, e.g., phase noise, carrier frequency offset</w:t>
      </w:r>
    </w:p>
    <w:p w14:paraId="7B56E27E"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Coexistence and synergies with other deployments and implementations</w:t>
      </w:r>
    </w:p>
    <w:p w14:paraId="4F3BED4A"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nb-NO"/>
        </w:rPr>
      </w:pPr>
      <w:r>
        <w:rPr>
          <w:rFonts w:eastAsia="宋体"/>
          <w:szCs w:val="22"/>
          <w:lang w:val="nb-NO"/>
        </w:rPr>
        <w:t>BS beamforming type, e.g., hybrid beamforming, analogue beamforming</w:t>
      </w:r>
    </w:p>
    <w:p w14:paraId="490B10EA"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Others are not precluded and pro</w:t>
      </w:r>
      <w:r>
        <w:rPr>
          <w:rFonts w:eastAsia="宋体"/>
          <w:szCs w:val="22"/>
          <w:lang w:val="en-GB"/>
        </w:rPr>
        <w:t>vided by companies.</w:t>
      </w:r>
    </w:p>
    <w:p w14:paraId="4894C377" w14:textId="77777777" w:rsidR="00E221AE" w:rsidRDefault="00E221AE">
      <w:pPr>
        <w:rPr>
          <w:rFonts w:eastAsia="等线"/>
        </w:rPr>
      </w:pPr>
    </w:p>
    <w:tbl>
      <w:tblPr>
        <w:tblStyle w:val="17"/>
        <w:tblW w:w="5000" w:type="pct"/>
        <w:tblLayout w:type="fixed"/>
        <w:tblLook w:val="04A0" w:firstRow="1" w:lastRow="0" w:firstColumn="1" w:lastColumn="0" w:noHBand="0" w:noVBand="1"/>
      </w:tblPr>
      <w:tblGrid>
        <w:gridCol w:w="2186"/>
        <w:gridCol w:w="7119"/>
      </w:tblGrid>
      <w:tr w:rsidR="00E221AE" w14:paraId="1B317129" w14:textId="77777777">
        <w:tc>
          <w:tcPr>
            <w:tcW w:w="2188" w:type="dxa"/>
            <w:shd w:val="clear" w:color="auto" w:fill="DBE5F1" w:themeFill="accent1" w:themeFillTint="33"/>
          </w:tcPr>
          <w:p w14:paraId="0E1B79A3" w14:textId="77777777" w:rsidR="00E221AE" w:rsidRDefault="00E221AE">
            <w:pPr>
              <w:widowControl w:val="0"/>
              <w:spacing w:line="254" w:lineRule="auto"/>
              <w:jc w:val="center"/>
              <w:rPr>
                <w:rFonts w:eastAsia="宋体"/>
                <w:b/>
                <w:szCs w:val="22"/>
                <w:lang w:eastAsia="en-US"/>
              </w:rPr>
            </w:pPr>
          </w:p>
        </w:tc>
        <w:tc>
          <w:tcPr>
            <w:tcW w:w="7126" w:type="dxa"/>
            <w:shd w:val="clear" w:color="auto" w:fill="DBE5F1" w:themeFill="accent1" w:themeFillTint="33"/>
          </w:tcPr>
          <w:p w14:paraId="4F1607AE" w14:textId="77777777" w:rsidR="00E221AE" w:rsidRDefault="004D46C1">
            <w:pPr>
              <w:widowControl w:val="0"/>
              <w:spacing w:line="254" w:lineRule="auto"/>
              <w:jc w:val="center"/>
              <w:rPr>
                <w:rFonts w:eastAsia="宋体"/>
                <w:b/>
                <w:bCs/>
                <w:szCs w:val="22"/>
                <w:lang w:val="en-GB"/>
              </w:rPr>
            </w:pPr>
            <w:r>
              <w:rPr>
                <w:rFonts w:ascii="Calibri" w:eastAsia="宋体" w:hAnsi="Calibri" w:cs="Arial"/>
                <w:b/>
                <w:bCs/>
                <w:szCs w:val="22"/>
                <w:lang w:val="en-GB"/>
              </w:rPr>
              <w:t>Company</w:t>
            </w:r>
          </w:p>
        </w:tc>
      </w:tr>
      <w:tr w:rsidR="00E221AE" w14:paraId="6338E933" w14:textId="77777777">
        <w:tc>
          <w:tcPr>
            <w:tcW w:w="2188" w:type="dxa"/>
            <w:shd w:val="clear" w:color="auto" w:fill="FFFFFF" w:themeFill="background1"/>
          </w:tcPr>
          <w:p w14:paraId="52CEE84B"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Support</w:t>
            </w:r>
          </w:p>
        </w:tc>
        <w:tc>
          <w:tcPr>
            <w:tcW w:w="7126" w:type="dxa"/>
          </w:tcPr>
          <w:p w14:paraId="66B25A23" w14:textId="77777777" w:rsidR="00E221AE" w:rsidRDefault="004D46C1">
            <w:pPr>
              <w:widowControl w:val="0"/>
              <w:spacing w:line="254" w:lineRule="auto"/>
              <w:rPr>
                <w:rFonts w:eastAsiaTheme="minorEastAsia"/>
                <w:szCs w:val="22"/>
              </w:rPr>
            </w:pPr>
            <w:r>
              <w:rPr>
                <w:rFonts w:ascii="Calibri" w:eastAsia="宋体" w:hAnsi="Calibri" w:cs="Arial"/>
                <w:szCs w:val="22"/>
                <w:lang w:val="en-GB"/>
              </w:rPr>
              <w:t xml:space="preserve">Nokia (in principle), </w:t>
            </w:r>
            <w:proofErr w:type="spellStart"/>
            <w:r>
              <w:rPr>
                <w:rFonts w:ascii="Calibri" w:eastAsia="宋体" w:hAnsi="Calibri" w:cs="Arial"/>
                <w:szCs w:val="22"/>
                <w:lang w:val="en-GB"/>
              </w:rPr>
              <w:t>CEWiT</w:t>
            </w:r>
            <w:proofErr w:type="spellEnd"/>
            <w:r>
              <w:rPr>
                <w:rFonts w:ascii="Calibri" w:eastAsia="MS Mincho" w:hAnsi="Calibri" w:cs="Arial"/>
                <w:szCs w:val="22"/>
                <w:lang w:val="en-GB" w:eastAsia="ja-JP"/>
              </w:rPr>
              <w:t xml:space="preserve">, OPPO, </w:t>
            </w:r>
            <w:proofErr w:type="spellStart"/>
            <w:r>
              <w:rPr>
                <w:rFonts w:ascii="Calibri" w:eastAsia="MS Mincho" w:hAnsi="Calibri" w:cs="Arial"/>
                <w:szCs w:val="22"/>
                <w:lang w:val="en-GB" w:eastAsia="ja-JP"/>
              </w:rPr>
              <w:t>DOCOMO</w:t>
            </w:r>
            <w:r>
              <w:rPr>
                <w:rFonts w:ascii="Calibri" w:eastAsia="宋体" w:hAnsi="Calibri" w:cs="Arial"/>
                <w:szCs w:val="22"/>
                <w:lang w:val="en-GB"/>
              </w:rPr>
              <w:t>,Lenovo</w:t>
            </w:r>
            <w:proofErr w:type="spellEnd"/>
            <w:r>
              <w:rPr>
                <w:rFonts w:ascii="Calibri" w:eastAsia="MS Mincho" w:hAnsi="Calibri" w:cs="Arial"/>
                <w:szCs w:val="22"/>
                <w:lang w:val="en-GB" w:eastAsia="ja-JP"/>
              </w:rPr>
              <w:t>, Sharp, MTK (with small revision)</w:t>
            </w:r>
            <w:r>
              <w:rPr>
                <w:rFonts w:ascii="Calibri" w:eastAsiaTheme="minorEastAsia" w:hAnsi="Calibri" w:cs="Arial"/>
                <w:szCs w:val="22"/>
                <w:lang w:val="en-GB"/>
              </w:rPr>
              <w:t xml:space="preserve">, China Telecom, Google, </w:t>
            </w:r>
            <w:proofErr w:type="spellStart"/>
            <w:r>
              <w:rPr>
                <w:rFonts w:ascii="Calibri" w:eastAsiaTheme="minorEastAsia" w:hAnsi="Calibri" w:cs="Arial"/>
                <w:szCs w:val="22"/>
                <w:lang w:val="en-GB"/>
              </w:rPr>
              <w:t>InterDigital</w:t>
            </w:r>
            <w:proofErr w:type="spellEnd"/>
            <w:r>
              <w:rPr>
                <w:rFonts w:ascii="Calibri" w:eastAsiaTheme="minorEastAsia" w:hAnsi="Calibri" w:cs="Arial"/>
                <w:szCs w:val="22"/>
                <w:lang w:val="en-GB"/>
              </w:rPr>
              <w:t xml:space="preserve">, TCL, Xiaomi, </w:t>
            </w:r>
            <w:proofErr w:type="spellStart"/>
            <w:r>
              <w:rPr>
                <w:rFonts w:ascii="Calibri" w:eastAsiaTheme="minorEastAsia" w:hAnsi="Calibri" w:cs="Arial"/>
                <w:szCs w:val="22"/>
                <w:lang w:val="en-GB"/>
              </w:rPr>
              <w:t>Futurewei</w:t>
            </w:r>
            <w:proofErr w:type="spellEnd"/>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Ofinno</w:t>
            </w:r>
            <w:proofErr w:type="spellEnd"/>
            <w:r>
              <w:rPr>
                <w:rFonts w:ascii="Calibri" w:eastAsiaTheme="minorEastAsia" w:hAnsi="Calibri" w:cs="Arial"/>
                <w:szCs w:val="22"/>
                <w:lang w:val="en-GB"/>
              </w:rPr>
              <w:t>, Samsung</w:t>
            </w:r>
            <w:r>
              <w:rPr>
                <w:rFonts w:ascii="Calibri" w:eastAsiaTheme="minorEastAsia" w:hAnsi="Calibri" w:cs="Arial"/>
                <w:szCs w:val="22"/>
              </w:rPr>
              <w:t>,</w:t>
            </w:r>
            <w:r>
              <w:rPr>
                <w:rFonts w:ascii="Calibri" w:eastAsia="宋体" w:hAnsi="Calibri" w:cs="Arial"/>
                <w:szCs w:val="22"/>
                <w:lang w:val="en-GB"/>
              </w:rPr>
              <w:t>CMCC</w:t>
            </w:r>
          </w:p>
        </w:tc>
      </w:tr>
      <w:tr w:rsidR="00E221AE" w14:paraId="047E434F" w14:textId="77777777">
        <w:tc>
          <w:tcPr>
            <w:tcW w:w="2188" w:type="dxa"/>
            <w:shd w:val="clear" w:color="auto" w:fill="FFFFFF" w:themeFill="background1"/>
          </w:tcPr>
          <w:p w14:paraId="1957265E"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Not support</w:t>
            </w:r>
          </w:p>
        </w:tc>
        <w:tc>
          <w:tcPr>
            <w:tcW w:w="7126" w:type="dxa"/>
          </w:tcPr>
          <w:p w14:paraId="3F6799A6" w14:textId="77777777" w:rsidR="00E221AE" w:rsidRDefault="00E221AE">
            <w:pPr>
              <w:widowControl w:val="0"/>
              <w:spacing w:line="254" w:lineRule="auto"/>
              <w:jc w:val="both"/>
              <w:rPr>
                <w:rFonts w:eastAsia="宋体"/>
                <w:szCs w:val="22"/>
                <w:lang w:val="en-GB"/>
              </w:rPr>
            </w:pPr>
          </w:p>
        </w:tc>
      </w:tr>
    </w:tbl>
    <w:p w14:paraId="7AE8E48B" w14:textId="77777777" w:rsidR="00E221AE" w:rsidRDefault="00E221AE">
      <w:pPr>
        <w:widowControl w:val="0"/>
        <w:jc w:val="both"/>
        <w:rPr>
          <w:rFonts w:eastAsia="宋体"/>
          <w:b/>
          <w:kern w:val="2"/>
          <w:szCs w:val="22"/>
        </w:rPr>
      </w:pPr>
    </w:p>
    <w:tbl>
      <w:tblPr>
        <w:tblStyle w:val="17"/>
        <w:tblW w:w="5000" w:type="pct"/>
        <w:tblLayout w:type="fixed"/>
        <w:tblLook w:val="04A0" w:firstRow="1" w:lastRow="0" w:firstColumn="1" w:lastColumn="0" w:noHBand="0" w:noVBand="1"/>
      </w:tblPr>
      <w:tblGrid>
        <w:gridCol w:w="2186"/>
        <w:gridCol w:w="7119"/>
      </w:tblGrid>
      <w:tr w:rsidR="00E221AE" w14:paraId="7528C279" w14:textId="77777777">
        <w:tc>
          <w:tcPr>
            <w:tcW w:w="2188" w:type="dxa"/>
            <w:shd w:val="clear" w:color="auto" w:fill="DBE5F1" w:themeFill="accent1" w:themeFillTint="33"/>
          </w:tcPr>
          <w:p w14:paraId="5394A733"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08DF2F5D"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2A897556" w14:textId="77777777">
        <w:tc>
          <w:tcPr>
            <w:tcW w:w="2188" w:type="dxa"/>
            <w:vAlign w:val="center"/>
          </w:tcPr>
          <w:p w14:paraId="37B984EF" w14:textId="77777777" w:rsidR="00E221AE" w:rsidRDefault="004D46C1">
            <w:pPr>
              <w:widowControl w:val="0"/>
              <w:spacing w:line="254" w:lineRule="auto"/>
              <w:jc w:val="center"/>
              <w:rPr>
                <w:rFonts w:eastAsia="宋体"/>
                <w:szCs w:val="22"/>
                <w:lang w:val="en-GB"/>
              </w:rPr>
            </w:pPr>
            <w:r>
              <w:rPr>
                <w:rFonts w:ascii="Calibri" w:eastAsia="宋体" w:hAnsi="Calibri" w:cs="Arial"/>
                <w:szCs w:val="22"/>
                <w:lang w:val="en-GB"/>
              </w:rPr>
              <w:t>Moderator</w:t>
            </w:r>
          </w:p>
        </w:tc>
        <w:tc>
          <w:tcPr>
            <w:tcW w:w="7126" w:type="dxa"/>
          </w:tcPr>
          <w:p w14:paraId="632D8ABB"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In general, we will continue discussing SCS for around 15GHz and try to conclude as soon as possible. However, it is not necessary to conclude the SCS for around 15GHz before interim checkpoint in June 2026.</w:t>
            </w:r>
          </w:p>
          <w:p w14:paraId="653013D4"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The above proposal is the same as the </w:t>
            </w:r>
            <w:r>
              <w:rPr>
                <w:rFonts w:ascii="Calibri" w:eastAsia="宋体" w:hAnsi="Calibri" w:cs="Arial"/>
                <w:szCs w:val="22"/>
                <w:lang w:val="en-GB"/>
              </w:rPr>
              <w:t xml:space="preserve">latest proposal in the last RAN1 </w:t>
            </w:r>
            <w:r>
              <w:rPr>
                <w:rFonts w:ascii="Calibri" w:eastAsia="宋体" w:hAnsi="Calibri" w:cs="Arial"/>
                <w:szCs w:val="22"/>
                <w:lang w:val="en-GB"/>
              </w:rPr>
              <w:lastRenderedPageBreak/>
              <w:t xml:space="preserve">meeting, except the last controversial bullet is removed. </w:t>
            </w:r>
          </w:p>
          <w:p w14:paraId="00759B70" w14:textId="77777777" w:rsidR="00E221AE" w:rsidRDefault="004D46C1">
            <w:pPr>
              <w:numPr>
                <w:ilvl w:val="0"/>
                <w:numId w:val="30"/>
              </w:numPr>
              <w:snapToGrid/>
              <w:spacing w:after="0" w:line="276" w:lineRule="auto"/>
              <w:rPr>
                <w:rFonts w:ascii="Times" w:eastAsia="等线" w:hAnsi="Times"/>
                <w:i/>
                <w:iCs/>
                <w:sz w:val="20"/>
                <w:lang w:val="en-GB"/>
              </w:rPr>
            </w:pPr>
            <w:r>
              <w:rPr>
                <w:rFonts w:ascii="Times" w:eastAsia="等线" w:hAnsi="Times" w:cs="Arial"/>
                <w:i/>
                <w:iCs/>
                <w:sz w:val="20"/>
                <w:lang w:val="en-GB"/>
              </w:rPr>
              <w:t>Whether frequency range between upper bound of around 7GHz and FR2-1 is split into two or keep as one is up to RAN-P/RAN4</w:t>
            </w:r>
          </w:p>
          <w:p w14:paraId="3AD8CEFC"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For now, we can focus on technical aspects</w:t>
            </w:r>
            <w:r>
              <w:rPr>
                <w:rFonts w:ascii="Calibri" w:eastAsia="宋体" w:hAnsi="Calibri" w:cs="Arial"/>
                <w:szCs w:val="22"/>
                <w:lang w:val="en-GB"/>
              </w:rPr>
              <w:t xml:space="preserve"> including whether we in RAN1 see</w:t>
            </w:r>
            <w:r>
              <w:rPr>
                <w:rFonts w:ascii="Calibri" w:hAnsi="Calibri" w:cs="Arial"/>
              </w:rPr>
              <w:t xml:space="preserve"> </w:t>
            </w:r>
            <w:r>
              <w:rPr>
                <w:rFonts w:ascii="Calibri" w:eastAsia="宋体" w:hAnsi="Calibri" w:cs="Arial"/>
                <w:szCs w:val="22"/>
                <w:lang w:val="en-GB"/>
              </w:rPr>
              <w:t>a need for different SCS for lower and upper part of the around 15GHz range.</w:t>
            </w:r>
          </w:p>
        </w:tc>
      </w:tr>
      <w:tr w:rsidR="00E221AE" w14:paraId="09704315" w14:textId="77777777">
        <w:tc>
          <w:tcPr>
            <w:tcW w:w="2188" w:type="dxa"/>
          </w:tcPr>
          <w:p w14:paraId="766736BC" w14:textId="77777777" w:rsidR="00E221AE" w:rsidRDefault="004D46C1">
            <w:pPr>
              <w:widowControl w:val="0"/>
              <w:spacing w:line="254" w:lineRule="auto"/>
              <w:jc w:val="center"/>
              <w:rPr>
                <w:rFonts w:eastAsia="宋体"/>
                <w:kern w:val="2"/>
                <w:szCs w:val="22"/>
                <w:lang w:val="en-GB"/>
              </w:rPr>
            </w:pPr>
            <w:r>
              <w:rPr>
                <w:rFonts w:ascii="Calibri" w:eastAsia="宋体" w:hAnsi="Calibri" w:cs="Arial"/>
                <w:kern w:val="2"/>
                <w:szCs w:val="22"/>
                <w:lang w:val="en-GB"/>
              </w:rPr>
              <w:lastRenderedPageBreak/>
              <w:t>Nokia</w:t>
            </w:r>
          </w:p>
        </w:tc>
        <w:tc>
          <w:tcPr>
            <w:tcW w:w="7126" w:type="dxa"/>
          </w:tcPr>
          <w:p w14:paraId="70ABC9F9"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As noted in our contribution, we think that 60kHz should be ruled out from further studies. On the studies, we would need some input on the target deployment scenarios from the regions where 15GHz SCS may be supported before being able to make a related de</w:t>
            </w:r>
            <w:r>
              <w:rPr>
                <w:rFonts w:ascii="Calibri" w:eastAsia="宋体" w:hAnsi="Calibri" w:cs="Arial"/>
                <w:kern w:val="2"/>
                <w:szCs w:val="22"/>
                <w:lang w:val="en-GB" w:eastAsia="en-US"/>
              </w:rPr>
              <w:t xml:space="preserve">cision. </w:t>
            </w:r>
          </w:p>
        </w:tc>
      </w:tr>
      <w:tr w:rsidR="00E221AE" w14:paraId="0AEEA782" w14:textId="77777777">
        <w:tc>
          <w:tcPr>
            <w:tcW w:w="2188" w:type="dxa"/>
          </w:tcPr>
          <w:p w14:paraId="32CA2637"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Ericsson</w:t>
            </w:r>
          </w:p>
        </w:tc>
        <w:tc>
          <w:tcPr>
            <w:tcW w:w="7126" w:type="dxa"/>
          </w:tcPr>
          <w:p w14:paraId="1028DE8E"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w:t>
            </w:r>
            <w:r>
              <w:rPr>
                <w:rFonts w:ascii="Calibri" w:hAnsi="Calibri" w:cs="Arial"/>
                <w:sz w:val="20"/>
                <w:szCs w:val="20"/>
                <w:lang w:val="en-GB" w:eastAsia="en-US"/>
              </w:rPr>
              <w:t>gment the specifications, and thus negatively impact practical deployment.</w:t>
            </w:r>
          </w:p>
        </w:tc>
      </w:tr>
      <w:tr w:rsidR="00E221AE" w14:paraId="167DD25B" w14:textId="77777777">
        <w:tc>
          <w:tcPr>
            <w:tcW w:w="2188" w:type="dxa"/>
          </w:tcPr>
          <w:p w14:paraId="009CE95E" w14:textId="77777777" w:rsidR="00E221AE" w:rsidRDefault="004D46C1">
            <w:pPr>
              <w:widowControl w:val="0"/>
              <w:spacing w:line="254" w:lineRule="auto"/>
              <w:jc w:val="center"/>
              <w:rPr>
                <w:rFonts w:eastAsia="宋体"/>
                <w:sz w:val="20"/>
                <w:szCs w:val="20"/>
                <w:lang w:val="en-GB"/>
              </w:rPr>
            </w:pPr>
            <w:proofErr w:type="spellStart"/>
            <w:r>
              <w:rPr>
                <w:rFonts w:ascii="Calibri" w:eastAsia="宋体" w:hAnsi="Calibri" w:cs="Arial"/>
                <w:sz w:val="20"/>
                <w:szCs w:val="20"/>
                <w:lang w:val="en-GB"/>
              </w:rPr>
              <w:t>Spreadtrum</w:t>
            </w:r>
            <w:proofErr w:type="spellEnd"/>
          </w:p>
        </w:tc>
        <w:tc>
          <w:tcPr>
            <w:tcW w:w="7126" w:type="dxa"/>
          </w:tcPr>
          <w:p w14:paraId="1EB16509" w14:textId="77777777" w:rsidR="00E221AE" w:rsidRDefault="004D46C1">
            <w:pPr>
              <w:widowControl w:val="0"/>
              <w:spacing w:line="254" w:lineRule="auto"/>
              <w:jc w:val="both"/>
              <w:rPr>
                <w:sz w:val="20"/>
                <w:szCs w:val="20"/>
                <w:lang w:val="en-GB" w:eastAsia="en-US"/>
              </w:rPr>
            </w:pPr>
            <w:r>
              <w:rPr>
                <w:rFonts w:ascii="Calibri" w:eastAsia="宋体" w:hAnsi="Calibri" w:cs="Arial"/>
                <w:sz w:val="20"/>
                <w:szCs w:val="20"/>
                <w:lang w:val="en-GB"/>
              </w:rPr>
              <w:t>The SCS around 15GHz can directly use the SCS of around 7GHz, e.g., 30kHz.</w:t>
            </w:r>
          </w:p>
        </w:tc>
      </w:tr>
      <w:tr w:rsidR="00E221AE" w14:paraId="6CBEF22A" w14:textId="77777777">
        <w:tc>
          <w:tcPr>
            <w:tcW w:w="2188" w:type="dxa"/>
          </w:tcPr>
          <w:p w14:paraId="73FBA1FE"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ZTE</w:t>
            </w:r>
          </w:p>
        </w:tc>
        <w:tc>
          <w:tcPr>
            <w:tcW w:w="7126" w:type="dxa"/>
          </w:tcPr>
          <w:p w14:paraId="178286EC" w14:textId="77777777" w:rsidR="00E221AE" w:rsidRDefault="004D46C1">
            <w:pPr>
              <w:widowControl w:val="0"/>
              <w:spacing w:line="254" w:lineRule="auto"/>
              <w:jc w:val="both"/>
              <w:rPr>
                <w:rFonts w:eastAsia="宋体"/>
                <w:sz w:val="20"/>
                <w:szCs w:val="20"/>
                <w:lang w:val="en-GB"/>
              </w:rPr>
            </w:pPr>
            <w:r>
              <w:rPr>
                <w:rFonts w:ascii="Calibri" w:eastAsia="宋体" w:hAnsi="Calibri" w:cs="Arial"/>
                <w:sz w:val="20"/>
                <w:szCs w:val="20"/>
                <w:lang w:val="en-GB"/>
              </w:rPr>
              <w:t xml:space="preserve">We prefer to postpone the discussion since it is not clear that around 15GHz can be used </w:t>
            </w:r>
            <w:r>
              <w:rPr>
                <w:rFonts w:ascii="Calibri" w:eastAsia="宋体" w:hAnsi="Calibri" w:cs="Arial"/>
                <w:sz w:val="20"/>
                <w:szCs w:val="20"/>
                <w:lang w:val="en-GB"/>
              </w:rPr>
              <w:t xml:space="preserve">for cellular communication. However, if most companies prefer to discuss this issue, we can make the frequency range more general to include both 10GHz and 15GHz since 10GHz has been identified for IMT usage for some countries. </w:t>
            </w:r>
          </w:p>
          <w:p w14:paraId="057ECE59" w14:textId="77777777" w:rsidR="00E221AE" w:rsidRDefault="00E221AE">
            <w:pPr>
              <w:widowControl w:val="0"/>
              <w:spacing w:line="254" w:lineRule="auto"/>
              <w:jc w:val="both"/>
              <w:rPr>
                <w:rFonts w:eastAsia="宋体"/>
                <w:sz w:val="20"/>
                <w:szCs w:val="20"/>
                <w:lang w:val="en-GB"/>
              </w:rPr>
            </w:pPr>
          </w:p>
        </w:tc>
      </w:tr>
      <w:tr w:rsidR="00E221AE" w14:paraId="43CCB6DC" w14:textId="77777777">
        <w:tc>
          <w:tcPr>
            <w:tcW w:w="2188" w:type="dxa"/>
          </w:tcPr>
          <w:p w14:paraId="745D1A2F"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Lenovo</w:t>
            </w:r>
          </w:p>
        </w:tc>
        <w:tc>
          <w:tcPr>
            <w:tcW w:w="7126" w:type="dxa"/>
          </w:tcPr>
          <w:p w14:paraId="32C270B1" w14:textId="77777777" w:rsidR="00E221AE" w:rsidRDefault="004D46C1">
            <w:pPr>
              <w:spacing w:after="160" w:line="259" w:lineRule="auto"/>
              <w:rPr>
                <w:rFonts w:eastAsia="等线"/>
                <w:color w:val="000000" w:themeColor="text1"/>
              </w:rPr>
            </w:pPr>
            <w:r>
              <w:rPr>
                <w:rFonts w:ascii="Calibri" w:eastAsia="Calibri" w:hAnsi="Calibri" w:cs="Arial"/>
                <w:color w:val="000000" w:themeColor="text1"/>
              </w:rPr>
              <w:t xml:space="preserve">Considering </w:t>
            </w:r>
            <w:r>
              <w:rPr>
                <w:rFonts w:ascii="Calibri" w:eastAsiaTheme="minorEastAsia" w:hAnsi="Calibri" w:cs="Arial"/>
                <w:color w:val="000000" w:themeColor="text1"/>
              </w:rPr>
              <w:t xml:space="preserve">15GHz </w:t>
            </w:r>
            <w:r>
              <w:rPr>
                <w:rFonts w:ascii="Calibri" w:eastAsiaTheme="minorEastAsia" w:hAnsi="Calibri" w:cs="Arial"/>
                <w:color w:val="000000" w:themeColor="text1"/>
              </w:rPr>
              <w:t>is</w:t>
            </w:r>
            <w:r>
              <w:rPr>
                <w:rFonts w:ascii="Calibri" w:eastAsia="Calibri" w:hAnsi="Calibri" w:cs="Arial"/>
                <w:color w:val="000000" w:themeColor="text1"/>
              </w:rPr>
              <w:t xml:space="preserve"> between 7GHz (30kHz SCS) and FR2 (120kHz SCS), a good choice of SCS for this band is 60kHz. </w:t>
            </w:r>
          </w:p>
          <w:p w14:paraId="6869F444" w14:textId="77777777" w:rsidR="00E221AE" w:rsidRDefault="00E221AE">
            <w:pPr>
              <w:widowControl w:val="0"/>
              <w:spacing w:line="254" w:lineRule="auto"/>
              <w:jc w:val="both"/>
              <w:rPr>
                <w:rFonts w:eastAsia="宋体"/>
                <w:sz w:val="20"/>
                <w:szCs w:val="20"/>
                <w:lang w:val="en-GB"/>
              </w:rPr>
            </w:pPr>
          </w:p>
        </w:tc>
      </w:tr>
      <w:tr w:rsidR="00E221AE" w14:paraId="603102D2" w14:textId="77777777">
        <w:tc>
          <w:tcPr>
            <w:tcW w:w="2188" w:type="dxa"/>
          </w:tcPr>
          <w:p w14:paraId="1F8FEDD1"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Vivo</w:t>
            </w:r>
          </w:p>
        </w:tc>
        <w:tc>
          <w:tcPr>
            <w:tcW w:w="7126" w:type="dxa"/>
          </w:tcPr>
          <w:p w14:paraId="6FA320DF" w14:textId="77777777" w:rsidR="00E221AE" w:rsidRDefault="004D46C1">
            <w:pPr>
              <w:widowControl w:val="0"/>
              <w:spacing w:line="254" w:lineRule="auto"/>
              <w:jc w:val="both"/>
              <w:rPr>
                <w:rFonts w:eastAsiaTheme="minorEastAsia"/>
                <w:sz w:val="20"/>
                <w:szCs w:val="20"/>
                <w:lang w:val="en-GB"/>
              </w:rPr>
            </w:pPr>
            <w:r>
              <w:rPr>
                <w:rFonts w:ascii="Calibri" w:eastAsiaTheme="minorEastAsia" w:hAnsi="Calibri" w:cs="Arial"/>
                <w:sz w:val="20"/>
                <w:szCs w:val="20"/>
                <w:lang w:val="en-GB"/>
              </w:rPr>
              <w:t>We are OK to further study the SCS for around 15GHz, as long as only a single SCS is supported for a given frequency range.</w:t>
            </w:r>
          </w:p>
        </w:tc>
      </w:tr>
      <w:tr w:rsidR="00E221AE" w14:paraId="571DBEDB" w14:textId="77777777">
        <w:tc>
          <w:tcPr>
            <w:tcW w:w="2188" w:type="dxa"/>
          </w:tcPr>
          <w:p w14:paraId="53461D36" w14:textId="77777777" w:rsidR="00E221AE" w:rsidRDefault="004D46C1">
            <w:pPr>
              <w:widowControl w:val="0"/>
              <w:spacing w:line="254" w:lineRule="auto"/>
              <w:jc w:val="center"/>
              <w:rPr>
                <w:rFonts w:eastAsia="宋体"/>
                <w:sz w:val="20"/>
                <w:szCs w:val="20"/>
                <w:lang w:val="en-GB"/>
              </w:rPr>
            </w:pPr>
            <w:proofErr w:type="spellStart"/>
            <w:r>
              <w:rPr>
                <w:rFonts w:ascii="Calibri" w:eastAsia="宋体" w:hAnsi="Calibri" w:cs="Arial"/>
                <w:sz w:val="20"/>
                <w:szCs w:val="20"/>
                <w:lang w:val="en-GB"/>
              </w:rPr>
              <w:t>Tejas</w:t>
            </w:r>
            <w:proofErr w:type="spellEnd"/>
            <w:r>
              <w:rPr>
                <w:rFonts w:ascii="Calibri" w:eastAsia="宋体" w:hAnsi="Calibri" w:cs="Arial"/>
                <w:sz w:val="20"/>
                <w:szCs w:val="20"/>
                <w:lang w:val="en-GB"/>
              </w:rPr>
              <w:t xml:space="preserve"> Networks</w:t>
            </w:r>
          </w:p>
        </w:tc>
        <w:tc>
          <w:tcPr>
            <w:tcW w:w="7126" w:type="dxa"/>
          </w:tcPr>
          <w:p w14:paraId="43DB822D" w14:textId="77777777" w:rsidR="00E221AE" w:rsidRDefault="004D46C1">
            <w:pPr>
              <w:widowControl w:val="0"/>
              <w:spacing w:line="254" w:lineRule="auto"/>
              <w:jc w:val="both"/>
              <w:rPr>
                <w:rFonts w:eastAsiaTheme="minorEastAsia"/>
                <w:sz w:val="20"/>
                <w:szCs w:val="20"/>
                <w:lang w:val="en-GB"/>
              </w:rPr>
            </w:pPr>
            <w:r>
              <w:rPr>
                <w:rFonts w:ascii="Calibri" w:eastAsia="宋体" w:hAnsi="Calibri" w:cs="Arial"/>
                <w:sz w:val="20"/>
                <w:szCs w:val="20"/>
                <w:lang w:val="en-GB"/>
              </w:rPr>
              <w:t xml:space="preserve">The SCS </w:t>
            </w:r>
            <w:r>
              <w:rPr>
                <w:rFonts w:ascii="Calibri" w:eastAsia="宋体" w:hAnsi="Calibri" w:cs="Arial"/>
                <w:sz w:val="20"/>
                <w:szCs w:val="20"/>
                <w:lang w:val="en-GB"/>
              </w:rPr>
              <w:t>around 15GHz we support using either 30KHz or 120KHz . 60Khz can be deprioritized.</w:t>
            </w:r>
          </w:p>
        </w:tc>
      </w:tr>
      <w:tr w:rsidR="00E221AE" w14:paraId="009F023A" w14:textId="77777777">
        <w:tc>
          <w:tcPr>
            <w:tcW w:w="2188" w:type="dxa"/>
          </w:tcPr>
          <w:p w14:paraId="2B2FAE7A" w14:textId="77777777" w:rsidR="00E221AE" w:rsidRDefault="004D46C1">
            <w:pPr>
              <w:widowControl w:val="0"/>
              <w:spacing w:line="252" w:lineRule="auto"/>
              <w:jc w:val="center"/>
              <w:rPr>
                <w:rFonts w:eastAsia="PMingLiU"/>
                <w:sz w:val="20"/>
                <w:szCs w:val="20"/>
                <w:lang w:val="en-GB" w:eastAsia="zh-TW"/>
              </w:rPr>
            </w:pPr>
            <w:r>
              <w:rPr>
                <w:rFonts w:ascii="Calibri" w:eastAsia="PMingLiU" w:hAnsi="Calibri" w:cs="Arial"/>
                <w:sz w:val="20"/>
                <w:szCs w:val="20"/>
                <w:lang w:val="en-GB" w:eastAsia="zh-TW"/>
              </w:rPr>
              <w:t>MTK</w:t>
            </w:r>
          </w:p>
        </w:tc>
        <w:tc>
          <w:tcPr>
            <w:tcW w:w="7126" w:type="dxa"/>
          </w:tcPr>
          <w:p w14:paraId="5F454CC5" w14:textId="77777777" w:rsidR="00E221AE" w:rsidRDefault="004D46C1">
            <w:pPr>
              <w:widowControl w:val="0"/>
              <w:spacing w:line="252" w:lineRule="auto"/>
              <w:jc w:val="both"/>
              <w:rPr>
                <w:rFonts w:eastAsia="PMingLiU"/>
                <w:sz w:val="20"/>
                <w:szCs w:val="20"/>
                <w:lang w:val="en-GB" w:eastAsia="zh-TW"/>
              </w:rPr>
            </w:pPr>
            <w:r>
              <w:rPr>
                <w:rFonts w:ascii="Calibri" w:eastAsia="PMingLiU" w:hAnsi="Calibri" w:cs="Arial"/>
                <w:sz w:val="20"/>
                <w:szCs w:val="20"/>
                <w:lang w:val="en-GB" w:eastAsia="zh-TW"/>
              </w:rPr>
              <w:t>We prefer to add one sub-bullet “Modulation and MIMO layers (</w:t>
            </w:r>
            <w:proofErr w:type="gramStart"/>
            <w:r>
              <w:rPr>
                <w:rFonts w:ascii="Calibri" w:eastAsia="PMingLiU" w:hAnsi="Calibri" w:cs="Arial"/>
                <w:sz w:val="20"/>
                <w:szCs w:val="20"/>
                <w:lang w:val="en-GB" w:eastAsia="zh-TW"/>
              </w:rPr>
              <w:t>E.g.</w:t>
            </w:r>
            <w:proofErr w:type="gramEnd"/>
            <w:r>
              <w:rPr>
                <w:rFonts w:ascii="Calibri" w:eastAsia="PMingLiU" w:hAnsi="Calibri" w:cs="Arial"/>
                <w:sz w:val="20"/>
                <w:szCs w:val="20"/>
                <w:lang w:val="en-GB" w:eastAsia="zh-TW"/>
              </w:rPr>
              <w:t xml:space="preserve"> 256/1024QAM with 6/8 MIMO layers)” in the last paragraph.</w:t>
            </w:r>
          </w:p>
        </w:tc>
      </w:tr>
      <w:tr w:rsidR="00E221AE" w14:paraId="5089F29F" w14:textId="77777777">
        <w:tc>
          <w:tcPr>
            <w:tcW w:w="2188" w:type="dxa"/>
          </w:tcPr>
          <w:p w14:paraId="6F252AAF" w14:textId="77777777" w:rsidR="00E221AE" w:rsidRDefault="004D46C1">
            <w:pPr>
              <w:widowControl w:val="0"/>
              <w:spacing w:line="252" w:lineRule="auto"/>
              <w:jc w:val="center"/>
              <w:rPr>
                <w:rFonts w:eastAsia="PMingLiU"/>
                <w:sz w:val="20"/>
                <w:szCs w:val="20"/>
                <w:lang w:val="en-GB" w:eastAsia="zh-TW"/>
              </w:rPr>
            </w:pPr>
            <w:r>
              <w:rPr>
                <w:rFonts w:ascii="Calibri" w:eastAsia="宋体" w:hAnsi="Calibri" w:cs="Arial"/>
                <w:sz w:val="20"/>
                <w:szCs w:val="20"/>
                <w:lang w:val="en-GB"/>
              </w:rPr>
              <w:t>Google</w:t>
            </w:r>
          </w:p>
        </w:tc>
        <w:tc>
          <w:tcPr>
            <w:tcW w:w="7126" w:type="dxa"/>
          </w:tcPr>
          <w:p w14:paraId="7FE35D94" w14:textId="77777777" w:rsidR="00E221AE" w:rsidRDefault="004D46C1">
            <w:pPr>
              <w:widowControl w:val="0"/>
              <w:spacing w:line="252" w:lineRule="auto"/>
              <w:jc w:val="both"/>
              <w:rPr>
                <w:rFonts w:eastAsia="PMingLiU"/>
                <w:sz w:val="20"/>
                <w:szCs w:val="20"/>
                <w:lang w:val="en-GB" w:eastAsia="zh-TW"/>
              </w:rPr>
            </w:pPr>
            <w:r>
              <w:rPr>
                <w:rFonts w:ascii="Calibri" w:hAnsi="Calibri" w:cs="Arial"/>
                <w:sz w:val="20"/>
                <w:szCs w:val="20"/>
                <w:lang w:val="en-GB" w:eastAsia="en-US"/>
              </w:rPr>
              <w:t xml:space="preserve">OK for the proposal to study, but </w:t>
            </w:r>
            <w:r>
              <w:rPr>
                <w:rFonts w:ascii="Calibri" w:hAnsi="Calibri" w:cs="Arial"/>
                <w:sz w:val="20"/>
                <w:szCs w:val="20"/>
                <w:lang w:val="en-GB" w:eastAsia="en-US"/>
              </w:rPr>
              <w:t>we ned to strive for the adoption of a single SCS per band to minimize unnecessary 5G style design complexity.</w:t>
            </w:r>
          </w:p>
        </w:tc>
      </w:tr>
      <w:tr w:rsidR="00E221AE" w14:paraId="0F350C94" w14:textId="77777777">
        <w:tc>
          <w:tcPr>
            <w:tcW w:w="2188" w:type="dxa"/>
          </w:tcPr>
          <w:p w14:paraId="572DA157" w14:textId="77777777" w:rsidR="00E221AE" w:rsidRDefault="004D46C1">
            <w:pPr>
              <w:widowControl w:val="0"/>
              <w:spacing w:line="252" w:lineRule="auto"/>
              <w:jc w:val="center"/>
              <w:rPr>
                <w:rFonts w:eastAsia="宋体"/>
                <w:sz w:val="20"/>
                <w:szCs w:val="20"/>
                <w:lang w:val="en-GB"/>
              </w:rPr>
            </w:pPr>
            <w:r>
              <w:rPr>
                <w:rFonts w:ascii="Calibri" w:eastAsia="宋体" w:hAnsi="Calibri" w:cs="Arial"/>
                <w:sz w:val="20"/>
                <w:szCs w:val="20"/>
                <w:lang w:val="en-GB"/>
              </w:rPr>
              <w:t>Xiaomi</w:t>
            </w:r>
          </w:p>
        </w:tc>
        <w:tc>
          <w:tcPr>
            <w:tcW w:w="7126" w:type="dxa"/>
          </w:tcPr>
          <w:p w14:paraId="0C936FCF" w14:textId="77777777" w:rsidR="00E221AE" w:rsidRDefault="004D46C1">
            <w:pPr>
              <w:widowControl w:val="0"/>
              <w:spacing w:line="252" w:lineRule="auto"/>
              <w:jc w:val="both"/>
              <w:rPr>
                <w:rFonts w:eastAsiaTheme="minorEastAsia"/>
                <w:sz w:val="20"/>
                <w:szCs w:val="20"/>
                <w:lang w:val="en-GB"/>
              </w:rPr>
            </w:pPr>
            <w:r>
              <w:rPr>
                <w:rFonts w:ascii="Calibri" w:eastAsiaTheme="minorEastAsia" w:hAnsi="Calibri" w:cs="Arial"/>
                <w:sz w:val="20"/>
                <w:szCs w:val="20"/>
                <w:lang w:val="en-GB"/>
              </w:rPr>
              <w:t>We are Ok to study SCS for around 15GHz and only a single SCS is supported.</w:t>
            </w:r>
          </w:p>
        </w:tc>
      </w:tr>
      <w:tr w:rsidR="00E221AE" w14:paraId="76806069" w14:textId="77777777">
        <w:tc>
          <w:tcPr>
            <w:tcW w:w="2188" w:type="dxa"/>
          </w:tcPr>
          <w:p w14:paraId="01303BF9" w14:textId="77777777" w:rsidR="00E221AE" w:rsidRDefault="004D46C1">
            <w:pPr>
              <w:widowControl w:val="0"/>
              <w:spacing w:line="252" w:lineRule="auto"/>
              <w:jc w:val="center"/>
              <w:rPr>
                <w:rFonts w:eastAsia="宋体"/>
                <w:sz w:val="20"/>
                <w:szCs w:val="20"/>
                <w:lang w:val="en-GB"/>
              </w:rPr>
            </w:pPr>
            <w:proofErr w:type="spellStart"/>
            <w:r>
              <w:rPr>
                <w:rFonts w:ascii="Calibri" w:eastAsia="宋体" w:hAnsi="Calibri" w:cs="Arial"/>
                <w:sz w:val="20"/>
                <w:szCs w:val="20"/>
                <w:lang w:val="en-GB"/>
              </w:rPr>
              <w:t>Futurewei</w:t>
            </w:r>
            <w:proofErr w:type="spellEnd"/>
          </w:p>
        </w:tc>
        <w:tc>
          <w:tcPr>
            <w:tcW w:w="7126" w:type="dxa"/>
          </w:tcPr>
          <w:p w14:paraId="32796765" w14:textId="77777777" w:rsidR="00E221AE" w:rsidRDefault="004D46C1">
            <w:pPr>
              <w:widowControl w:val="0"/>
              <w:spacing w:line="252" w:lineRule="auto"/>
              <w:jc w:val="both"/>
              <w:rPr>
                <w:rFonts w:eastAsiaTheme="minorEastAsia"/>
                <w:sz w:val="20"/>
                <w:szCs w:val="20"/>
                <w:lang w:val="en-GB"/>
              </w:rPr>
            </w:pPr>
            <w:r>
              <w:rPr>
                <w:rFonts w:ascii="Calibri" w:eastAsiaTheme="minorEastAsia" w:hAnsi="Calibri" w:cs="Arial"/>
                <w:sz w:val="20"/>
                <w:szCs w:val="20"/>
                <w:lang w:val="en-GB"/>
              </w:rPr>
              <w:t>OK to study.</w:t>
            </w:r>
          </w:p>
        </w:tc>
      </w:tr>
      <w:tr w:rsidR="00E221AE" w14:paraId="12948C05" w14:textId="77777777">
        <w:tc>
          <w:tcPr>
            <w:tcW w:w="2188" w:type="dxa"/>
          </w:tcPr>
          <w:p w14:paraId="35FF95DE" w14:textId="77777777" w:rsidR="00E221AE" w:rsidRDefault="004D46C1">
            <w:pPr>
              <w:widowControl w:val="0"/>
              <w:spacing w:line="252" w:lineRule="auto"/>
              <w:jc w:val="center"/>
              <w:rPr>
                <w:rFonts w:eastAsia="宋体"/>
                <w:sz w:val="20"/>
                <w:szCs w:val="20"/>
                <w:lang w:val="en-GB"/>
              </w:rPr>
            </w:pPr>
            <w:r>
              <w:rPr>
                <w:rFonts w:ascii="Calibri" w:eastAsia="MS Mincho" w:hAnsi="Calibri" w:cs="Arial"/>
                <w:sz w:val="20"/>
                <w:szCs w:val="20"/>
                <w:lang w:val="en-GB" w:eastAsia="ja-JP"/>
              </w:rPr>
              <w:t>Panasonic</w:t>
            </w:r>
          </w:p>
        </w:tc>
        <w:tc>
          <w:tcPr>
            <w:tcW w:w="7126" w:type="dxa"/>
          </w:tcPr>
          <w:p w14:paraId="29252F4E" w14:textId="77777777" w:rsidR="00E221AE" w:rsidRDefault="004D46C1">
            <w:pPr>
              <w:widowControl w:val="0"/>
              <w:spacing w:line="252" w:lineRule="auto"/>
              <w:jc w:val="both"/>
              <w:rPr>
                <w:rFonts w:eastAsiaTheme="minorEastAsia"/>
                <w:sz w:val="20"/>
                <w:szCs w:val="20"/>
                <w:lang w:val="en-GB"/>
              </w:rPr>
            </w:pPr>
            <w:r>
              <w:rPr>
                <w:rFonts w:ascii="Calibri" w:eastAsia="MS Mincho" w:hAnsi="Calibri" w:cs="Arial"/>
                <w:sz w:val="20"/>
                <w:szCs w:val="20"/>
                <w:lang w:val="en-GB" w:eastAsia="ja-JP"/>
              </w:rPr>
              <w:t xml:space="preserve">We support the </w:t>
            </w:r>
            <w:r>
              <w:rPr>
                <w:rFonts w:ascii="Calibri" w:eastAsia="MS Mincho" w:hAnsi="Calibri" w:cs="Arial"/>
                <w:sz w:val="20"/>
                <w:szCs w:val="20"/>
                <w:lang w:val="en-GB" w:eastAsia="ja-JP"/>
              </w:rPr>
              <w:t xml:space="preserve">comment of Ericsson that 60 </w:t>
            </w:r>
            <w:proofErr w:type="spellStart"/>
            <w:r>
              <w:rPr>
                <w:rFonts w:ascii="Calibri" w:eastAsia="MS Mincho" w:hAnsi="Calibri" w:cs="Arial"/>
                <w:sz w:val="20"/>
                <w:szCs w:val="20"/>
                <w:lang w:val="en-GB" w:eastAsia="ja-JP"/>
              </w:rPr>
              <w:t>kHs</w:t>
            </w:r>
            <w:proofErr w:type="spellEnd"/>
            <w:r>
              <w:rPr>
                <w:rFonts w:ascii="Calibri" w:eastAsia="MS Mincho" w:hAnsi="Calibri" w:cs="Arial"/>
                <w:sz w:val="20"/>
                <w:szCs w:val="20"/>
                <w:lang w:val="en-GB" w:eastAsia="ja-JP"/>
              </w:rPr>
              <w:t xml:space="preserve"> SCS can negatively impact on the overall specification impact and the practical deployment.</w:t>
            </w:r>
          </w:p>
        </w:tc>
      </w:tr>
      <w:tr w:rsidR="00E221AE" w14:paraId="02B2B70D" w14:textId="77777777">
        <w:tc>
          <w:tcPr>
            <w:tcW w:w="2188" w:type="dxa"/>
          </w:tcPr>
          <w:p w14:paraId="67CC56A2" w14:textId="77777777" w:rsidR="00E221AE" w:rsidRDefault="004D46C1">
            <w:pPr>
              <w:widowControl w:val="0"/>
              <w:spacing w:line="252" w:lineRule="auto"/>
              <w:jc w:val="center"/>
              <w:rPr>
                <w:rFonts w:eastAsia="MS Mincho"/>
                <w:sz w:val="20"/>
                <w:szCs w:val="20"/>
                <w:lang w:val="en-GB" w:eastAsia="ja-JP"/>
              </w:rPr>
            </w:pPr>
            <w:r>
              <w:rPr>
                <w:rFonts w:ascii="Calibri" w:eastAsia="宋体" w:hAnsi="Calibri" w:cs="Arial"/>
                <w:kern w:val="2"/>
                <w:szCs w:val="22"/>
                <w:lang w:val="en-GB"/>
              </w:rPr>
              <w:t>Qualcomm</w:t>
            </w:r>
          </w:p>
        </w:tc>
        <w:tc>
          <w:tcPr>
            <w:tcW w:w="7126" w:type="dxa"/>
          </w:tcPr>
          <w:p w14:paraId="2524753F" w14:textId="77777777" w:rsidR="00E221AE" w:rsidRDefault="004D46C1">
            <w:pPr>
              <w:widowControl w:val="0"/>
              <w:spacing w:line="252" w:lineRule="auto"/>
              <w:jc w:val="both"/>
              <w:rPr>
                <w:rFonts w:eastAsia="MS Mincho"/>
                <w:sz w:val="20"/>
                <w:szCs w:val="20"/>
                <w:lang w:val="en-GB" w:eastAsia="ja-JP"/>
              </w:rPr>
            </w:pPr>
            <w:r>
              <w:rPr>
                <w:rFonts w:ascii="Calibri" w:eastAsia="宋体" w:hAnsi="Calibri" w:cs="Arial"/>
                <w:kern w:val="2"/>
                <w:szCs w:val="22"/>
                <w:lang w:val="en-GB" w:eastAsia="en-US"/>
              </w:rPr>
              <w:t>As commented by the moderator, this issue is not as high priority as other pending issues (</w:t>
            </w:r>
            <w:proofErr w:type="gramStart"/>
            <w:r>
              <w:rPr>
                <w:rFonts w:ascii="Calibri" w:eastAsia="宋体" w:hAnsi="Calibri" w:cs="Arial"/>
                <w:kern w:val="2"/>
                <w:szCs w:val="22"/>
                <w:lang w:val="en-GB" w:eastAsia="en-US"/>
              </w:rPr>
              <w:t>e.g.</w:t>
            </w:r>
            <w:proofErr w:type="gramEnd"/>
            <w:r>
              <w:rPr>
                <w:rFonts w:ascii="Calibri" w:eastAsia="宋体" w:hAnsi="Calibri" w:cs="Arial"/>
                <w:kern w:val="2"/>
                <w:szCs w:val="22"/>
                <w:lang w:val="en-GB" w:eastAsia="en-US"/>
              </w:rPr>
              <w:t xml:space="preserve"> frame structure) which nee</w:t>
            </w:r>
            <w:r>
              <w:rPr>
                <w:rFonts w:ascii="Calibri" w:eastAsia="宋体" w:hAnsi="Calibri" w:cs="Arial"/>
                <w:kern w:val="2"/>
                <w:szCs w:val="22"/>
                <w:lang w:val="en-GB" w:eastAsia="en-US"/>
              </w:rPr>
              <w:t xml:space="preserve">d to be concluded before June checkpoint. Hence, we would like to focus the RAN1 efforts on other high priority proposals first. </w:t>
            </w:r>
          </w:p>
        </w:tc>
      </w:tr>
      <w:tr w:rsidR="00E221AE" w14:paraId="26DC2546" w14:textId="77777777">
        <w:tc>
          <w:tcPr>
            <w:tcW w:w="2188" w:type="dxa"/>
          </w:tcPr>
          <w:p w14:paraId="1D2513F0" w14:textId="77777777" w:rsidR="00E221AE" w:rsidRDefault="004D46C1">
            <w:pPr>
              <w:widowControl w:val="0"/>
              <w:spacing w:line="252" w:lineRule="auto"/>
              <w:jc w:val="center"/>
              <w:rPr>
                <w:rFonts w:eastAsia="宋体"/>
                <w:kern w:val="2"/>
                <w:szCs w:val="22"/>
                <w:lang w:val="en-GB"/>
              </w:rPr>
            </w:pPr>
            <w:r>
              <w:rPr>
                <w:rFonts w:ascii="Calibri" w:eastAsia="Malgun Gothic" w:hAnsi="Calibri" w:cs="Arial"/>
                <w:kern w:val="2"/>
                <w:szCs w:val="22"/>
                <w:lang w:val="en-GB" w:eastAsia="ko-KR"/>
              </w:rPr>
              <w:t>Samsung</w:t>
            </w:r>
          </w:p>
        </w:tc>
        <w:tc>
          <w:tcPr>
            <w:tcW w:w="7126" w:type="dxa"/>
          </w:tcPr>
          <w:p w14:paraId="327AAA18" w14:textId="77777777" w:rsidR="00E221AE" w:rsidRDefault="004D46C1">
            <w:pPr>
              <w:widowControl w:val="0"/>
              <w:spacing w:line="252" w:lineRule="auto"/>
              <w:jc w:val="both"/>
              <w:rPr>
                <w:rFonts w:eastAsia="宋体"/>
                <w:kern w:val="2"/>
                <w:szCs w:val="22"/>
                <w:lang w:val="en-GB" w:eastAsia="en-US"/>
              </w:rPr>
            </w:pPr>
            <w:r>
              <w:rPr>
                <w:rFonts w:ascii="Calibri" w:eastAsia="Malgun Gothic" w:hAnsi="Calibri" w:cs="Arial"/>
                <w:kern w:val="2"/>
                <w:szCs w:val="22"/>
                <w:lang w:val="en-GB" w:eastAsia="ko-KR"/>
              </w:rPr>
              <w:t>OK</w:t>
            </w:r>
          </w:p>
        </w:tc>
      </w:tr>
      <w:tr w:rsidR="00E221AE" w14:paraId="06971108" w14:textId="77777777">
        <w:tc>
          <w:tcPr>
            <w:tcW w:w="2188" w:type="dxa"/>
          </w:tcPr>
          <w:p w14:paraId="668EBE00" w14:textId="77777777" w:rsidR="00E221AE" w:rsidRDefault="004D46C1">
            <w:pPr>
              <w:widowControl w:val="0"/>
              <w:spacing w:line="254" w:lineRule="auto"/>
              <w:jc w:val="center"/>
              <w:rPr>
                <w:rFonts w:eastAsia="Malgun Gothic"/>
                <w:kern w:val="2"/>
                <w:szCs w:val="22"/>
                <w:lang w:val="en-GB" w:eastAsia="ko-KR"/>
              </w:rPr>
            </w:pPr>
            <w:r>
              <w:rPr>
                <w:rFonts w:ascii="Calibri" w:eastAsia="宋体" w:hAnsi="Calibri" w:cs="Arial"/>
                <w:kern w:val="2"/>
                <w:szCs w:val="22"/>
                <w:lang w:val="en-GB"/>
              </w:rPr>
              <w:t>CMCC</w:t>
            </w:r>
          </w:p>
        </w:tc>
        <w:tc>
          <w:tcPr>
            <w:tcW w:w="7126" w:type="dxa"/>
          </w:tcPr>
          <w:p w14:paraId="0D1C0276" w14:textId="77777777" w:rsidR="00E221AE" w:rsidRDefault="004D46C1">
            <w:pPr>
              <w:widowControl w:val="0"/>
              <w:spacing w:line="254" w:lineRule="auto"/>
              <w:jc w:val="both"/>
              <w:rPr>
                <w:rFonts w:eastAsia="Malgun Gothic"/>
                <w:kern w:val="2"/>
                <w:szCs w:val="22"/>
                <w:lang w:val="en-GB" w:eastAsia="ko-KR"/>
              </w:rPr>
            </w:pPr>
            <w:r>
              <w:rPr>
                <w:rFonts w:ascii="Calibri" w:eastAsia="宋体" w:hAnsi="Calibri" w:cs="Arial"/>
                <w:kern w:val="2"/>
                <w:szCs w:val="22"/>
                <w:lang w:val="en-GB"/>
              </w:rPr>
              <w:t>Fine with the proposal.</w:t>
            </w:r>
          </w:p>
        </w:tc>
      </w:tr>
      <w:tr w:rsidR="00E221AE" w14:paraId="0FCA3ADB" w14:textId="77777777">
        <w:tc>
          <w:tcPr>
            <w:tcW w:w="2188" w:type="dxa"/>
          </w:tcPr>
          <w:p w14:paraId="6C75212B" w14:textId="77777777" w:rsidR="00E221AE" w:rsidRDefault="004D46C1">
            <w:pPr>
              <w:widowControl w:val="0"/>
              <w:spacing w:line="252" w:lineRule="auto"/>
              <w:jc w:val="center"/>
              <w:rPr>
                <w:rFonts w:eastAsia="Malgun Gothic"/>
                <w:kern w:val="2"/>
                <w:szCs w:val="22"/>
                <w:lang w:val="en-GB" w:eastAsia="ko-KR"/>
              </w:rPr>
            </w:pPr>
            <w:r>
              <w:rPr>
                <w:rFonts w:ascii="Calibri" w:eastAsia="Malgun Gothic" w:hAnsi="Calibri" w:cs="Arial"/>
                <w:kern w:val="2"/>
                <w:szCs w:val="22"/>
                <w:lang w:val="en-GB" w:eastAsia="ko-KR"/>
              </w:rPr>
              <w:t xml:space="preserve">Huawei1, </w:t>
            </w:r>
            <w:proofErr w:type="spellStart"/>
            <w:r>
              <w:rPr>
                <w:rFonts w:ascii="Calibri" w:eastAsia="Malgun Gothic" w:hAnsi="Calibri" w:cs="Arial"/>
                <w:kern w:val="2"/>
                <w:szCs w:val="22"/>
                <w:lang w:val="en-GB" w:eastAsia="ko-KR"/>
              </w:rPr>
              <w:t>HiSilicon</w:t>
            </w:r>
            <w:proofErr w:type="spellEnd"/>
          </w:p>
        </w:tc>
        <w:tc>
          <w:tcPr>
            <w:tcW w:w="7126" w:type="dxa"/>
          </w:tcPr>
          <w:p w14:paraId="6486507A" w14:textId="77777777" w:rsidR="00E221AE" w:rsidRDefault="004D46C1">
            <w:pPr>
              <w:widowControl w:val="0"/>
              <w:spacing w:line="252" w:lineRule="auto"/>
              <w:jc w:val="both"/>
              <w:rPr>
                <w:rFonts w:eastAsia="Malgun Gothic"/>
                <w:kern w:val="2"/>
                <w:szCs w:val="22"/>
                <w:lang w:val="en-GB" w:eastAsia="ko-KR"/>
              </w:rPr>
            </w:pPr>
            <w:r>
              <w:rPr>
                <w:rFonts w:ascii="Calibri" w:eastAsia="Malgun Gothic" w:hAnsi="Calibri" w:cs="Arial"/>
                <w:kern w:val="2"/>
                <w:szCs w:val="22"/>
                <w:lang w:val="en-GB" w:eastAsia="ko-KR"/>
              </w:rPr>
              <w:t>We agree with the comment from Qualcomm.</w:t>
            </w:r>
          </w:p>
        </w:tc>
      </w:tr>
      <w:tr w:rsidR="00E221AE" w14:paraId="111757FA" w14:textId="77777777">
        <w:tc>
          <w:tcPr>
            <w:tcW w:w="2188" w:type="dxa"/>
          </w:tcPr>
          <w:p w14:paraId="5C409190" w14:textId="77777777" w:rsidR="00E221AE" w:rsidRDefault="004D46C1">
            <w:pPr>
              <w:widowControl w:val="0"/>
              <w:spacing w:line="252" w:lineRule="auto"/>
              <w:jc w:val="center"/>
              <w:rPr>
                <w:rFonts w:eastAsia="Malgun Gothic"/>
                <w:kern w:val="2"/>
                <w:szCs w:val="22"/>
                <w:lang w:val="en-GB" w:eastAsia="ko-KR"/>
              </w:rPr>
            </w:pPr>
            <w:r>
              <w:rPr>
                <w:rFonts w:ascii="Calibri" w:eastAsia="Malgun Gothic" w:hAnsi="Calibri" w:cs="Arial"/>
                <w:kern w:val="2"/>
                <w:szCs w:val="22"/>
                <w:lang w:val="en-GB" w:eastAsia="ko-KR"/>
              </w:rPr>
              <w:lastRenderedPageBreak/>
              <w:t>ZTE</w:t>
            </w:r>
          </w:p>
        </w:tc>
        <w:tc>
          <w:tcPr>
            <w:tcW w:w="7126" w:type="dxa"/>
          </w:tcPr>
          <w:p w14:paraId="341D2F62" w14:textId="77777777" w:rsidR="00E221AE" w:rsidRDefault="004D46C1">
            <w:pPr>
              <w:widowControl w:val="0"/>
              <w:spacing w:line="252" w:lineRule="auto"/>
              <w:jc w:val="both"/>
              <w:rPr>
                <w:rFonts w:eastAsia="Malgun Gothic"/>
                <w:kern w:val="2"/>
                <w:szCs w:val="22"/>
                <w:lang w:val="en-GB" w:eastAsia="ko-KR"/>
              </w:rPr>
            </w:pPr>
            <w:r>
              <w:rPr>
                <w:rFonts w:ascii="Calibri" w:eastAsia="Malgun Gothic" w:hAnsi="Calibri" w:cs="Arial"/>
                <w:kern w:val="2"/>
                <w:szCs w:val="22"/>
                <w:lang w:val="en-GB" w:eastAsia="ko-KR"/>
              </w:rPr>
              <w:t xml:space="preserve">As </w:t>
            </w:r>
            <w:r>
              <w:rPr>
                <w:rFonts w:ascii="Calibri" w:eastAsia="Malgun Gothic" w:hAnsi="Calibri" w:cs="Arial"/>
                <w:kern w:val="2"/>
                <w:szCs w:val="22"/>
                <w:lang w:val="en-GB" w:eastAsia="ko-KR"/>
              </w:rPr>
              <w:t xml:space="preserve">discussed by our </w:t>
            </w:r>
            <w:proofErr w:type="spellStart"/>
            <w:r>
              <w:rPr>
                <w:rFonts w:ascii="Calibri" w:eastAsia="Malgun Gothic" w:hAnsi="Calibri" w:cs="Arial"/>
                <w:kern w:val="2"/>
                <w:szCs w:val="22"/>
                <w:lang w:val="en-GB" w:eastAsia="ko-KR"/>
              </w:rPr>
              <w:t>Tdoc</w:t>
            </w:r>
            <w:proofErr w:type="spellEnd"/>
            <w:r>
              <w:rPr>
                <w:rFonts w:ascii="Calibri" w:eastAsia="Malgun Gothic" w:hAnsi="Calibri" w:cs="Arial"/>
                <w:kern w:val="2"/>
                <w:szCs w:val="22"/>
                <w:lang w:val="en-GB" w:eastAsia="ko-KR"/>
              </w:rPr>
              <w:t xml:space="preserve"> R1-2600262, we think it is better to add the following note to avoid the confusion, where this note is copied from the RAN agreement.</w:t>
            </w:r>
          </w:p>
          <w:p w14:paraId="5EAF95EC" w14:textId="77777777" w:rsidR="00E221AE" w:rsidRDefault="004D46C1">
            <w:pPr>
              <w:spacing w:before="120"/>
              <w:rPr>
                <w:rFonts w:eastAsiaTheme="minorEastAsia"/>
                <w:sz w:val="21"/>
                <w:szCs w:val="21"/>
              </w:rPr>
            </w:pPr>
            <w:r>
              <w:rPr>
                <w:rFonts w:ascii="Calibri" w:hAnsi="Calibri" w:cs="Arial"/>
              </w:rPr>
              <w:t>Note: Carrier frequency of 15GHz has not been confirmed by ITU-R/WRC</w:t>
            </w:r>
          </w:p>
        </w:tc>
      </w:tr>
    </w:tbl>
    <w:p w14:paraId="4796D21C" w14:textId="77777777" w:rsidR="00E221AE" w:rsidRDefault="00E221AE">
      <w:pPr>
        <w:jc w:val="both"/>
        <w:rPr>
          <w:rFonts w:eastAsia="等线"/>
          <w:b/>
          <w:bCs/>
          <w:highlight w:val="yellow"/>
        </w:rPr>
      </w:pPr>
    </w:p>
    <w:p w14:paraId="0007502C" w14:textId="77777777" w:rsidR="00E221AE" w:rsidRDefault="004D46C1">
      <w:pPr>
        <w:pStyle w:val="3"/>
        <w:spacing w:after="120"/>
        <w:rPr>
          <w:rFonts w:eastAsia="等线"/>
        </w:rPr>
      </w:pPr>
      <w:bookmarkStart w:id="23" w:name="_Hlk221713400"/>
      <w:r>
        <w:rPr>
          <w:rFonts w:eastAsia="等线"/>
        </w:rPr>
        <w:t>Proposal 4-1a [open]</w:t>
      </w:r>
      <w:bookmarkEnd w:id="23"/>
    </w:p>
    <w:p w14:paraId="339B4CDA" w14:textId="77777777" w:rsidR="00E221AE" w:rsidRDefault="004D46C1">
      <w:pPr>
        <w:jc w:val="both"/>
        <w:rPr>
          <w:rFonts w:eastAsia="等线"/>
          <w:b/>
          <w:bCs/>
        </w:rPr>
      </w:pPr>
      <w:r>
        <w:rPr>
          <w:rFonts w:eastAsia="等线"/>
          <w:b/>
          <w:bCs/>
        </w:rPr>
        <w:t xml:space="preserve">Proposed agreement: </w:t>
      </w:r>
    </w:p>
    <w:p w14:paraId="67E008C2" w14:textId="77777777" w:rsidR="00E221AE" w:rsidRDefault="004D46C1">
      <w:pPr>
        <w:shd w:val="clear" w:color="auto" w:fill="FFFFFF"/>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8BCDF7C"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20D645D5" w14:textId="77777777" w:rsidR="00E221AE" w:rsidRDefault="004D46C1">
      <w:pPr>
        <w:widowControl w:val="0"/>
        <w:numPr>
          <w:ilvl w:val="0"/>
          <w:numId w:val="7"/>
        </w:numPr>
        <w:shd w:val="clear" w:color="auto" w:fill="FFFFFF"/>
        <w:tabs>
          <w:tab w:val="left" w:pos="720"/>
        </w:tabs>
        <w:snapToGrid/>
        <w:spacing w:after="0"/>
        <w:jc w:val="both"/>
        <w:rPr>
          <w:rFonts w:eastAsia="宋体"/>
          <w:color w:val="FF0000"/>
          <w:szCs w:val="22"/>
          <w:lang w:val="en-GB"/>
        </w:rPr>
      </w:pPr>
      <w:r>
        <w:rPr>
          <w:rFonts w:eastAsia="宋体"/>
          <w:color w:val="FF0000"/>
          <w:szCs w:val="22"/>
          <w:lang w:val="en-GB"/>
        </w:rPr>
        <w:t>[Prioritize 30kHz SCS and 120kHz SCS]</w:t>
      </w:r>
    </w:p>
    <w:p w14:paraId="5741AF2E"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Impact from </w:t>
      </w:r>
    </w:p>
    <w:p w14:paraId="0DEA5766"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UE speed</w:t>
      </w:r>
    </w:p>
    <w:p w14:paraId="722795CE"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Channel delay spread</w:t>
      </w:r>
    </w:p>
    <w:p w14:paraId="73AAF10D"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 xml:space="preserve">UE and BS </w:t>
      </w:r>
      <w:r>
        <w:rPr>
          <w:rFonts w:eastAsia="宋体"/>
          <w:szCs w:val="22"/>
          <w:lang w:val="en-GB"/>
        </w:rPr>
        <w:t>impairment, e.g., phase noise, carrier frequency offset</w:t>
      </w:r>
    </w:p>
    <w:p w14:paraId="7FEE6B3E"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Coexistence and synergies with other deployments and implementations</w:t>
      </w:r>
    </w:p>
    <w:p w14:paraId="78951C89"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nb-NO"/>
        </w:rPr>
      </w:pPr>
      <w:r>
        <w:rPr>
          <w:rFonts w:eastAsia="宋体"/>
          <w:szCs w:val="22"/>
          <w:lang w:val="nb-NO"/>
        </w:rPr>
        <w:t>BS beamforming type, e.g., hybrid beamforming, analogue beamforming</w:t>
      </w:r>
    </w:p>
    <w:p w14:paraId="0B74AD15" w14:textId="77777777" w:rsidR="00E221AE" w:rsidRDefault="004D46C1">
      <w:pPr>
        <w:widowControl w:val="0"/>
        <w:numPr>
          <w:ilvl w:val="1"/>
          <w:numId w:val="7"/>
        </w:numPr>
        <w:shd w:val="clear" w:color="auto" w:fill="FFFFFF"/>
        <w:tabs>
          <w:tab w:val="left" w:pos="720"/>
        </w:tabs>
        <w:snapToGrid/>
        <w:spacing w:after="0"/>
        <w:jc w:val="both"/>
        <w:rPr>
          <w:rFonts w:eastAsia="宋体"/>
          <w:color w:val="FF0000"/>
          <w:szCs w:val="22"/>
        </w:rPr>
      </w:pPr>
      <w:r>
        <w:rPr>
          <w:rFonts w:eastAsia="宋体"/>
          <w:color w:val="FF0000"/>
          <w:szCs w:val="22"/>
        </w:rPr>
        <w:t>Modulation and MIMO layers (</w:t>
      </w:r>
      <w:proofErr w:type="gramStart"/>
      <w:r>
        <w:rPr>
          <w:rFonts w:eastAsia="宋体"/>
          <w:color w:val="FF0000"/>
          <w:szCs w:val="22"/>
        </w:rPr>
        <w:t>E.g.</w:t>
      </w:r>
      <w:proofErr w:type="gramEnd"/>
      <w:r>
        <w:rPr>
          <w:rFonts w:eastAsia="宋体"/>
          <w:color w:val="FF0000"/>
          <w:szCs w:val="22"/>
        </w:rPr>
        <w:t xml:space="preserve"> 256/1024QAM with 6/8 MIMO laye</w:t>
      </w:r>
      <w:r>
        <w:rPr>
          <w:rFonts w:eastAsia="宋体"/>
          <w:color w:val="FF0000"/>
          <w:szCs w:val="22"/>
        </w:rPr>
        <w:t>rs)</w:t>
      </w:r>
    </w:p>
    <w:p w14:paraId="1620B51B"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eastAsia="宋体"/>
          <w:szCs w:val="22"/>
          <w:lang w:val="en-GB"/>
        </w:rPr>
        <w:t>Others are not precluded and provided by companies.</w:t>
      </w:r>
    </w:p>
    <w:p w14:paraId="7FD0824E" w14:textId="77777777" w:rsidR="00E221AE" w:rsidRDefault="00E221AE">
      <w:pPr>
        <w:jc w:val="both"/>
        <w:rPr>
          <w:rFonts w:eastAsia="等线"/>
          <w:b/>
          <w:bCs/>
          <w:highlight w:val="yellow"/>
          <w:lang w:val="en-GB"/>
        </w:rPr>
      </w:pPr>
    </w:p>
    <w:tbl>
      <w:tblPr>
        <w:tblStyle w:val="17"/>
        <w:tblW w:w="5000" w:type="pct"/>
        <w:tblLayout w:type="fixed"/>
        <w:tblLook w:val="04A0" w:firstRow="1" w:lastRow="0" w:firstColumn="1" w:lastColumn="0" w:noHBand="0" w:noVBand="1"/>
      </w:tblPr>
      <w:tblGrid>
        <w:gridCol w:w="2186"/>
        <w:gridCol w:w="7119"/>
      </w:tblGrid>
      <w:tr w:rsidR="00E221AE" w14:paraId="3AB31A72" w14:textId="77777777">
        <w:tc>
          <w:tcPr>
            <w:tcW w:w="2188" w:type="dxa"/>
            <w:shd w:val="clear" w:color="auto" w:fill="DBE5F1" w:themeFill="accent1" w:themeFillTint="33"/>
          </w:tcPr>
          <w:p w14:paraId="7D23DEB2" w14:textId="77777777" w:rsidR="00E221AE" w:rsidRDefault="00E221AE">
            <w:pPr>
              <w:widowControl w:val="0"/>
              <w:spacing w:line="254" w:lineRule="auto"/>
              <w:jc w:val="center"/>
              <w:rPr>
                <w:rFonts w:eastAsia="宋体"/>
                <w:b/>
                <w:szCs w:val="22"/>
                <w:lang w:eastAsia="en-US"/>
              </w:rPr>
            </w:pPr>
          </w:p>
        </w:tc>
        <w:tc>
          <w:tcPr>
            <w:tcW w:w="7126" w:type="dxa"/>
            <w:shd w:val="clear" w:color="auto" w:fill="DBE5F1" w:themeFill="accent1" w:themeFillTint="33"/>
          </w:tcPr>
          <w:p w14:paraId="64235650" w14:textId="77777777" w:rsidR="00E221AE" w:rsidRDefault="004D46C1">
            <w:pPr>
              <w:widowControl w:val="0"/>
              <w:spacing w:line="254" w:lineRule="auto"/>
              <w:jc w:val="center"/>
              <w:rPr>
                <w:rFonts w:eastAsia="宋体"/>
                <w:b/>
                <w:bCs/>
                <w:szCs w:val="22"/>
                <w:lang w:val="en-GB"/>
              </w:rPr>
            </w:pPr>
            <w:r>
              <w:rPr>
                <w:rFonts w:ascii="Calibri" w:eastAsia="宋体" w:hAnsi="Calibri" w:cs="Arial"/>
                <w:b/>
                <w:bCs/>
                <w:szCs w:val="22"/>
                <w:lang w:val="en-GB"/>
              </w:rPr>
              <w:t>Company</w:t>
            </w:r>
          </w:p>
        </w:tc>
      </w:tr>
      <w:tr w:rsidR="00E221AE" w14:paraId="66754B1D" w14:textId="77777777">
        <w:tc>
          <w:tcPr>
            <w:tcW w:w="2188" w:type="dxa"/>
            <w:shd w:val="clear" w:color="auto" w:fill="FFFFFF" w:themeFill="background1"/>
          </w:tcPr>
          <w:p w14:paraId="040A6A06"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Support</w:t>
            </w:r>
          </w:p>
        </w:tc>
        <w:tc>
          <w:tcPr>
            <w:tcW w:w="7126" w:type="dxa"/>
          </w:tcPr>
          <w:p w14:paraId="1E921D28" w14:textId="77777777" w:rsidR="00E221AE" w:rsidRDefault="004D46C1">
            <w:pPr>
              <w:widowControl w:val="0"/>
              <w:spacing w:line="254" w:lineRule="auto"/>
              <w:rPr>
                <w:rFonts w:eastAsiaTheme="minorEastAsia"/>
                <w:szCs w:val="22"/>
              </w:rPr>
            </w:pPr>
            <w:proofErr w:type="spellStart"/>
            <w:r>
              <w:rPr>
                <w:rFonts w:ascii="Calibri" w:eastAsiaTheme="minorEastAsia" w:hAnsi="Calibri" w:cs="Arial"/>
                <w:szCs w:val="22"/>
              </w:rPr>
              <w:t>InterDigital</w:t>
            </w:r>
            <w:proofErr w:type="spellEnd"/>
            <w:r>
              <w:rPr>
                <w:rFonts w:ascii="Calibri" w:eastAsiaTheme="minorEastAsia" w:hAnsi="Calibri" w:cs="Arial"/>
                <w:szCs w:val="22"/>
              </w:rPr>
              <w:t xml:space="preserve">, </w:t>
            </w:r>
            <w:proofErr w:type="spellStart"/>
            <w:r>
              <w:rPr>
                <w:rFonts w:ascii="Calibri" w:eastAsiaTheme="minorEastAsia" w:hAnsi="Calibri" w:cs="Arial"/>
                <w:szCs w:val="22"/>
              </w:rPr>
              <w:t>xiaomi</w:t>
            </w:r>
            <w:proofErr w:type="spellEnd"/>
          </w:p>
        </w:tc>
      </w:tr>
      <w:tr w:rsidR="00E221AE" w14:paraId="6C4E4E3B" w14:textId="77777777">
        <w:tc>
          <w:tcPr>
            <w:tcW w:w="2188" w:type="dxa"/>
            <w:shd w:val="clear" w:color="auto" w:fill="FFFFFF" w:themeFill="background1"/>
          </w:tcPr>
          <w:p w14:paraId="3CCF9198"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Not support</w:t>
            </w:r>
          </w:p>
        </w:tc>
        <w:tc>
          <w:tcPr>
            <w:tcW w:w="7126" w:type="dxa"/>
          </w:tcPr>
          <w:p w14:paraId="021149F1" w14:textId="77777777" w:rsidR="00E221AE" w:rsidRDefault="00E221AE">
            <w:pPr>
              <w:widowControl w:val="0"/>
              <w:spacing w:line="254" w:lineRule="auto"/>
              <w:jc w:val="both"/>
              <w:rPr>
                <w:rFonts w:eastAsia="宋体"/>
                <w:szCs w:val="22"/>
                <w:lang w:val="en-GB"/>
              </w:rPr>
            </w:pPr>
          </w:p>
        </w:tc>
      </w:tr>
    </w:tbl>
    <w:p w14:paraId="131C29AC" w14:textId="77777777" w:rsidR="00E221AE" w:rsidRDefault="00E221AE">
      <w:pPr>
        <w:jc w:val="both"/>
        <w:rPr>
          <w:rFonts w:eastAsia="等线"/>
          <w:b/>
          <w:bCs/>
          <w:highlight w:val="yellow"/>
          <w:lang w:val="en-GB"/>
        </w:rPr>
      </w:pPr>
    </w:p>
    <w:p w14:paraId="3A7755D2" w14:textId="77777777" w:rsidR="00E221AE" w:rsidRDefault="00E221AE">
      <w:pPr>
        <w:jc w:val="both"/>
        <w:rPr>
          <w:rFonts w:eastAsia="等线"/>
          <w:b/>
          <w:bCs/>
          <w:highlight w:val="yellow"/>
          <w:lang w:val="en-GB"/>
        </w:rPr>
      </w:pPr>
    </w:p>
    <w:tbl>
      <w:tblPr>
        <w:tblStyle w:val="17"/>
        <w:tblW w:w="5000" w:type="pct"/>
        <w:tblLayout w:type="fixed"/>
        <w:tblLook w:val="04A0" w:firstRow="1" w:lastRow="0" w:firstColumn="1" w:lastColumn="0" w:noHBand="0" w:noVBand="1"/>
      </w:tblPr>
      <w:tblGrid>
        <w:gridCol w:w="2189"/>
        <w:gridCol w:w="7116"/>
      </w:tblGrid>
      <w:tr w:rsidR="00E221AE" w14:paraId="77160DAA" w14:textId="77777777">
        <w:tc>
          <w:tcPr>
            <w:tcW w:w="2189" w:type="dxa"/>
            <w:shd w:val="clear" w:color="auto" w:fill="DBE5F1" w:themeFill="accent1" w:themeFillTint="33"/>
          </w:tcPr>
          <w:p w14:paraId="0F2424D2"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16" w:type="dxa"/>
            <w:shd w:val="clear" w:color="auto" w:fill="DBE5F1" w:themeFill="accent1" w:themeFillTint="33"/>
          </w:tcPr>
          <w:p w14:paraId="78A5435C"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2D0B88D1" w14:textId="77777777">
        <w:tc>
          <w:tcPr>
            <w:tcW w:w="2189" w:type="dxa"/>
            <w:vAlign w:val="center"/>
          </w:tcPr>
          <w:p w14:paraId="24172CAB" w14:textId="77777777" w:rsidR="00E221AE" w:rsidRDefault="004D46C1">
            <w:pPr>
              <w:widowControl w:val="0"/>
              <w:spacing w:line="254" w:lineRule="auto"/>
              <w:jc w:val="center"/>
              <w:rPr>
                <w:rFonts w:eastAsia="宋体"/>
                <w:szCs w:val="22"/>
                <w:lang w:val="en-GB"/>
              </w:rPr>
            </w:pPr>
            <w:r>
              <w:rPr>
                <w:rFonts w:ascii="Calibri" w:eastAsia="宋体" w:hAnsi="Calibri" w:cs="Arial"/>
                <w:szCs w:val="22"/>
                <w:lang w:val="en-GB"/>
              </w:rPr>
              <w:t>Moderator</w:t>
            </w:r>
          </w:p>
        </w:tc>
        <w:tc>
          <w:tcPr>
            <w:tcW w:w="7116" w:type="dxa"/>
          </w:tcPr>
          <w:p w14:paraId="281963FB"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Several companies proposed to rule out/deprioritize 60kHz SCS. </w:t>
            </w:r>
            <w:proofErr w:type="gramStart"/>
            <w:r>
              <w:rPr>
                <w:rFonts w:ascii="Calibri" w:eastAsia="宋体" w:hAnsi="Calibri" w:cs="Arial"/>
                <w:szCs w:val="22"/>
                <w:lang w:val="en-GB"/>
              </w:rPr>
              <w:t>So</w:t>
            </w:r>
            <w:proofErr w:type="gramEnd"/>
            <w:r>
              <w:rPr>
                <w:rFonts w:ascii="Calibri" w:eastAsia="宋体" w:hAnsi="Calibri" w:cs="Arial"/>
                <w:szCs w:val="22"/>
                <w:lang w:val="en-GB"/>
              </w:rPr>
              <w:t xml:space="preserve"> a new bullet is added to deprioritize 60kHz </w:t>
            </w:r>
            <w:r>
              <w:rPr>
                <w:rFonts w:ascii="Calibri" w:eastAsia="宋体" w:hAnsi="Calibri" w:cs="Arial"/>
                <w:szCs w:val="22"/>
                <w:lang w:val="en-GB"/>
              </w:rPr>
              <w:t>SCS to collect companies’ views.</w:t>
            </w:r>
          </w:p>
          <w:p w14:paraId="711D4F13"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In addition, a new bullet is added according to the comments from MediaTek.</w:t>
            </w:r>
          </w:p>
          <w:p w14:paraId="0C6F8344"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There are also comments from companies to deprioritize the whole discussion on SCS for around 15GHz.</w:t>
            </w:r>
          </w:p>
        </w:tc>
      </w:tr>
      <w:tr w:rsidR="00E221AE" w14:paraId="36CD9867" w14:textId="77777777">
        <w:tc>
          <w:tcPr>
            <w:tcW w:w="2189" w:type="dxa"/>
          </w:tcPr>
          <w:p w14:paraId="2E8C8DD9" w14:textId="77777777" w:rsidR="00E221AE" w:rsidRDefault="004D46C1">
            <w:pPr>
              <w:widowControl w:val="0"/>
              <w:spacing w:line="254" w:lineRule="auto"/>
              <w:jc w:val="center"/>
              <w:rPr>
                <w:rFonts w:eastAsia="宋体"/>
                <w:kern w:val="2"/>
                <w:szCs w:val="22"/>
                <w:lang w:val="en-GB"/>
              </w:rPr>
            </w:pPr>
            <w:proofErr w:type="spellStart"/>
            <w:r>
              <w:rPr>
                <w:rFonts w:ascii="Calibri" w:eastAsia="宋体" w:hAnsi="Calibri" w:cs="Arial"/>
                <w:kern w:val="2"/>
                <w:szCs w:val="22"/>
                <w:lang w:val="en-GB"/>
              </w:rPr>
              <w:t>InterDigital</w:t>
            </w:r>
            <w:proofErr w:type="spellEnd"/>
          </w:p>
        </w:tc>
        <w:tc>
          <w:tcPr>
            <w:tcW w:w="7116" w:type="dxa"/>
          </w:tcPr>
          <w:p w14:paraId="612A8217" w14:textId="77777777" w:rsidR="00E221AE" w:rsidRDefault="004D46C1">
            <w:pPr>
              <w:widowControl w:val="0"/>
              <w:shd w:val="clear" w:color="auto" w:fill="FFFFFF"/>
              <w:tabs>
                <w:tab w:val="left" w:pos="720"/>
              </w:tabs>
              <w:snapToGrid/>
              <w:spacing w:after="0"/>
              <w:jc w:val="both"/>
              <w:rPr>
                <w:rFonts w:eastAsia="宋体"/>
                <w:color w:val="FF0000"/>
                <w:szCs w:val="22"/>
                <w:lang w:val="en-GB"/>
              </w:rPr>
            </w:pPr>
            <w:r>
              <w:rPr>
                <w:rFonts w:ascii="Calibri" w:eastAsia="宋体" w:hAnsi="Calibri" w:cs="Arial"/>
                <w:kern w:val="2"/>
                <w:szCs w:val="22"/>
                <w:lang w:val="en-GB" w:eastAsia="en-US"/>
              </w:rPr>
              <w:t xml:space="preserve">We are okay to study with </w:t>
            </w:r>
            <w:r>
              <w:rPr>
                <w:rFonts w:ascii="Calibri" w:eastAsia="宋体" w:hAnsi="Calibri" w:cs="Arial"/>
                <w:kern w:val="2"/>
                <w:szCs w:val="22"/>
                <w:lang w:val="en-GB" w:eastAsia="en-US"/>
              </w:rPr>
              <w:t>additionally considering “</w:t>
            </w:r>
            <w:r>
              <w:rPr>
                <w:rFonts w:ascii="Calibri" w:eastAsia="宋体" w:hAnsi="Calibri" w:cs="Arial"/>
                <w:color w:val="FF0000"/>
                <w:szCs w:val="22"/>
              </w:rPr>
              <w:t>Modulation and MIMO layers (</w:t>
            </w:r>
            <w:proofErr w:type="gramStart"/>
            <w:r>
              <w:rPr>
                <w:rFonts w:ascii="Calibri" w:eastAsia="宋体" w:hAnsi="Calibri" w:cs="Arial"/>
                <w:color w:val="FF0000"/>
                <w:szCs w:val="22"/>
              </w:rPr>
              <w:t>E.g.</w:t>
            </w:r>
            <w:proofErr w:type="gramEnd"/>
            <w:r>
              <w:rPr>
                <w:rFonts w:ascii="Calibri" w:eastAsia="宋体" w:hAnsi="Calibri" w:cs="Arial"/>
                <w:color w:val="FF0000"/>
                <w:szCs w:val="22"/>
              </w:rPr>
              <w:t xml:space="preserve"> 256/1024QAM with 6/8 MIMO layers)</w:t>
            </w:r>
            <w:r>
              <w:rPr>
                <w:rFonts w:ascii="Calibri" w:eastAsia="宋体" w:hAnsi="Calibri" w:cs="Arial"/>
                <w:color w:val="FF0000"/>
                <w:szCs w:val="22"/>
                <w:lang w:val="en-GB"/>
              </w:rPr>
              <w:t xml:space="preserve">”. </w:t>
            </w:r>
            <w:r>
              <w:rPr>
                <w:rFonts w:ascii="Calibri" w:eastAsia="宋体" w:hAnsi="Calibri" w:cs="Arial"/>
                <w:szCs w:val="22"/>
                <w:lang w:val="en-GB"/>
              </w:rPr>
              <w:t>However</w:t>
            </w:r>
            <w:r>
              <w:rPr>
                <w:rFonts w:ascii="Calibri" w:eastAsia="宋体" w:hAnsi="Calibri" w:cs="Arial"/>
                <w:color w:val="FF0000"/>
                <w:szCs w:val="22"/>
                <w:lang w:val="en-GB"/>
              </w:rPr>
              <w:t xml:space="preserve">, [Prioritize 30kHz SCS and 120kHz SCS] </w:t>
            </w:r>
            <w:r>
              <w:rPr>
                <w:rFonts w:ascii="Calibri" w:eastAsia="宋体" w:hAnsi="Calibri" w:cs="Arial"/>
                <w:szCs w:val="22"/>
                <w:lang w:val="en-GB"/>
              </w:rPr>
              <w:t>is a bit unclear to us, whether 60kHz should be excluded or still included in the study.</w:t>
            </w:r>
          </w:p>
        </w:tc>
      </w:tr>
      <w:tr w:rsidR="00E221AE" w14:paraId="0DAE0BDA" w14:textId="77777777">
        <w:tc>
          <w:tcPr>
            <w:tcW w:w="2189" w:type="dxa"/>
          </w:tcPr>
          <w:p w14:paraId="085C7E6A" w14:textId="77777777" w:rsidR="00E221AE" w:rsidRDefault="004D46C1">
            <w:pPr>
              <w:widowControl w:val="0"/>
              <w:spacing w:line="254" w:lineRule="auto"/>
              <w:jc w:val="center"/>
              <w:rPr>
                <w:rFonts w:eastAsia="宋体"/>
                <w:sz w:val="20"/>
                <w:szCs w:val="20"/>
                <w:lang w:val="en-GB"/>
              </w:rPr>
            </w:pPr>
            <w:r>
              <w:rPr>
                <w:rFonts w:ascii="Calibri" w:eastAsia="Malgun Gothic" w:hAnsi="Calibri" w:cs="Arial"/>
                <w:kern w:val="2"/>
                <w:szCs w:val="22"/>
                <w:lang w:val="en-GB" w:eastAsia="ko-KR"/>
              </w:rPr>
              <w:t>LGE</w:t>
            </w:r>
          </w:p>
        </w:tc>
        <w:tc>
          <w:tcPr>
            <w:tcW w:w="7116" w:type="dxa"/>
          </w:tcPr>
          <w:p w14:paraId="5F6A5790" w14:textId="77777777" w:rsidR="00E221AE" w:rsidRDefault="004D46C1">
            <w:pPr>
              <w:widowControl w:val="0"/>
              <w:spacing w:line="254" w:lineRule="auto"/>
              <w:jc w:val="both"/>
              <w:rPr>
                <w:sz w:val="20"/>
                <w:szCs w:val="20"/>
                <w:lang w:val="en-GB" w:eastAsia="en-US"/>
              </w:rPr>
            </w:pPr>
            <w:r>
              <w:rPr>
                <w:rFonts w:ascii="Calibri" w:eastAsia="Malgun Gothic" w:hAnsi="Calibri" w:cs="Arial"/>
                <w:kern w:val="2"/>
                <w:szCs w:val="22"/>
                <w:lang w:val="en-GB" w:eastAsia="ko-KR"/>
              </w:rPr>
              <w:t>We tend to agree mod</w:t>
            </w:r>
            <w:r>
              <w:rPr>
                <w:rFonts w:ascii="Calibri" w:eastAsia="Malgun Gothic" w:hAnsi="Calibri" w:cs="Arial"/>
                <w:kern w:val="2"/>
                <w:szCs w:val="22"/>
                <w:lang w:val="en-GB" w:eastAsia="ko-KR"/>
              </w:rPr>
              <w:t xml:space="preserve">erator’s comment from previous round that ‘it is not necessary to conclude the SCS for around 15GHz before interim checkpoint in June 2026.’ So, it seems not necessary to preclude 60kHz SCS at this moment. </w:t>
            </w:r>
          </w:p>
        </w:tc>
      </w:tr>
      <w:tr w:rsidR="00E221AE" w14:paraId="3248805E" w14:textId="77777777">
        <w:tc>
          <w:tcPr>
            <w:tcW w:w="2189" w:type="dxa"/>
          </w:tcPr>
          <w:p w14:paraId="69096A2F" w14:textId="77777777" w:rsidR="00E221AE" w:rsidRDefault="004D46C1">
            <w:pPr>
              <w:widowControl w:val="0"/>
              <w:spacing w:line="254" w:lineRule="auto"/>
              <w:jc w:val="center"/>
              <w:rPr>
                <w:rFonts w:eastAsiaTheme="minorEastAsia"/>
                <w:kern w:val="2"/>
                <w:szCs w:val="22"/>
                <w:lang w:val="en-GB"/>
              </w:rPr>
            </w:pPr>
            <w:r>
              <w:rPr>
                <w:rFonts w:ascii="Calibri" w:eastAsiaTheme="minorEastAsia" w:hAnsi="Calibri" w:cs="Arial"/>
                <w:kern w:val="2"/>
                <w:szCs w:val="22"/>
                <w:lang w:val="en-GB"/>
              </w:rPr>
              <w:t>OPPO</w:t>
            </w:r>
          </w:p>
        </w:tc>
        <w:tc>
          <w:tcPr>
            <w:tcW w:w="7116" w:type="dxa"/>
          </w:tcPr>
          <w:p w14:paraId="293B6B8F" w14:textId="77777777" w:rsidR="00E221AE" w:rsidRDefault="004D46C1">
            <w:pPr>
              <w:widowControl w:val="0"/>
              <w:spacing w:line="254" w:lineRule="auto"/>
              <w:jc w:val="both"/>
              <w:rPr>
                <w:rFonts w:eastAsiaTheme="minorEastAsia"/>
                <w:kern w:val="2"/>
                <w:szCs w:val="22"/>
                <w:lang w:val="en-GB"/>
              </w:rPr>
            </w:pPr>
            <w:r>
              <w:rPr>
                <w:rFonts w:ascii="Calibri" w:eastAsiaTheme="minorEastAsia" w:hAnsi="Calibri" w:cs="Arial"/>
                <w:kern w:val="2"/>
                <w:szCs w:val="22"/>
                <w:lang w:val="en-GB"/>
              </w:rPr>
              <w:t>We do not see the need to consider the impa</w:t>
            </w:r>
            <w:r>
              <w:rPr>
                <w:rFonts w:ascii="Calibri" w:eastAsiaTheme="minorEastAsia" w:hAnsi="Calibri" w:cs="Arial"/>
                <w:kern w:val="2"/>
                <w:szCs w:val="22"/>
                <w:lang w:val="en-GB"/>
              </w:rPr>
              <w:t>ct of MIMO layers to SCS. And we should strive for using the same SCS as FR1 or FR2. Suggest to modify the wording for clearer expression.</w:t>
            </w:r>
          </w:p>
          <w:p w14:paraId="679A28A9" w14:textId="77777777" w:rsidR="00E221AE" w:rsidRDefault="004D46C1">
            <w:pPr>
              <w:shd w:val="clear" w:color="auto" w:fill="FFFFFF"/>
              <w:spacing w:after="0"/>
              <w:rPr>
                <w:rFonts w:ascii="Times" w:eastAsia="宋体" w:hAnsi="Times"/>
                <w:color w:val="000000"/>
                <w:szCs w:val="22"/>
                <w:lang w:val="en-GB" w:eastAsia="en-US"/>
              </w:rPr>
            </w:pPr>
            <w:r>
              <w:rPr>
                <w:rFonts w:ascii="Times" w:eastAsia="宋体" w:hAnsi="Times" w:cs="Arial"/>
                <w:color w:val="000000"/>
                <w:szCs w:val="22"/>
                <w:lang w:val="en-GB" w:eastAsia="en-US"/>
              </w:rPr>
              <w:t>Study SCS of around 15GHz by considering the following aspects:</w:t>
            </w:r>
          </w:p>
          <w:p w14:paraId="2016C1D3"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 xml:space="preserve">The System performance impact, e.g., BLER, </w:t>
            </w:r>
            <w:r>
              <w:rPr>
                <w:rFonts w:ascii="Calibri" w:eastAsia="宋体" w:hAnsi="Calibri" w:cs="Arial"/>
                <w:color w:val="000000"/>
                <w:szCs w:val="22"/>
                <w:lang w:val="en-GB"/>
              </w:rPr>
              <w:t>system overhead, latency</w:t>
            </w:r>
          </w:p>
          <w:p w14:paraId="24167ABE" w14:textId="77777777" w:rsidR="00E221AE" w:rsidRDefault="004D46C1">
            <w:pPr>
              <w:widowControl w:val="0"/>
              <w:numPr>
                <w:ilvl w:val="0"/>
                <w:numId w:val="7"/>
              </w:numPr>
              <w:shd w:val="clear" w:color="auto" w:fill="FFFFFF"/>
              <w:tabs>
                <w:tab w:val="left" w:pos="720"/>
              </w:tabs>
              <w:snapToGrid/>
              <w:spacing w:after="0"/>
              <w:jc w:val="both"/>
              <w:rPr>
                <w:rFonts w:eastAsia="宋体"/>
                <w:color w:val="FF0000"/>
                <w:szCs w:val="22"/>
                <w:lang w:val="en-GB"/>
              </w:rPr>
            </w:pPr>
            <w:r>
              <w:rPr>
                <w:rFonts w:ascii="Calibri" w:eastAsia="宋体" w:hAnsi="Calibri" w:cs="Arial"/>
                <w:color w:val="FF0000"/>
                <w:szCs w:val="22"/>
                <w:lang w:val="en-GB"/>
              </w:rPr>
              <w:t xml:space="preserve">[Prioritize 30kHz SCS </w:t>
            </w:r>
            <w:proofErr w:type="spellStart"/>
            <w:r>
              <w:rPr>
                <w:rFonts w:ascii="Calibri" w:eastAsia="宋体" w:hAnsi="Calibri" w:cs="Arial"/>
                <w:strike/>
                <w:color w:val="FF0000"/>
                <w:szCs w:val="22"/>
                <w:lang w:val="en-GB"/>
              </w:rPr>
              <w:t>and</w:t>
            </w:r>
            <w:r>
              <w:rPr>
                <w:rFonts w:ascii="Calibri" w:eastAsia="宋体" w:hAnsi="Calibri" w:cs="Arial"/>
                <w:color w:val="FF0000"/>
                <w:szCs w:val="22"/>
                <w:lang w:val="en-GB"/>
              </w:rPr>
              <w:t>or</w:t>
            </w:r>
            <w:proofErr w:type="spellEnd"/>
            <w:r>
              <w:rPr>
                <w:rFonts w:ascii="Calibri" w:eastAsia="宋体" w:hAnsi="Calibri" w:cs="Arial"/>
                <w:color w:val="FF0000"/>
                <w:szCs w:val="22"/>
                <w:lang w:val="en-GB"/>
              </w:rPr>
              <w:t xml:space="preserve"> 120kHz SCS]</w:t>
            </w:r>
          </w:p>
          <w:p w14:paraId="0D6FA29E"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lastRenderedPageBreak/>
              <w:t xml:space="preserve">Impact from </w:t>
            </w:r>
          </w:p>
          <w:p w14:paraId="0EBE47D7"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ascii="Calibri" w:eastAsia="宋体" w:hAnsi="Calibri" w:cs="Arial"/>
                <w:szCs w:val="22"/>
                <w:lang w:val="en-GB"/>
              </w:rPr>
              <w:t>UE speed</w:t>
            </w:r>
          </w:p>
          <w:p w14:paraId="34D6BEAD"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ascii="Calibri" w:eastAsia="宋体" w:hAnsi="Calibri" w:cs="Arial"/>
                <w:szCs w:val="22"/>
                <w:lang w:val="en-GB"/>
              </w:rPr>
              <w:t>Channel delay spread</w:t>
            </w:r>
          </w:p>
          <w:p w14:paraId="2D5DB5D6"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ascii="Calibri" w:eastAsia="宋体" w:hAnsi="Calibri" w:cs="Arial"/>
                <w:szCs w:val="22"/>
                <w:lang w:val="en-GB"/>
              </w:rPr>
              <w:t>UE and BS impairment, e.g., phase noise, carrier frequency offset</w:t>
            </w:r>
          </w:p>
          <w:p w14:paraId="7F15950D"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ascii="Calibri" w:eastAsia="宋体" w:hAnsi="Calibri" w:cs="Arial"/>
                <w:szCs w:val="22"/>
                <w:lang w:val="en-GB"/>
              </w:rPr>
              <w:t>Coexistence and synergies with other deployments and implementations</w:t>
            </w:r>
          </w:p>
          <w:p w14:paraId="7A040A68"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nb-NO"/>
              </w:rPr>
            </w:pPr>
            <w:r>
              <w:rPr>
                <w:rFonts w:ascii="Calibri" w:eastAsia="宋体" w:hAnsi="Calibri" w:cs="Arial"/>
                <w:szCs w:val="22"/>
                <w:lang w:val="nb-NO"/>
              </w:rPr>
              <w:t>BS beamformin</w:t>
            </w:r>
            <w:r>
              <w:rPr>
                <w:rFonts w:ascii="Calibri" w:eastAsia="宋体" w:hAnsi="Calibri" w:cs="Arial"/>
                <w:szCs w:val="22"/>
                <w:lang w:val="nb-NO"/>
              </w:rPr>
              <w:t>g type, e.g., hybrid beamforming, analogue beamforming</w:t>
            </w:r>
          </w:p>
          <w:p w14:paraId="08102D33" w14:textId="77777777" w:rsidR="00E221AE" w:rsidRDefault="004D46C1">
            <w:pPr>
              <w:widowControl w:val="0"/>
              <w:numPr>
                <w:ilvl w:val="1"/>
                <w:numId w:val="7"/>
              </w:numPr>
              <w:shd w:val="clear" w:color="auto" w:fill="FFFFFF"/>
              <w:tabs>
                <w:tab w:val="left" w:pos="720"/>
              </w:tabs>
              <w:snapToGrid/>
              <w:spacing w:after="0"/>
              <w:jc w:val="both"/>
              <w:rPr>
                <w:rFonts w:eastAsia="宋体"/>
                <w:color w:val="FF0000"/>
                <w:szCs w:val="22"/>
              </w:rPr>
            </w:pPr>
            <w:r>
              <w:rPr>
                <w:rFonts w:ascii="Calibri" w:eastAsia="宋体" w:hAnsi="Calibri" w:cs="Arial"/>
                <w:color w:val="FF0000"/>
                <w:szCs w:val="22"/>
              </w:rPr>
              <w:t xml:space="preserve">Modulation </w:t>
            </w:r>
            <w:r>
              <w:rPr>
                <w:rFonts w:ascii="Calibri" w:eastAsia="宋体" w:hAnsi="Calibri" w:cs="Arial"/>
                <w:strike/>
                <w:color w:val="FF0000"/>
                <w:szCs w:val="22"/>
              </w:rPr>
              <w:t>and MIMO layers</w:t>
            </w:r>
            <w:r>
              <w:rPr>
                <w:rFonts w:ascii="Calibri" w:eastAsia="宋体" w:hAnsi="Calibri" w:cs="Arial"/>
                <w:color w:val="FF0000"/>
                <w:szCs w:val="22"/>
              </w:rPr>
              <w:t xml:space="preserve"> (</w:t>
            </w:r>
            <w:proofErr w:type="gramStart"/>
            <w:r>
              <w:rPr>
                <w:rFonts w:ascii="Calibri" w:eastAsia="宋体" w:hAnsi="Calibri" w:cs="Arial"/>
                <w:color w:val="FF0000"/>
                <w:szCs w:val="22"/>
              </w:rPr>
              <w:t>E.g.</w:t>
            </w:r>
            <w:proofErr w:type="gramEnd"/>
            <w:r>
              <w:rPr>
                <w:rFonts w:ascii="Calibri" w:eastAsia="宋体" w:hAnsi="Calibri" w:cs="Arial"/>
                <w:color w:val="FF0000"/>
                <w:szCs w:val="22"/>
              </w:rPr>
              <w:t xml:space="preserve"> 256/1024QAM</w:t>
            </w:r>
            <w:r>
              <w:rPr>
                <w:rFonts w:ascii="Calibri" w:eastAsia="宋体" w:hAnsi="Calibri" w:cs="Arial"/>
                <w:strike/>
                <w:color w:val="FF0000"/>
                <w:szCs w:val="22"/>
              </w:rPr>
              <w:t xml:space="preserve"> with 6/8 MIMO layers</w:t>
            </w:r>
            <w:r>
              <w:rPr>
                <w:rFonts w:ascii="Calibri" w:eastAsia="宋体" w:hAnsi="Calibri" w:cs="Arial"/>
                <w:color w:val="FF0000"/>
                <w:szCs w:val="22"/>
              </w:rPr>
              <w:t>)</w:t>
            </w:r>
          </w:p>
          <w:p w14:paraId="6FA2A2EA" w14:textId="77777777" w:rsidR="00E221AE" w:rsidRDefault="004D46C1">
            <w:pPr>
              <w:widowControl w:val="0"/>
              <w:numPr>
                <w:ilvl w:val="1"/>
                <w:numId w:val="7"/>
              </w:numPr>
              <w:shd w:val="clear" w:color="auto" w:fill="FFFFFF"/>
              <w:tabs>
                <w:tab w:val="left" w:pos="720"/>
              </w:tabs>
              <w:snapToGrid/>
              <w:spacing w:after="0"/>
              <w:jc w:val="both"/>
              <w:rPr>
                <w:rFonts w:eastAsia="宋体"/>
                <w:szCs w:val="22"/>
                <w:lang w:val="en-GB"/>
              </w:rPr>
            </w:pPr>
            <w:r>
              <w:rPr>
                <w:rFonts w:ascii="Calibri" w:eastAsia="宋体" w:hAnsi="Calibri" w:cs="Arial"/>
                <w:szCs w:val="22"/>
                <w:lang w:val="en-GB"/>
              </w:rPr>
              <w:t>Others are not precluded and provided by companies.</w:t>
            </w:r>
          </w:p>
          <w:p w14:paraId="4D50DD59" w14:textId="77777777" w:rsidR="00E221AE" w:rsidRDefault="00E221AE">
            <w:pPr>
              <w:widowControl w:val="0"/>
              <w:spacing w:line="254" w:lineRule="auto"/>
              <w:jc w:val="both"/>
              <w:rPr>
                <w:rFonts w:eastAsiaTheme="minorEastAsia"/>
                <w:kern w:val="2"/>
                <w:szCs w:val="22"/>
                <w:lang w:val="en-GB"/>
              </w:rPr>
            </w:pPr>
          </w:p>
        </w:tc>
      </w:tr>
      <w:tr w:rsidR="00E221AE" w14:paraId="1C240CED" w14:textId="77777777">
        <w:tc>
          <w:tcPr>
            <w:tcW w:w="2189" w:type="dxa"/>
          </w:tcPr>
          <w:p w14:paraId="2271523E" w14:textId="77777777" w:rsidR="00E221AE" w:rsidRDefault="004D46C1">
            <w:pPr>
              <w:widowControl w:val="0"/>
              <w:spacing w:line="254" w:lineRule="auto"/>
              <w:jc w:val="center"/>
              <w:rPr>
                <w:rFonts w:eastAsiaTheme="minorEastAsia"/>
                <w:kern w:val="2"/>
                <w:szCs w:val="22"/>
                <w:lang w:val="en-GB"/>
              </w:rPr>
            </w:pPr>
            <w:r>
              <w:rPr>
                <w:rFonts w:ascii="Calibri" w:eastAsiaTheme="minorEastAsia" w:hAnsi="Calibri" w:cs="Arial"/>
                <w:kern w:val="2"/>
                <w:szCs w:val="22"/>
                <w:lang w:val="en-GB"/>
              </w:rPr>
              <w:lastRenderedPageBreak/>
              <w:t>Xiaomi</w:t>
            </w:r>
          </w:p>
        </w:tc>
        <w:tc>
          <w:tcPr>
            <w:tcW w:w="7116" w:type="dxa"/>
          </w:tcPr>
          <w:p w14:paraId="706CE1EC" w14:textId="77777777" w:rsidR="00E221AE" w:rsidRDefault="004D46C1">
            <w:pPr>
              <w:widowControl w:val="0"/>
              <w:spacing w:line="254" w:lineRule="auto"/>
              <w:jc w:val="both"/>
              <w:rPr>
                <w:rFonts w:eastAsiaTheme="minorEastAsia"/>
                <w:kern w:val="2"/>
                <w:szCs w:val="22"/>
                <w:lang w:val="en-GB"/>
              </w:rPr>
            </w:pPr>
            <w:r>
              <w:rPr>
                <w:rFonts w:ascii="Calibri" w:eastAsiaTheme="minorEastAsia" w:hAnsi="Calibri" w:cs="Arial"/>
                <w:kern w:val="2"/>
                <w:szCs w:val="22"/>
                <w:lang w:val="en-GB"/>
              </w:rPr>
              <w:t>We are fine with this proposal.</w:t>
            </w:r>
          </w:p>
        </w:tc>
      </w:tr>
      <w:tr w:rsidR="00E221AE" w14:paraId="22FEAC5F" w14:textId="77777777">
        <w:tc>
          <w:tcPr>
            <w:tcW w:w="2189" w:type="dxa"/>
          </w:tcPr>
          <w:p w14:paraId="2E10B30B" w14:textId="77777777" w:rsidR="00E221AE" w:rsidRDefault="004D46C1">
            <w:pPr>
              <w:widowControl w:val="0"/>
              <w:spacing w:line="254" w:lineRule="auto"/>
              <w:jc w:val="center"/>
              <w:rPr>
                <w:rFonts w:eastAsia="MS Mincho"/>
                <w:kern w:val="2"/>
                <w:szCs w:val="22"/>
                <w:lang w:val="en-GB" w:eastAsia="ja-JP"/>
              </w:rPr>
            </w:pPr>
            <w:r>
              <w:rPr>
                <w:rFonts w:ascii="Calibri" w:eastAsia="MS Mincho" w:hAnsi="Calibri" w:cs="Arial"/>
                <w:kern w:val="2"/>
                <w:szCs w:val="22"/>
                <w:lang w:val="en-GB" w:eastAsia="ja-JP"/>
              </w:rPr>
              <w:t>Panasonic</w:t>
            </w:r>
          </w:p>
        </w:tc>
        <w:tc>
          <w:tcPr>
            <w:tcW w:w="7116" w:type="dxa"/>
          </w:tcPr>
          <w:p w14:paraId="51B189C2" w14:textId="77777777" w:rsidR="00E221AE" w:rsidRDefault="004D46C1">
            <w:pPr>
              <w:widowControl w:val="0"/>
              <w:spacing w:line="254" w:lineRule="auto"/>
              <w:jc w:val="both"/>
              <w:rPr>
                <w:rFonts w:eastAsia="MS Mincho"/>
                <w:kern w:val="2"/>
                <w:szCs w:val="22"/>
                <w:lang w:val="en-GB" w:eastAsia="ja-JP"/>
              </w:rPr>
            </w:pPr>
            <w:r>
              <w:rPr>
                <w:rFonts w:ascii="Calibri" w:eastAsia="MS Mincho" w:hAnsi="Calibri" w:cs="Arial"/>
                <w:kern w:val="2"/>
                <w:szCs w:val="22"/>
                <w:lang w:val="en-GB" w:eastAsia="ja-JP"/>
              </w:rPr>
              <w:t xml:space="preserve">We support the </w:t>
            </w:r>
            <w:r>
              <w:rPr>
                <w:rFonts w:ascii="Calibri" w:eastAsia="MS Mincho" w:hAnsi="Calibri" w:cs="Arial"/>
                <w:kern w:val="2"/>
                <w:szCs w:val="22"/>
                <w:lang w:val="en-GB" w:eastAsia="ja-JP"/>
              </w:rPr>
              <w:t>modification from OPPO. Or to clarify prioritization does not intend to support two SCS.</w:t>
            </w:r>
          </w:p>
        </w:tc>
      </w:tr>
      <w:tr w:rsidR="00E221AE" w14:paraId="17C44CCD" w14:textId="77777777">
        <w:tc>
          <w:tcPr>
            <w:tcW w:w="2189" w:type="dxa"/>
          </w:tcPr>
          <w:p w14:paraId="1F278AA3" w14:textId="77777777" w:rsidR="00E221AE" w:rsidRDefault="004D46C1">
            <w:pPr>
              <w:widowControl w:val="0"/>
              <w:spacing w:line="254" w:lineRule="auto"/>
              <w:jc w:val="center"/>
              <w:rPr>
                <w:rFonts w:ascii="Calibri" w:eastAsia="MS Mincho" w:hAnsi="Calibri" w:cs="Arial"/>
                <w:kern w:val="2"/>
                <w:szCs w:val="22"/>
                <w:lang w:val="en-GB" w:eastAsia="ja-JP"/>
              </w:rPr>
            </w:pPr>
            <w:r>
              <w:rPr>
                <w:rFonts w:eastAsia="MS Mincho" w:hint="eastAsia"/>
                <w:kern w:val="2"/>
                <w:szCs w:val="22"/>
                <w:lang w:val="en-GB" w:eastAsia="ja-JP"/>
              </w:rPr>
              <w:t>DOCOMO</w:t>
            </w:r>
          </w:p>
        </w:tc>
        <w:tc>
          <w:tcPr>
            <w:tcW w:w="7116" w:type="dxa"/>
          </w:tcPr>
          <w:p w14:paraId="4AFE45B0" w14:textId="77777777" w:rsidR="00E221AE" w:rsidRDefault="004D46C1">
            <w:pPr>
              <w:widowControl w:val="0"/>
              <w:spacing w:line="254" w:lineRule="auto"/>
              <w:jc w:val="both"/>
              <w:rPr>
                <w:rFonts w:ascii="Calibri" w:eastAsia="MS Mincho" w:hAnsi="Calibri" w:cs="Arial"/>
                <w:kern w:val="2"/>
                <w:szCs w:val="22"/>
                <w:lang w:val="en-GB" w:eastAsia="ja-JP"/>
              </w:rPr>
            </w:pPr>
            <w:r>
              <w:rPr>
                <w:rFonts w:eastAsia="MS Mincho" w:hint="eastAsia"/>
                <w:kern w:val="2"/>
                <w:szCs w:val="22"/>
                <w:lang w:val="en-GB" w:eastAsia="ja-JP"/>
              </w:rPr>
              <w:t xml:space="preserve">Additional sub-bullet on modulation and MIMO layers was added without any </w:t>
            </w:r>
            <w:r>
              <w:rPr>
                <w:rFonts w:eastAsia="MS Mincho"/>
                <w:kern w:val="2"/>
                <w:szCs w:val="22"/>
                <w:lang w:val="en-GB" w:eastAsia="ja-JP"/>
              </w:rPr>
              <w:t>justification</w:t>
            </w:r>
            <w:r>
              <w:rPr>
                <w:rFonts w:eastAsia="MS Mincho" w:hint="eastAsia"/>
                <w:kern w:val="2"/>
                <w:szCs w:val="22"/>
                <w:lang w:val="en-GB" w:eastAsia="ja-JP"/>
              </w:rPr>
              <w:t>. Need clarification from proponent before addition.</w:t>
            </w:r>
          </w:p>
        </w:tc>
      </w:tr>
      <w:tr w:rsidR="00E221AE" w14:paraId="767F9EF5" w14:textId="77777777">
        <w:tc>
          <w:tcPr>
            <w:tcW w:w="2189" w:type="dxa"/>
          </w:tcPr>
          <w:p w14:paraId="60C32279" w14:textId="77777777" w:rsidR="00E221AE" w:rsidRDefault="004D46C1">
            <w:pPr>
              <w:widowControl w:val="0"/>
              <w:spacing w:line="254" w:lineRule="auto"/>
              <w:jc w:val="center"/>
              <w:rPr>
                <w:rFonts w:eastAsiaTheme="minorEastAsia"/>
                <w:kern w:val="2"/>
                <w:szCs w:val="22"/>
                <w:lang w:val="en-GB"/>
              </w:rPr>
            </w:pPr>
            <w:r>
              <w:rPr>
                <w:rFonts w:eastAsiaTheme="minorEastAsia" w:hint="eastAsia"/>
                <w:kern w:val="2"/>
                <w:szCs w:val="22"/>
                <w:lang w:val="en-GB"/>
              </w:rPr>
              <w:t>CATT</w:t>
            </w:r>
          </w:p>
        </w:tc>
        <w:tc>
          <w:tcPr>
            <w:tcW w:w="7116" w:type="dxa"/>
          </w:tcPr>
          <w:p w14:paraId="390E592B" w14:textId="77777777" w:rsidR="00E221AE" w:rsidRDefault="004D46C1">
            <w:pPr>
              <w:widowControl w:val="0"/>
              <w:spacing w:line="254" w:lineRule="auto"/>
              <w:jc w:val="both"/>
              <w:rPr>
                <w:rFonts w:eastAsiaTheme="minorEastAsia"/>
                <w:kern w:val="2"/>
                <w:szCs w:val="22"/>
                <w:lang w:val="en-GB"/>
              </w:rPr>
            </w:pPr>
            <w:r>
              <w:rPr>
                <w:rFonts w:eastAsiaTheme="minorEastAsia"/>
                <w:kern w:val="2"/>
                <w:szCs w:val="22"/>
                <w:lang w:val="en-GB"/>
              </w:rPr>
              <w:t>S</w:t>
            </w:r>
            <w:r>
              <w:rPr>
                <w:rFonts w:eastAsiaTheme="minorEastAsia" w:hint="eastAsia"/>
                <w:kern w:val="2"/>
                <w:szCs w:val="22"/>
                <w:lang w:val="en-GB"/>
              </w:rPr>
              <w:t xml:space="preserve">till prefer </w:t>
            </w:r>
            <w:r>
              <w:rPr>
                <w:rFonts w:eastAsiaTheme="minorEastAsia" w:hint="eastAsia"/>
                <w:kern w:val="2"/>
                <w:szCs w:val="22"/>
                <w:lang w:val="en-GB"/>
              </w:rPr>
              <w:t>to de-prioritize this discussion. No need to study now.</w:t>
            </w:r>
          </w:p>
        </w:tc>
      </w:tr>
      <w:tr w:rsidR="00E221AE" w14:paraId="63590997" w14:textId="77777777">
        <w:tc>
          <w:tcPr>
            <w:tcW w:w="2189" w:type="dxa"/>
          </w:tcPr>
          <w:p w14:paraId="19022321" w14:textId="77777777" w:rsidR="00E221AE" w:rsidRDefault="004D46C1">
            <w:pPr>
              <w:widowControl w:val="0"/>
              <w:spacing w:line="254" w:lineRule="auto"/>
              <w:jc w:val="center"/>
              <w:rPr>
                <w:rFonts w:eastAsiaTheme="minorEastAsia"/>
                <w:kern w:val="2"/>
                <w:szCs w:val="22"/>
                <w:lang w:val="en-GB"/>
              </w:rPr>
            </w:pPr>
            <w:r>
              <w:rPr>
                <w:rFonts w:eastAsiaTheme="minorEastAsia"/>
                <w:kern w:val="2"/>
                <w:szCs w:val="22"/>
                <w:lang w:val="en-GB"/>
              </w:rPr>
              <w:t>Qualcomm</w:t>
            </w:r>
          </w:p>
        </w:tc>
        <w:tc>
          <w:tcPr>
            <w:tcW w:w="7116" w:type="dxa"/>
          </w:tcPr>
          <w:p w14:paraId="020A61DD" w14:textId="77777777" w:rsidR="00E221AE" w:rsidRDefault="004D46C1">
            <w:pPr>
              <w:widowControl w:val="0"/>
              <w:spacing w:line="254" w:lineRule="auto"/>
              <w:jc w:val="both"/>
              <w:rPr>
                <w:rFonts w:eastAsiaTheme="minorEastAsia"/>
                <w:kern w:val="2"/>
                <w:szCs w:val="22"/>
                <w:lang w:val="en-GB"/>
              </w:rPr>
            </w:pPr>
            <w:r>
              <w:rPr>
                <w:rFonts w:eastAsiaTheme="minorEastAsia"/>
                <w:kern w:val="2"/>
                <w:szCs w:val="22"/>
                <w:lang w:val="en-GB"/>
              </w:rPr>
              <w:t>Despite the importance to include 15GHz in 6G spec, we do feel there are much more important items to address at this point of time and suggest to deprioritize the study until later stage of</w:t>
            </w:r>
            <w:r>
              <w:rPr>
                <w:rFonts w:eastAsiaTheme="minorEastAsia"/>
                <w:kern w:val="2"/>
                <w:szCs w:val="22"/>
                <w:lang w:val="en-GB"/>
              </w:rPr>
              <w:t xml:space="preserve"> SI.</w:t>
            </w:r>
          </w:p>
        </w:tc>
      </w:tr>
    </w:tbl>
    <w:p w14:paraId="69D1C96F" w14:textId="77777777" w:rsidR="00E221AE" w:rsidRDefault="00E221AE">
      <w:pPr>
        <w:jc w:val="both"/>
        <w:rPr>
          <w:rFonts w:eastAsia="等线"/>
          <w:b/>
          <w:bCs/>
          <w:highlight w:val="yellow"/>
        </w:rPr>
      </w:pPr>
    </w:p>
    <w:p w14:paraId="3029A787" w14:textId="77777777" w:rsidR="00E221AE" w:rsidRDefault="004D46C1">
      <w:pPr>
        <w:pStyle w:val="3"/>
        <w:spacing w:after="120"/>
        <w:rPr>
          <w:rFonts w:eastAsia="等线"/>
        </w:rPr>
      </w:pPr>
      <w:r>
        <w:rPr>
          <w:rFonts w:eastAsia="等线"/>
        </w:rPr>
        <w:t>Proposal 4-2 [closed]</w:t>
      </w:r>
    </w:p>
    <w:p w14:paraId="490CB7B7" w14:textId="77777777" w:rsidR="00E221AE" w:rsidRDefault="004D46C1">
      <w:pPr>
        <w:jc w:val="both"/>
        <w:rPr>
          <w:rFonts w:eastAsia="等线"/>
          <w:b/>
          <w:bCs/>
        </w:rPr>
      </w:pPr>
      <w:r>
        <w:rPr>
          <w:rFonts w:eastAsia="等线"/>
          <w:b/>
          <w:bCs/>
        </w:rPr>
        <w:t xml:space="preserve">Proposed agreement: </w:t>
      </w:r>
    </w:p>
    <w:p w14:paraId="07F0C0E0" w14:textId="77777777" w:rsidR="00E221AE" w:rsidRDefault="004D46C1">
      <w:pPr>
        <w:jc w:val="both"/>
        <w:rPr>
          <w:rFonts w:eastAsia="等线"/>
        </w:rPr>
      </w:pPr>
      <w:r>
        <w:rPr>
          <w:rFonts w:eastAsia="等线"/>
        </w:rPr>
        <w:t xml:space="preserve">6GR shall be capable of configuring the same TDD patterns as in 5G NR. </w:t>
      </w:r>
    </w:p>
    <w:p w14:paraId="3A23F93D" w14:textId="77777777" w:rsidR="00E221AE" w:rsidRDefault="00E221AE">
      <w:pPr>
        <w:jc w:val="both"/>
        <w:rPr>
          <w:rFonts w:eastAsia="等线"/>
        </w:rPr>
      </w:pPr>
    </w:p>
    <w:tbl>
      <w:tblPr>
        <w:tblStyle w:val="17"/>
        <w:tblW w:w="5000" w:type="pct"/>
        <w:tblLayout w:type="fixed"/>
        <w:tblLook w:val="04A0" w:firstRow="1" w:lastRow="0" w:firstColumn="1" w:lastColumn="0" w:noHBand="0" w:noVBand="1"/>
      </w:tblPr>
      <w:tblGrid>
        <w:gridCol w:w="2186"/>
        <w:gridCol w:w="7119"/>
      </w:tblGrid>
      <w:tr w:rsidR="00E221AE" w14:paraId="5525146E" w14:textId="77777777">
        <w:tc>
          <w:tcPr>
            <w:tcW w:w="2188" w:type="dxa"/>
            <w:shd w:val="clear" w:color="auto" w:fill="DBE5F1" w:themeFill="accent1" w:themeFillTint="33"/>
          </w:tcPr>
          <w:p w14:paraId="111D64EA" w14:textId="77777777" w:rsidR="00E221AE" w:rsidRDefault="00E221AE">
            <w:pPr>
              <w:widowControl w:val="0"/>
              <w:spacing w:line="254" w:lineRule="auto"/>
              <w:jc w:val="center"/>
              <w:rPr>
                <w:rFonts w:eastAsia="宋体"/>
                <w:b/>
                <w:szCs w:val="22"/>
                <w:lang w:eastAsia="en-US"/>
              </w:rPr>
            </w:pPr>
          </w:p>
        </w:tc>
        <w:tc>
          <w:tcPr>
            <w:tcW w:w="7126" w:type="dxa"/>
            <w:shd w:val="clear" w:color="auto" w:fill="DBE5F1" w:themeFill="accent1" w:themeFillTint="33"/>
          </w:tcPr>
          <w:p w14:paraId="2FB530FD" w14:textId="77777777" w:rsidR="00E221AE" w:rsidRDefault="004D46C1">
            <w:pPr>
              <w:widowControl w:val="0"/>
              <w:spacing w:line="254" w:lineRule="auto"/>
              <w:jc w:val="center"/>
              <w:rPr>
                <w:rFonts w:eastAsia="宋体"/>
                <w:b/>
                <w:bCs/>
                <w:szCs w:val="22"/>
                <w:lang w:val="en-GB"/>
              </w:rPr>
            </w:pPr>
            <w:r>
              <w:rPr>
                <w:rFonts w:ascii="Calibri" w:eastAsia="宋体" w:hAnsi="Calibri" w:cs="Arial"/>
                <w:b/>
                <w:bCs/>
                <w:szCs w:val="22"/>
                <w:lang w:val="en-GB"/>
              </w:rPr>
              <w:t>Company</w:t>
            </w:r>
          </w:p>
        </w:tc>
      </w:tr>
      <w:tr w:rsidR="00E221AE" w14:paraId="54FA4998" w14:textId="77777777">
        <w:tc>
          <w:tcPr>
            <w:tcW w:w="2188" w:type="dxa"/>
            <w:shd w:val="clear" w:color="auto" w:fill="FFFFFF" w:themeFill="background1"/>
          </w:tcPr>
          <w:p w14:paraId="0A8D947C"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Support</w:t>
            </w:r>
          </w:p>
        </w:tc>
        <w:tc>
          <w:tcPr>
            <w:tcW w:w="7126" w:type="dxa"/>
          </w:tcPr>
          <w:p w14:paraId="74860853" w14:textId="77777777" w:rsidR="00E221AE" w:rsidRDefault="004D46C1">
            <w:pPr>
              <w:widowControl w:val="0"/>
              <w:spacing w:line="254" w:lineRule="auto"/>
              <w:rPr>
                <w:rFonts w:eastAsia="Malgun Gothic"/>
                <w:b/>
                <w:bCs/>
                <w:szCs w:val="22"/>
                <w:lang w:eastAsia="ko-KR"/>
              </w:rPr>
            </w:pPr>
            <w:proofErr w:type="spellStart"/>
            <w:r>
              <w:rPr>
                <w:rFonts w:ascii="Calibri" w:eastAsia="宋体" w:hAnsi="Calibri" w:cs="Arial"/>
                <w:b/>
                <w:bCs/>
                <w:szCs w:val="22"/>
                <w:lang w:val="en-GB"/>
              </w:rPr>
              <w:t>CEWiT</w:t>
            </w:r>
            <w:proofErr w:type="spellEnd"/>
            <w:r>
              <w:rPr>
                <w:rFonts w:ascii="Calibri" w:eastAsia="MS Mincho" w:hAnsi="Calibri" w:cs="Arial"/>
                <w:b/>
                <w:bCs/>
                <w:szCs w:val="22"/>
                <w:lang w:val="en-GB" w:eastAsia="ja-JP"/>
              </w:rPr>
              <w:t>, DOCOMO, LGE</w:t>
            </w:r>
            <w:r>
              <w:rPr>
                <w:rFonts w:ascii="Calibri" w:eastAsia="宋体" w:hAnsi="Calibri" w:cs="Arial"/>
                <w:b/>
                <w:bCs/>
                <w:szCs w:val="22"/>
                <w:lang w:val="en-GB"/>
              </w:rPr>
              <w:t>, Lenovo</w:t>
            </w:r>
            <w:r>
              <w:rPr>
                <w:rFonts w:ascii="Calibri" w:eastAsia="MS Mincho" w:hAnsi="Calibri" w:cs="Arial"/>
                <w:b/>
                <w:bCs/>
                <w:szCs w:val="22"/>
                <w:lang w:val="en-GB" w:eastAsia="ja-JP"/>
              </w:rPr>
              <w:t xml:space="preserve">, Sharp, </w:t>
            </w:r>
            <w:r>
              <w:rPr>
                <w:rFonts w:ascii="Calibri" w:eastAsia="宋体" w:hAnsi="Calibri" w:cs="Arial"/>
                <w:szCs w:val="22"/>
                <w:lang w:val="en-GB"/>
              </w:rPr>
              <w:t xml:space="preserve">Nokia (in principle), MTK (need clarification), China Telecom, Google, </w:t>
            </w:r>
            <w:proofErr w:type="spellStart"/>
            <w:r>
              <w:rPr>
                <w:rFonts w:ascii="Calibri" w:eastAsia="宋体" w:hAnsi="Calibri" w:cs="Arial"/>
                <w:szCs w:val="22"/>
                <w:lang w:val="en-GB"/>
              </w:rPr>
              <w:t>InterDigital</w:t>
            </w:r>
            <w:proofErr w:type="spellEnd"/>
            <w:r>
              <w:rPr>
                <w:rFonts w:ascii="Calibri" w:eastAsia="宋体" w:hAnsi="Calibri" w:cs="Arial"/>
                <w:szCs w:val="22"/>
                <w:lang w:val="en-GB"/>
              </w:rPr>
              <w:t>, Samsung</w:t>
            </w:r>
            <w:r>
              <w:rPr>
                <w:rFonts w:ascii="Calibri" w:eastAsia="宋体" w:hAnsi="Calibri" w:cs="Arial"/>
                <w:szCs w:val="22"/>
              </w:rPr>
              <w:t>,CMCC</w:t>
            </w:r>
            <w:r>
              <w:rPr>
                <w:rFonts w:ascii="Calibri" w:eastAsia="Malgun Gothic" w:hAnsi="Calibri" w:cs="Arial"/>
                <w:szCs w:val="22"/>
                <w:lang w:eastAsia="ko-KR"/>
              </w:rPr>
              <w:t>, KT</w:t>
            </w:r>
          </w:p>
        </w:tc>
      </w:tr>
      <w:tr w:rsidR="00E221AE" w14:paraId="7DEC2936" w14:textId="77777777">
        <w:tc>
          <w:tcPr>
            <w:tcW w:w="2188" w:type="dxa"/>
            <w:shd w:val="clear" w:color="auto" w:fill="FFFFFF" w:themeFill="background1"/>
          </w:tcPr>
          <w:p w14:paraId="20E6265C"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Not support</w:t>
            </w:r>
          </w:p>
        </w:tc>
        <w:tc>
          <w:tcPr>
            <w:tcW w:w="7126" w:type="dxa"/>
          </w:tcPr>
          <w:p w14:paraId="385A5E9B" w14:textId="77777777" w:rsidR="00E221AE" w:rsidRDefault="00E221AE">
            <w:pPr>
              <w:widowControl w:val="0"/>
              <w:spacing w:line="254" w:lineRule="auto"/>
              <w:jc w:val="both"/>
              <w:rPr>
                <w:rFonts w:eastAsia="宋体"/>
                <w:szCs w:val="22"/>
                <w:lang w:val="en-GB"/>
              </w:rPr>
            </w:pPr>
          </w:p>
        </w:tc>
      </w:tr>
    </w:tbl>
    <w:p w14:paraId="67F5F2B4" w14:textId="77777777" w:rsidR="00E221AE" w:rsidRDefault="00E221AE">
      <w:pPr>
        <w:widowControl w:val="0"/>
        <w:jc w:val="both"/>
        <w:rPr>
          <w:rFonts w:eastAsia="宋体"/>
          <w:b/>
          <w:kern w:val="2"/>
          <w:szCs w:val="22"/>
        </w:rPr>
      </w:pPr>
    </w:p>
    <w:tbl>
      <w:tblPr>
        <w:tblStyle w:val="17"/>
        <w:tblW w:w="5000" w:type="pct"/>
        <w:tblLayout w:type="fixed"/>
        <w:tblLook w:val="04A0" w:firstRow="1" w:lastRow="0" w:firstColumn="1" w:lastColumn="0" w:noHBand="0" w:noVBand="1"/>
      </w:tblPr>
      <w:tblGrid>
        <w:gridCol w:w="2186"/>
        <w:gridCol w:w="7119"/>
      </w:tblGrid>
      <w:tr w:rsidR="00E221AE" w14:paraId="0756F055" w14:textId="77777777">
        <w:tc>
          <w:tcPr>
            <w:tcW w:w="2188" w:type="dxa"/>
            <w:shd w:val="clear" w:color="auto" w:fill="DBE5F1" w:themeFill="accent1" w:themeFillTint="33"/>
          </w:tcPr>
          <w:p w14:paraId="616CC76B"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252B4085"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5714C5DD" w14:textId="77777777">
        <w:tc>
          <w:tcPr>
            <w:tcW w:w="2188" w:type="dxa"/>
            <w:vAlign w:val="center"/>
          </w:tcPr>
          <w:p w14:paraId="2D4EA155" w14:textId="77777777" w:rsidR="00E221AE" w:rsidRDefault="004D46C1">
            <w:pPr>
              <w:widowControl w:val="0"/>
              <w:spacing w:line="254" w:lineRule="auto"/>
              <w:jc w:val="center"/>
              <w:rPr>
                <w:rFonts w:eastAsia="宋体"/>
                <w:szCs w:val="22"/>
                <w:lang w:val="en-GB"/>
              </w:rPr>
            </w:pPr>
            <w:r>
              <w:rPr>
                <w:rFonts w:ascii="Calibri" w:eastAsia="宋体" w:hAnsi="Calibri" w:cs="Arial"/>
                <w:szCs w:val="22"/>
                <w:lang w:val="en-GB"/>
              </w:rPr>
              <w:t>Moderator</w:t>
            </w:r>
          </w:p>
        </w:tc>
        <w:tc>
          <w:tcPr>
            <w:tcW w:w="7126" w:type="dxa"/>
          </w:tcPr>
          <w:p w14:paraId="3C8FF30D"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The above proposal is a continuation of previous discussions on whether to support TDD pattern concatenation/combination. </w:t>
            </w:r>
          </w:p>
          <w:p w14:paraId="796C03E6"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It is related to interim checkpoint in June 2026 on frame structure, considering 5G-6G MRSS. According to companies’ views summarized</w:t>
            </w:r>
            <w:r>
              <w:rPr>
                <w:rFonts w:ascii="Calibri" w:eastAsia="宋体" w:hAnsi="Calibri" w:cs="Arial"/>
                <w:szCs w:val="22"/>
                <w:lang w:val="en-GB"/>
              </w:rPr>
              <w:t xml:space="preserve"> in section </w:t>
            </w:r>
            <w:r>
              <w:rPr>
                <w:rFonts w:ascii="Calibri" w:eastAsia="宋体" w:hAnsi="Calibri" w:cs="Arial"/>
                <w:szCs w:val="22"/>
                <w:lang w:val="en-GB"/>
              </w:rPr>
              <w:fldChar w:fldCharType="begin"/>
            </w:r>
            <w:r>
              <w:rPr>
                <w:rFonts w:ascii="Calibri" w:eastAsia="宋体" w:hAnsi="Calibri" w:cs="Arial"/>
                <w:szCs w:val="22"/>
                <w:lang w:val="en-GB"/>
              </w:rPr>
              <w:instrText xml:space="preserve"> REF _Ref221354049 \r \r \h </w:instrText>
            </w:r>
            <w:r>
              <w:rPr>
                <w:rFonts w:ascii="Calibri" w:eastAsia="宋体" w:hAnsi="Calibri" w:cs="Arial"/>
                <w:szCs w:val="22"/>
                <w:lang w:val="en-GB"/>
              </w:rPr>
            </w:r>
            <w:r>
              <w:rPr>
                <w:rFonts w:ascii="Calibri" w:eastAsia="宋体" w:hAnsi="Calibri" w:cs="Arial"/>
                <w:szCs w:val="22"/>
                <w:lang w:val="en-GB"/>
              </w:rPr>
              <w:fldChar w:fldCharType="separate"/>
            </w:r>
            <w:r>
              <w:rPr>
                <w:rFonts w:ascii="Calibri" w:eastAsia="宋体" w:hAnsi="Calibri" w:cs="Arial"/>
                <w:szCs w:val="22"/>
                <w:lang w:val="en-GB"/>
              </w:rPr>
              <w:t>4.2</w:t>
            </w:r>
            <w:r>
              <w:rPr>
                <w:rFonts w:ascii="Calibri" w:eastAsia="宋体" w:hAnsi="Calibri" w:cs="Arial"/>
                <w:szCs w:val="22"/>
                <w:lang w:val="en-GB"/>
              </w:rPr>
              <w:fldChar w:fldCharType="end"/>
            </w:r>
            <w:r>
              <w:rPr>
                <w:rFonts w:ascii="Calibri" w:eastAsia="宋体" w:hAnsi="Calibri" w:cs="Arial"/>
                <w:szCs w:val="22"/>
                <w:lang w:val="en-GB"/>
              </w:rPr>
              <w:t>, majority companies support TDD pattern concatenation/combination in 6GR, while there are also companies prefer to leave the details open or have</w:t>
            </w:r>
            <w:r>
              <w:rPr>
                <w:rFonts w:ascii="Calibri" w:eastAsia="宋体" w:hAnsi="Calibri" w:cs="Arial"/>
                <w:szCs w:val="22"/>
                <w:lang w:val="en-GB"/>
              </w:rPr>
              <w:t xml:space="preserve"> alternative design.</w:t>
            </w:r>
          </w:p>
          <w:p w14:paraId="3FDE8804"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At this point, it may be sufficient to have high-level consensus and to leave detailed signalling design to a later phase.</w:t>
            </w:r>
          </w:p>
        </w:tc>
      </w:tr>
      <w:tr w:rsidR="00E221AE" w14:paraId="4BC5E88C" w14:textId="77777777">
        <w:tc>
          <w:tcPr>
            <w:tcW w:w="2188" w:type="dxa"/>
            <w:vAlign w:val="center"/>
          </w:tcPr>
          <w:p w14:paraId="52F782E8" w14:textId="77777777" w:rsidR="00E221AE" w:rsidRDefault="004D46C1">
            <w:pPr>
              <w:widowControl w:val="0"/>
              <w:spacing w:line="254" w:lineRule="auto"/>
              <w:jc w:val="center"/>
              <w:rPr>
                <w:rFonts w:eastAsia="宋体"/>
                <w:kern w:val="2"/>
                <w:szCs w:val="22"/>
                <w:lang w:val="en-GB"/>
              </w:rPr>
            </w:pPr>
            <w:proofErr w:type="spellStart"/>
            <w:r>
              <w:rPr>
                <w:rFonts w:ascii="Calibri" w:eastAsia="宋体" w:hAnsi="Calibri" w:cs="Arial"/>
                <w:kern w:val="2"/>
                <w:szCs w:val="22"/>
                <w:lang w:val="en-GB"/>
              </w:rPr>
              <w:lastRenderedPageBreak/>
              <w:t>Spreadtrum</w:t>
            </w:r>
            <w:proofErr w:type="spellEnd"/>
          </w:p>
        </w:tc>
        <w:tc>
          <w:tcPr>
            <w:tcW w:w="7126" w:type="dxa"/>
          </w:tcPr>
          <w:p w14:paraId="7C65CD07"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Support in general. However, the wording may cause some confusion. It’s better to describe as:</w:t>
            </w:r>
          </w:p>
          <w:p w14:paraId="68778212"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rPr>
              <w:t>6GR s</w:t>
            </w:r>
            <w:r>
              <w:rPr>
                <w:rFonts w:ascii="Calibri" w:eastAsia="宋体" w:hAnsi="Calibri" w:cs="Arial"/>
                <w:kern w:val="2"/>
                <w:szCs w:val="22"/>
                <w:lang w:val="en-GB"/>
              </w:rPr>
              <w:t xml:space="preserve">hall be capable of configuring the same TDD patterns </w:t>
            </w:r>
            <w:r>
              <w:rPr>
                <w:rFonts w:ascii="Calibri" w:eastAsia="宋体" w:hAnsi="Calibri" w:cs="Arial"/>
                <w:color w:val="FF0000"/>
                <w:kern w:val="2"/>
                <w:szCs w:val="22"/>
                <w:lang w:val="en-GB"/>
              </w:rPr>
              <w:t xml:space="preserve">concatenation/combination </w:t>
            </w:r>
            <w:r>
              <w:rPr>
                <w:rFonts w:ascii="Calibri" w:eastAsia="宋体" w:hAnsi="Calibri" w:cs="Arial"/>
                <w:kern w:val="2"/>
                <w:szCs w:val="22"/>
                <w:lang w:val="en-GB"/>
              </w:rPr>
              <w:t xml:space="preserve">as in 5G NR. </w:t>
            </w:r>
          </w:p>
        </w:tc>
      </w:tr>
      <w:tr w:rsidR="00E221AE" w14:paraId="41E7BFF5" w14:textId="77777777">
        <w:tc>
          <w:tcPr>
            <w:tcW w:w="2188" w:type="dxa"/>
            <w:vAlign w:val="center"/>
          </w:tcPr>
          <w:p w14:paraId="02770DF1" w14:textId="77777777" w:rsidR="00E221AE" w:rsidRDefault="004D46C1">
            <w:pPr>
              <w:widowControl w:val="0"/>
              <w:spacing w:line="254" w:lineRule="auto"/>
              <w:jc w:val="center"/>
              <w:rPr>
                <w:rFonts w:eastAsia="宋体"/>
                <w:sz w:val="20"/>
                <w:szCs w:val="20"/>
                <w:lang w:val="en-GB"/>
              </w:rPr>
            </w:pPr>
            <w:r>
              <w:rPr>
                <w:rFonts w:ascii="Calibri" w:eastAsia="MS Mincho" w:hAnsi="Calibri" w:cs="Arial"/>
                <w:kern w:val="2"/>
                <w:szCs w:val="22"/>
                <w:lang w:val="en-GB" w:eastAsia="ja-JP"/>
              </w:rPr>
              <w:t>DOCOMO</w:t>
            </w:r>
          </w:p>
        </w:tc>
        <w:tc>
          <w:tcPr>
            <w:tcW w:w="7126" w:type="dxa"/>
          </w:tcPr>
          <w:p w14:paraId="2C5E8A2E" w14:textId="77777777" w:rsidR="00E221AE" w:rsidRDefault="004D46C1">
            <w:pPr>
              <w:widowControl w:val="0"/>
              <w:spacing w:line="254" w:lineRule="auto"/>
              <w:jc w:val="both"/>
              <w:rPr>
                <w:sz w:val="20"/>
                <w:szCs w:val="20"/>
                <w:lang w:val="en-GB" w:eastAsia="en-US"/>
              </w:rPr>
            </w:pPr>
            <w:r>
              <w:rPr>
                <w:rFonts w:ascii="Calibri" w:eastAsia="MS Mincho" w:hAnsi="Calibri" w:cs="Arial"/>
                <w:kern w:val="2"/>
                <w:szCs w:val="22"/>
                <w:lang w:val="en-GB" w:eastAsia="ja-JP"/>
              </w:rPr>
              <w:t>Understand the intention of FL, and OK for now.</w:t>
            </w:r>
          </w:p>
        </w:tc>
      </w:tr>
      <w:tr w:rsidR="00E221AE" w14:paraId="1B1E7AA9" w14:textId="77777777">
        <w:tc>
          <w:tcPr>
            <w:tcW w:w="2188" w:type="dxa"/>
            <w:vAlign w:val="center"/>
          </w:tcPr>
          <w:p w14:paraId="72BC0227" w14:textId="77777777" w:rsidR="00E221AE" w:rsidRDefault="004D46C1">
            <w:pPr>
              <w:widowControl w:val="0"/>
              <w:spacing w:line="254" w:lineRule="auto"/>
              <w:jc w:val="center"/>
              <w:rPr>
                <w:rFonts w:eastAsia="MS Mincho"/>
                <w:kern w:val="2"/>
                <w:szCs w:val="22"/>
                <w:lang w:val="en-GB" w:eastAsia="ja-JP"/>
              </w:rPr>
            </w:pPr>
            <w:r>
              <w:rPr>
                <w:rFonts w:ascii="Calibri" w:eastAsia="Malgun Gothic" w:hAnsi="Calibri" w:cs="Arial"/>
                <w:sz w:val="20"/>
                <w:szCs w:val="20"/>
                <w:lang w:val="en-GB" w:eastAsia="ko-KR"/>
              </w:rPr>
              <w:t>LGE</w:t>
            </w:r>
          </w:p>
        </w:tc>
        <w:tc>
          <w:tcPr>
            <w:tcW w:w="7126" w:type="dxa"/>
          </w:tcPr>
          <w:p w14:paraId="31AB7E71" w14:textId="77777777" w:rsidR="00E221AE" w:rsidRDefault="004D46C1">
            <w:pPr>
              <w:widowControl w:val="0"/>
              <w:spacing w:line="254" w:lineRule="auto"/>
              <w:jc w:val="both"/>
              <w:rPr>
                <w:rFonts w:eastAsia="MS Mincho"/>
                <w:kern w:val="2"/>
                <w:szCs w:val="22"/>
                <w:lang w:val="en-GB" w:eastAsia="ja-JP"/>
              </w:rPr>
            </w:pPr>
            <w:r>
              <w:rPr>
                <w:rFonts w:ascii="Calibri" w:hAnsi="Calibri" w:cs="Arial"/>
                <w:sz w:val="20"/>
                <w:szCs w:val="20"/>
                <w:lang w:val="en-GB" w:eastAsia="en-US"/>
              </w:rPr>
              <w:t xml:space="preserve">It seems not to be clear what the same TDD patterns mean. Is it that multiple TDD pattens could be </w:t>
            </w:r>
            <w:r>
              <w:rPr>
                <w:rFonts w:ascii="Calibri" w:hAnsi="Calibri" w:cs="Arial"/>
                <w:sz w:val="20"/>
                <w:szCs w:val="20"/>
                <w:lang w:val="en-GB" w:eastAsia="en-US"/>
              </w:rPr>
              <w:t>concatenated and then repeated?  Or it could be that D-F-U structure as in 5G NR is still valid for 6GR.</w:t>
            </w:r>
          </w:p>
        </w:tc>
      </w:tr>
      <w:tr w:rsidR="00E221AE" w14:paraId="38D78F62" w14:textId="77777777">
        <w:tc>
          <w:tcPr>
            <w:tcW w:w="2188" w:type="dxa"/>
            <w:vAlign w:val="center"/>
          </w:tcPr>
          <w:p w14:paraId="7B54756A" w14:textId="77777777" w:rsidR="00E221AE" w:rsidRDefault="004D46C1">
            <w:pPr>
              <w:widowControl w:val="0"/>
              <w:spacing w:line="254" w:lineRule="auto"/>
              <w:jc w:val="center"/>
              <w:rPr>
                <w:rFonts w:eastAsia="Malgun Gothic"/>
                <w:sz w:val="20"/>
                <w:szCs w:val="20"/>
                <w:lang w:val="en-GB" w:eastAsia="ko-KR"/>
              </w:rPr>
            </w:pPr>
            <w:r>
              <w:rPr>
                <w:rFonts w:ascii="Calibri" w:eastAsia="Malgun Gothic" w:hAnsi="Calibri" w:cs="Arial"/>
                <w:sz w:val="20"/>
                <w:szCs w:val="20"/>
                <w:lang w:val="en-GB" w:eastAsia="ko-KR"/>
              </w:rPr>
              <w:t>Nokia</w:t>
            </w:r>
          </w:p>
        </w:tc>
        <w:tc>
          <w:tcPr>
            <w:tcW w:w="7126" w:type="dxa"/>
          </w:tcPr>
          <w:p w14:paraId="72296368"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Support in general. One question with respect to “</w:t>
            </w:r>
            <w:r>
              <w:rPr>
                <w:rFonts w:ascii="Calibri" w:hAnsi="Calibri" w:cs="Arial"/>
                <w:b/>
                <w:bCs/>
                <w:sz w:val="20"/>
                <w:szCs w:val="20"/>
                <w:lang w:val="en-GB" w:eastAsia="en-US"/>
              </w:rPr>
              <w:t>same TDD patterns</w:t>
            </w:r>
            <w:r>
              <w:rPr>
                <w:rFonts w:ascii="Calibri" w:hAnsi="Calibri" w:cs="Arial"/>
                <w:sz w:val="20"/>
                <w:szCs w:val="20"/>
                <w:lang w:val="en-GB" w:eastAsia="en-US"/>
              </w:rPr>
              <w:t>”. Does it mean that 6G should be able to support all different 5GNR patterns</w:t>
            </w:r>
            <w:r>
              <w:rPr>
                <w:rFonts w:ascii="Calibri" w:hAnsi="Calibri" w:cs="Arial"/>
                <w:sz w:val="20"/>
                <w:szCs w:val="20"/>
                <w:lang w:val="en-GB" w:eastAsia="en-US"/>
              </w:rPr>
              <w:t>?</w:t>
            </w:r>
          </w:p>
        </w:tc>
      </w:tr>
      <w:tr w:rsidR="00E221AE" w14:paraId="340C4CE7" w14:textId="77777777">
        <w:tc>
          <w:tcPr>
            <w:tcW w:w="2188" w:type="dxa"/>
          </w:tcPr>
          <w:p w14:paraId="40A46D28" w14:textId="77777777" w:rsidR="00E221AE" w:rsidRDefault="004D46C1">
            <w:pPr>
              <w:widowControl w:val="0"/>
              <w:spacing w:line="252" w:lineRule="auto"/>
              <w:jc w:val="center"/>
              <w:rPr>
                <w:rFonts w:eastAsia="PMingLiU"/>
                <w:sz w:val="20"/>
                <w:szCs w:val="20"/>
                <w:lang w:val="en-GB" w:eastAsia="zh-TW"/>
              </w:rPr>
            </w:pPr>
            <w:r>
              <w:rPr>
                <w:rFonts w:ascii="Calibri" w:eastAsia="PMingLiU" w:hAnsi="Calibri" w:cs="Arial"/>
                <w:sz w:val="20"/>
                <w:szCs w:val="20"/>
                <w:lang w:val="en-GB" w:eastAsia="zh-TW"/>
              </w:rPr>
              <w:t>MTK</w:t>
            </w:r>
          </w:p>
        </w:tc>
        <w:tc>
          <w:tcPr>
            <w:tcW w:w="7126" w:type="dxa"/>
          </w:tcPr>
          <w:p w14:paraId="7EFC671A" w14:textId="77777777" w:rsidR="00E221AE" w:rsidRDefault="004D46C1">
            <w:pPr>
              <w:widowControl w:val="0"/>
              <w:spacing w:line="252" w:lineRule="auto"/>
              <w:jc w:val="both"/>
              <w:rPr>
                <w:rFonts w:eastAsia="PMingLiU"/>
                <w:sz w:val="20"/>
                <w:szCs w:val="20"/>
                <w:lang w:val="en-GB" w:eastAsia="zh-TW"/>
              </w:rPr>
            </w:pPr>
            <w:proofErr w:type="gramStart"/>
            <w:r>
              <w:rPr>
                <w:rFonts w:ascii="Calibri" w:eastAsia="PMingLiU" w:hAnsi="Calibri" w:cs="Arial"/>
                <w:sz w:val="20"/>
                <w:szCs w:val="20"/>
                <w:lang w:val="en-GB" w:eastAsia="zh-TW"/>
              </w:rPr>
              <w:t>Generally</w:t>
            </w:r>
            <w:proofErr w:type="gramEnd"/>
            <w:r>
              <w:rPr>
                <w:rFonts w:ascii="Calibri" w:eastAsia="PMingLiU" w:hAnsi="Calibri" w:cs="Arial"/>
                <w:sz w:val="20"/>
                <w:szCs w:val="20"/>
                <w:lang w:val="en-GB" w:eastAsia="zh-TW"/>
              </w:rPr>
              <w:t xml:space="preserve"> support but with same question as LGE.</w:t>
            </w:r>
          </w:p>
        </w:tc>
      </w:tr>
      <w:tr w:rsidR="00E221AE" w14:paraId="039D3E99" w14:textId="77777777">
        <w:tc>
          <w:tcPr>
            <w:tcW w:w="2188" w:type="dxa"/>
            <w:vAlign w:val="center"/>
          </w:tcPr>
          <w:p w14:paraId="56EF0884" w14:textId="77777777" w:rsidR="00E221AE" w:rsidRDefault="004D46C1">
            <w:pPr>
              <w:widowControl w:val="0"/>
              <w:spacing w:line="252" w:lineRule="auto"/>
              <w:jc w:val="center"/>
              <w:rPr>
                <w:rFonts w:eastAsia="PMingLiU"/>
                <w:sz w:val="20"/>
                <w:szCs w:val="20"/>
                <w:lang w:val="en-GB" w:eastAsia="zh-TW"/>
              </w:rPr>
            </w:pPr>
            <w:r>
              <w:rPr>
                <w:rFonts w:ascii="Calibri" w:eastAsia="宋体" w:hAnsi="Calibri" w:cs="Arial"/>
                <w:kern w:val="2"/>
                <w:szCs w:val="22"/>
                <w:lang w:val="en-GB"/>
              </w:rPr>
              <w:t>Google</w:t>
            </w:r>
          </w:p>
        </w:tc>
        <w:tc>
          <w:tcPr>
            <w:tcW w:w="7126" w:type="dxa"/>
          </w:tcPr>
          <w:p w14:paraId="2B269E8D" w14:textId="77777777" w:rsidR="00E221AE" w:rsidRDefault="004D46C1">
            <w:pPr>
              <w:widowControl w:val="0"/>
              <w:spacing w:line="252" w:lineRule="auto"/>
              <w:jc w:val="both"/>
              <w:rPr>
                <w:rFonts w:eastAsia="PMingLiU"/>
                <w:sz w:val="20"/>
                <w:szCs w:val="20"/>
                <w:lang w:val="en-GB" w:eastAsia="zh-TW"/>
              </w:rPr>
            </w:pPr>
            <w:r>
              <w:rPr>
                <w:rFonts w:ascii="Calibri" w:eastAsia="宋体" w:hAnsi="Calibri" w:cs="Arial"/>
                <w:kern w:val="2"/>
                <w:szCs w:val="22"/>
                <w:lang w:val="en-GB"/>
              </w:rPr>
              <w:t xml:space="preserve">Support in general, but we agree with previous comments that some clarification is needed about the correct understanding of the proposal. Some bullet points are needed to give </w:t>
            </w:r>
            <w:r>
              <w:rPr>
                <w:rFonts w:ascii="Calibri" w:eastAsia="宋体" w:hAnsi="Calibri" w:cs="Arial"/>
                <w:kern w:val="2"/>
                <w:szCs w:val="22"/>
                <w:lang w:val="en-GB"/>
              </w:rPr>
              <w:t>additional clarification.</w:t>
            </w:r>
          </w:p>
        </w:tc>
      </w:tr>
      <w:tr w:rsidR="00E221AE" w14:paraId="2F2483A4" w14:textId="77777777">
        <w:tc>
          <w:tcPr>
            <w:tcW w:w="2188" w:type="dxa"/>
            <w:vAlign w:val="center"/>
          </w:tcPr>
          <w:p w14:paraId="42772FF9" w14:textId="77777777" w:rsidR="00E221AE" w:rsidRDefault="004D46C1">
            <w:pPr>
              <w:widowControl w:val="0"/>
              <w:spacing w:line="252" w:lineRule="auto"/>
              <w:jc w:val="center"/>
              <w:rPr>
                <w:rFonts w:eastAsia="宋体"/>
                <w:kern w:val="2"/>
                <w:szCs w:val="22"/>
                <w:lang w:val="en-GB"/>
              </w:rPr>
            </w:pPr>
            <w:r>
              <w:rPr>
                <w:rFonts w:ascii="Calibri" w:eastAsiaTheme="minorEastAsia" w:hAnsi="Calibri" w:cs="Arial"/>
                <w:sz w:val="20"/>
                <w:szCs w:val="20"/>
                <w:lang w:val="en-GB"/>
              </w:rPr>
              <w:t>TCL</w:t>
            </w:r>
          </w:p>
        </w:tc>
        <w:tc>
          <w:tcPr>
            <w:tcW w:w="7126" w:type="dxa"/>
          </w:tcPr>
          <w:p w14:paraId="71784CBB" w14:textId="77777777" w:rsidR="00E221AE" w:rsidRDefault="004D46C1">
            <w:pPr>
              <w:widowControl w:val="0"/>
              <w:spacing w:line="252" w:lineRule="auto"/>
              <w:jc w:val="both"/>
              <w:rPr>
                <w:rFonts w:eastAsia="宋体"/>
                <w:kern w:val="2"/>
                <w:szCs w:val="22"/>
                <w:lang w:val="en-GB"/>
              </w:rPr>
            </w:pPr>
            <w:r>
              <w:rPr>
                <w:rFonts w:ascii="Calibri" w:eastAsiaTheme="minorEastAsia" w:hAnsi="Calibri" w:cs="Arial"/>
                <w:sz w:val="20"/>
                <w:szCs w:val="20"/>
                <w:lang w:val="en-GB"/>
              </w:rPr>
              <w:t xml:space="preserve">The same TDD pattern is unclear. In NR, TDD pattern is determined by cell-specific configuration, </w:t>
            </w:r>
            <w:proofErr w:type="spellStart"/>
            <w:r>
              <w:rPr>
                <w:rFonts w:ascii="Calibri" w:eastAsiaTheme="minorEastAsia" w:hAnsi="Calibri" w:cs="Arial"/>
                <w:sz w:val="20"/>
                <w:szCs w:val="20"/>
                <w:lang w:val="en-GB"/>
              </w:rPr>
              <w:t>ue</w:t>
            </w:r>
            <w:proofErr w:type="spellEnd"/>
            <w:r>
              <w:rPr>
                <w:rFonts w:ascii="Calibri" w:eastAsiaTheme="minorEastAsia" w:hAnsi="Calibri" w:cs="Arial"/>
                <w:sz w:val="20"/>
                <w:szCs w:val="20"/>
                <w:lang w:val="en-GB"/>
              </w:rPr>
              <w:t xml:space="preserve">- specific configuration and SFI. However, in 6G, only cell-specific configuration is agreed. It is very difficult for the </w:t>
            </w:r>
            <w:r>
              <w:rPr>
                <w:rFonts w:ascii="Calibri" w:eastAsiaTheme="minorEastAsia" w:hAnsi="Calibri" w:cs="Arial"/>
                <w:sz w:val="20"/>
                <w:szCs w:val="20"/>
                <w:lang w:val="en-GB"/>
              </w:rPr>
              <w:t>network to configure a TDD pattern in 6G just the same as in NR.</w:t>
            </w:r>
          </w:p>
        </w:tc>
      </w:tr>
      <w:tr w:rsidR="00E221AE" w14:paraId="69153BC1" w14:textId="77777777">
        <w:tc>
          <w:tcPr>
            <w:tcW w:w="2188" w:type="dxa"/>
            <w:vAlign w:val="center"/>
          </w:tcPr>
          <w:p w14:paraId="26DAFF06" w14:textId="77777777" w:rsidR="00E221AE" w:rsidRDefault="004D46C1">
            <w:pPr>
              <w:widowControl w:val="0"/>
              <w:spacing w:line="252" w:lineRule="auto"/>
              <w:jc w:val="center"/>
              <w:rPr>
                <w:rFonts w:eastAsiaTheme="minorEastAsia"/>
                <w:sz w:val="20"/>
                <w:szCs w:val="20"/>
                <w:lang w:val="en-GB"/>
              </w:rPr>
            </w:pPr>
            <w:r>
              <w:rPr>
                <w:rFonts w:ascii="Calibri" w:eastAsia="宋体" w:hAnsi="Calibri" w:cs="Arial"/>
                <w:kern w:val="2"/>
                <w:szCs w:val="22"/>
                <w:lang w:val="en-GB"/>
              </w:rPr>
              <w:t>Xiaomi</w:t>
            </w:r>
          </w:p>
        </w:tc>
        <w:tc>
          <w:tcPr>
            <w:tcW w:w="7126" w:type="dxa"/>
          </w:tcPr>
          <w:p w14:paraId="3A7657DB" w14:textId="77777777" w:rsidR="00E221AE" w:rsidRDefault="004D46C1">
            <w:pPr>
              <w:widowControl w:val="0"/>
              <w:spacing w:line="252" w:lineRule="auto"/>
              <w:jc w:val="both"/>
              <w:rPr>
                <w:rFonts w:eastAsiaTheme="minorEastAsia"/>
                <w:sz w:val="20"/>
                <w:szCs w:val="20"/>
                <w:lang w:val="en-GB"/>
              </w:rPr>
            </w:pPr>
            <w:r>
              <w:rPr>
                <w:rFonts w:ascii="Calibri" w:eastAsia="宋体" w:hAnsi="Calibri" w:cs="Arial"/>
                <w:kern w:val="2"/>
                <w:szCs w:val="22"/>
                <w:lang w:val="en-GB"/>
              </w:rPr>
              <w:t>Maybe it is better to add “for MRSS purpose” at the end of the proposal.</w:t>
            </w:r>
          </w:p>
        </w:tc>
      </w:tr>
      <w:tr w:rsidR="00E221AE" w14:paraId="7C54CEDF" w14:textId="77777777">
        <w:tc>
          <w:tcPr>
            <w:tcW w:w="2188" w:type="dxa"/>
            <w:vAlign w:val="center"/>
          </w:tcPr>
          <w:p w14:paraId="6EA25B17" w14:textId="77777777" w:rsidR="00E221AE" w:rsidRDefault="004D46C1">
            <w:pPr>
              <w:widowControl w:val="0"/>
              <w:spacing w:line="252" w:lineRule="auto"/>
              <w:jc w:val="center"/>
              <w:rPr>
                <w:rFonts w:eastAsia="宋体"/>
                <w:kern w:val="2"/>
                <w:szCs w:val="22"/>
                <w:lang w:val="en-GB"/>
              </w:rPr>
            </w:pPr>
            <w:proofErr w:type="spellStart"/>
            <w:r>
              <w:rPr>
                <w:rFonts w:ascii="Calibri" w:eastAsia="宋体" w:hAnsi="Calibri" w:cs="Arial"/>
                <w:kern w:val="2"/>
                <w:szCs w:val="22"/>
                <w:lang w:val="en-GB"/>
              </w:rPr>
              <w:t>Futurewei</w:t>
            </w:r>
            <w:proofErr w:type="spellEnd"/>
          </w:p>
        </w:tc>
        <w:tc>
          <w:tcPr>
            <w:tcW w:w="7126" w:type="dxa"/>
          </w:tcPr>
          <w:p w14:paraId="658D647C" w14:textId="77777777" w:rsidR="00E221AE" w:rsidRDefault="004D46C1">
            <w:pPr>
              <w:widowControl w:val="0"/>
              <w:spacing w:line="252" w:lineRule="auto"/>
              <w:jc w:val="both"/>
              <w:rPr>
                <w:rFonts w:eastAsia="宋体"/>
                <w:kern w:val="2"/>
                <w:szCs w:val="22"/>
                <w:lang w:val="en-GB"/>
              </w:rPr>
            </w:pPr>
            <w:r>
              <w:rPr>
                <w:rFonts w:ascii="Calibri" w:eastAsia="宋体" w:hAnsi="Calibri" w:cs="Arial"/>
                <w:kern w:val="2"/>
                <w:szCs w:val="22"/>
                <w:lang w:val="en-GB"/>
              </w:rPr>
              <w:t xml:space="preserve">We may need some clarifications on the TDD </w:t>
            </w:r>
            <w:proofErr w:type="spellStart"/>
            <w:r>
              <w:rPr>
                <w:rFonts w:ascii="Calibri" w:eastAsia="宋体" w:hAnsi="Calibri" w:cs="Arial"/>
                <w:kern w:val="2"/>
                <w:szCs w:val="22"/>
                <w:lang w:val="en-GB"/>
              </w:rPr>
              <w:t>patytern</w:t>
            </w:r>
            <w:proofErr w:type="spellEnd"/>
            <w:r>
              <w:rPr>
                <w:rFonts w:ascii="Calibri" w:eastAsia="宋体" w:hAnsi="Calibri" w:cs="Arial"/>
                <w:kern w:val="2"/>
                <w:szCs w:val="22"/>
                <w:lang w:val="en-GB"/>
              </w:rPr>
              <w:t>.</w:t>
            </w:r>
          </w:p>
        </w:tc>
      </w:tr>
      <w:tr w:rsidR="00E221AE" w14:paraId="52E42DD8" w14:textId="77777777">
        <w:tc>
          <w:tcPr>
            <w:tcW w:w="2188" w:type="dxa"/>
            <w:vAlign w:val="center"/>
          </w:tcPr>
          <w:p w14:paraId="5C913B71" w14:textId="77777777" w:rsidR="00E221AE" w:rsidRDefault="004D46C1">
            <w:pPr>
              <w:widowControl w:val="0"/>
              <w:spacing w:line="252" w:lineRule="auto"/>
              <w:jc w:val="center"/>
              <w:rPr>
                <w:rFonts w:eastAsia="宋体"/>
                <w:kern w:val="2"/>
                <w:szCs w:val="22"/>
                <w:lang w:val="en-GB"/>
              </w:rPr>
            </w:pPr>
            <w:r>
              <w:rPr>
                <w:rFonts w:ascii="Calibri" w:eastAsia="MS Mincho" w:hAnsi="Calibri" w:cs="Arial"/>
                <w:sz w:val="20"/>
                <w:szCs w:val="20"/>
                <w:lang w:val="en-GB" w:eastAsia="ja-JP"/>
              </w:rPr>
              <w:t>Panasonic</w:t>
            </w:r>
          </w:p>
        </w:tc>
        <w:tc>
          <w:tcPr>
            <w:tcW w:w="7126" w:type="dxa"/>
          </w:tcPr>
          <w:p w14:paraId="4AA256C3" w14:textId="77777777" w:rsidR="00E221AE" w:rsidRDefault="004D46C1">
            <w:pPr>
              <w:widowControl w:val="0"/>
              <w:spacing w:line="254" w:lineRule="auto"/>
              <w:jc w:val="both"/>
              <w:rPr>
                <w:rFonts w:eastAsia="MS Mincho"/>
                <w:sz w:val="20"/>
                <w:szCs w:val="20"/>
                <w:lang w:val="en-GB" w:eastAsia="ja-JP"/>
              </w:rPr>
            </w:pPr>
            <w:r>
              <w:rPr>
                <w:rFonts w:ascii="Calibri" w:eastAsia="MS Mincho" w:hAnsi="Calibri" w:cs="Arial"/>
                <w:sz w:val="20"/>
                <w:szCs w:val="20"/>
                <w:lang w:val="en-GB" w:eastAsia="ja-JP"/>
              </w:rPr>
              <w:t>It is not so clear whether the same</w:t>
            </w:r>
            <w:r>
              <w:rPr>
                <w:rFonts w:ascii="Calibri" w:eastAsia="MS Mincho" w:hAnsi="Calibri" w:cs="Arial"/>
                <w:sz w:val="20"/>
                <w:szCs w:val="20"/>
                <w:lang w:val="en-GB" w:eastAsia="ja-JP"/>
              </w:rPr>
              <w:t xml:space="preserve"> TDD pattern means everything of NR including the configuration from SFI or only SIB based configuration.</w:t>
            </w:r>
          </w:p>
          <w:p w14:paraId="50E74238" w14:textId="77777777" w:rsidR="00E221AE" w:rsidRDefault="00E221AE">
            <w:pPr>
              <w:widowControl w:val="0"/>
              <w:spacing w:line="252" w:lineRule="auto"/>
              <w:jc w:val="both"/>
              <w:rPr>
                <w:rFonts w:eastAsia="宋体"/>
                <w:kern w:val="2"/>
                <w:szCs w:val="22"/>
                <w:lang w:val="en-GB"/>
              </w:rPr>
            </w:pPr>
          </w:p>
        </w:tc>
      </w:tr>
      <w:tr w:rsidR="00E221AE" w14:paraId="7C20D088" w14:textId="77777777">
        <w:tc>
          <w:tcPr>
            <w:tcW w:w="2188" w:type="dxa"/>
            <w:vAlign w:val="center"/>
          </w:tcPr>
          <w:p w14:paraId="16BF8699" w14:textId="77777777" w:rsidR="00E221AE" w:rsidRDefault="004D46C1">
            <w:pPr>
              <w:widowControl w:val="0"/>
              <w:spacing w:line="252" w:lineRule="auto"/>
              <w:jc w:val="center"/>
              <w:rPr>
                <w:rFonts w:eastAsia="MS Mincho"/>
                <w:sz w:val="20"/>
                <w:szCs w:val="20"/>
                <w:lang w:val="en-GB" w:eastAsia="ja-JP"/>
              </w:rPr>
            </w:pPr>
            <w:r>
              <w:rPr>
                <w:rFonts w:ascii="Calibri" w:eastAsia="宋体" w:hAnsi="Calibri" w:cs="Arial"/>
                <w:kern w:val="2"/>
                <w:szCs w:val="22"/>
                <w:lang w:val="en-GB"/>
              </w:rPr>
              <w:t>Qualcomm</w:t>
            </w:r>
          </w:p>
        </w:tc>
        <w:tc>
          <w:tcPr>
            <w:tcW w:w="7126" w:type="dxa"/>
          </w:tcPr>
          <w:p w14:paraId="4C9B47DD" w14:textId="77777777" w:rsidR="00E221AE" w:rsidRDefault="004D46C1">
            <w:pPr>
              <w:widowControl w:val="0"/>
              <w:spacing w:line="254" w:lineRule="auto"/>
              <w:jc w:val="both"/>
              <w:rPr>
                <w:rFonts w:eastAsia="MS Mincho"/>
                <w:sz w:val="20"/>
                <w:szCs w:val="20"/>
                <w:lang w:val="en-GB" w:eastAsia="ja-JP"/>
              </w:rPr>
            </w:pPr>
            <w:r>
              <w:rPr>
                <w:rFonts w:ascii="Calibri" w:eastAsia="宋体" w:hAnsi="Calibri" w:cs="Arial"/>
                <w:kern w:val="2"/>
                <w:szCs w:val="22"/>
                <w:lang w:val="en-GB" w:eastAsia="en-US"/>
              </w:rPr>
              <w:t>There are many TDD patterns that is allowed by NR but never deployed. We believe NR TDD pattern is over designed, and there is no need to s</w:t>
            </w:r>
            <w:r>
              <w:rPr>
                <w:rFonts w:ascii="Calibri" w:eastAsia="宋体" w:hAnsi="Calibri" w:cs="Arial"/>
                <w:kern w:val="2"/>
                <w:szCs w:val="22"/>
                <w:lang w:val="en-GB" w:eastAsia="en-US"/>
              </w:rPr>
              <w:t xml:space="preserve">upport all possible TDD patterns supported in NR. Instead, we would like to limit to support TDD patterns </w:t>
            </w:r>
            <w:r>
              <w:rPr>
                <w:rFonts w:ascii="Calibri" w:eastAsia="宋体" w:hAnsi="Calibri" w:cs="Arial"/>
                <w:b/>
                <w:bCs/>
                <w:color w:val="FF0000"/>
                <w:kern w:val="2"/>
                <w:szCs w:val="22"/>
                <w:u w:val="single"/>
                <w:lang w:val="en-GB" w:eastAsia="en-US"/>
              </w:rPr>
              <w:t>deployed</w:t>
            </w:r>
            <w:r>
              <w:rPr>
                <w:rFonts w:ascii="Calibri" w:eastAsia="宋体" w:hAnsi="Calibri" w:cs="Arial"/>
                <w:color w:val="FF0000"/>
                <w:kern w:val="2"/>
                <w:szCs w:val="22"/>
                <w:lang w:val="en-GB" w:eastAsia="en-US"/>
              </w:rPr>
              <w:t xml:space="preserve"> </w:t>
            </w:r>
            <w:r>
              <w:rPr>
                <w:rFonts w:ascii="Calibri" w:eastAsia="宋体" w:hAnsi="Calibri" w:cs="Arial"/>
                <w:kern w:val="2"/>
                <w:szCs w:val="22"/>
                <w:lang w:val="en-GB" w:eastAsia="en-US"/>
              </w:rPr>
              <w:t>in 5G NR. For example, for NR deployments with two concatenated TDD patterns, as far as we know, it is always the two patterns with same leng</w:t>
            </w:r>
            <w:r>
              <w:rPr>
                <w:rFonts w:ascii="Calibri" w:eastAsia="宋体" w:hAnsi="Calibri" w:cs="Arial"/>
                <w:kern w:val="2"/>
                <w:szCs w:val="22"/>
                <w:lang w:val="en-GB" w:eastAsia="en-US"/>
              </w:rPr>
              <w:t>th but different D/U splits. We believe for 6G day one, it is enough to support such concatenated TDD pattern.</w:t>
            </w:r>
          </w:p>
        </w:tc>
      </w:tr>
      <w:tr w:rsidR="00E221AE" w14:paraId="7D00FF63" w14:textId="77777777">
        <w:tc>
          <w:tcPr>
            <w:tcW w:w="2188" w:type="dxa"/>
            <w:vAlign w:val="center"/>
          </w:tcPr>
          <w:p w14:paraId="11ECFD27" w14:textId="77777777" w:rsidR="00E221AE" w:rsidRDefault="004D46C1">
            <w:pPr>
              <w:widowControl w:val="0"/>
              <w:spacing w:line="252" w:lineRule="auto"/>
              <w:jc w:val="center"/>
              <w:rPr>
                <w:rFonts w:eastAsia="宋体"/>
                <w:kern w:val="2"/>
                <w:szCs w:val="22"/>
                <w:lang w:val="en-GB"/>
              </w:rPr>
            </w:pPr>
            <w:proofErr w:type="spellStart"/>
            <w:r>
              <w:rPr>
                <w:rFonts w:ascii="Calibri" w:eastAsia="宋体" w:hAnsi="Calibri" w:cs="Arial"/>
                <w:kern w:val="2"/>
                <w:szCs w:val="22"/>
                <w:lang w:val="en-GB"/>
              </w:rPr>
              <w:t>Ofinno</w:t>
            </w:r>
            <w:proofErr w:type="spellEnd"/>
          </w:p>
        </w:tc>
        <w:tc>
          <w:tcPr>
            <w:tcW w:w="7126" w:type="dxa"/>
          </w:tcPr>
          <w:p w14:paraId="4BB86B81"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rPr>
              <w:t>In our view, support periodic configuration of slot format/type (if supported) of 6G, with the periodicity same to the periodicity of periodic of TDD pattern of 5G makes more sense, considering whether or not to introduce flexible symbol or even new symbol</w:t>
            </w:r>
            <w:r>
              <w:rPr>
                <w:rFonts w:ascii="Calibri" w:eastAsia="宋体" w:hAnsi="Calibri" w:cs="Arial"/>
                <w:kern w:val="2"/>
                <w:szCs w:val="22"/>
                <w:lang w:val="en-GB"/>
              </w:rPr>
              <w:t xml:space="preserve"> type (e.g., SBFD symbol or symbol X) is not discussed yet. </w:t>
            </w:r>
          </w:p>
        </w:tc>
      </w:tr>
      <w:tr w:rsidR="00E221AE" w14:paraId="5F562942" w14:textId="77777777">
        <w:tc>
          <w:tcPr>
            <w:tcW w:w="2188" w:type="dxa"/>
          </w:tcPr>
          <w:p w14:paraId="2A527CC4" w14:textId="77777777" w:rsidR="00E221AE" w:rsidRDefault="004D46C1">
            <w:pPr>
              <w:widowControl w:val="0"/>
              <w:spacing w:line="252" w:lineRule="auto"/>
              <w:jc w:val="center"/>
              <w:rPr>
                <w:rFonts w:eastAsia="宋体"/>
                <w:kern w:val="2"/>
                <w:szCs w:val="22"/>
                <w:lang w:val="en-GB"/>
              </w:rPr>
            </w:pPr>
            <w:r>
              <w:rPr>
                <w:rFonts w:ascii="Calibri" w:eastAsia="Malgun Gothic" w:hAnsi="Calibri" w:cs="Arial"/>
                <w:kern w:val="2"/>
                <w:szCs w:val="22"/>
                <w:lang w:val="en-GB" w:eastAsia="ko-KR"/>
              </w:rPr>
              <w:t>Samsung</w:t>
            </w:r>
          </w:p>
        </w:tc>
        <w:tc>
          <w:tcPr>
            <w:tcW w:w="7126" w:type="dxa"/>
          </w:tcPr>
          <w:p w14:paraId="39893229" w14:textId="77777777" w:rsidR="00E221AE" w:rsidRDefault="004D46C1">
            <w:pPr>
              <w:widowControl w:val="0"/>
              <w:spacing w:line="254" w:lineRule="auto"/>
              <w:jc w:val="both"/>
              <w:rPr>
                <w:rFonts w:eastAsia="宋体"/>
                <w:kern w:val="2"/>
                <w:szCs w:val="22"/>
                <w:lang w:val="en-GB"/>
              </w:rPr>
            </w:pPr>
            <w:r>
              <w:rPr>
                <w:rFonts w:ascii="Calibri" w:eastAsia="Malgun Gothic" w:hAnsi="Calibri" w:cs="Arial"/>
                <w:kern w:val="2"/>
                <w:szCs w:val="22"/>
                <w:lang w:val="en-GB" w:eastAsia="ko-KR"/>
              </w:rPr>
              <w:t>OK</w:t>
            </w:r>
          </w:p>
        </w:tc>
      </w:tr>
      <w:tr w:rsidR="00E221AE" w14:paraId="7CB918B0" w14:textId="77777777">
        <w:tc>
          <w:tcPr>
            <w:tcW w:w="2188" w:type="dxa"/>
            <w:vAlign w:val="center"/>
          </w:tcPr>
          <w:p w14:paraId="0779A511" w14:textId="77777777" w:rsidR="00E221AE" w:rsidRDefault="004D46C1">
            <w:pPr>
              <w:widowControl w:val="0"/>
              <w:spacing w:line="254" w:lineRule="auto"/>
              <w:jc w:val="center"/>
              <w:rPr>
                <w:rFonts w:eastAsia="Malgun Gothic"/>
                <w:kern w:val="2"/>
                <w:szCs w:val="22"/>
                <w:lang w:val="en-GB" w:eastAsia="ko-KR"/>
              </w:rPr>
            </w:pPr>
            <w:r>
              <w:rPr>
                <w:rFonts w:ascii="Calibri" w:eastAsia="宋体" w:hAnsi="Calibri" w:cs="Arial"/>
                <w:kern w:val="2"/>
                <w:szCs w:val="22"/>
              </w:rPr>
              <w:t>CMCC</w:t>
            </w:r>
          </w:p>
        </w:tc>
        <w:tc>
          <w:tcPr>
            <w:tcW w:w="7126" w:type="dxa"/>
          </w:tcPr>
          <w:p w14:paraId="60BE39B7" w14:textId="77777777" w:rsidR="00E221AE" w:rsidRDefault="004D46C1">
            <w:pPr>
              <w:widowControl w:val="0"/>
              <w:spacing w:line="254" w:lineRule="auto"/>
              <w:jc w:val="both"/>
              <w:rPr>
                <w:rFonts w:eastAsia="Malgun Gothic"/>
                <w:kern w:val="2"/>
                <w:szCs w:val="22"/>
                <w:lang w:val="en-GB" w:eastAsia="ko-KR"/>
              </w:rPr>
            </w:pPr>
            <w:r>
              <w:rPr>
                <w:rFonts w:ascii="Calibri" w:eastAsia="宋体" w:hAnsi="Calibri" w:cs="Arial"/>
                <w:kern w:val="2"/>
                <w:szCs w:val="22"/>
              </w:rPr>
              <w:t>TDD pattern concatenation are widely deployed in China 5G network. It is important to support the same TDD patterns as 5G in 6GR.</w:t>
            </w:r>
          </w:p>
        </w:tc>
      </w:tr>
    </w:tbl>
    <w:p w14:paraId="63F517C3" w14:textId="77777777" w:rsidR="00E221AE" w:rsidRDefault="00E221AE">
      <w:pPr>
        <w:jc w:val="both"/>
        <w:rPr>
          <w:rFonts w:eastAsia="等线"/>
          <w:highlight w:val="yellow"/>
        </w:rPr>
      </w:pPr>
    </w:p>
    <w:p w14:paraId="4C9D8F8C" w14:textId="77777777" w:rsidR="00E221AE" w:rsidRDefault="004D46C1">
      <w:pPr>
        <w:pStyle w:val="3"/>
        <w:spacing w:after="120"/>
        <w:rPr>
          <w:rFonts w:eastAsia="等线"/>
        </w:rPr>
      </w:pPr>
      <w:r>
        <w:rPr>
          <w:rFonts w:eastAsia="等线"/>
        </w:rPr>
        <w:t>Proposal 4-2a [open]</w:t>
      </w:r>
    </w:p>
    <w:p w14:paraId="5398C36D" w14:textId="77777777" w:rsidR="00E221AE" w:rsidRDefault="004D46C1">
      <w:pPr>
        <w:jc w:val="both"/>
        <w:rPr>
          <w:rFonts w:eastAsia="等线"/>
          <w:b/>
          <w:bCs/>
        </w:rPr>
      </w:pPr>
      <w:r>
        <w:rPr>
          <w:rFonts w:eastAsia="等线"/>
          <w:b/>
          <w:bCs/>
        </w:rPr>
        <w:t xml:space="preserve">Proposed agreement: </w:t>
      </w:r>
    </w:p>
    <w:p w14:paraId="268E1713" w14:textId="77777777" w:rsidR="00E221AE" w:rsidRDefault="004D46C1">
      <w:pPr>
        <w:jc w:val="both"/>
        <w:rPr>
          <w:rFonts w:eastAsia="等线"/>
        </w:rPr>
      </w:pPr>
      <w:r>
        <w:rPr>
          <w:rFonts w:eastAsia="等线"/>
        </w:rPr>
        <w:lastRenderedPageBreak/>
        <w:t>6GR</w:t>
      </w:r>
      <w:r>
        <w:rPr>
          <w:rFonts w:eastAsia="等线"/>
        </w:rPr>
        <w:t xml:space="preserve"> shall at least  be capable of configuring the same TDD slot configurations as TDD slot configurations deployed in 5G NR. </w:t>
      </w:r>
    </w:p>
    <w:p w14:paraId="3417EBA6" w14:textId="77777777" w:rsidR="00E221AE" w:rsidRDefault="00E221AE">
      <w:pPr>
        <w:jc w:val="both"/>
        <w:rPr>
          <w:rFonts w:eastAsia="等线"/>
          <w:highlight w:val="yellow"/>
        </w:rPr>
      </w:pPr>
    </w:p>
    <w:tbl>
      <w:tblPr>
        <w:tblStyle w:val="17"/>
        <w:tblW w:w="5000" w:type="pct"/>
        <w:tblLayout w:type="fixed"/>
        <w:tblLook w:val="04A0" w:firstRow="1" w:lastRow="0" w:firstColumn="1" w:lastColumn="0" w:noHBand="0" w:noVBand="1"/>
      </w:tblPr>
      <w:tblGrid>
        <w:gridCol w:w="2186"/>
        <w:gridCol w:w="7119"/>
      </w:tblGrid>
      <w:tr w:rsidR="00E221AE" w14:paraId="0459640E" w14:textId="77777777">
        <w:tc>
          <w:tcPr>
            <w:tcW w:w="2188" w:type="dxa"/>
            <w:shd w:val="clear" w:color="auto" w:fill="DBE5F1" w:themeFill="accent1" w:themeFillTint="33"/>
          </w:tcPr>
          <w:p w14:paraId="14B81E8B" w14:textId="77777777" w:rsidR="00E221AE" w:rsidRDefault="00E221AE">
            <w:pPr>
              <w:widowControl w:val="0"/>
              <w:spacing w:line="254" w:lineRule="auto"/>
              <w:jc w:val="center"/>
              <w:rPr>
                <w:rFonts w:eastAsia="宋体"/>
                <w:b/>
                <w:szCs w:val="22"/>
                <w:lang w:eastAsia="en-US"/>
              </w:rPr>
            </w:pPr>
          </w:p>
        </w:tc>
        <w:tc>
          <w:tcPr>
            <w:tcW w:w="7126" w:type="dxa"/>
            <w:shd w:val="clear" w:color="auto" w:fill="DBE5F1" w:themeFill="accent1" w:themeFillTint="33"/>
          </w:tcPr>
          <w:p w14:paraId="767868CC" w14:textId="77777777" w:rsidR="00E221AE" w:rsidRDefault="004D46C1">
            <w:pPr>
              <w:widowControl w:val="0"/>
              <w:spacing w:line="254" w:lineRule="auto"/>
              <w:jc w:val="center"/>
              <w:rPr>
                <w:rFonts w:eastAsia="宋体"/>
                <w:b/>
                <w:bCs/>
                <w:szCs w:val="22"/>
                <w:lang w:val="en-GB"/>
              </w:rPr>
            </w:pPr>
            <w:r>
              <w:rPr>
                <w:rFonts w:ascii="Calibri" w:eastAsia="宋体" w:hAnsi="Calibri" w:cs="Arial"/>
                <w:b/>
                <w:bCs/>
                <w:szCs w:val="22"/>
                <w:lang w:val="en-GB"/>
              </w:rPr>
              <w:t>Company</w:t>
            </w:r>
          </w:p>
        </w:tc>
      </w:tr>
      <w:tr w:rsidR="00E221AE" w14:paraId="0571A36B" w14:textId="77777777">
        <w:tc>
          <w:tcPr>
            <w:tcW w:w="2188" w:type="dxa"/>
            <w:shd w:val="clear" w:color="auto" w:fill="FFFFFF" w:themeFill="background1"/>
          </w:tcPr>
          <w:p w14:paraId="74602FFE"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Support</w:t>
            </w:r>
          </w:p>
        </w:tc>
        <w:tc>
          <w:tcPr>
            <w:tcW w:w="7126" w:type="dxa"/>
          </w:tcPr>
          <w:p w14:paraId="291E2B58" w14:textId="77777777" w:rsidR="00E221AE" w:rsidRDefault="004D46C1">
            <w:pPr>
              <w:widowControl w:val="0"/>
              <w:spacing w:line="254" w:lineRule="auto"/>
              <w:rPr>
                <w:rFonts w:eastAsiaTheme="minorEastAsia"/>
                <w:szCs w:val="22"/>
                <w:lang w:val="de-DE"/>
              </w:rPr>
            </w:pPr>
            <w:r>
              <w:rPr>
                <w:rFonts w:ascii="Calibri" w:eastAsia="宋体" w:hAnsi="Calibri" w:cs="Arial"/>
                <w:szCs w:val="22"/>
                <w:lang w:val="de-DE"/>
              </w:rPr>
              <w:t>Interdigital, LGE, CMCC</w:t>
            </w:r>
            <w:r>
              <w:rPr>
                <w:rFonts w:ascii="Calibri" w:eastAsia="Malgun Gothic" w:hAnsi="Calibri" w:cs="Arial"/>
                <w:szCs w:val="22"/>
                <w:lang w:val="de-DE" w:eastAsia="ko-KR"/>
              </w:rPr>
              <w:t>, KT, ETRI</w:t>
            </w:r>
            <w:r>
              <w:rPr>
                <w:rFonts w:ascii="Calibri" w:eastAsiaTheme="minorEastAsia" w:hAnsi="Calibri" w:cs="Arial"/>
                <w:szCs w:val="22"/>
                <w:lang w:val="de-DE"/>
              </w:rPr>
              <w:t xml:space="preserve">, Xiaomi, </w:t>
            </w:r>
            <w:r>
              <w:rPr>
                <w:rFonts w:ascii="Calibri" w:eastAsia="宋体" w:hAnsi="Calibri" w:cs="Arial"/>
                <w:b/>
                <w:bCs/>
                <w:szCs w:val="22"/>
                <w:lang w:val="de-DE"/>
              </w:rPr>
              <w:t>Qualcomm, Nokia, Nordic</w:t>
            </w:r>
          </w:p>
        </w:tc>
      </w:tr>
      <w:tr w:rsidR="00E221AE" w14:paraId="266DB11F" w14:textId="77777777">
        <w:tc>
          <w:tcPr>
            <w:tcW w:w="2188" w:type="dxa"/>
            <w:shd w:val="clear" w:color="auto" w:fill="FFFFFF" w:themeFill="background1"/>
          </w:tcPr>
          <w:p w14:paraId="7396E82E"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Not support</w:t>
            </w:r>
          </w:p>
        </w:tc>
        <w:tc>
          <w:tcPr>
            <w:tcW w:w="7126" w:type="dxa"/>
          </w:tcPr>
          <w:p w14:paraId="7F562245" w14:textId="77777777" w:rsidR="00E221AE" w:rsidRDefault="00E221AE">
            <w:pPr>
              <w:widowControl w:val="0"/>
              <w:spacing w:line="254" w:lineRule="auto"/>
              <w:jc w:val="both"/>
              <w:rPr>
                <w:rFonts w:eastAsia="宋体"/>
                <w:szCs w:val="22"/>
                <w:lang w:val="en-GB"/>
              </w:rPr>
            </w:pPr>
          </w:p>
        </w:tc>
      </w:tr>
    </w:tbl>
    <w:p w14:paraId="5930B612" w14:textId="77777777" w:rsidR="00E221AE" w:rsidRDefault="00E221AE">
      <w:pPr>
        <w:widowControl w:val="0"/>
        <w:jc w:val="both"/>
        <w:rPr>
          <w:rFonts w:eastAsia="宋体"/>
          <w:b/>
          <w:kern w:val="2"/>
          <w:szCs w:val="22"/>
        </w:rPr>
      </w:pPr>
    </w:p>
    <w:tbl>
      <w:tblPr>
        <w:tblStyle w:val="17"/>
        <w:tblW w:w="5000" w:type="pct"/>
        <w:tblLayout w:type="fixed"/>
        <w:tblLook w:val="04A0" w:firstRow="1" w:lastRow="0" w:firstColumn="1" w:lastColumn="0" w:noHBand="0" w:noVBand="1"/>
      </w:tblPr>
      <w:tblGrid>
        <w:gridCol w:w="2189"/>
        <w:gridCol w:w="7116"/>
      </w:tblGrid>
      <w:tr w:rsidR="00E221AE" w14:paraId="5B5F6C7E" w14:textId="77777777">
        <w:tc>
          <w:tcPr>
            <w:tcW w:w="2239" w:type="dxa"/>
            <w:shd w:val="clear" w:color="auto" w:fill="DBE5F1" w:themeFill="accent1" w:themeFillTint="33"/>
          </w:tcPr>
          <w:p w14:paraId="3CC5B924"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292" w:type="dxa"/>
            <w:shd w:val="clear" w:color="auto" w:fill="DBE5F1" w:themeFill="accent1" w:themeFillTint="33"/>
          </w:tcPr>
          <w:p w14:paraId="085C6370"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3CEC5A39" w14:textId="77777777">
        <w:tc>
          <w:tcPr>
            <w:tcW w:w="2239" w:type="dxa"/>
            <w:vAlign w:val="center"/>
          </w:tcPr>
          <w:p w14:paraId="76D20F70" w14:textId="77777777" w:rsidR="00E221AE" w:rsidRDefault="004D46C1">
            <w:pPr>
              <w:widowControl w:val="0"/>
              <w:spacing w:line="254" w:lineRule="auto"/>
              <w:jc w:val="center"/>
              <w:rPr>
                <w:rFonts w:eastAsia="宋体"/>
                <w:szCs w:val="22"/>
                <w:lang w:val="en-GB"/>
              </w:rPr>
            </w:pPr>
            <w:r>
              <w:rPr>
                <w:rFonts w:ascii="Calibri" w:eastAsia="宋体" w:hAnsi="Calibri" w:cs="Arial"/>
                <w:szCs w:val="22"/>
                <w:lang w:val="en-GB"/>
              </w:rPr>
              <w:t>OPPO</w:t>
            </w:r>
          </w:p>
        </w:tc>
        <w:tc>
          <w:tcPr>
            <w:tcW w:w="7292" w:type="dxa"/>
          </w:tcPr>
          <w:p w14:paraId="73A72A94"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We </w:t>
            </w:r>
            <w:r>
              <w:rPr>
                <w:rFonts w:ascii="Calibri" w:eastAsia="宋体" w:hAnsi="Calibri" w:cs="Arial"/>
                <w:szCs w:val="22"/>
                <w:lang w:val="en-GB"/>
              </w:rPr>
              <w:t>understand and in general support the intention. But “same” is strictive. We suggest to modify the wording to clarifying the attention.</w:t>
            </w:r>
          </w:p>
          <w:p w14:paraId="6F19695F" w14:textId="77777777" w:rsidR="00E221AE" w:rsidRDefault="004D46C1">
            <w:pPr>
              <w:jc w:val="both"/>
              <w:rPr>
                <w:rFonts w:eastAsia="等线"/>
              </w:rPr>
            </w:pPr>
            <w:r>
              <w:rPr>
                <w:rFonts w:ascii="Calibri" w:eastAsia="等线" w:hAnsi="Calibri" w:cs="Arial"/>
              </w:rPr>
              <w:t xml:space="preserve">6GR shall at least be capable of configuring the </w:t>
            </w:r>
            <w:r>
              <w:rPr>
                <w:rFonts w:ascii="Calibri" w:eastAsia="等线" w:hAnsi="Calibri" w:cs="Arial"/>
                <w:strike/>
                <w:color w:val="FF0000"/>
              </w:rPr>
              <w:t xml:space="preserve">same </w:t>
            </w:r>
            <w:r>
              <w:rPr>
                <w:rFonts w:ascii="Calibri" w:eastAsia="等线" w:hAnsi="Calibri" w:cs="Arial"/>
              </w:rPr>
              <w:t xml:space="preserve">TDD slot configurations </w:t>
            </w:r>
            <w:r>
              <w:rPr>
                <w:rFonts w:ascii="Calibri" w:eastAsia="等线" w:hAnsi="Calibri" w:cs="Arial"/>
                <w:color w:val="FF0000"/>
              </w:rPr>
              <w:t xml:space="preserve">to support co-existence/MRSS with </w:t>
            </w:r>
            <w:r>
              <w:rPr>
                <w:rFonts w:ascii="Calibri" w:eastAsia="等线" w:hAnsi="Calibri" w:cs="Arial"/>
                <w:strike/>
                <w:color w:val="FF0000"/>
              </w:rPr>
              <w:t>as</w:t>
            </w:r>
            <w:r>
              <w:rPr>
                <w:rFonts w:ascii="Calibri" w:eastAsia="等线" w:hAnsi="Calibri" w:cs="Arial"/>
              </w:rPr>
              <w:t xml:space="preserve"> TDD slot configurations deployed in 5G NR. </w:t>
            </w:r>
          </w:p>
        </w:tc>
      </w:tr>
      <w:tr w:rsidR="00E221AE" w14:paraId="756E31C9" w14:textId="77777777">
        <w:tc>
          <w:tcPr>
            <w:tcW w:w="2239" w:type="dxa"/>
            <w:vAlign w:val="center"/>
          </w:tcPr>
          <w:p w14:paraId="524E0829" w14:textId="77777777" w:rsidR="00E221AE" w:rsidRDefault="004D46C1">
            <w:pPr>
              <w:widowControl w:val="0"/>
              <w:spacing w:line="254" w:lineRule="auto"/>
              <w:jc w:val="center"/>
              <w:rPr>
                <w:rFonts w:eastAsia="宋体"/>
                <w:kern w:val="2"/>
                <w:szCs w:val="22"/>
                <w:lang w:val="en-GB"/>
              </w:rPr>
            </w:pPr>
            <w:r>
              <w:rPr>
                <w:rFonts w:ascii="Calibri" w:eastAsia="Malgun Gothic" w:hAnsi="Calibri" w:cs="Arial"/>
                <w:kern w:val="2"/>
                <w:szCs w:val="22"/>
                <w:lang w:val="en-GB" w:eastAsia="ko-KR"/>
              </w:rPr>
              <w:t>KT</w:t>
            </w:r>
          </w:p>
        </w:tc>
        <w:tc>
          <w:tcPr>
            <w:tcW w:w="7292" w:type="dxa"/>
          </w:tcPr>
          <w:p w14:paraId="169BE35D" w14:textId="77777777" w:rsidR="00E221AE" w:rsidRDefault="004D46C1">
            <w:pPr>
              <w:widowControl w:val="0"/>
              <w:spacing w:line="254" w:lineRule="auto"/>
              <w:jc w:val="both"/>
              <w:rPr>
                <w:rFonts w:eastAsia="宋体"/>
                <w:kern w:val="2"/>
                <w:szCs w:val="22"/>
                <w:lang w:val="en-GB" w:eastAsia="en-US"/>
              </w:rPr>
            </w:pPr>
            <w:r>
              <w:rPr>
                <w:rFonts w:ascii="Calibri" w:eastAsia="Malgun Gothic" w:hAnsi="Calibri" w:cs="Arial"/>
                <w:kern w:val="2"/>
                <w:szCs w:val="22"/>
                <w:lang w:val="en-GB" w:eastAsia="ko-KR"/>
              </w:rPr>
              <w:t>Support. Also fine with the OPPO’s version.</w:t>
            </w:r>
          </w:p>
        </w:tc>
      </w:tr>
      <w:tr w:rsidR="00E221AE" w14:paraId="1EF0DE6A" w14:textId="77777777">
        <w:tc>
          <w:tcPr>
            <w:tcW w:w="2239" w:type="dxa"/>
            <w:vAlign w:val="center"/>
          </w:tcPr>
          <w:p w14:paraId="1F78E568" w14:textId="77777777" w:rsidR="00E221AE" w:rsidRDefault="004D46C1">
            <w:pPr>
              <w:widowControl w:val="0"/>
              <w:spacing w:line="254" w:lineRule="auto"/>
              <w:jc w:val="center"/>
              <w:rPr>
                <w:rFonts w:eastAsia="宋体"/>
                <w:kern w:val="2"/>
                <w:szCs w:val="22"/>
                <w:lang w:val="en-GB"/>
              </w:rPr>
            </w:pPr>
            <w:r>
              <w:rPr>
                <w:rFonts w:ascii="Calibri" w:eastAsia="宋体" w:hAnsi="Calibri" w:cs="Arial"/>
                <w:kern w:val="2"/>
                <w:szCs w:val="22"/>
                <w:lang w:val="en-GB"/>
              </w:rPr>
              <w:t>Xiaomi</w:t>
            </w:r>
          </w:p>
        </w:tc>
        <w:tc>
          <w:tcPr>
            <w:tcW w:w="7292" w:type="dxa"/>
          </w:tcPr>
          <w:p w14:paraId="7C058425"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We support Oppo’s version and prefer to keep “same” because same configuration is required for MRSS purpose.</w:t>
            </w:r>
          </w:p>
          <w:p w14:paraId="7AAB7693" w14:textId="77777777" w:rsidR="00E221AE" w:rsidRDefault="004D46C1">
            <w:pPr>
              <w:widowControl w:val="0"/>
              <w:spacing w:line="254" w:lineRule="auto"/>
              <w:jc w:val="both"/>
              <w:rPr>
                <w:rFonts w:eastAsia="宋体"/>
                <w:kern w:val="2"/>
                <w:szCs w:val="22"/>
                <w:lang w:val="en-GB" w:eastAsia="en-US"/>
              </w:rPr>
            </w:pPr>
            <w:r>
              <w:rPr>
                <w:rFonts w:ascii="Calibri" w:eastAsia="等线" w:hAnsi="Calibri" w:cs="Arial"/>
              </w:rPr>
              <w:t xml:space="preserve">6GR shall at least be capable of configuring the </w:t>
            </w:r>
            <w:r>
              <w:rPr>
                <w:rFonts w:ascii="Calibri" w:eastAsia="等线" w:hAnsi="Calibri" w:cs="Arial"/>
                <w:color w:val="FF0000"/>
              </w:rPr>
              <w:t xml:space="preserve">same </w:t>
            </w:r>
            <w:r>
              <w:rPr>
                <w:rFonts w:ascii="Calibri" w:eastAsia="等线" w:hAnsi="Calibri" w:cs="Arial"/>
              </w:rPr>
              <w:t xml:space="preserve">TDD slot configurations </w:t>
            </w:r>
            <w:r>
              <w:rPr>
                <w:rFonts w:ascii="Calibri" w:eastAsia="等线" w:hAnsi="Calibri" w:cs="Arial"/>
                <w:color w:val="FF0000"/>
              </w:rPr>
              <w:t xml:space="preserve">to enable co-existence/MRSS with </w:t>
            </w:r>
            <w:r>
              <w:rPr>
                <w:rFonts w:ascii="Calibri" w:eastAsia="等线" w:hAnsi="Calibri" w:cs="Arial"/>
                <w:strike/>
                <w:color w:val="FF0000"/>
              </w:rPr>
              <w:t>as</w:t>
            </w:r>
            <w:r>
              <w:rPr>
                <w:rFonts w:ascii="Calibri" w:eastAsia="等线" w:hAnsi="Calibri" w:cs="Arial"/>
              </w:rPr>
              <w:t xml:space="preserve"> TDD slot configurations deployed in 5G NR.</w:t>
            </w:r>
          </w:p>
        </w:tc>
      </w:tr>
      <w:tr w:rsidR="00E221AE" w14:paraId="5F3CAC18" w14:textId="77777777">
        <w:tc>
          <w:tcPr>
            <w:tcW w:w="2239" w:type="dxa"/>
            <w:vAlign w:val="center"/>
          </w:tcPr>
          <w:p w14:paraId="19914979" w14:textId="77777777" w:rsidR="00E221AE" w:rsidRDefault="004D46C1">
            <w:pPr>
              <w:widowControl w:val="0"/>
              <w:spacing w:line="254" w:lineRule="auto"/>
              <w:jc w:val="center"/>
              <w:rPr>
                <w:rFonts w:eastAsia="宋体"/>
                <w:kern w:val="2"/>
                <w:szCs w:val="22"/>
                <w:lang w:val="en-GB"/>
              </w:rPr>
            </w:pPr>
            <w:r>
              <w:rPr>
                <w:rFonts w:ascii="Calibri" w:eastAsia="MS Mincho" w:hAnsi="Calibri" w:cs="Arial"/>
                <w:kern w:val="2"/>
                <w:szCs w:val="22"/>
                <w:lang w:val="en-GB" w:eastAsia="ja-JP"/>
              </w:rPr>
              <w:t>Panasonic</w:t>
            </w:r>
          </w:p>
        </w:tc>
        <w:tc>
          <w:tcPr>
            <w:tcW w:w="7292" w:type="dxa"/>
          </w:tcPr>
          <w:p w14:paraId="75BC6CF0" w14:textId="77777777" w:rsidR="00E221AE" w:rsidRDefault="004D46C1">
            <w:pPr>
              <w:widowControl w:val="0"/>
              <w:spacing w:line="254" w:lineRule="auto"/>
              <w:jc w:val="both"/>
              <w:rPr>
                <w:rFonts w:eastAsia="MS Mincho"/>
                <w:kern w:val="2"/>
                <w:szCs w:val="22"/>
                <w:lang w:val="en-GB" w:eastAsia="ja-JP"/>
              </w:rPr>
            </w:pPr>
            <w:r>
              <w:rPr>
                <w:rFonts w:ascii="Calibri" w:eastAsia="MS Mincho" w:hAnsi="Calibri" w:cs="Arial"/>
                <w:kern w:val="2"/>
                <w:szCs w:val="22"/>
                <w:lang w:val="en-GB" w:eastAsia="ja-JP"/>
              </w:rPr>
              <w:t>If we use the term "deployed", it can be required to discuss what time of the deployment</w:t>
            </w:r>
            <w:r>
              <w:rPr>
                <w:rFonts w:ascii="Calibri" w:eastAsia="MS Mincho" w:hAnsi="Calibri" w:cs="Arial"/>
                <w:kern w:val="2"/>
                <w:szCs w:val="22"/>
                <w:lang w:val="en-GB" w:eastAsia="ja-JP"/>
              </w:rPr>
              <w:t xml:space="preserve"> is considered and what amount of the deployment like fully commercialized or experience level test of the deployment.</w:t>
            </w:r>
          </w:p>
          <w:p w14:paraId="58AC260D" w14:textId="77777777" w:rsidR="00E221AE" w:rsidRDefault="004D46C1">
            <w:pPr>
              <w:widowControl w:val="0"/>
              <w:spacing w:line="254" w:lineRule="auto"/>
              <w:jc w:val="both"/>
              <w:rPr>
                <w:rFonts w:eastAsia="宋体"/>
                <w:kern w:val="2"/>
                <w:szCs w:val="22"/>
                <w:lang w:val="en-GB"/>
              </w:rPr>
            </w:pPr>
            <w:r>
              <w:rPr>
                <w:rFonts w:ascii="Calibri" w:eastAsia="MS Mincho" w:hAnsi="Calibri" w:cs="Arial"/>
                <w:kern w:val="2"/>
                <w:szCs w:val="22"/>
                <w:lang w:val="en-GB" w:eastAsia="ja-JP"/>
              </w:rPr>
              <w:t>On the other hand, as we have "at least", the meaning of "deployed" is not required to be clarified. With this, we are ok with proposal a</w:t>
            </w:r>
            <w:r>
              <w:rPr>
                <w:rFonts w:ascii="Calibri" w:eastAsia="MS Mincho" w:hAnsi="Calibri" w:cs="Arial"/>
                <w:kern w:val="2"/>
                <w:szCs w:val="22"/>
                <w:lang w:val="en-GB" w:eastAsia="ja-JP"/>
              </w:rPr>
              <w:t>nd also ok with Xiaomi update.</w:t>
            </w:r>
          </w:p>
        </w:tc>
      </w:tr>
      <w:tr w:rsidR="00E221AE" w14:paraId="338E0FDC" w14:textId="77777777">
        <w:tc>
          <w:tcPr>
            <w:tcW w:w="2239" w:type="dxa"/>
            <w:vAlign w:val="center"/>
          </w:tcPr>
          <w:p w14:paraId="35A2F9B9" w14:textId="77777777" w:rsidR="00E221AE" w:rsidRDefault="004D46C1">
            <w:pPr>
              <w:widowControl w:val="0"/>
              <w:spacing w:line="254" w:lineRule="auto"/>
              <w:jc w:val="center"/>
              <w:rPr>
                <w:rFonts w:eastAsia="宋体"/>
                <w:kern w:val="2"/>
                <w:szCs w:val="22"/>
                <w:lang w:val="en-GB"/>
              </w:rPr>
            </w:pPr>
            <w:r>
              <w:rPr>
                <w:rFonts w:eastAsia="MS Mincho" w:hint="eastAsia"/>
                <w:kern w:val="2"/>
                <w:szCs w:val="22"/>
                <w:lang w:val="en-GB" w:eastAsia="ja-JP"/>
              </w:rPr>
              <w:t>DOCOMO</w:t>
            </w:r>
          </w:p>
        </w:tc>
        <w:tc>
          <w:tcPr>
            <w:tcW w:w="7292" w:type="dxa"/>
          </w:tcPr>
          <w:p w14:paraId="4853025A" w14:textId="77777777" w:rsidR="00E221AE" w:rsidRDefault="004D46C1">
            <w:pPr>
              <w:widowControl w:val="0"/>
              <w:spacing w:line="254" w:lineRule="auto"/>
              <w:jc w:val="both"/>
              <w:rPr>
                <w:rFonts w:eastAsia="宋体"/>
                <w:kern w:val="2"/>
                <w:szCs w:val="22"/>
                <w:lang w:val="en-GB"/>
              </w:rPr>
            </w:pPr>
            <w:r>
              <w:rPr>
                <w:rFonts w:eastAsia="MS Mincho" w:hint="eastAsia"/>
                <w:kern w:val="2"/>
                <w:szCs w:val="22"/>
                <w:lang w:val="en-GB" w:eastAsia="ja-JP"/>
              </w:rPr>
              <w:t xml:space="preserve">As clarified during the last offline, </w:t>
            </w:r>
            <w:r>
              <w:rPr>
                <w:rFonts w:eastAsia="MS Mincho"/>
                <w:kern w:val="2"/>
                <w:szCs w:val="22"/>
                <w:lang w:val="en-GB" w:eastAsia="ja-JP"/>
              </w:rPr>
              <w:t>the</w:t>
            </w:r>
            <w:r>
              <w:rPr>
                <w:rFonts w:eastAsia="MS Mincho" w:hint="eastAsia"/>
                <w:kern w:val="2"/>
                <w:szCs w:val="22"/>
                <w:lang w:val="en-GB" w:eastAsia="ja-JP"/>
              </w:rPr>
              <w:t xml:space="preserve"> purpose to support the same TDD pattern is not only for MRSS (intra-MNO coexistence) but also to avoid CLI with </w:t>
            </w:r>
            <w:r>
              <w:rPr>
                <w:rFonts w:eastAsia="MS Mincho"/>
                <w:kern w:val="2"/>
                <w:szCs w:val="22"/>
                <w:lang w:val="en-GB" w:eastAsia="ja-JP"/>
              </w:rPr>
              <w:t>neighbouring</w:t>
            </w:r>
            <w:r>
              <w:rPr>
                <w:rFonts w:eastAsia="MS Mincho" w:hint="eastAsia"/>
                <w:kern w:val="2"/>
                <w:szCs w:val="22"/>
                <w:lang w:val="en-GB" w:eastAsia="ja-JP"/>
              </w:rPr>
              <w:t xml:space="preserve"> spectrum (inter-MNO coexistence). Current proposal is OK but OPPO</w:t>
            </w:r>
            <w:r>
              <w:rPr>
                <w:rFonts w:eastAsia="MS Mincho"/>
                <w:kern w:val="2"/>
                <w:szCs w:val="22"/>
                <w:lang w:val="en-GB" w:eastAsia="ja-JP"/>
              </w:rPr>
              <w:t>’</w:t>
            </w:r>
            <w:r>
              <w:rPr>
                <w:rFonts w:eastAsia="MS Mincho" w:hint="eastAsia"/>
                <w:kern w:val="2"/>
                <w:szCs w:val="22"/>
                <w:lang w:val="en-GB" w:eastAsia="ja-JP"/>
              </w:rPr>
              <w:t>s update is not necessary.</w:t>
            </w:r>
          </w:p>
        </w:tc>
      </w:tr>
      <w:tr w:rsidR="00E221AE" w14:paraId="441AC473" w14:textId="77777777">
        <w:tc>
          <w:tcPr>
            <w:tcW w:w="2239" w:type="dxa"/>
            <w:vAlign w:val="center"/>
          </w:tcPr>
          <w:p w14:paraId="6C034A9A" w14:textId="77777777" w:rsidR="00E221AE" w:rsidRDefault="004D46C1">
            <w:pPr>
              <w:widowControl w:val="0"/>
              <w:spacing w:line="254" w:lineRule="auto"/>
              <w:jc w:val="center"/>
              <w:rPr>
                <w:rFonts w:eastAsiaTheme="minorEastAsia"/>
                <w:kern w:val="2"/>
                <w:szCs w:val="22"/>
                <w:lang w:val="en-GB"/>
              </w:rPr>
            </w:pPr>
            <w:r>
              <w:rPr>
                <w:rFonts w:eastAsiaTheme="minorEastAsia" w:hint="eastAsia"/>
                <w:kern w:val="2"/>
                <w:szCs w:val="22"/>
                <w:lang w:val="en-GB"/>
              </w:rPr>
              <w:t>CATT</w:t>
            </w:r>
          </w:p>
        </w:tc>
        <w:tc>
          <w:tcPr>
            <w:tcW w:w="7292" w:type="dxa"/>
          </w:tcPr>
          <w:p w14:paraId="5551F46C" w14:textId="77777777" w:rsidR="00E221AE" w:rsidRDefault="004D46C1">
            <w:pPr>
              <w:widowControl w:val="0"/>
              <w:spacing w:line="254" w:lineRule="auto"/>
              <w:jc w:val="both"/>
              <w:rPr>
                <w:rFonts w:eastAsiaTheme="minorEastAsia"/>
                <w:kern w:val="2"/>
                <w:szCs w:val="22"/>
                <w:lang w:val="en-GB"/>
              </w:rPr>
            </w:pPr>
            <w:r>
              <w:rPr>
                <w:rFonts w:eastAsiaTheme="minorEastAsia" w:hint="eastAsia"/>
                <w:kern w:val="2"/>
                <w:szCs w:val="22"/>
                <w:lang w:val="en-GB"/>
              </w:rPr>
              <w:t>OK with FL version</w:t>
            </w:r>
          </w:p>
        </w:tc>
      </w:tr>
    </w:tbl>
    <w:p w14:paraId="51EF5B39" w14:textId="77777777" w:rsidR="00E221AE" w:rsidRDefault="00E221AE">
      <w:pPr>
        <w:jc w:val="both"/>
        <w:rPr>
          <w:rFonts w:eastAsia="等线"/>
          <w:highlight w:val="yellow"/>
        </w:rPr>
      </w:pPr>
    </w:p>
    <w:p w14:paraId="668B85AD" w14:textId="77777777" w:rsidR="00E221AE" w:rsidRDefault="004D46C1">
      <w:pPr>
        <w:pStyle w:val="3"/>
        <w:spacing w:after="120"/>
        <w:rPr>
          <w:rFonts w:eastAsia="等线"/>
        </w:rPr>
      </w:pPr>
      <w:r>
        <w:rPr>
          <w:rFonts w:eastAsia="等线"/>
        </w:rPr>
        <w:t>Proposal 4-3 [closed]</w:t>
      </w:r>
    </w:p>
    <w:p w14:paraId="1194343D" w14:textId="77777777" w:rsidR="00E221AE" w:rsidRDefault="004D46C1">
      <w:pPr>
        <w:jc w:val="both"/>
        <w:rPr>
          <w:rFonts w:eastAsia="等线"/>
          <w:b/>
          <w:bCs/>
        </w:rPr>
      </w:pPr>
      <w:r>
        <w:rPr>
          <w:rFonts w:eastAsia="等线"/>
          <w:b/>
          <w:bCs/>
        </w:rPr>
        <w:t xml:space="preserve">Proposed agreement: </w:t>
      </w:r>
    </w:p>
    <w:p w14:paraId="7DA4BB55" w14:textId="77777777" w:rsidR="00E221AE" w:rsidRDefault="004D46C1">
      <w:pPr>
        <w:jc w:val="both"/>
        <w:rPr>
          <w:rFonts w:eastAsia="等线"/>
        </w:rPr>
      </w:pPr>
      <w:r>
        <w:rPr>
          <w:rFonts w:eastAsia="等线"/>
        </w:rPr>
        <w:t>For 6GR dynamic TDD, do not consider dynamic slot format indication via group-common DCI, co</w:t>
      </w:r>
      <w:r>
        <w:rPr>
          <w:rFonts w:eastAsia="等线"/>
        </w:rPr>
        <w:t>nsidering the lessons learned from NR SFI design.</w:t>
      </w:r>
    </w:p>
    <w:p w14:paraId="33B3AE68"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0F368F72"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szCs w:val="22"/>
        </w:rPr>
        <w:t>UE PDCCH monitoring efforts and power consumption</w:t>
      </w:r>
    </w:p>
    <w:p w14:paraId="3B29BCB7"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Theme="minorEastAsia"/>
        </w:rPr>
        <w:t>Additional signaling overhead</w:t>
      </w:r>
    </w:p>
    <w:p w14:paraId="4B398A14"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7972F3AF"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49FB7949" w14:textId="77777777" w:rsidR="00E221AE" w:rsidRDefault="00E221AE">
      <w:pPr>
        <w:jc w:val="both"/>
        <w:rPr>
          <w:rFonts w:eastAsia="宋体"/>
          <w:szCs w:val="22"/>
        </w:rPr>
      </w:pPr>
    </w:p>
    <w:p w14:paraId="4F68B0F9" w14:textId="77777777" w:rsidR="00E221AE" w:rsidRDefault="00E221AE">
      <w:pPr>
        <w:jc w:val="both"/>
        <w:rPr>
          <w:rFonts w:eastAsia="宋体"/>
          <w:szCs w:val="22"/>
        </w:rPr>
      </w:pPr>
    </w:p>
    <w:tbl>
      <w:tblPr>
        <w:tblStyle w:val="17"/>
        <w:tblW w:w="5000" w:type="pct"/>
        <w:tblLayout w:type="fixed"/>
        <w:tblLook w:val="04A0" w:firstRow="1" w:lastRow="0" w:firstColumn="1" w:lastColumn="0" w:noHBand="0" w:noVBand="1"/>
      </w:tblPr>
      <w:tblGrid>
        <w:gridCol w:w="2186"/>
        <w:gridCol w:w="7119"/>
      </w:tblGrid>
      <w:tr w:rsidR="00E221AE" w14:paraId="4850B18A" w14:textId="77777777">
        <w:tc>
          <w:tcPr>
            <w:tcW w:w="2188" w:type="dxa"/>
            <w:shd w:val="clear" w:color="auto" w:fill="DBE5F1" w:themeFill="accent1" w:themeFillTint="33"/>
          </w:tcPr>
          <w:p w14:paraId="7E5A16EC" w14:textId="77777777" w:rsidR="00E221AE" w:rsidRDefault="00E221AE">
            <w:pPr>
              <w:widowControl w:val="0"/>
              <w:spacing w:line="254" w:lineRule="auto"/>
              <w:jc w:val="center"/>
              <w:rPr>
                <w:rFonts w:eastAsia="宋体"/>
                <w:b/>
                <w:szCs w:val="22"/>
                <w:lang w:eastAsia="en-US"/>
              </w:rPr>
            </w:pPr>
          </w:p>
        </w:tc>
        <w:tc>
          <w:tcPr>
            <w:tcW w:w="7126" w:type="dxa"/>
            <w:shd w:val="clear" w:color="auto" w:fill="DBE5F1" w:themeFill="accent1" w:themeFillTint="33"/>
          </w:tcPr>
          <w:p w14:paraId="612E4D19" w14:textId="77777777" w:rsidR="00E221AE" w:rsidRDefault="004D46C1">
            <w:pPr>
              <w:widowControl w:val="0"/>
              <w:spacing w:line="254" w:lineRule="auto"/>
              <w:jc w:val="center"/>
              <w:rPr>
                <w:rFonts w:eastAsia="宋体"/>
                <w:b/>
                <w:bCs/>
                <w:szCs w:val="22"/>
                <w:lang w:val="en-GB"/>
              </w:rPr>
            </w:pPr>
            <w:r>
              <w:rPr>
                <w:rFonts w:ascii="Calibri" w:eastAsia="宋体" w:hAnsi="Calibri" w:cs="Arial"/>
                <w:b/>
                <w:bCs/>
                <w:szCs w:val="22"/>
                <w:lang w:val="en-GB"/>
              </w:rPr>
              <w:t>Company</w:t>
            </w:r>
          </w:p>
        </w:tc>
      </w:tr>
      <w:tr w:rsidR="00E221AE" w14:paraId="7710AAC6" w14:textId="77777777">
        <w:tc>
          <w:tcPr>
            <w:tcW w:w="2188" w:type="dxa"/>
            <w:shd w:val="clear" w:color="auto" w:fill="FFFFFF" w:themeFill="background1"/>
          </w:tcPr>
          <w:p w14:paraId="5AB7E5D4"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Support</w:t>
            </w:r>
          </w:p>
        </w:tc>
        <w:tc>
          <w:tcPr>
            <w:tcW w:w="7126" w:type="dxa"/>
          </w:tcPr>
          <w:p w14:paraId="5BF8E907" w14:textId="77777777" w:rsidR="00E221AE" w:rsidRDefault="004D46C1">
            <w:pPr>
              <w:widowControl w:val="0"/>
              <w:spacing w:line="254" w:lineRule="auto"/>
              <w:rPr>
                <w:rFonts w:eastAsia="Malgun Gothic"/>
                <w:b/>
                <w:bCs/>
                <w:szCs w:val="22"/>
                <w:lang w:eastAsia="ko-KR"/>
              </w:rPr>
            </w:pPr>
            <w:r>
              <w:rPr>
                <w:rFonts w:ascii="Calibri" w:eastAsia="宋体" w:hAnsi="Calibri" w:cs="Arial"/>
                <w:b/>
                <w:bCs/>
                <w:szCs w:val="22"/>
                <w:lang w:val="en-GB"/>
              </w:rPr>
              <w:t xml:space="preserve">Ericsson, </w:t>
            </w:r>
            <w:proofErr w:type="spellStart"/>
            <w:r>
              <w:rPr>
                <w:rFonts w:ascii="Calibri" w:eastAsia="宋体" w:hAnsi="Calibri" w:cs="Arial"/>
                <w:b/>
                <w:bCs/>
                <w:szCs w:val="22"/>
                <w:lang w:val="en-GB"/>
              </w:rPr>
              <w:t>CEWiT</w:t>
            </w:r>
            <w:proofErr w:type="spellEnd"/>
            <w:r>
              <w:rPr>
                <w:rFonts w:ascii="Calibri" w:eastAsia="MS Mincho" w:hAnsi="Calibri" w:cs="Arial"/>
                <w:b/>
                <w:bCs/>
                <w:szCs w:val="22"/>
                <w:lang w:val="en-GB" w:eastAsia="ja-JP"/>
              </w:rPr>
              <w:t>, OPPO, DOCOMO, LGE</w:t>
            </w:r>
            <w:r>
              <w:rPr>
                <w:rFonts w:ascii="Calibri" w:eastAsia="宋体" w:hAnsi="Calibri" w:cs="Arial"/>
                <w:b/>
                <w:bCs/>
                <w:szCs w:val="22"/>
                <w:lang w:val="en-GB"/>
              </w:rPr>
              <w:t xml:space="preserve">, Lenovo, Nokia, MTK, Google, TCL, </w:t>
            </w:r>
            <w:proofErr w:type="spellStart"/>
            <w:r>
              <w:rPr>
                <w:rFonts w:ascii="Calibri" w:eastAsia="宋体" w:hAnsi="Calibri" w:cs="Arial"/>
                <w:b/>
                <w:bCs/>
                <w:szCs w:val="22"/>
                <w:lang w:val="en-GB"/>
              </w:rPr>
              <w:t>Futurewei</w:t>
            </w:r>
            <w:proofErr w:type="spellEnd"/>
            <w:r>
              <w:rPr>
                <w:rFonts w:ascii="Calibri" w:eastAsia="宋体" w:hAnsi="Calibri" w:cs="Arial"/>
                <w:b/>
                <w:bCs/>
                <w:szCs w:val="22"/>
                <w:lang w:val="en-GB"/>
              </w:rPr>
              <w:t xml:space="preserve">, Qualcomm, </w:t>
            </w:r>
            <w:proofErr w:type="spellStart"/>
            <w:r>
              <w:rPr>
                <w:rFonts w:ascii="Calibri" w:eastAsia="宋体" w:hAnsi="Calibri" w:cs="Arial"/>
                <w:b/>
                <w:bCs/>
                <w:szCs w:val="22"/>
                <w:lang w:val="en-GB"/>
              </w:rPr>
              <w:t>Ofinno</w:t>
            </w:r>
            <w:proofErr w:type="spellEnd"/>
            <w:r>
              <w:rPr>
                <w:rFonts w:ascii="Calibri" w:eastAsia="宋体" w:hAnsi="Calibri" w:cs="Arial"/>
                <w:b/>
                <w:bCs/>
                <w:szCs w:val="22"/>
                <w:lang w:val="en-GB"/>
              </w:rPr>
              <w:t>, Samsung</w:t>
            </w:r>
            <w:r>
              <w:rPr>
                <w:rFonts w:ascii="Calibri" w:eastAsia="宋体" w:hAnsi="Calibri" w:cs="Arial"/>
                <w:b/>
                <w:bCs/>
                <w:szCs w:val="22"/>
              </w:rPr>
              <w:t>,</w:t>
            </w:r>
            <w:r>
              <w:rPr>
                <w:rFonts w:ascii="Calibri" w:eastAsia="Malgun Gothic" w:hAnsi="Calibri" w:cs="Arial"/>
                <w:b/>
                <w:bCs/>
                <w:szCs w:val="22"/>
                <w:lang w:eastAsia="ko-KR"/>
              </w:rPr>
              <w:t xml:space="preserve"> </w:t>
            </w:r>
            <w:r>
              <w:rPr>
                <w:rFonts w:ascii="Calibri" w:eastAsia="宋体" w:hAnsi="Calibri" w:cs="Arial"/>
                <w:b/>
                <w:bCs/>
                <w:szCs w:val="22"/>
                <w:lang w:val="en-GB"/>
              </w:rPr>
              <w:t>CMCC</w:t>
            </w:r>
            <w:r>
              <w:rPr>
                <w:rFonts w:ascii="Calibri" w:eastAsia="Malgun Gothic" w:hAnsi="Calibri" w:cs="Arial"/>
                <w:b/>
                <w:bCs/>
                <w:szCs w:val="22"/>
                <w:lang w:val="en-GB" w:eastAsia="ko-KR"/>
              </w:rPr>
              <w:t>, KT</w:t>
            </w:r>
          </w:p>
        </w:tc>
      </w:tr>
      <w:tr w:rsidR="00E221AE" w14:paraId="7614A957" w14:textId="77777777">
        <w:tc>
          <w:tcPr>
            <w:tcW w:w="2188" w:type="dxa"/>
            <w:shd w:val="clear" w:color="auto" w:fill="FFFFFF" w:themeFill="background1"/>
          </w:tcPr>
          <w:p w14:paraId="55746A16"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Not support</w:t>
            </w:r>
          </w:p>
        </w:tc>
        <w:tc>
          <w:tcPr>
            <w:tcW w:w="7126" w:type="dxa"/>
          </w:tcPr>
          <w:p w14:paraId="6E16A714" w14:textId="77777777" w:rsidR="00E221AE" w:rsidRDefault="00E221AE">
            <w:pPr>
              <w:widowControl w:val="0"/>
              <w:spacing w:line="254" w:lineRule="auto"/>
              <w:jc w:val="both"/>
              <w:rPr>
                <w:rFonts w:eastAsia="宋体"/>
                <w:szCs w:val="22"/>
                <w:lang w:val="en-GB"/>
              </w:rPr>
            </w:pPr>
          </w:p>
        </w:tc>
      </w:tr>
    </w:tbl>
    <w:p w14:paraId="11B17135" w14:textId="77777777" w:rsidR="00E221AE" w:rsidRDefault="00E221AE">
      <w:pPr>
        <w:widowControl w:val="0"/>
        <w:jc w:val="both"/>
        <w:rPr>
          <w:rFonts w:eastAsia="宋体"/>
          <w:b/>
          <w:kern w:val="2"/>
          <w:szCs w:val="22"/>
        </w:rPr>
      </w:pPr>
    </w:p>
    <w:tbl>
      <w:tblPr>
        <w:tblStyle w:val="17"/>
        <w:tblW w:w="5000" w:type="pct"/>
        <w:tblLayout w:type="fixed"/>
        <w:tblLook w:val="04A0" w:firstRow="1" w:lastRow="0" w:firstColumn="1" w:lastColumn="0" w:noHBand="0" w:noVBand="1"/>
      </w:tblPr>
      <w:tblGrid>
        <w:gridCol w:w="2186"/>
        <w:gridCol w:w="7119"/>
      </w:tblGrid>
      <w:tr w:rsidR="00E221AE" w14:paraId="2DA38E06" w14:textId="77777777">
        <w:tc>
          <w:tcPr>
            <w:tcW w:w="2188" w:type="dxa"/>
            <w:shd w:val="clear" w:color="auto" w:fill="DBE5F1" w:themeFill="accent1" w:themeFillTint="33"/>
          </w:tcPr>
          <w:p w14:paraId="5F50C8CE"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39347CC6"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40B85262" w14:textId="77777777">
        <w:tc>
          <w:tcPr>
            <w:tcW w:w="2188" w:type="dxa"/>
            <w:vAlign w:val="center"/>
          </w:tcPr>
          <w:p w14:paraId="768C4AB4" w14:textId="77777777" w:rsidR="00E221AE" w:rsidRDefault="004D46C1">
            <w:pPr>
              <w:widowControl w:val="0"/>
              <w:spacing w:line="254" w:lineRule="auto"/>
              <w:jc w:val="center"/>
              <w:rPr>
                <w:rFonts w:eastAsia="宋体"/>
                <w:szCs w:val="22"/>
                <w:lang w:val="en-GB"/>
              </w:rPr>
            </w:pPr>
            <w:r>
              <w:rPr>
                <w:rFonts w:ascii="Calibri" w:eastAsia="宋体" w:hAnsi="Calibri" w:cs="Arial"/>
                <w:szCs w:val="22"/>
                <w:lang w:val="en-GB"/>
              </w:rPr>
              <w:t>Moderator</w:t>
            </w:r>
          </w:p>
        </w:tc>
        <w:tc>
          <w:tcPr>
            <w:tcW w:w="7126" w:type="dxa"/>
          </w:tcPr>
          <w:p w14:paraId="7F1AC303"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Considering that whether to support dynamic SFI would have potential impact on downlink control design, it is necessary to discuss whether the functionality is supported or not. Based on companies’ inputs, majority companies do not </w:t>
            </w:r>
            <w:r>
              <w:rPr>
                <w:rFonts w:ascii="Calibri" w:eastAsia="宋体" w:hAnsi="Calibri" w:cs="Arial"/>
                <w:szCs w:val="22"/>
                <w:lang w:val="en-GB"/>
              </w:rPr>
              <w:t>support SFI.</w:t>
            </w:r>
          </w:p>
        </w:tc>
      </w:tr>
      <w:tr w:rsidR="00E221AE" w14:paraId="261A8702" w14:textId="77777777">
        <w:tc>
          <w:tcPr>
            <w:tcW w:w="2188" w:type="dxa"/>
            <w:vAlign w:val="center"/>
          </w:tcPr>
          <w:p w14:paraId="7A3D6306" w14:textId="77777777" w:rsidR="00E221AE" w:rsidRDefault="004D46C1">
            <w:pPr>
              <w:widowControl w:val="0"/>
              <w:spacing w:line="254" w:lineRule="auto"/>
              <w:jc w:val="center"/>
              <w:rPr>
                <w:rFonts w:eastAsia="宋体"/>
                <w:kern w:val="2"/>
                <w:szCs w:val="22"/>
                <w:lang w:val="en-GB"/>
              </w:rPr>
            </w:pPr>
            <w:r>
              <w:rPr>
                <w:rFonts w:ascii="Calibri" w:eastAsia="宋体" w:hAnsi="Calibri" w:cs="Arial"/>
                <w:kern w:val="2"/>
                <w:szCs w:val="22"/>
                <w:lang w:val="en-GB"/>
              </w:rPr>
              <w:t>Ericsson</w:t>
            </w:r>
          </w:p>
        </w:tc>
        <w:tc>
          <w:tcPr>
            <w:tcW w:w="7126" w:type="dxa"/>
          </w:tcPr>
          <w:p w14:paraId="200CCCD3"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E221AE" w14:paraId="52E62D90" w14:textId="77777777">
        <w:tc>
          <w:tcPr>
            <w:tcW w:w="2188" w:type="dxa"/>
            <w:vAlign w:val="center"/>
          </w:tcPr>
          <w:p w14:paraId="62BA0EB9" w14:textId="77777777" w:rsidR="00E221AE" w:rsidRDefault="004D46C1">
            <w:pPr>
              <w:widowControl w:val="0"/>
              <w:spacing w:line="254" w:lineRule="auto"/>
              <w:jc w:val="center"/>
              <w:rPr>
                <w:rFonts w:eastAsia="宋体"/>
                <w:sz w:val="20"/>
                <w:szCs w:val="20"/>
                <w:lang w:val="en-GB"/>
              </w:rPr>
            </w:pPr>
            <w:proofErr w:type="spellStart"/>
            <w:r>
              <w:rPr>
                <w:rFonts w:ascii="Calibri" w:eastAsia="宋体" w:hAnsi="Calibri" w:cs="Arial"/>
                <w:sz w:val="20"/>
                <w:szCs w:val="20"/>
                <w:lang w:val="en-GB"/>
              </w:rPr>
              <w:t>Spreadtrum</w:t>
            </w:r>
            <w:proofErr w:type="spellEnd"/>
          </w:p>
        </w:tc>
        <w:tc>
          <w:tcPr>
            <w:tcW w:w="7126" w:type="dxa"/>
          </w:tcPr>
          <w:p w14:paraId="16D3B57D"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 xml:space="preserve">Support. </w:t>
            </w:r>
          </w:p>
        </w:tc>
      </w:tr>
      <w:tr w:rsidR="00E221AE" w14:paraId="7FF0CCBF" w14:textId="77777777">
        <w:tc>
          <w:tcPr>
            <w:tcW w:w="2188" w:type="dxa"/>
            <w:vAlign w:val="center"/>
          </w:tcPr>
          <w:p w14:paraId="636ECD25" w14:textId="77777777" w:rsidR="00E221AE" w:rsidRDefault="004D46C1">
            <w:pPr>
              <w:widowControl w:val="0"/>
              <w:spacing w:line="254" w:lineRule="auto"/>
              <w:jc w:val="center"/>
              <w:rPr>
                <w:rFonts w:eastAsia="宋体"/>
                <w:sz w:val="20"/>
                <w:szCs w:val="20"/>
                <w:lang w:val="en-GB"/>
              </w:rPr>
            </w:pPr>
            <w:proofErr w:type="spellStart"/>
            <w:r>
              <w:rPr>
                <w:rFonts w:ascii="Calibri" w:eastAsia="宋体" w:hAnsi="Calibri" w:cs="Arial"/>
                <w:sz w:val="20"/>
                <w:szCs w:val="20"/>
                <w:lang w:val="en-GB"/>
              </w:rPr>
              <w:t>CEWiT</w:t>
            </w:r>
            <w:proofErr w:type="spellEnd"/>
          </w:p>
        </w:tc>
        <w:tc>
          <w:tcPr>
            <w:tcW w:w="7126" w:type="dxa"/>
          </w:tcPr>
          <w:p w14:paraId="2CC0EA7F"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We are fine with the proposal. However, we support F symbols in 6GR. We would like treat the discussion whether F symbols are needed or not separate from this.</w:t>
            </w:r>
          </w:p>
        </w:tc>
      </w:tr>
      <w:tr w:rsidR="00E221AE" w14:paraId="28A1E0A1" w14:textId="77777777">
        <w:tc>
          <w:tcPr>
            <w:tcW w:w="2188" w:type="dxa"/>
            <w:vAlign w:val="center"/>
          </w:tcPr>
          <w:p w14:paraId="53EBA795"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OPPO</w:t>
            </w:r>
          </w:p>
        </w:tc>
        <w:tc>
          <w:tcPr>
            <w:tcW w:w="7126" w:type="dxa"/>
          </w:tcPr>
          <w:p w14:paraId="1288E40F" w14:textId="77777777" w:rsidR="00E221AE" w:rsidRDefault="004D46C1">
            <w:pPr>
              <w:widowControl w:val="0"/>
              <w:spacing w:line="254" w:lineRule="auto"/>
              <w:jc w:val="both"/>
              <w:rPr>
                <w:sz w:val="20"/>
                <w:szCs w:val="20"/>
                <w:lang w:val="en-GB" w:eastAsia="en-US"/>
              </w:rPr>
            </w:pPr>
            <w:r>
              <w:rPr>
                <w:rFonts w:ascii="Calibri" w:eastAsia="宋体" w:hAnsi="Calibri" w:cs="Arial"/>
                <w:sz w:val="20"/>
                <w:szCs w:val="20"/>
                <w:lang w:val="en-GB"/>
              </w:rPr>
              <w:t xml:space="preserve">Support. But we suggest not to spend time to argue about the 5G lessons. </w:t>
            </w:r>
            <w:r>
              <w:rPr>
                <w:rFonts w:ascii="Calibri" w:eastAsia="宋体" w:hAnsi="Calibri" w:cs="Arial"/>
                <w:sz w:val="20"/>
                <w:szCs w:val="20"/>
                <w:lang w:val="en-GB"/>
              </w:rPr>
              <w:t>This is a 6G agreement.</w:t>
            </w:r>
          </w:p>
        </w:tc>
      </w:tr>
      <w:tr w:rsidR="00E221AE" w14:paraId="0155BBC8" w14:textId="77777777">
        <w:tc>
          <w:tcPr>
            <w:tcW w:w="2188" w:type="dxa"/>
          </w:tcPr>
          <w:p w14:paraId="65333769" w14:textId="77777777" w:rsidR="00E221AE" w:rsidRDefault="004D46C1">
            <w:pPr>
              <w:widowControl w:val="0"/>
              <w:spacing w:line="254" w:lineRule="auto"/>
              <w:jc w:val="center"/>
              <w:rPr>
                <w:rFonts w:eastAsia="宋体"/>
                <w:sz w:val="20"/>
                <w:szCs w:val="20"/>
                <w:lang w:val="en-GB"/>
              </w:rPr>
            </w:pPr>
            <w:r>
              <w:rPr>
                <w:rFonts w:ascii="Calibri" w:eastAsia="MS Mincho" w:hAnsi="Calibri" w:cs="Arial"/>
                <w:szCs w:val="22"/>
                <w:lang w:val="en-GB" w:eastAsia="ja-JP"/>
              </w:rPr>
              <w:t>DOCOMO</w:t>
            </w:r>
          </w:p>
        </w:tc>
        <w:tc>
          <w:tcPr>
            <w:tcW w:w="7126" w:type="dxa"/>
          </w:tcPr>
          <w:p w14:paraId="78E19673" w14:textId="77777777" w:rsidR="00E221AE" w:rsidRDefault="004D46C1">
            <w:pPr>
              <w:widowControl w:val="0"/>
              <w:spacing w:line="254" w:lineRule="auto"/>
              <w:jc w:val="both"/>
              <w:rPr>
                <w:sz w:val="20"/>
                <w:szCs w:val="20"/>
                <w:lang w:val="en-GB" w:eastAsia="en-US"/>
              </w:rPr>
            </w:pPr>
            <w:r>
              <w:rPr>
                <w:rFonts w:ascii="Calibri" w:eastAsia="MS Mincho" w:hAnsi="Calibri" w:cs="Arial"/>
                <w:szCs w:val="22"/>
                <w:lang w:val="en-GB" w:eastAsia="ja-JP"/>
              </w:rPr>
              <w:t>Dynamic TDD is also discussed in 6.2.1, better to discuss together?</w:t>
            </w:r>
          </w:p>
        </w:tc>
      </w:tr>
      <w:tr w:rsidR="00E221AE" w14:paraId="2174EFBA" w14:textId="77777777">
        <w:tc>
          <w:tcPr>
            <w:tcW w:w="2188" w:type="dxa"/>
            <w:vAlign w:val="center"/>
          </w:tcPr>
          <w:p w14:paraId="5111A0D3" w14:textId="77777777" w:rsidR="00E221AE" w:rsidRDefault="004D46C1">
            <w:pPr>
              <w:widowControl w:val="0"/>
              <w:spacing w:line="254" w:lineRule="auto"/>
              <w:jc w:val="center"/>
              <w:rPr>
                <w:rFonts w:eastAsia="MS Mincho"/>
                <w:szCs w:val="22"/>
                <w:lang w:val="en-GB" w:eastAsia="ja-JP"/>
              </w:rPr>
            </w:pPr>
            <w:r>
              <w:rPr>
                <w:rFonts w:ascii="Aptos" w:hAnsi="Aptos" w:cs="Arial"/>
                <w:color w:val="000000"/>
                <w:sz w:val="20"/>
                <w:szCs w:val="20"/>
              </w:rPr>
              <w:t>LGE</w:t>
            </w:r>
          </w:p>
        </w:tc>
        <w:tc>
          <w:tcPr>
            <w:tcW w:w="7126" w:type="dxa"/>
          </w:tcPr>
          <w:p w14:paraId="2C53AF33" w14:textId="77777777" w:rsidR="00E221AE" w:rsidRDefault="004D46C1">
            <w:pPr>
              <w:widowControl w:val="0"/>
              <w:spacing w:line="254" w:lineRule="auto"/>
              <w:jc w:val="both"/>
              <w:rPr>
                <w:rFonts w:eastAsia="MS Mincho"/>
                <w:szCs w:val="22"/>
                <w:lang w:val="en-GB" w:eastAsia="ja-JP"/>
              </w:rPr>
            </w:pPr>
            <w:r>
              <w:rPr>
                <w:rFonts w:ascii="Aptos" w:hAnsi="Aptos" w:cs="Arial"/>
                <w:color w:val="000000"/>
                <w:sz w:val="20"/>
                <w:szCs w:val="20"/>
              </w:rPr>
              <w:t xml:space="preserve">Support not to consider dynamic SFI with group common DCI for 6G dynamic TDD. Further clarification is whether this proposal is open to study </w:t>
            </w:r>
            <w:r>
              <w:rPr>
                <w:rFonts w:ascii="Aptos" w:hAnsi="Aptos" w:cs="Arial"/>
                <w:color w:val="000000"/>
                <w:sz w:val="20"/>
                <w:szCs w:val="20"/>
              </w:rPr>
              <w:t>simplified SFI or frame pattern indication. Since dynamic TDD could be operated based on scheduling DCI, any alternatives related to explicit dynamic indication need to be deprioritized.  </w:t>
            </w:r>
          </w:p>
        </w:tc>
      </w:tr>
      <w:tr w:rsidR="00E221AE" w14:paraId="62A95764" w14:textId="77777777">
        <w:tc>
          <w:tcPr>
            <w:tcW w:w="2188" w:type="dxa"/>
            <w:vAlign w:val="center"/>
          </w:tcPr>
          <w:p w14:paraId="1E1D6EE4" w14:textId="77777777" w:rsidR="00E221AE" w:rsidRDefault="004D46C1">
            <w:pPr>
              <w:widowControl w:val="0"/>
              <w:spacing w:line="254" w:lineRule="auto"/>
              <w:jc w:val="center"/>
              <w:rPr>
                <w:rFonts w:ascii="Aptos" w:hAnsi="Aptos"/>
                <w:color w:val="000000"/>
                <w:sz w:val="20"/>
                <w:szCs w:val="20"/>
              </w:rPr>
            </w:pPr>
            <w:r>
              <w:rPr>
                <w:rFonts w:ascii="Calibri" w:eastAsia="宋体" w:hAnsi="Calibri" w:cs="Arial"/>
                <w:sz w:val="20"/>
                <w:szCs w:val="20"/>
                <w:lang w:val="en-GB"/>
              </w:rPr>
              <w:t xml:space="preserve">Lenovo </w:t>
            </w:r>
          </w:p>
        </w:tc>
        <w:tc>
          <w:tcPr>
            <w:tcW w:w="7126" w:type="dxa"/>
          </w:tcPr>
          <w:p w14:paraId="6A33DCC5" w14:textId="77777777" w:rsidR="00E221AE" w:rsidRDefault="004D46C1">
            <w:pPr>
              <w:widowControl w:val="0"/>
              <w:spacing w:line="254" w:lineRule="auto"/>
              <w:jc w:val="both"/>
              <w:rPr>
                <w:rFonts w:ascii="Aptos" w:hAnsi="Aptos"/>
                <w:color w:val="000000"/>
                <w:sz w:val="20"/>
                <w:szCs w:val="20"/>
              </w:rPr>
            </w:pPr>
            <w:r>
              <w:rPr>
                <w:rFonts w:ascii="Calibri" w:eastAsiaTheme="minorEastAsia" w:hAnsi="Calibri" w:cs="Arial"/>
                <w:sz w:val="20"/>
                <w:szCs w:val="20"/>
                <w:lang w:val="en-GB"/>
              </w:rPr>
              <w:t>Support. Dynamic TDD should be supported, but SFI like met</w:t>
            </w:r>
            <w:r>
              <w:rPr>
                <w:rFonts w:ascii="Calibri" w:eastAsiaTheme="minorEastAsia" w:hAnsi="Calibri" w:cs="Arial"/>
                <w:sz w:val="20"/>
                <w:szCs w:val="20"/>
                <w:lang w:val="en-GB"/>
              </w:rPr>
              <w:t>hod is not a good option.</w:t>
            </w:r>
          </w:p>
        </w:tc>
      </w:tr>
      <w:tr w:rsidR="00E221AE" w14:paraId="1CCF1514" w14:textId="77777777">
        <w:tc>
          <w:tcPr>
            <w:tcW w:w="2188" w:type="dxa"/>
            <w:vAlign w:val="center"/>
          </w:tcPr>
          <w:p w14:paraId="158A91C4"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Nokia</w:t>
            </w:r>
          </w:p>
        </w:tc>
        <w:tc>
          <w:tcPr>
            <w:tcW w:w="7126" w:type="dxa"/>
          </w:tcPr>
          <w:p w14:paraId="0006B80A" w14:textId="77777777" w:rsidR="00E221AE" w:rsidRDefault="004D46C1">
            <w:pPr>
              <w:spacing w:after="0"/>
              <w:rPr>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Besides, our contribution on SFI was not fully captured in the FL summary. We would like to have our name added under the bullet “Simplify SFI design” in the section “indicating a frame pat</w:t>
            </w:r>
            <w:r>
              <w:rPr>
                <w:rFonts w:ascii="Calibri" w:hAnsi="Calibri" w:cs="Arial"/>
                <w:sz w:val="20"/>
                <w:szCs w:val="20"/>
                <w:lang w:eastAsia="en-US"/>
              </w:rPr>
              <w:t>tern from a limited number of patterns.”</w:t>
            </w:r>
            <w:r>
              <w:rPr>
                <w:rFonts w:ascii="Calibri" w:hAnsi="Calibri" w:cs="Arial"/>
                <w:sz w:val="20"/>
                <w:szCs w:val="20"/>
                <w:lang w:eastAsia="en-US"/>
              </w:rPr>
              <w:br/>
              <w:t>Further discussion is still needed regarding the configuration and indication required for dynamic TDD.</w:t>
            </w:r>
          </w:p>
        </w:tc>
      </w:tr>
      <w:tr w:rsidR="00E221AE" w14:paraId="339E7542" w14:textId="77777777">
        <w:tc>
          <w:tcPr>
            <w:tcW w:w="2188" w:type="dxa"/>
          </w:tcPr>
          <w:p w14:paraId="4F6851A5"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vivo</w:t>
            </w:r>
          </w:p>
        </w:tc>
        <w:tc>
          <w:tcPr>
            <w:tcW w:w="7126" w:type="dxa"/>
          </w:tcPr>
          <w:p w14:paraId="701102F3"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 xml:space="preserve">We support this proposal in general. </w:t>
            </w:r>
          </w:p>
          <w:p w14:paraId="57AB2694" w14:textId="77777777" w:rsidR="00E221AE" w:rsidRDefault="004D46C1">
            <w:pPr>
              <w:widowControl w:val="0"/>
              <w:spacing w:line="254" w:lineRule="auto"/>
              <w:jc w:val="both"/>
              <w:rPr>
                <w:rFonts w:eastAsiaTheme="minorEastAsia"/>
                <w:szCs w:val="22"/>
              </w:rPr>
            </w:pPr>
            <w:r>
              <w:rPr>
                <w:rFonts w:ascii="Calibri" w:eastAsiaTheme="minorEastAsia" w:hAnsi="Calibri" w:cs="Arial"/>
                <w:szCs w:val="22"/>
                <w:lang w:val="en-GB"/>
              </w:rPr>
              <w:t>As we move forward to define the 6G frame structure, a key principl</w:t>
            </w:r>
            <w:r>
              <w:rPr>
                <w:rFonts w:ascii="Calibri" w:eastAsiaTheme="minorEastAsia" w:hAnsi="Calibri" w:cs="Arial"/>
                <w:szCs w:val="22"/>
                <w:lang w:val="en-GB"/>
              </w:rPr>
              <w:t>e should be dynamic adaptation to traffic</w:t>
            </w:r>
            <w:r>
              <w:rPr>
                <w:rFonts w:ascii="Calibri" w:eastAsiaTheme="minorEastAsia" w:hAnsi="Calibri" w:cs="Arial"/>
                <w:szCs w:val="22"/>
              </w:rPr>
              <w:t xml:space="preserve">. </w:t>
            </w:r>
          </w:p>
          <w:p w14:paraId="5BF3D0CF"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 xml:space="preserve">Dynamic </w:t>
            </w:r>
            <w:r>
              <w:rPr>
                <w:rFonts w:ascii="Calibri" w:eastAsiaTheme="minorEastAsia" w:hAnsi="Calibri" w:cs="Arial"/>
                <w:szCs w:val="22"/>
              </w:rPr>
              <w:t xml:space="preserve">adaptation to traffic, including dynamic DL or UL resource adaptation, </w:t>
            </w:r>
            <w:r>
              <w:rPr>
                <w:rFonts w:ascii="Calibri" w:eastAsiaTheme="minorEastAsia" w:hAnsi="Calibri" w:cs="Arial"/>
                <w:szCs w:val="22"/>
                <w:lang w:val="en-GB"/>
              </w:rPr>
              <w:t>can be simply realized by dynamic scheduling</w:t>
            </w:r>
            <w:r>
              <w:rPr>
                <w:rFonts w:ascii="Calibri" w:eastAsiaTheme="minorEastAsia" w:hAnsi="Calibri" w:cs="Arial"/>
                <w:szCs w:val="22"/>
              </w:rPr>
              <w:t xml:space="preserve">. Specifically, whether an F symbol is used as a TDD symbol or within an SBFD </w:t>
            </w:r>
            <w:r>
              <w:rPr>
                <w:rFonts w:ascii="Calibri" w:eastAsiaTheme="minorEastAsia" w:hAnsi="Calibri" w:cs="Arial"/>
                <w:szCs w:val="22"/>
              </w:rPr>
              <w:t>operation should be dynamically determined by the scheduling grant. T</w:t>
            </w:r>
            <w:proofErr w:type="spellStart"/>
            <w:r>
              <w:rPr>
                <w:rFonts w:ascii="Calibri" w:eastAsiaTheme="minorEastAsia" w:hAnsi="Calibri" w:cs="Arial"/>
                <w:szCs w:val="22"/>
                <w:lang w:val="en-GB"/>
              </w:rPr>
              <w:t>herefore</w:t>
            </w:r>
            <w:proofErr w:type="spellEnd"/>
            <w:r>
              <w:rPr>
                <w:rFonts w:ascii="Calibri" w:eastAsiaTheme="minorEastAsia" w:hAnsi="Calibri" w:cs="Arial"/>
                <w:szCs w:val="22"/>
                <w:lang w:val="en-GB"/>
              </w:rPr>
              <w:t>, it is not necessary to introduce duplicated method with additional effort as SFI.</w:t>
            </w:r>
          </w:p>
        </w:tc>
      </w:tr>
      <w:tr w:rsidR="00E221AE" w14:paraId="2E0137A0" w14:textId="77777777">
        <w:tc>
          <w:tcPr>
            <w:tcW w:w="2188" w:type="dxa"/>
          </w:tcPr>
          <w:p w14:paraId="61053992" w14:textId="77777777" w:rsidR="00E221AE" w:rsidRDefault="004D46C1">
            <w:pPr>
              <w:widowControl w:val="0"/>
              <w:spacing w:line="254" w:lineRule="auto"/>
              <w:jc w:val="center"/>
              <w:rPr>
                <w:rFonts w:eastAsia="PMingLiU"/>
                <w:sz w:val="20"/>
                <w:szCs w:val="20"/>
                <w:lang w:val="en-GB" w:eastAsia="zh-TW"/>
              </w:rPr>
            </w:pPr>
            <w:r>
              <w:rPr>
                <w:rFonts w:ascii="Calibri" w:eastAsia="PMingLiU" w:hAnsi="Calibri" w:cs="Arial"/>
                <w:sz w:val="20"/>
                <w:szCs w:val="20"/>
                <w:lang w:val="en-GB" w:eastAsia="zh-TW"/>
              </w:rPr>
              <w:t>MTK</w:t>
            </w:r>
          </w:p>
        </w:tc>
        <w:tc>
          <w:tcPr>
            <w:tcW w:w="7126" w:type="dxa"/>
          </w:tcPr>
          <w:p w14:paraId="207E72A7" w14:textId="77777777" w:rsidR="00E221AE" w:rsidRDefault="004D46C1">
            <w:pPr>
              <w:widowControl w:val="0"/>
              <w:spacing w:line="254" w:lineRule="auto"/>
              <w:jc w:val="both"/>
              <w:rPr>
                <w:rFonts w:eastAsia="PMingLiU"/>
                <w:szCs w:val="22"/>
                <w:lang w:val="en-GB" w:eastAsia="zh-TW"/>
              </w:rPr>
            </w:pPr>
            <w:r>
              <w:rPr>
                <w:rFonts w:ascii="Calibri" w:eastAsia="PMingLiU" w:hAnsi="Calibri" w:cs="Arial"/>
                <w:szCs w:val="22"/>
                <w:lang w:val="en-GB" w:eastAsia="zh-TW"/>
              </w:rPr>
              <w:t>Support</w:t>
            </w:r>
          </w:p>
        </w:tc>
      </w:tr>
      <w:tr w:rsidR="00E221AE" w14:paraId="00704D1F" w14:textId="77777777">
        <w:tc>
          <w:tcPr>
            <w:tcW w:w="2188" w:type="dxa"/>
            <w:vAlign w:val="center"/>
          </w:tcPr>
          <w:p w14:paraId="7FBFCF7C" w14:textId="77777777" w:rsidR="00E221AE" w:rsidRDefault="004D46C1">
            <w:pPr>
              <w:widowControl w:val="0"/>
              <w:spacing w:line="254" w:lineRule="auto"/>
              <w:jc w:val="center"/>
              <w:rPr>
                <w:rFonts w:eastAsia="PMingLiU"/>
                <w:sz w:val="20"/>
                <w:szCs w:val="20"/>
                <w:lang w:val="en-GB" w:eastAsia="zh-TW"/>
              </w:rPr>
            </w:pPr>
            <w:r>
              <w:rPr>
                <w:rFonts w:ascii="Calibri" w:eastAsia="宋体" w:hAnsi="Calibri" w:cs="Arial"/>
                <w:sz w:val="20"/>
                <w:szCs w:val="20"/>
                <w:lang w:val="en-GB"/>
              </w:rPr>
              <w:t>Google</w:t>
            </w:r>
          </w:p>
        </w:tc>
        <w:tc>
          <w:tcPr>
            <w:tcW w:w="7126" w:type="dxa"/>
          </w:tcPr>
          <w:p w14:paraId="7C87CA7E" w14:textId="77777777" w:rsidR="00E221AE" w:rsidRDefault="004D46C1">
            <w:pPr>
              <w:widowControl w:val="0"/>
              <w:spacing w:line="254" w:lineRule="auto"/>
              <w:jc w:val="both"/>
              <w:rPr>
                <w:rFonts w:eastAsia="PMingLiU"/>
                <w:szCs w:val="22"/>
                <w:lang w:val="en-GB" w:eastAsia="zh-TW"/>
              </w:rPr>
            </w:pPr>
            <w:r>
              <w:rPr>
                <w:rFonts w:ascii="Calibri" w:eastAsia="宋体" w:hAnsi="Calibri" w:cs="Arial"/>
                <w:kern w:val="2"/>
                <w:szCs w:val="22"/>
                <w:lang w:val="en-GB" w:eastAsia="en-US"/>
              </w:rPr>
              <w:t xml:space="preserve">Support. 6G should avoid dynamic SFI to reduce UE monitoring effort and </w:t>
            </w:r>
            <w:r>
              <w:rPr>
                <w:rFonts w:ascii="Calibri" w:eastAsia="宋体" w:hAnsi="Calibri" w:cs="Arial"/>
                <w:kern w:val="2"/>
                <w:szCs w:val="22"/>
                <w:lang w:val="en-GB" w:eastAsia="en-US"/>
              </w:rPr>
              <w:t>power consumption.</w:t>
            </w:r>
          </w:p>
        </w:tc>
      </w:tr>
      <w:tr w:rsidR="00E221AE" w14:paraId="4D2C8DA6" w14:textId="77777777">
        <w:tc>
          <w:tcPr>
            <w:tcW w:w="2188" w:type="dxa"/>
            <w:vAlign w:val="center"/>
          </w:tcPr>
          <w:p w14:paraId="6F4B4FC9" w14:textId="77777777" w:rsidR="00E221AE" w:rsidRDefault="004D46C1">
            <w:pPr>
              <w:widowControl w:val="0"/>
              <w:spacing w:line="254" w:lineRule="auto"/>
              <w:jc w:val="center"/>
              <w:rPr>
                <w:rFonts w:eastAsia="宋体"/>
                <w:sz w:val="20"/>
                <w:szCs w:val="20"/>
                <w:lang w:val="en-GB"/>
              </w:rPr>
            </w:pPr>
            <w:proofErr w:type="spellStart"/>
            <w:r>
              <w:rPr>
                <w:rFonts w:ascii="Calibri" w:eastAsia="宋体" w:hAnsi="Calibri" w:cs="Arial"/>
                <w:sz w:val="20"/>
                <w:szCs w:val="20"/>
                <w:lang w:val="en-GB"/>
              </w:rPr>
              <w:t>InterDigital</w:t>
            </w:r>
            <w:proofErr w:type="spellEnd"/>
          </w:p>
        </w:tc>
        <w:tc>
          <w:tcPr>
            <w:tcW w:w="7126" w:type="dxa"/>
          </w:tcPr>
          <w:p w14:paraId="3740D4B2"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We prefer a simpler mechanism for dynamic TDD instead, for e.g., indicating a </w:t>
            </w:r>
            <w:r>
              <w:rPr>
                <w:rFonts w:ascii="Calibri" w:eastAsia="宋体" w:hAnsi="Calibri" w:cs="Arial"/>
                <w:kern w:val="2"/>
                <w:szCs w:val="22"/>
                <w:lang w:val="en-GB" w:eastAsia="en-US"/>
              </w:rPr>
              <w:lastRenderedPageBreak/>
              <w:t>frame pattern to provide a balance between flexibility and complexity.</w:t>
            </w:r>
          </w:p>
        </w:tc>
      </w:tr>
      <w:tr w:rsidR="00E221AE" w14:paraId="6318E0A2" w14:textId="77777777">
        <w:tc>
          <w:tcPr>
            <w:tcW w:w="2188" w:type="dxa"/>
          </w:tcPr>
          <w:p w14:paraId="4143031B"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lastRenderedPageBreak/>
              <w:t>TCL</w:t>
            </w:r>
          </w:p>
        </w:tc>
        <w:tc>
          <w:tcPr>
            <w:tcW w:w="7126" w:type="dxa"/>
          </w:tcPr>
          <w:p w14:paraId="42DAE891" w14:textId="77777777" w:rsidR="00E221AE" w:rsidRDefault="004D46C1">
            <w:pPr>
              <w:widowControl w:val="0"/>
              <w:spacing w:line="254" w:lineRule="auto"/>
              <w:jc w:val="both"/>
              <w:rPr>
                <w:rFonts w:eastAsia="宋体"/>
                <w:kern w:val="2"/>
                <w:szCs w:val="22"/>
                <w:lang w:val="en-GB" w:eastAsia="en-US"/>
              </w:rPr>
            </w:pPr>
            <w:r>
              <w:rPr>
                <w:rFonts w:ascii="Calibri" w:eastAsiaTheme="minorEastAsia" w:hAnsi="Calibri" w:cs="Arial"/>
                <w:szCs w:val="22"/>
                <w:lang w:val="en-GB"/>
              </w:rPr>
              <w:t>We support this proposal.</w:t>
            </w:r>
          </w:p>
        </w:tc>
      </w:tr>
      <w:tr w:rsidR="00E221AE" w14:paraId="5821E554" w14:textId="77777777">
        <w:tc>
          <w:tcPr>
            <w:tcW w:w="2188" w:type="dxa"/>
          </w:tcPr>
          <w:p w14:paraId="4C6E9E83" w14:textId="77777777" w:rsidR="00E221AE" w:rsidRDefault="004D46C1">
            <w:pPr>
              <w:widowControl w:val="0"/>
              <w:spacing w:line="254" w:lineRule="auto"/>
              <w:jc w:val="center"/>
              <w:rPr>
                <w:rFonts w:eastAsia="宋体"/>
                <w:sz w:val="20"/>
                <w:szCs w:val="20"/>
                <w:lang w:val="en-GB"/>
              </w:rPr>
            </w:pPr>
            <w:r>
              <w:rPr>
                <w:rFonts w:ascii="Calibri" w:eastAsia="宋体" w:hAnsi="Calibri" w:cs="Arial"/>
                <w:sz w:val="20"/>
                <w:szCs w:val="20"/>
                <w:lang w:val="en-GB"/>
              </w:rPr>
              <w:t>Xiaomi</w:t>
            </w:r>
          </w:p>
        </w:tc>
        <w:tc>
          <w:tcPr>
            <w:tcW w:w="7126" w:type="dxa"/>
          </w:tcPr>
          <w:p w14:paraId="4AC3E480"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We are OK with this proposal.</w:t>
            </w:r>
          </w:p>
        </w:tc>
      </w:tr>
      <w:tr w:rsidR="00E221AE" w14:paraId="3E7519A2" w14:textId="77777777">
        <w:tc>
          <w:tcPr>
            <w:tcW w:w="2188" w:type="dxa"/>
          </w:tcPr>
          <w:p w14:paraId="2767B7C3" w14:textId="77777777" w:rsidR="00E221AE" w:rsidRDefault="004D46C1">
            <w:pPr>
              <w:widowControl w:val="0"/>
              <w:spacing w:line="254" w:lineRule="auto"/>
              <w:jc w:val="center"/>
              <w:rPr>
                <w:rFonts w:eastAsia="宋体"/>
                <w:sz w:val="20"/>
                <w:szCs w:val="20"/>
                <w:lang w:val="en-GB"/>
              </w:rPr>
            </w:pPr>
            <w:proofErr w:type="spellStart"/>
            <w:r>
              <w:rPr>
                <w:rFonts w:ascii="Calibri" w:eastAsia="宋体" w:hAnsi="Calibri" w:cs="Arial"/>
                <w:sz w:val="20"/>
                <w:szCs w:val="20"/>
                <w:lang w:val="en-GB"/>
              </w:rPr>
              <w:t>Futurewei</w:t>
            </w:r>
            <w:proofErr w:type="spellEnd"/>
          </w:p>
        </w:tc>
        <w:tc>
          <w:tcPr>
            <w:tcW w:w="7126" w:type="dxa"/>
          </w:tcPr>
          <w:p w14:paraId="51016B10"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OK</w:t>
            </w:r>
          </w:p>
        </w:tc>
      </w:tr>
      <w:tr w:rsidR="00E221AE" w14:paraId="7C0A76E0" w14:textId="77777777">
        <w:tc>
          <w:tcPr>
            <w:tcW w:w="2188" w:type="dxa"/>
          </w:tcPr>
          <w:p w14:paraId="2D652702" w14:textId="77777777" w:rsidR="00E221AE" w:rsidRDefault="004D46C1">
            <w:pPr>
              <w:widowControl w:val="0"/>
              <w:spacing w:line="254" w:lineRule="auto"/>
              <w:jc w:val="center"/>
              <w:rPr>
                <w:rFonts w:eastAsia="宋体"/>
                <w:sz w:val="20"/>
                <w:szCs w:val="20"/>
                <w:lang w:val="en-GB"/>
              </w:rPr>
            </w:pPr>
            <w:r>
              <w:rPr>
                <w:rFonts w:ascii="Calibri" w:eastAsia="MS Mincho" w:hAnsi="Calibri" w:cs="Arial"/>
                <w:sz w:val="20"/>
                <w:szCs w:val="20"/>
                <w:lang w:val="en-GB" w:eastAsia="ja-JP"/>
              </w:rPr>
              <w:t>Panasonic</w:t>
            </w:r>
          </w:p>
        </w:tc>
        <w:tc>
          <w:tcPr>
            <w:tcW w:w="7126" w:type="dxa"/>
          </w:tcPr>
          <w:p w14:paraId="1C963253" w14:textId="77777777" w:rsidR="00E221AE" w:rsidRDefault="004D46C1">
            <w:pPr>
              <w:widowControl w:val="0"/>
              <w:spacing w:line="254" w:lineRule="auto"/>
              <w:jc w:val="both"/>
              <w:rPr>
                <w:rFonts w:eastAsia="MS Mincho"/>
                <w:sz w:val="20"/>
                <w:szCs w:val="20"/>
                <w:lang w:val="en-GB" w:eastAsia="ja-JP"/>
              </w:rPr>
            </w:pPr>
            <w:r>
              <w:rPr>
                <w:rFonts w:ascii="Calibri" w:eastAsia="MS Mincho" w:hAnsi="Calibri" w:cs="Arial"/>
                <w:sz w:val="20"/>
                <w:szCs w:val="20"/>
                <w:lang w:val="en-GB" w:eastAsia="ja-JP"/>
              </w:rPr>
              <w:t xml:space="preserve">Without dynamic indication, for dynamic TDD, we wonder how the transmission direction is determined for PUCCH, SRS, PRACH, SPS and CG. Therefore, some kind of the mechanism of dynamically indicate these resource-usage are necessary. </w:t>
            </w:r>
          </w:p>
          <w:p w14:paraId="49154F47" w14:textId="77777777" w:rsidR="00E221AE" w:rsidRDefault="004D46C1">
            <w:pPr>
              <w:widowControl w:val="0"/>
              <w:spacing w:line="254" w:lineRule="auto"/>
              <w:jc w:val="both"/>
              <w:rPr>
                <w:rFonts w:eastAsia="MS Mincho"/>
                <w:sz w:val="20"/>
                <w:szCs w:val="20"/>
                <w:lang w:val="en-GB" w:eastAsia="ja-JP"/>
              </w:rPr>
            </w:pPr>
            <w:r>
              <w:rPr>
                <w:rFonts w:ascii="Calibri" w:eastAsia="MS Mincho" w:hAnsi="Calibri" w:cs="Arial"/>
                <w:sz w:val="20"/>
                <w:szCs w:val="20"/>
                <w:lang w:val="en-GB" w:eastAsia="ja-JP"/>
              </w:rPr>
              <w:t>If intension is not to</w:t>
            </w:r>
            <w:r>
              <w:rPr>
                <w:rFonts w:ascii="Calibri" w:eastAsia="MS Mincho" w:hAnsi="Calibri" w:cs="Arial"/>
                <w:sz w:val="20"/>
                <w:szCs w:val="20"/>
                <w:lang w:val="en-GB" w:eastAsia="ja-JP"/>
              </w:rPr>
              <w:t xml:space="preserve"> support every slot indication of the direction, we support it. Our proposal is every SSB periodicity (like 160ms), the transmission directions over next periodicity (like 160ms) is indicated. This also include the signalling not to transmit or receive the</w:t>
            </w:r>
            <w:r>
              <w:rPr>
                <w:rFonts w:ascii="Calibri" w:eastAsia="MS Mincho" w:hAnsi="Calibri" w:cs="Arial"/>
                <w:sz w:val="20"/>
                <w:szCs w:val="20"/>
                <w:lang w:val="en-GB" w:eastAsia="ja-JP"/>
              </w:rPr>
              <w:t>m for network and UE power saving and also for forward compatibility indication of "reserved".</w:t>
            </w:r>
          </w:p>
          <w:p w14:paraId="518F2850" w14:textId="77777777" w:rsidR="00E221AE" w:rsidRDefault="00E221AE">
            <w:pPr>
              <w:widowControl w:val="0"/>
              <w:spacing w:line="254" w:lineRule="auto"/>
              <w:jc w:val="both"/>
              <w:rPr>
                <w:rFonts w:eastAsiaTheme="minorEastAsia"/>
                <w:szCs w:val="22"/>
                <w:lang w:val="en-GB"/>
              </w:rPr>
            </w:pPr>
          </w:p>
        </w:tc>
      </w:tr>
      <w:tr w:rsidR="00E221AE" w14:paraId="08548EBE" w14:textId="77777777">
        <w:tc>
          <w:tcPr>
            <w:tcW w:w="2188" w:type="dxa"/>
            <w:vAlign w:val="center"/>
          </w:tcPr>
          <w:p w14:paraId="387F6C35" w14:textId="77777777" w:rsidR="00E221AE" w:rsidRDefault="004D46C1">
            <w:pPr>
              <w:widowControl w:val="0"/>
              <w:spacing w:line="254" w:lineRule="auto"/>
              <w:jc w:val="center"/>
              <w:rPr>
                <w:rFonts w:eastAsia="MS Mincho"/>
                <w:sz w:val="20"/>
                <w:szCs w:val="20"/>
                <w:lang w:val="en-GB" w:eastAsia="ja-JP"/>
              </w:rPr>
            </w:pPr>
            <w:r>
              <w:rPr>
                <w:rFonts w:ascii="Calibri" w:eastAsia="宋体" w:hAnsi="Calibri" w:cs="Arial"/>
                <w:kern w:val="2"/>
                <w:szCs w:val="22"/>
                <w:lang w:val="en-GB"/>
              </w:rPr>
              <w:t>Qualcomm</w:t>
            </w:r>
          </w:p>
        </w:tc>
        <w:tc>
          <w:tcPr>
            <w:tcW w:w="7126" w:type="dxa"/>
          </w:tcPr>
          <w:p w14:paraId="0B66F869" w14:textId="77777777" w:rsidR="00E221AE" w:rsidRDefault="004D46C1">
            <w:pPr>
              <w:widowControl w:val="0"/>
              <w:spacing w:line="254" w:lineRule="auto"/>
              <w:jc w:val="both"/>
              <w:rPr>
                <w:rFonts w:eastAsia="MS Mincho"/>
                <w:sz w:val="20"/>
                <w:szCs w:val="20"/>
                <w:lang w:val="en-GB" w:eastAsia="ja-JP"/>
              </w:rPr>
            </w:pPr>
            <w:r>
              <w:rPr>
                <w:rFonts w:ascii="Calibri" w:eastAsia="宋体" w:hAnsi="Calibri" w:cs="Arial"/>
                <w:kern w:val="2"/>
                <w:szCs w:val="22"/>
                <w:lang w:val="en-GB" w:eastAsia="en-US"/>
              </w:rPr>
              <w:t xml:space="preserve">Support, additionally, no commercial deployment in NR for dynamic SFI. </w:t>
            </w:r>
          </w:p>
        </w:tc>
      </w:tr>
      <w:tr w:rsidR="00E221AE" w14:paraId="7F26DCF7" w14:textId="77777777">
        <w:tc>
          <w:tcPr>
            <w:tcW w:w="2188" w:type="dxa"/>
            <w:vAlign w:val="center"/>
          </w:tcPr>
          <w:p w14:paraId="2EF4C426" w14:textId="77777777" w:rsidR="00E221AE" w:rsidRDefault="004D46C1">
            <w:pPr>
              <w:widowControl w:val="0"/>
              <w:spacing w:line="254" w:lineRule="auto"/>
              <w:jc w:val="center"/>
              <w:rPr>
                <w:rFonts w:eastAsia="宋体"/>
                <w:kern w:val="2"/>
                <w:szCs w:val="22"/>
                <w:lang w:val="en-GB"/>
              </w:rPr>
            </w:pPr>
            <w:proofErr w:type="spellStart"/>
            <w:r>
              <w:rPr>
                <w:rFonts w:ascii="Calibri" w:eastAsia="宋体" w:hAnsi="Calibri" w:cs="Arial"/>
                <w:sz w:val="20"/>
                <w:szCs w:val="20"/>
                <w:lang w:val="en-GB"/>
              </w:rPr>
              <w:t>Ofinno</w:t>
            </w:r>
            <w:proofErr w:type="spellEnd"/>
          </w:p>
        </w:tc>
        <w:tc>
          <w:tcPr>
            <w:tcW w:w="7126" w:type="dxa"/>
          </w:tcPr>
          <w:p w14:paraId="7F15B753"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Support the proposal.</w:t>
            </w:r>
          </w:p>
        </w:tc>
      </w:tr>
      <w:tr w:rsidR="00E221AE" w14:paraId="6EDD0F35" w14:textId="77777777">
        <w:tc>
          <w:tcPr>
            <w:tcW w:w="2188" w:type="dxa"/>
            <w:vAlign w:val="center"/>
          </w:tcPr>
          <w:p w14:paraId="10F7ECA4" w14:textId="77777777" w:rsidR="00E221AE" w:rsidRDefault="004D46C1">
            <w:pPr>
              <w:widowControl w:val="0"/>
              <w:spacing w:line="254" w:lineRule="auto"/>
              <w:jc w:val="center"/>
              <w:rPr>
                <w:rFonts w:eastAsia="宋体"/>
                <w:sz w:val="20"/>
                <w:szCs w:val="20"/>
                <w:lang w:val="en-GB"/>
              </w:rPr>
            </w:pPr>
            <w:r>
              <w:rPr>
                <w:rFonts w:ascii="Calibri" w:eastAsia="Malgun Gothic" w:hAnsi="Calibri" w:cs="Arial"/>
                <w:kern w:val="2"/>
                <w:szCs w:val="22"/>
                <w:lang w:val="en-GB" w:eastAsia="ko-KR"/>
              </w:rPr>
              <w:t>Samsung</w:t>
            </w:r>
          </w:p>
        </w:tc>
        <w:tc>
          <w:tcPr>
            <w:tcW w:w="7126" w:type="dxa"/>
          </w:tcPr>
          <w:p w14:paraId="123DFB44" w14:textId="77777777" w:rsidR="00E221AE" w:rsidRDefault="004D46C1">
            <w:pPr>
              <w:widowControl w:val="0"/>
              <w:spacing w:line="254" w:lineRule="auto"/>
              <w:jc w:val="both"/>
              <w:rPr>
                <w:rFonts w:eastAsia="宋体"/>
                <w:kern w:val="2"/>
                <w:szCs w:val="22"/>
                <w:lang w:val="en-GB" w:eastAsia="en-US"/>
              </w:rPr>
            </w:pPr>
            <w:r>
              <w:rPr>
                <w:rFonts w:ascii="Calibri" w:eastAsia="Malgun Gothic" w:hAnsi="Calibri" w:cs="Arial"/>
                <w:kern w:val="2"/>
                <w:szCs w:val="22"/>
                <w:lang w:val="en-GB" w:eastAsia="ko-KR"/>
              </w:rPr>
              <w:t>OK with FL proposal. It could be furthe</w:t>
            </w:r>
            <w:r>
              <w:rPr>
                <w:rFonts w:ascii="Calibri" w:eastAsia="Malgun Gothic" w:hAnsi="Calibri" w:cs="Arial"/>
                <w:kern w:val="2"/>
                <w:szCs w:val="22"/>
                <w:lang w:val="en-GB" w:eastAsia="ko-KR"/>
              </w:rPr>
              <w:t>r generalized by removing ‘dynamic TDD’ part at the beginning.</w:t>
            </w:r>
          </w:p>
        </w:tc>
      </w:tr>
      <w:tr w:rsidR="00E221AE" w14:paraId="7F9AD09E" w14:textId="77777777">
        <w:tc>
          <w:tcPr>
            <w:tcW w:w="2188" w:type="dxa"/>
            <w:vAlign w:val="center"/>
          </w:tcPr>
          <w:p w14:paraId="319D443D" w14:textId="77777777" w:rsidR="00E221AE" w:rsidRDefault="004D46C1">
            <w:pPr>
              <w:widowControl w:val="0"/>
              <w:spacing w:line="254" w:lineRule="auto"/>
              <w:jc w:val="center"/>
              <w:rPr>
                <w:rFonts w:eastAsia="Malgun Gothic"/>
                <w:kern w:val="2"/>
                <w:szCs w:val="22"/>
                <w:lang w:val="en-GB" w:eastAsia="ko-KR"/>
              </w:rPr>
            </w:pPr>
            <w:r>
              <w:rPr>
                <w:rFonts w:ascii="Calibri" w:eastAsia="宋体" w:hAnsi="Calibri" w:cs="Arial"/>
                <w:kern w:val="2"/>
                <w:szCs w:val="22"/>
                <w:lang w:val="en-GB"/>
              </w:rPr>
              <w:t>CMCC</w:t>
            </w:r>
          </w:p>
        </w:tc>
        <w:tc>
          <w:tcPr>
            <w:tcW w:w="7126" w:type="dxa"/>
          </w:tcPr>
          <w:p w14:paraId="794FA5DC" w14:textId="77777777" w:rsidR="00E221AE" w:rsidRDefault="004D46C1">
            <w:pPr>
              <w:widowControl w:val="0"/>
              <w:spacing w:line="254" w:lineRule="auto"/>
              <w:jc w:val="both"/>
              <w:rPr>
                <w:rFonts w:eastAsia="Malgun Gothic"/>
                <w:kern w:val="2"/>
                <w:szCs w:val="22"/>
                <w:lang w:val="en-GB" w:eastAsia="ko-KR"/>
              </w:rPr>
            </w:pPr>
            <w:r>
              <w:rPr>
                <w:rFonts w:ascii="Calibri" w:eastAsia="宋体" w:hAnsi="Calibri" w:cs="Arial"/>
                <w:kern w:val="2"/>
                <w:szCs w:val="22"/>
                <w:lang w:val="en-GB"/>
              </w:rPr>
              <w:t>Fine with the proposal.</w:t>
            </w:r>
          </w:p>
        </w:tc>
      </w:tr>
    </w:tbl>
    <w:p w14:paraId="71424C95" w14:textId="77777777" w:rsidR="00E221AE" w:rsidRDefault="00E221AE">
      <w:pPr>
        <w:jc w:val="both"/>
        <w:rPr>
          <w:rFonts w:eastAsia="等线"/>
          <w:highlight w:val="yellow"/>
        </w:rPr>
      </w:pPr>
    </w:p>
    <w:p w14:paraId="1780F4D4" w14:textId="77777777" w:rsidR="00E221AE" w:rsidRDefault="004D46C1">
      <w:pPr>
        <w:pStyle w:val="3"/>
        <w:spacing w:after="120"/>
        <w:rPr>
          <w:rFonts w:eastAsia="等线"/>
        </w:rPr>
      </w:pPr>
      <w:r>
        <w:rPr>
          <w:rFonts w:eastAsia="等线"/>
        </w:rPr>
        <w:t>Proposal 4-3a [open]</w:t>
      </w:r>
    </w:p>
    <w:p w14:paraId="493D36DE" w14:textId="77777777" w:rsidR="00E221AE" w:rsidRDefault="004D46C1">
      <w:pPr>
        <w:jc w:val="both"/>
        <w:rPr>
          <w:rFonts w:eastAsia="等线"/>
          <w:b/>
          <w:bCs/>
        </w:rPr>
      </w:pPr>
      <w:r>
        <w:rPr>
          <w:rFonts w:eastAsia="等线"/>
          <w:b/>
          <w:bCs/>
        </w:rPr>
        <w:t xml:space="preserve">Proposed agreement: </w:t>
      </w:r>
    </w:p>
    <w:p w14:paraId="4C6EB1EC"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eastAsia="等线"/>
        </w:rPr>
        <w:t xml:space="preserve">Study link direction determination for dynamic TDD, </w:t>
      </w:r>
      <w:r>
        <w:rPr>
          <w:rFonts w:eastAsia="宋体"/>
          <w:color w:val="000000"/>
          <w:szCs w:val="22"/>
          <w:lang w:val="en-GB"/>
        </w:rPr>
        <w:t>considering at least the lessons learned from NR SFI design.</w:t>
      </w:r>
    </w:p>
    <w:p w14:paraId="4DAC8B51"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6F69816F"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UE PDCCH monitoring efforts and power consumption</w:t>
      </w:r>
    </w:p>
    <w:p w14:paraId="3D976574"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Additional signalling overhead</w:t>
      </w:r>
    </w:p>
    <w:p w14:paraId="741BDCCB"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6BF246CA"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489294B7" w14:textId="77777777" w:rsidR="00E221AE" w:rsidRDefault="004D46C1">
      <w:pPr>
        <w:widowControl w:val="0"/>
        <w:numPr>
          <w:ilvl w:val="0"/>
          <w:numId w:val="7"/>
        </w:numPr>
        <w:shd w:val="clear" w:color="auto" w:fill="FFFFFF"/>
        <w:tabs>
          <w:tab w:val="left" w:pos="720"/>
        </w:tabs>
        <w:snapToGrid/>
        <w:spacing w:after="0"/>
        <w:jc w:val="both"/>
        <w:rPr>
          <w:rFonts w:eastAsia="宋体"/>
          <w:color w:val="FF0000"/>
          <w:szCs w:val="22"/>
          <w:lang w:val="en-GB"/>
        </w:rPr>
      </w:pPr>
      <w:bookmarkStart w:id="24" w:name="OLE_LINK9"/>
      <w:r>
        <w:rPr>
          <w:rFonts w:eastAsia="宋体"/>
          <w:color w:val="FF0000"/>
          <w:szCs w:val="22"/>
          <w:lang w:val="en-GB"/>
        </w:rPr>
        <w:t>[At least support to study transmissi</w:t>
      </w:r>
      <w:r>
        <w:rPr>
          <w:rFonts w:eastAsia="宋体"/>
          <w:color w:val="FF0000"/>
          <w:szCs w:val="22"/>
          <w:lang w:val="en-GB"/>
        </w:rPr>
        <w:t>on direction indication by scheduling DCI]</w:t>
      </w:r>
      <w:bookmarkEnd w:id="24"/>
    </w:p>
    <w:p w14:paraId="3A600886" w14:textId="77777777" w:rsidR="00E221AE" w:rsidRDefault="00E221AE">
      <w:pPr>
        <w:jc w:val="both"/>
        <w:rPr>
          <w:rFonts w:eastAsia="宋体"/>
          <w:szCs w:val="22"/>
        </w:rPr>
      </w:pPr>
    </w:p>
    <w:tbl>
      <w:tblPr>
        <w:tblStyle w:val="17"/>
        <w:tblW w:w="5000" w:type="pct"/>
        <w:tblLayout w:type="fixed"/>
        <w:tblLook w:val="04A0" w:firstRow="1" w:lastRow="0" w:firstColumn="1" w:lastColumn="0" w:noHBand="0" w:noVBand="1"/>
      </w:tblPr>
      <w:tblGrid>
        <w:gridCol w:w="2186"/>
        <w:gridCol w:w="7119"/>
      </w:tblGrid>
      <w:tr w:rsidR="00E221AE" w14:paraId="0C8BFA57" w14:textId="77777777">
        <w:tc>
          <w:tcPr>
            <w:tcW w:w="2188" w:type="dxa"/>
            <w:shd w:val="clear" w:color="auto" w:fill="DBE5F1" w:themeFill="accent1" w:themeFillTint="33"/>
          </w:tcPr>
          <w:p w14:paraId="1133C091" w14:textId="77777777" w:rsidR="00E221AE" w:rsidRDefault="00E221AE">
            <w:pPr>
              <w:widowControl w:val="0"/>
              <w:spacing w:line="254" w:lineRule="auto"/>
              <w:jc w:val="center"/>
              <w:rPr>
                <w:rFonts w:eastAsia="宋体"/>
                <w:b/>
                <w:szCs w:val="22"/>
                <w:lang w:eastAsia="en-US"/>
              </w:rPr>
            </w:pPr>
          </w:p>
        </w:tc>
        <w:tc>
          <w:tcPr>
            <w:tcW w:w="7126" w:type="dxa"/>
            <w:shd w:val="clear" w:color="auto" w:fill="DBE5F1" w:themeFill="accent1" w:themeFillTint="33"/>
          </w:tcPr>
          <w:p w14:paraId="096F43E2" w14:textId="77777777" w:rsidR="00E221AE" w:rsidRDefault="004D46C1">
            <w:pPr>
              <w:widowControl w:val="0"/>
              <w:spacing w:line="254" w:lineRule="auto"/>
              <w:jc w:val="center"/>
              <w:rPr>
                <w:rFonts w:eastAsia="宋体"/>
                <w:b/>
                <w:bCs/>
                <w:szCs w:val="22"/>
                <w:lang w:val="en-GB"/>
              </w:rPr>
            </w:pPr>
            <w:r>
              <w:rPr>
                <w:rFonts w:ascii="Calibri" w:eastAsia="宋体" w:hAnsi="Calibri" w:cs="Arial"/>
                <w:b/>
                <w:bCs/>
                <w:szCs w:val="22"/>
                <w:lang w:val="en-GB"/>
              </w:rPr>
              <w:t>Company</w:t>
            </w:r>
          </w:p>
        </w:tc>
      </w:tr>
      <w:tr w:rsidR="00E221AE" w14:paraId="123EA6B3" w14:textId="77777777">
        <w:tc>
          <w:tcPr>
            <w:tcW w:w="2188" w:type="dxa"/>
            <w:shd w:val="clear" w:color="auto" w:fill="FFFFFF" w:themeFill="background1"/>
          </w:tcPr>
          <w:p w14:paraId="710F88C9"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Support</w:t>
            </w:r>
          </w:p>
        </w:tc>
        <w:tc>
          <w:tcPr>
            <w:tcW w:w="7126" w:type="dxa"/>
          </w:tcPr>
          <w:p w14:paraId="7BFF7529" w14:textId="77777777" w:rsidR="00E221AE" w:rsidRDefault="004D46C1">
            <w:pPr>
              <w:widowControl w:val="0"/>
              <w:spacing w:line="254" w:lineRule="auto"/>
              <w:rPr>
                <w:rFonts w:eastAsia="MS Mincho"/>
                <w:szCs w:val="22"/>
                <w:lang w:val="de-DE" w:eastAsia="ja-JP"/>
              </w:rPr>
            </w:pPr>
            <w:r>
              <w:rPr>
                <w:rFonts w:ascii="Calibri" w:eastAsia="宋体" w:hAnsi="Calibri" w:cs="Arial"/>
                <w:szCs w:val="22"/>
                <w:lang w:val="de-DE"/>
              </w:rPr>
              <w:t>InterDigital, LGE, OPPO, CMCC</w:t>
            </w:r>
            <w:r>
              <w:rPr>
                <w:rFonts w:ascii="Calibri" w:eastAsia="Malgun Gothic" w:hAnsi="Calibri" w:cs="Arial"/>
                <w:szCs w:val="22"/>
                <w:lang w:val="de-DE" w:eastAsia="ko-KR"/>
              </w:rPr>
              <w:t>, ETRI, Qualcomm</w:t>
            </w:r>
            <w:r>
              <w:rPr>
                <w:rFonts w:ascii="Calibri" w:eastAsia="MS Mincho" w:hAnsi="Calibri" w:cs="Arial"/>
                <w:szCs w:val="22"/>
                <w:lang w:val="de-DE" w:eastAsia="ja-JP"/>
              </w:rPr>
              <w:t>, Panasonic, Nokia</w:t>
            </w:r>
          </w:p>
        </w:tc>
      </w:tr>
      <w:tr w:rsidR="00E221AE" w14:paraId="3E6DED9A" w14:textId="77777777">
        <w:tc>
          <w:tcPr>
            <w:tcW w:w="2188" w:type="dxa"/>
            <w:shd w:val="clear" w:color="auto" w:fill="FFFFFF" w:themeFill="background1"/>
          </w:tcPr>
          <w:p w14:paraId="088DDDCC" w14:textId="77777777" w:rsidR="00E221AE" w:rsidRDefault="004D46C1">
            <w:pPr>
              <w:widowControl w:val="0"/>
              <w:spacing w:line="254" w:lineRule="auto"/>
              <w:jc w:val="center"/>
              <w:rPr>
                <w:rFonts w:eastAsia="宋体"/>
                <w:b/>
                <w:szCs w:val="22"/>
                <w:lang w:eastAsia="en-US"/>
              </w:rPr>
            </w:pPr>
            <w:r>
              <w:rPr>
                <w:rFonts w:ascii="Calibri" w:eastAsia="宋体" w:hAnsi="Calibri" w:cs="Arial"/>
                <w:b/>
                <w:szCs w:val="22"/>
                <w:lang w:eastAsia="en-US"/>
              </w:rPr>
              <w:t>Not support</w:t>
            </w:r>
          </w:p>
        </w:tc>
        <w:tc>
          <w:tcPr>
            <w:tcW w:w="7126" w:type="dxa"/>
          </w:tcPr>
          <w:p w14:paraId="45829A80" w14:textId="77777777" w:rsidR="00E221AE" w:rsidRDefault="00E221AE">
            <w:pPr>
              <w:widowControl w:val="0"/>
              <w:spacing w:line="254" w:lineRule="auto"/>
              <w:jc w:val="both"/>
              <w:rPr>
                <w:rFonts w:eastAsia="宋体"/>
                <w:szCs w:val="22"/>
                <w:lang w:val="en-GB"/>
              </w:rPr>
            </w:pPr>
          </w:p>
        </w:tc>
      </w:tr>
    </w:tbl>
    <w:p w14:paraId="1A410344" w14:textId="77777777" w:rsidR="00E221AE" w:rsidRDefault="00E221AE">
      <w:pPr>
        <w:widowControl w:val="0"/>
        <w:jc w:val="both"/>
        <w:rPr>
          <w:rFonts w:eastAsia="宋体"/>
          <w:b/>
          <w:kern w:val="2"/>
          <w:szCs w:val="22"/>
        </w:rPr>
      </w:pPr>
    </w:p>
    <w:tbl>
      <w:tblPr>
        <w:tblStyle w:val="17"/>
        <w:tblW w:w="5000" w:type="pct"/>
        <w:tblLayout w:type="fixed"/>
        <w:tblLook w:val="04A0" w:firstRow="1" w:lastRow="0" w:firstColumn="1" w:lastColumn="0" w:noHBand="0" w:noVBand="1"/>
      </w:tblPr>
      <w:tblGrid>
        <w:gridCol w:w="2189"/>
        <w:gridCol w:w="7116"/>
      </w:tblGrid>
      <w:tr w:rsidR="00E221AE" w14:paraId="0F67AC00" w14:textId="77777777">
        <w:tc>
          <w:tcPr>
            <w:tcW w:w="2239" w:type="dxa"/>
            <w:shd w:val="clear" w:color="auto" w:fill="DBE5F1" w:themeFill="accent1" w:themeFillTint="33"/>
          </w:tcPr>
          <w:p w14:paraId="4B2704C5" w14:textId="77777777" w:rsidR="00E221AE" w:rsidRDefault="004D46C1">
            <w:pPr>
              <w:widowControl w:val="0"/>
              <w:spacing w:line="254" w:lineRule="auto"/>
              <w:jc w:val="center"/>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292" w:type="dxa"/>
            <w:shd w:val="clear" w:color="auto" w:fill="DBE5F1" w:themeFill="accent1" w:themeFillTint="33"/>
          </w:tcPr>
          <w:p w14:paraId="32EED4D5"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087C7057" w14:textId="77777777">
        <w:tc>
          <w:tcPr>
            <w:tcW w:w="2239" w:type="dxa"/>
            <w:vAlign w:val="center"/>
          </w:tcPr>
          <w:p w14:paraId="173E2D75" w14:textId="77777777" w:rsidR="00E221AE" w:rsidRDefault="004D46C1">
            <w:pPr>
              <w:widowControl w:val="0"/>
              <w:spacing w:line="254" w:lineRule="auto"/>
              <w:jc w:val="center"/>
              <w:rPr>
                <w:rFonts w:eastAsia="宋体"/>
                <w:szCs w:val="22"/>
                <w:lang w:val="en-GB"/>
              </w:rPr>
            </w:pPr>
            <w:proofErr w:type="spellStart"/>
            <w:r>
              <w:rPr>
                <w:rFonts w:ascii="Calibri" w:eastAsia="宋体" w:hAnsi="Calibri" w:cs="Arial"/>
                <w:szCs w:val="22"/>
                <w:lang w:val="en-GB"/>
              </w:rPr>
              <w:t>InterDigital</w:t>
            </w:r>
            <w:proofErr w:type="spellEnd"/>
          </w:p>
        </w:tc>
        <w:tc>
          <w:tcPr>
            <w:tcW w:w="7292" w:type="dxa"/>
          </w:tcPr>
          <w:p w14:paraId="4762907C" w14:textId="77777777" w:rsidR="00E221AE" w:rsidRDefault="004D46C1">
            <w:pPr>
              <w:widowControl w:val="0"/>
              <w:shd w:val="clear" w:color="auto" w:fill="FFFFFF"/>
              <w:tabs>
                <w:tab w:val="left" w:pos="720"/>
              </w:tabs>
              <w:snapToGrid/>
              <w:spacing w:after="0"/>
              <w:jc w:val="both"/>
              <w:rPr>
                <w:rFonts w:eastAsia="宋体"/>
                <w:color w:val="000000"/>
                <w:szCs w:val="22"/>
              </w:rPr>
            </w:pPr>
            <w:r>
              <w:rPr>
                <w:rFonts w:ascii="Calibri" w:eastAsia="宋体" w:hAnsi="Calibri" w:cs="Arial"/>
                <w:szCs w:val="22"/>
                <w:lang w:val="en-GB"/>
              </w:rPr>
              <w:t xml:space="preserve">We are ok to study. However, we would like to rephrase the main bullet of the </w:t>
            </w:r>
            <w:r>
              <w:rPr>
                <w:rFonts w:ascii="Calibri" w:eastAsia="宋体" w:hAnsi="Calibri" w:cs="Arial"/>
                <w:szCs w:val="22"/>
                <w:lang w:val="en-GB"/>
              </w:rPr>
              <w:t>proposal to “</w:t>
            </w:r>
            <w:r>
              <w:rPr>
                <w:rFonts w:ascii="Calibri" w:eastAsia="等线" w:hAnsi="Calibri" w:cs="Arial"/>
              </w:rPr>
              <w:t xml:space="preserve">Study link direction determination for dynamic TDD, </w:t>
            </w:r>
            <w:del w:id="25" w:author="Remun Koirala" w:date="2026-02-10T17:20:00Z">
              <w:r>
                <w:rPr>
                  <w:rFonts w:ascii="Calibri" w:eastAsia="宋体" w:hAnsi="Calibri" w:cs="Arial"/>
                  <w:color w:val="000000"/>
                  <w:szCs w:val="22"/>
                  <w:lang w:val="en-GB"/>
                </w:rPr>
                <w:delText>at least the lessons learned from NR SFI design.</w:delText>
              </w:r>
            </w:del>
            <w:ins w:id="26" w:author="Remun Koirala" w:date="2026-02-10T17:20:00Z">
              <w:r>
                <w:rPr>
                  <w:rFonts w:ascii="Calibri" w:eastAsia="宋体" w:hAnsi="Calibri" w:cs="Arial"/>
                  <w:color w:val="000000"/>
                  <w:szCs w:val="22"/>
                  <w:lang w:val="en-GB"/>
                </w:rPr>
                <w:t xml:space="preserve"> </w:t>
              </w:r>
              <w:r>
                <w:rPr>
                  <w:rFonts w:ascii="Calibri" w:eastAsia="宋体" w:hAnsi="Calibri" w:cs="Arial"/>
                  <w:color w:val="000000"/>
                  <w:szCs w:val="22"/>
                </w:rPr>
                <w:t>which address/mitigate the issues identified below:"</w:t>
              </w:r>
            </w:ins>
          </w:p>
          <w:p w14:paraId="2B4DBA9E" w14:textId="77777777" w:rsidR="00E221AE" w:rsidRDefault="00E221AE">
            <w:pPr>
              <w:widowControl w:val="0"/>
              <w:shd w:val="clear" w:color="auto" w:fill="FFFFFF"/>
              <w:tabs>
                <w:tab w:val="left" w:pos="720"/>
              </w:tabs>
              <w:snapToGrid/>
              <w:spacing w:after="0"/>
              <w:jc w:val="both"/>
              <w:rPr>
                <w:rFonts w:eastAsia="宋体"/>
                <w:color w:val="000000"/>
                <w:szCs w:val="22"/>
                <w:lang w:val="en-GB"/>
              </w:rPr>
            </w:pPr>
          </w:p>
          <w:p w14:paraId="5FFD0382"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Also, we think the last bullet is not necessary at this stage. We should start with a clean slate and try to determine a solution that address the identified </w:t>
            </w:r>
            <w:r>
              <w:rPr>
                <w:rFonts w:ascii="Calibri" w:eastAsia="宋体" w:hAnsi="Calibri" w:cs="Arial"/>
                <w:szCs w:val="22"/>
                <w:lang w:val="en-GB"/>
              </w:rPr>
              <w:lastRenderedPageBreak/>
              <w:t>issues.</w:t>
            </w:r>
          </w:p>
        </w:tc>
      </w:tr>
      <w:tr w:rsidR="00E221AE" w14:paraId="5323AEA1" w14:textId="77777777">
        <w:tc>
          <w:tcPr>
            <w:tcW w:w="2239" w:type="dxa"/>
            <w:vAlign w:val="center"/>
          </w:tcPr>
          <w:p w14:paraId="28EE727A" w14:textId="77777777" w:rsidR="00E221AE" w:rsidRDefault="004D46C1">
            <w:pPr>
              <w:widowControl w:val="0"/>
              <w:spacing w:line="254" w:lineRule="auto"/>
              <w:jc w:val="center"/>
              <w:rPr>
                <w:rFonts w:eastAsia="宋体"/>
                <w:kern w:val="2"/>
                <w:szCs w:val="22"/>
                <w:lang w:val="en-GB"/>
              </w:rPr>
            </w:pPr>
            <w:r>
              <w:rPr>
                <w:rFonts w:ascii="Calibri" w:eastAsia="宋体" w:hAnsi="Calibri" w:cs="Arial"/>
                <w:kern w:val="2"/>
                <w:szCs w:val="22"/>
                <w:lang w:val="en-GB"/>
              </w:rPr>
              <w:lastRenderedPageBreak/>
              <w:t>OPPO</w:t>
            </w:r>
          </w:p>
        </w:tc>
        <w:tc>
          <w:tcPr>
            <w:tcW w:w="7292" w:type="dxa"/>
          </w:tcPr>
          <w:p w14:paraId="5EAA86FD"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Support. Wording polishing below:</w:t>
            </w:r>
          </w:p>
          <w:p w14:paraId="4F097B7D" w14:textId="77777777" w:rsidR="00E221AE" w:rsidRDefault="004D46C1">
            <w:pPr>
              <w:widowControl w:val="0"/>
              <w:numPr>
                <w:ilvl w:val="0"/>
                <w:numId w:val="7"/>
              </w:numPr>
              <w:shd w:val="clear" w:color="auto" w:fill="FFFFFF"/>
              <w:tabs>
                <w:tab w:val="left" w:pos="720"/>
              </w:tabs>
              <w:snapToGrid/>
              <w:spacing w:after="0"/>
              <w:jc w:val="both"/>
              <w:rPr>
                <w:rFonts w:eastAsia="宋体"/>
                <w:color w:val="000000"/>
                <w:szCs w:val="22"/>
                <w:lang w:val="en-GB"/>
              </w:rPr>
            </w:pPr>
            <w:r>
              <w:rPr>
                <w:rFonts w:ascii="Calibri" w:eastAsia="等线" w:hAnsi="Calibri" w:cs="Arial"/>
              </w:rPr>
              <w:t xml:space="preserve">Study </w:t>
            </w:r>
            <w:proofErr w:type="spellStart"/>
            <w:r>
              <w:rPr>
                <w:rFonts w:ascii="Calibri" w:eastAsia="等线" w:hAnsi="Calibri" w:cs="Arial"/>
                <w:strike/>
                <w:color w:val="FF0000"/>
              </w:rPr>
              <w:t>link</w:t>
            </w:r>
            <w:r>
              <w:rPr>
                <w:rFonts w:ascii="Calibri" w:eastAsia="等线" w:hAnsi="Calibri" w:cs="Arial"/>
                <w:color w:val="FF0000"/>
              </w:rPr>
              <w:t>transmission</w:t>
            </w:r>
            <w:proofErr w:type="spellEnd"/>
            <w:r>
              <w:rPr>
                <w:rFonts w:ascii="Calibri" w:eastAsia="等线" w:hAnsi="Calibri" w:cs="Arial"/>
              </w:rPr>
              <w:t xml:space="preserve"> direction determination for dynamic TDD, </w:t>
            </w:r>
            <w:r>
              <w:rPr>
                <w:rFonts w:ascii="Calibri" w:eastAsia="宋体" w:hAnsi="Calibri" w:cs="Arial"/>
                <w:color w:val="000000"/>
                <w:szCs w:val="22"/>
                <w:lang w:val="en-GB"/>
              </w:rPr>
              <w:t>considering at least the lessons learned from NR SFI design.</w:t>
            </w:r>
          </w:p>
          <w:p w14:paraId="39D3539C"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High implementation and specification complexity</w:t>
            </w:r>
          </w:p>
          <w:p w14:paraId="7B3B6268"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UE PDCCH monitoring efforts and power consumption</w:t>
            </w:r>
          </w:p>
          <w:p w14:paraId="303B2EB6"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Additional signalling overhead</w:t>
            </w:r>
          </w:p>
          <w:p w14:paraId="697BCA91"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 xml:space="preserve">Duplicated functionality with dynamic scheduling </w:t>
            </w:r>
          </w:p>
          <w:p w14:paraId="4D16FD55" w14:textId="77777777" w:rsidR="00E221AE" w:rsidRDefault="004D46C1">
            <w:pPr>
              <w:widowControl w:val="0"/>
              <w:numPr>
                <w:ilvl w:val="1"/>
                <w:numId w:val="7"/>
              </w:numPr>
              <w:shd w:val="clear" w:color="auto" w:fill="FFFFFF"/>
              <w:tabs>
                <w:tab w:val="left" w:pos="720"/>
              </w:tabs>
              <w:snapToGrid/>
              <w:spacing w:after="0"/>
              <w:jc w:val="both"/>
              <w:rPr>
                <w:rFonts w:eastAsia="宋体"/>
                <w:color w:val="000000"/>
                <w:szCs w:val="22"/>
                <w:lang w:val="en-GB"/>
              </w:rPr>
            </w:pPr>
            <w:r>
              <w:rPr>
                <w:rFonts w:ascii="Calibri" w:eastAsia="宋体" w:hAnsi="Calibri" w:cs="Arial"/>
                <w:color w:val="000000"/>
                <w:szCs w:val="22"/>
                <w:lang w:val="en-GB"/>
              </w:rPr>
              <w:t xml:space="preserve">Less flexible than dynamic scheduling </w:t>
            </w:r>
          </w:p>
          <w:p w14:paraId="06018BDC" w14:textId="77777777" w:rsidR="00E221AE" w:rsidRDefault="004D46C1">
            <w:pPr>
              <w:widowControl w:val="0"/>
              <w:numPr>
                <w:ilvl w:val="0"/>
                <w:numId w:val="7"/>
              </w:numPr>
              <w:shd w:val="clear" w:color="auto" w:fill="FFFFFF"/>
              <w:tabs>
                <w:tab w:val="left" w:pos="720"/>
              </w:tabs>
              <w:snapToGrid/>
              <w:spacing w:after="0"/>
              <w:jc w:val="both"/>
              <w:rPr>
                <w:rFonts w:eastAsia="宋体"/>
                <w:color w:val="FF0000"/>
                <w:szCs w:val="22"/>
                <w:lang w:val="en-GB"/>
              </w:rPr>
            </w:pPr>
            <w:r>
              <w:rPr>
                <w:rFonts w:ascii="Calibri" w:eastAsia="宋体" w:hAnsi="Calibri" w:cs="Arial"/>
                <w:color w:val="FF0000"/>
                <w:szCs w:val="22"/>
                <w:lang w:val="en-GB"/>
              </w:rPr>
              <w:t xml:space="preserve">[At least </w:t>
            </w:r>
            <w:r>
              <w:rPr>
                <w:rFonts w:ascii="Calibri" w:eastAsia="宋体" w:hAnsi="Calibri" w:cs="Arial"/>
                <w:strike/>
                <w:color w:val="FF0000"/>
                <w:szCs w:val="22"/>
                <w:lang w:val="en-GB"/>
              </w:rPr>
              <w:t>support to</w:t>
            </w:r>
            <w:r>
              <w:rPr>
                <w:rFonts w:ascii="Calibri" w:eastAsia="宋体" w:hAnsi="Calibri" w:cs="Arial"/>
                <w:color w:val="FF0000"/>
                <w:szCs w:val="22"/>
                <w:lang w:val="en-GB"/>
              </w:rPr>
              <w:t xml:space="preserve"> study transmission direction indication by scheduling DCI]</w:t>
            </w:r>
          </w:p>
          <w:p w14:paraId="045F3292" w14:textId="77777777" w:rsidR="00E221AE" w:rsidRDefault="00E221AE">
            <w:pPr>
              <w:widowControl w:val="0"/>
              <w:spacing w:line="254" w:lineRule="auto"/>
              <w:jc w:val="both"/>
              <w:rPr>
                <w:rFonts w:eastAsia="宋体"/>
                <w:kern w:val="2"/>
                <w:szCs w:val="22"/>
                <w:lang w:val="en-GB"/>
              </w:rPr>
            </w:pPr>
          </w:p>
        </w:tc>
      </w:tr>
      <w:tr w:rsidR="00E221AE" w14:paraId="57779A3C" w14:textId="77777777">
        <w:tc>
          <w:tcPr>
            <w:tcW w:w="2239" w:type="dxa"/>
            <w:vAlign w:val="center"/>
          </w:tcPr>
          <w:p w14:paraId="1AEF3B0B" w14:textId="77777777" w:rsidR="00E221AE" w:rsidRDefault="004D46C1">
            <w:pPr>
              <w:widowControl w:val="0"/>
              <w:spacing w:line="254" w:lineRule="auto"/>
              <w:jc w:val="center"/>
              <w:rPr>
                <w:rFonts w:eastAsia="宋体"/>
                <w:kern w:val="2"/>
                <w:szCs w:val="22"/>
                <w:lang w:val="en-GB"/>
              </w:rPr>
            </w:pPr>
            <w:r>
              <w:rPr>
                <w:rFonts w:ascii="Calibri" w:eastAsia="Malgun Gothic" w:hAnsi="Calibri" w:cs="Arial"/>
                <w:kern w:val="2"/>
                <w:szCs w:val="22"/>
                <w:lang w:val="en-GB" w:eastAsia="ko-KR"/>
              </w:rPr>
              <w:t>KT</w:t>
            </w:r>
          </w:p>
        </w:tc>
        <w:tc>
          <w:tcPr>
            <w:tcW w:w="7292" w:type="dxa"/>
          </w:tcPr>
          <w:p w14:paraId="66B8E5B1" w14:textId="77777777" w:rsidR="00E221AE" w:rsidRDefault="004D46C1">
            <w:pPr>
              <w:widowControl w:val="0"/>
              <w:spacing w:line="254" w:lineRule="auto"/>
              <w:jc w:val="both"/>
              <w:rPr>
                <w:rFonts w:eastAsia="Malgun Gothic"/>
                <w:kern w:val="2"/>
                <w:szCs w:val="22"/>
                <w:lang w:val="en-GB" w:eastAsia="ko-KR"/>
              </w:rPr>
            </w:pPr>
            <w:r>
              <w:rPr>
                <w:rFonts w:ascii="Calibri" w:eastAsia="Malgun Gothic" w:hAnsi="Calibri" w:cs="Arial"/>
                <w:kern w:val="2"/>
                <w:szCs w:val="22"/>
                <w:lang w:val="en-GB" w:eastAsia="ko-KR"/>
              </w:rPr>
              <w:t xml:space="preserve">We are fine with the proposal in general. Suggest adding another point from an </w:t>
            </w:r>
            <w:r>
              <w:rPr>
                <w:rFonts w:ascii="Calibri" w:eastAsia="Malgun Gothic" w:hAnsi="Calibri" w:cs="Arial"/>
                <w:kern w:val="2"/>
                <w:szCs w:val="22"/>
                <w:lang w:val="en-GB" w:eastAsia="ko-KR"/>
              </w:rPr>
              <w:t>operator’s perspective:</w:t>
            </w:r>
          </w:p>
          <w:p w14:paraId="5E50A931" w14:textId="77777777" w:rsidR="00E221AE" w:rsidRDefault="004D46C1">
            <w:pPr>
              <w:widowControl w:val="0"/>
              <w:spacing w:line="254" w:lineRule="auto"/>
              <w:jc w:val="both"/>
              <w:rPr>
                <w:rFonts w:eastAsia="宋体"/>
                <w:kern w:val="2"/>
                <w:szCs w:val="22"/>
                <w:lang w:val="en-GB"/>
              </w:rPr>
            </w:pPr>
            <w:r>
              <w:rPr>
                <w:rFonts w:ascii="Calibri" w:eastAsia="Malgun Gothic" w:hAnsi="Calibri" w:cs="Arial"/>
                <w:color w:val="EE0000"/>
                <w:szCs w:val="22"/>
                <w:lang w:val="en-GB" w:eastAsia="ko-KR"/>
              </w:rPr>
              <w:t>Limited deployment and commercialization</w:t>
            </w:r>
          </w:p>
        </w:tc>
      </w:tr>
      <w:tr w:rsidR="00E221AE" w14:paraId="6B3AA84C" w14:textId="77777777">
        <w:tc>
          <w:tcPr>
            <w:tcW w:w="2239" w:type="dxa"/>
            <w:vAlign w:val="center"/>
          </w:tcPr>
          <w:p w14:paraId="2264DD0B" w14:textId="77777777" w:rsidR="00E221AE" w:rsidRDefault="004D46C1">
            <w:pPr>
              <w:widowControl w:val="0"/>
              <w:spacing w:line="254" w:lineRule="auto"/>
              <w:jc w:val="center"/>
              <w:rPr>
                <w:rFonts w:eastAsia="Malgun Gothic"/>
                <w:kern w:val="2"/>
                <w:szCs w:val="22"/>
                <w:lang w:val="en-GB" w:eastAsia="ko-KR"/>
              </w:rPr>
            </w:pPr>
            <w:r>
              <w:rPr>
                <w:rFonts w:ascii="Calibri" w:eastAsiaTheme="minorEastAsia" w:hAnsi="Calibri" w:cs="Arial"/>
                <w:kern w:val="2"/>
                <w:szCs w:val="22"/>
                <w:lang w:val="en-GB"/>
              </w:rPr>
              <w:t>Xiaomi</w:t>
            </w:r>
          </w:p>
        </w:tc>
        <w:tc>
          <w:tcPr>
            <w:tcW w:w="7292" w:type="dxa"/>
          </w:tcPr>
          <w:p w14:paraId="1280C265" w14:textId="77777777" w:rsidR="00E221AE" w:rsidRDefault="004D46C1">
            <w:pPr>
              <w:widowControl w:val="0"/>
              <w:spacing w:line="254" w:lineRule="auto"/>
              <w:jc w:val="both"/>
              <w:rPr>
                <w:rFonts w:eastAsiaTheme="minorEastAsia"/>
                <w:kern w:val="2"/>
                <w:szCs w:val="22"/>
                <w:lang w:val="en-GB"/>
              </w:rPr>
            </w:pPr>
            <w:r>
              <w:rPr>
                <w:rFonts w:ascii="Calibri" w:eastAsiaTheme="minorEastAsia" w:hAnsi="Calibri" w:cs="Arial"/>
                <w:kern w:val="2"/>
                <w:szCs w:val="22"/>
                <w:lang w:val="en-GB"/>
              </w:rPr>
              <w:t>We are fine with this proposal and prefer to delete the last bullet because it is not a unified solution by using scheduling DCI for implicit indication.</w:t>
            </w:r>
          </w:p>
          <w:p w14:paraId="70AE5689" w14:textId="77777777" w:rsidR="00E221AE" w:rsidRDefault="004D46C1">
            <w:pPr>
              <w:widowControl w:val="0"/>
              <w:spacing w:line="254" w:lineRule="auto"/>
              <w:jc w:val="both"/>
              <w:rPr>
                <w:rFonts w:eastAsia="Malgun Gothic"/>
                <w:kern w:val="2"/>
                <w:szCs w:val="22"/>
                <w:lang w:val="en-GB" w:eastAsia="ko-KR"/>
              </w:rPr>
            </w:pPr>
            <w:r>
              <w:rPr>
                <w:rFonts w:ascii="Calibri" w:eastAsiaTheme="minorEastAsia" w:hAnsi="Calibri" w:cs="Arial"/>
                <w:kern w:val="2"/>
                <w:szCs w:val="22"/>
                <w:lang w:val="en-GB"/>
              </w:rPr>
              <w:t>We should study a unified sol</w:t>
            </w:r>
            <w:r>
              <w:rPr>
                <w:rFonts w:ascii="Calibri" w:eastAsiaTheme="minorEastAsia" w:hAnsi="Calibri" w:cs="Arial"/>
                <w:kern w:val="2"/>
                <w:szCs w:val="22"/>
                <w:lang w:val="en-GB"/>
              </w:rPr>
              <w:t>ution for both dynamic scheduling and configured scheduling case.</w:t>
            </w:r>
          </w:p>
        </w:tc>
      </w:tr>
      <w:tr w:rsidR="00E221AE" w14:paraId="30BFB72F" w14:textId="77777777">
        <w:tc>
          <w:tcPr>
            <w:tcW w:w="2239" w:type="dxa"/>
            <w:vAlign w:val="center"/>
          </w:tcPr>
          <w:p w14:paraId="4457666B" w14:textId="77777777" w:rsidR="00E221AE" w:rsidRDefault="004D46C1">
            <w:pPr>
              <w:widowControl w:val="0"/>
              <w:spacing w:line="254" w:lineRule="auto"/>
              <w:jc w:val="center"/>
              <w:rPr>
                <w:rFonts w:eastAsiaTheme="minorEastAsia"/>
                <w:kern w:val="2"/>
                <w:szCs w:val="22"/>
                <w:lang w:val="en-GB"/>
              </w:rPr>
            </w:pPr>
            <w:r>
              <w:rPr>
                <w:rFonts w:ascii="Calibri" w:eastAsia="宋体" w:hAnsi="Calibri" w:cs="Arial"/>
                <w:szCs w:val="22"/>
                <w:lang w:val="en-GB"/>
              </w:rPr>
              <w:t>Qualcomm</w:t>
            </w:r>
          </w:p>
        </w:tc>
        <w:tc>
          <w:tcPr>
            <w:tcW w:w="7292" w:type="dxa"/>
          </w:tcPr>
          <w:p w14:paraId="6800E59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We suggest removing the square bracket as dynamic scheduling is simplest way to indicate link direction in FL symbols, as compared to any other SFI-like schemes. </w:t>
            </w:r>
          </w:p>
          <w:p w14:paraId="0575DAEF" w14:textId="77777777" w:rsidR="00E221AE" w:rsidRDefault="004D46C1">
            <w:pPr>
              <w:widowControl w:val="0"/>
              <w:shd w:val="clear" w:color="auto" w:fill="FFFFFF"/>
              <w:tabs>
                <w:tab w:val="left" w:pos="720"/>
              </w:tabs>
              <w:snapToGrid/>
              <w:spacing w:after="0"/>
              <w:jc w:val="both"/>
              <w:rPr>
                <w:rFonts w:eastAsia="宋体"/>
                <w:color w:val="000000"/>
                <w:szCs w:val="22"/>
                <w:lang w:val="en-GB"/>
              </w:rPr>
            </w:pPr>
            <w:r>
              <w:rPr>
                <w:rFonts w:ascii="Calibri" w:eastAsia="宋体" w:hAnsi="Calibri" w:cs="Arial"/>
                <w:szCs w:val="22"/>
                <w:lang w:val="en-GB"/>
              </w:rPr>
              <w:t>Additionally, a general framework for simplifying dynamic-TDD in 6GR should be studied.  Remo</w:t>
            </w:r>
            <w:r>
              <w:rPr>
                <w:rFonts w:ascii="Calibri" w:eastAsia="宋体" w:hAnsi="Calibri" w:cs="Arial"/>
                <w:szCs w:val="22"/>
                <w:lang w:val="en-GB"/>
              </w:rPr>
              <w:t>ving NR-SFI is one schemes, but there could be additional schemes, for example simplify collision rules, limiting the DL-UL switching within the TDD pattern, relaxed timeline, etc.  So, suggest studying how to make dynamic-TDD lightweight and simple for 6G</w:t>
            </w:r>
            <w:r>
              <w:rPr>
                <w:rFonts w:ascii="Calibri" w:eastAsia="宋体" w:hAnsi="Calibri" w:cs="Arial"/>
                <w:szCs w:val="22"/>
                <w:lang w:val="en-GB"/>
              </w:rPr>
              <w:t xml:space="preserve">R.  Also, suggest to add additional </w:t>
            </w:r>
            <w:proofErr w:type="spellStart"/>
            <w:r>
              <w:rPr>
                <w:rFonts w:ascii="Calibri" w:eastAsia="宋体" w:hAnsi="Calibri" w:cs="Arial"/>
                <w:szCs w:val="22"/>
                <w:lang w:val="en-GB"/>
              </w:rPr>
              <w:t>subbulet</w:t>
            </w:r>
            <w:proofErr w:type="spellEnd"/>
            <w:r>
              <w:rPr>
                <w:rFonts w:ascii="Calibri" w:eastAsia="宋体" w:hAnsi="Calibri" w:cs="Arial"/>
                <w:szCs w:val="22"/>
                <w:lang w:val="en-GB"/>
              </w:rPr>
              <w:t xml:space="preserve"> on the complicated collision rules with dynamic SFI.</w:t>
            </w:r>
            <w:r>
              <w:rPr>
                <w:rFonts w:ascii="Calibri" w:eastAsia="宋体" w:hAnsi="Calibri" w:cs="Arial"/>
                <w:szCs w:val="22"/>
                <w:lang w:val="en-GB"/>
              </w:rPr>
              <w:br/>
            </w:r>
            <w:r>
              <w:rPr>
                <w:rFonts w:ascii="Calibri" w:eastAsia="宋体" w:hAnsi="Calibri" w:cs="Arial"/>
                <w:szCs w:val="22"/>
                <w:lang w:val="en-GB"/>
              </w:rPr>
              <w:br/>
            </w:r>
            <w:r>
              <w:rPr>
                <w:rFonts w:ascii="Calibri" w:eastAsia="等线" w:hAnsi="Calibri" w:cs="Arial"/>
              </w:rPr>
              <w:t xml:space="preserve">Study </w:t>
            </w:r>
            <w:r>
              <w:rPr>
                <w:rFonts w:ascii="Calibri" w:eastAsia="等线" w:hAnsi="Calibri" w:cs="Arial"/>
                <w:strike/>
                <w:color w:val="FF0000"/>
              </w:rPr>
              <w:t>link direction determination</w:t>
            </w:r>
            <w:r>
              <w:rPr>
                <w:rFonts w:ascii="Calibri" w:eastAsia="等线" w:hAnsi="Calibri" w:cs="Arial"/>
                <w:color w:val="FF0000"/>
              </w:rPr>
              <w:t xml:space="preserve"> simplifying dynamic TDD for 6GR</w:t>
            </w:r>
            <w:r>
              <w:rPr>
                <w:rFonts w:ascii="Calibri" w:eastAsia="等线" w:hAnsi="Calibri" w:cs="Arial"/>
              </w:rPr>
              <w:t xml:space="preserve">, </w:t>
            </w:r>
            <w:r>
              <w:rPr>
                <w:rFonts w:ascii="Calibri" w:eastAsia="宋体" w:hAnsi="Calibri" w:cs="Arial"/>
                <w:color w:val="000000"/>
                <w:szCs w:val="22"/>
                <w:lang w:val="en-GB"/>
              </w:rPr>
              <w:t>considering at least the lessons learned from NR SFI design.</w:t>
            </w:r>
          </w:p>
          <w:p w14:paraId="155CB1F5" w14:textId="77777777" w:rsidR="00E221AE" w:rsidRDefault="004D46C1">
            <w:pPr>
              <w:widowControl w:val="0"/>
              <w:numPr>
                <w:ilvl w:val="1"/>
                <w:numId w:val="7"/>
              </w:numPr>
              <w:shd w:val="clear" w:color="auto" w:fill="FFFFFF"/>
              <w:tabs>
                <w:tab w:val="left" w:pos="720"/>
              </w:tabs>
              <w:snapToGrid/>
              <w:spacing w:after="0"/>
              <w:ind w:left="1080"/>
              <w:jc w:val="both"/>
              <w:rPr>
                <w:rFonts w:eastAsia="宋体"/>
                <w:color w:val="000000"/>
                <w:szCs w:val="22"/>
                <w:lang w:val="en-GB"/>
              </w:rPr>
            </w:pPr>
            <w:r>
              <w:rPr>
                <w:rFonts w:ascii="Calibri" w:eastAsia="宋体" w:hAnsi="Calibri" w:cs="Arial"/>
                <w:color w:val="000000"/>
                <w:szCs w:val="22"/>
                <w:lang w:val="en-GB"/>
              </w:rPr>
              <w:t>High implementation and spec</w:t>
            </w:r>
            <w:r>
              <w:rPr>
                <w:rFonts w:ascii="Calibri" w:eastAsia="宋体" w:hAnsi="Calibri" w:cs="Arial"/>
                <w:color w:val="000000"/>
                <w:szCs w:val="22"/>
                <w:lang w:val="en-GB"/>
              </w:rPr>
              <w:t>ification complexity</w:t>
            </w:r>
          </w:p>
          <w:p w14:paraId="2023C126" w14:textId="77777777" w:rsidR="00E221AE" w:rsidRDefault="004D46C1">
            <w:pPr>
              <w:widowControl w:val="0"/>
              <w:numPr>
                <w:ilvl w:val="1"/>
                <w:numId w:val="7"/>
              </w:numPr>
              <w:shd w:val="clear" w:color="auto" w:fill="FFFFFF"/>
              <w:tabs>
                <w:tab w:val="left" w:pos="720"/>
              </w:tabs>
              <w:snapToGrid/>
              <w:spacing w:after="0"/>
              <w:ind w:left="1080"/>
              <w:jc w:val="both"/>
              <w:rPr>
                <w:rFonts w:eastAsia="宋体"/>
                <w:color w:val="000000"/>
                <w:szCs w:val="22"/>
                <w:lang w:val="en-GB"/>
              </w:rPr>
            </w:pPr>
            <w:r>
              <w:rPr>
                <w:rFonts w:ascii="Calibri" w:eastAsia="宋体" w:hAnsi="Calibri" w:cs="Arial"/>
                <w:color w:val="000000"/>
                <w:szCs w:val="22"/>
                <w:lang w:val="en-GB"/>
              </w:rPr>
              <w:t>UE PDCCH monitoring efforts and power consumption</w:t>
            </w:r>
          </w:p>
          <w:p w14:paraId="16B58AAD" w14:textId="77777777" w:rsidR="00E221AE" w:rsidRDefault="004D46C1">
            <w:pPr>
              <w:widowControl w:val="0"/>
              <w:numPr>
                <w:ilvl w:val="1"/>
                <w:numId w:val="7"/>
              </w:numPr>
              <w:shd w:val="clear" w:color="auto" w:fill="FFFFFF"/>
              <w:tabs>
                <w:tab w:val="left" w:pos="720"/>
              </w:tabs>
              <w:snapToGrid/>
              <w:spacing w:after="0"/>
              <w:ind w:left="1080"/>
              <w:jc w:val="both"/>
              <w:rPr>
                <w:rFonts w:eastAsia="宋体"/>
                <w:color w:val="000000"/>
                <w:szCs w:val="22"/>
                <w:lang w:val="en-GB"/>
              </w:rPr>
            </w:pPr>
            <w:r>
              <w:rPr>
                <w:rFonts w:ascii="Calibri" w:eastAsia="宋体" w:hAnsi="Calibri" w:cs="Arial"/>
                <w:color w:val="000000"/>
                <w:szCs w:val="22"/>
                <w:lang w:val="en-GB"/>
              </w:rPr>
              <w:t>Additional signalling overhead</w:t>
            </w:r>
          </w:p>
          <w:p w14:paraId="4D95C758" w14:textId="77777777" w:rsidR="00E221AE" w:rsidRDefault="004D46C1">
            <w:pPr>
              <w:widowControl w:val="0"/>
              <w:numPr>
                <w:ilvl w:val="1"/>
                <w:numId w:val="7"/>
              </w:numPr>
              <w:shd w:val="clear" w:color="auto" w:fill="FFFFFF"/>
              <w:tabs>
                <w:tab w:val="left" w:pos="720"/>
              </w:tabs>
              <w:snapToGrid/>
              <w:spacing w:after="0"/>
              <w:ind w:left="1080"/>
              <w:jc w:val="both"/>
              <w:rPr>
                <w:rFonts w:eastAsia="宋体"/>
                <w:color w:val="000000"/>
                <w:szCs w:val="22"/>
                <w:lang w:val="en-GB"/>
              </w:rPr>
            </w:pPr>
            <w:r>
              <w:rPr>
                <w:rFonts w:ascii="Calibri" w:eastAsia="宋体" w:hAnsi="Calibri" w:cs="Arial"/>
                <w:color w:val="000000"/>
                <w:szCs w:val="22"/>
                <w:lang w:val="en-GB"/>
              </w:rPr>
              <w:t xml:space="preserve">Duplicated functionality with dynamic scheduling </w:t>
            </w:r>
          </w:p>
          <w:p w14:paraId="060D532A" w14:textId="77777777" w:rsidR="00E221AE" w:rsidRDefault="004D46C1">
            <w:pPr>
              <w:widowControl w:val="0"/>
              <w:numPr>
                <w:ilvl w:val="1"/>
                <w:numId w:val="7"/>
              </w:numPr>
              <w:shd w:val="clear" w:color="auto" w:fill="FFFFFF"/>
              <w:tabs>
                <w:tab w:val="left" w:pos="720"/>
              </w:tabs>
              <w:snapToGrid/>
              <w:spacing w:after="0"/>
              <w:ind w:left="1080"/>
              <w:jc w:val="both"/>
              <w:rPr>
                <w:rFonts w:eastAsia="宋体"/>
                <w:color w:val="000000"/>
                <w:szCs w:val="22"/>
                <w:lang w:val="en-GB"/>
              </w:rPr>
            </w:pPr>
            <w:r>
              <w:rPr>
                <w:rFonts w:ascii="Calibri" w:eastAsia="宋体" w:hAnsi="Calibri" w:cs="Arial"/>
                <w:color w:val="000000"/>
                <w:szCs w:val="22"/>
                <w:lang w:val="en-GB"/>
              </w:rPr>
              <w:t>Less flexible than dynamic scheduling</w:t>
            </w:r>
          </w:p>
          <w:p w14:paraId="483C1DB7" w14:textId="77777777" w:rsidR="00E221AE" w:rsidRDefault="004D46C1">
            <w:pPr>
              <w:widowControl w:val="0"/>
              <w:numPr>
                <w:ilvl w:val="1"/>
                <w:numId w:val="7"/>
              </w:numPr>
              <w:shd w:val="clear" w:color="auto" w:fill="FFFFFF"/>
              <w:tabs>
                <w:tab w:val="left" w:pos="720"/>
              </w:tabs>
              <w:snapToGrid/>
              <w:spacing w:after="0"/>
              <w:ind w:left="1080"/>
              <w:jc w:val="both"/>
              <w:rPr>
                <w:rFonts w:eastAsia="宋体"/>
                <w:color w:val="FF0000"/>
                <w:szCs w:val="22"/>
                <w:lang w:val="en-GB"/>
              </w:rPr>
            </w:pPr>
            <w:r>
              <w:rPr>
                <w:rFonts w:ascii="Calibri" w:eastAsia="宋体" w:hAnsi="Calibri" w:cs="Arial"/>
                <w:color w:val="FF0000"/>
                <w:szCs w:val="22"/>
                <w:lang w:val="en-GB"/>
              </w:rPr>
              <w:t xml:space="preserve">Complicated collision handling rules depending on whether SFI </w:t>
            </w:r>
            <w:r>
              <w:rPr>
                <w:rFonts w:ascii="Calibri" w:eastAsia="宋体" w:hAnsi="Calibri" w:cs="Arial"/>
                <w:color w:val="FF0000"/>
                <w:szCs w:val="22"/>
                <w:lang w:val="en-GB"/>
              </w:rPr>
              <w:t>detected or not.</w:t>
            </w:r>
          </w:p>
          <w:p w14:paraId="454CDCCE" w14:textId="77777777" w:rsidR="00E221AE" w:rsidRDefault="00E221AE">
            <w:pPr>
              <w:widowControl w:val="0"/>
              <w:spacing w:line="254" w:lineRule="auto"/>
              <w:jc w:val="both"/>
              <w:rPr>
                <w:rFonts w:eastAsiaTheme="minorEastAsia"/>
                <w:kern w:val="2"/>
                <w:szCs w:val="22"/>
                <w:lang w:val="en-GB"/>
              </w:rPr>
            </w:pPr>
          </w:p>
        </w:tc>
      </w:tr>
      <w:tr w:rsidR="00E221AE" w14:paraId="07CAFD11" w14:textId="77777777">
        <w:tc>
          <w:tcPr>
            <w:tcW w:w="2239" w:type="dxa"/>
            <w:vAlign w:val="center"/>
          </w:tcPr>
          <w:p w14:paraId="45E35293" w14:textId="77777777" w:rsidR="00E221AE" w:rsidRDefault="004D46C1">
            <w:pPr>
              <w:widowControl w:val="0"/>
              <w:spacing w:line="254" w:lineRule="auto"/>
              <w:jc w:val="center"/>
              <w:rPr>
                <w:rFonts w:eastAsia="宋体"/>
                <w:szCs w:val="22"/>
                <w:lang w:val="en-GB"/>
              </w:rPr>
            </w:pPr>
            <w:r>
              <w:rPr>
                <w:rFonts w:ascii="Calibri" w:eastAsia="MS Mincho" w:hAnsi="Calibri" w:cs="Arial"/>
                <w:szCs w:val="22"/>
                <w:lang w:val="en-GB" w:eastAsia="ja-JP"/>
              </w:rPr>
              <w:t>Panasonic</w:t>
            </w:r>
          </w:p>
        </w:tc>
        <w:tc>
          <w:tcPr>
            <w:tcW w:w="7292" w:type="dxa"/>
          </w:tcPr>
          <w:p w14:paraId="3CE3BCB3" w14:textId="77777777" w:rsidR="00E221AE" w:rsidRDefault="004D46C1">
            <w:pPr>
              <w:widowControl w:val="0"/>
              <w:spacing w:line="254" w:lineRule="auto"/>
              <w:jc w:val="both"/>
              <w:rPr>
                <w:rFonts w:eastAsia="宋体"/>
                <w:szCs w:val="22"/>
                <w:lang w:val="en-GB"/>
              </w:rPr>
            </w:pPr>
            <w:r>
              <w:rPr>
                <w:rFonts w:ascii="Calibri" w:eastAsia="MS Mincho" w:hAnsi="Calibri" w:cs="Arial"/>
                <w:szCs w:val="22"/>
                <w:lang w:val="en-GB" w:eastAsia="ja-JP"/>
              </w:rPr>
              <w:t>We support the proposal.</w:t>
            </w:r>
          </w:p>
        </w:tc>
      </w:tr>
      <w:tr w:rsidR="00E221AE" w14:paraId="4F3D134A" w14:textId="77777777">
        <w:tc>
          <w:tcPr>
            <w:tcW w:w="2239" w:type="dxa"/>
            <w:vAlign w:val="center"/>
          </w:tcPr>
          <w:p w14:paraId="115B2715" w14:textId="77777777" w:rsidR="00E221AE" w:rsidRDefault="004D46C1">
            <w:pPr>
              <w:widowControl w:val="0"/>
              <w:spacing w:line="254" w:lineRule="auto"/>
              <w:jc w:val="center"/>
              <w:rPr>
                <w:rFonts w:ascii="Calibri" w:eastAsia="MS Mincho" w:hAnsi="Calibri" w:cs="Arial"/>
                <w:szCs w:val="22"/>
                <w:lang w:val="en-GB" w:eastAsia="ja-JP"/>
              </w:rPr>
            </w:pPr>
            <w:r>
              <w:rPr>
                <w:rFonts w:ascii="Calibri" w:eastAsia="MS Mincho" w:hAnsi="Calibri" w:cs="Arial"/>
                <w:lang w:val="en-GB" w:eastAsia="ja-JP"/>
              </w:rPr>
              <w:t>Nokia</w:t>
            </w:r>
          </w:p>
        </w:tc>
        <w:tc>
          <w:tcPr>
            <w:tcW w:w="7292" w:type="dxa"/>
          </w:tcPr>
          <w:p w14:paraId="70F7030E" w14:textId="77777777" w:rsidR="00E221AE" w:rsidRDefault="004D46C1">
            <w:pPr>
              <w:widowControl w:val="0"/>
              <w:spacing w:line="254" w:lineRule="auto"/>
              <w:jc w:val="both"/>
              <w:rPr>
                <w:rFonts w:ascii="Calibri" w:eastAsia="MS Mincho" w:hAnsi="Calibri" w:cs="Arial"/>
                <w:szCs w:val="22"/>
                <w:lang w:val="en-GB" w:eastAsia="ja-JP"/>
              </w:rPr>
            </w:pPr>
            <w:r>
              <w:rPr>
                <w:rFonts w:ascii="Calibri" w:eastAsia="MS Mincho" w:hAnsi="Calibri" w:cs="Arial"/>
                <w:lang w:val="en-GB" w:eastAsia="ja-JP"/>
              </w:rPr>
              <w:t>We prefer to remove the last bracketed line.</w:t>
            </w:r>
            <w:r>
              <w:br/>
            </w:r>
            <w:r>
              <w:rPr>
                <w:rFonts w:ascii="Calibri" w:eastAsia="MS Mincho" w:hAnsi="Calibri" w:cs="Arial"/>
                <w:lang w:val="en-GB" w:eastAsia="ja-JP"/>
              </w:rPr>
              <w:t>We do not object to having scheduling DCI as an option, but we prefer to keep it open for now.</w:t>
            </w:r>
            <w:r>
              <w:br/>
            </w:r>
            <w:r>
              <w:rPr>
                <w:rFonts w:ascii="Calibri" w:eastAsia="MS Mincho" w:hAnsi="Calibri" w:cs="Arial"/>
                <w:lang w:val="en-GB" w:eastAsia="ja-JP"/>
              </w:rPr>
              <w:t xml:space="preserve">Besides, it would be helpful to clarify how the scheduling DCI is going to be used for the link‑direction indication. Is it expected to rely on a specific DCI field, or is it based on DL assignments and UL grants, or are we considering </w:t>
            </w:r>
            <w:r>
              <w:rPr>
                <w:rFonts w:ascii="Calibri" w:eastAsia="MS Mincho" w:hAnsi="Calibri" w:cs="Arial"/>
                <w:lang w:val="en-GB" w:eastAsia="ja-JP"/>
              </w:rPr>
              <w:lastRenderedPageBreak/>
              <w:t>both as options?</w:t>
            </w:r>
          </w:p>
        </w:tc>
      </w:tr>
      <w:tr w:rsidR="00E221AE" w14:paraId="78B9BEB9" w14:textId="77777777">
        <w:tc>
          <w:tcPr>
            <w:tcW w:w="2239" w:type="dxa"/>
            <w:vAlign w:val="center"/>
          </w:tcPr>
          <w:p w14:paraId="7519EA9A" w14:textId="77777777" w:rsidR="00E221AE" w:rsidRDefault="004D46C1">
            <w:pPr>
              <w:widowControl w:val="0"/>
              <w:spacing w:line="254" w:lineRule="auto"/>
              <w:jc w:val="center"/>
              <w:rPr>
                <w:rFonts w:ascii="Calibri" w:eastAsia="MS Mincho" w:hAnsi="Calibri" w:cs="Arial"/>
                <w:lang w:val="en-GB" w:eastAsia="ja-JP"/>
              </w:rPr>
            </w:pPr>
            <w:r>
              <w:rPr>
                <w:rFonts w:eastAsia="MS Mincho" w:hint="eastAsia"/>
                <w:szCs w:val="22"/>
                <w:lang w:val="en-GB" w:eastAsia="ja-JP"/>
              </w:rPr>
              <w:lastRenderedPageBreak/>
              <w:t>DO</w:t>
            </w:r>
            <w:r>
              <w:rPr>
                <w:rFonts w:eastAsia="MS Mincho" w:hint="eastAsia"/>
                <w:szCs w:val="22"/>
                <w:lang w:val="en-GB" w:eastAsia="ja-JP"/>
              </w:rPr>
              <w:t>COMO</w:t>
            </w:r>
          </w:p>
        </w:tc>
        <w:tc>
          <w:tcPr>
            <w:tcW w:w="7292" w:type="dxa"/>
          </w:tcPr>
          <w:p w14:paraId="7E4A0549" w14:textId="77777777" w:rsidR="00E221AE" w:rsidRDefault="004D46C1">
            <w:pPr>
              <w:widowControl w:val="0"/>
              <w:spacing w:line="254" w:lineRule="auto"/>
              <w:jc w:val="both"/>
              <w:rPr>
                <w:rFonts w:ascii="Calibri" w:eastAsia="MS Mincho" w:hAnsi="Calibri" w:cs="Arial"/>
                <w:lang w:val="en-GB" w:eastAsia="ja-JP"/>
              </w:rPr>
            </w:pPr>
            <w:r>
              <w:rPr>
                <w:rFonts w:eastAsia="MS Mincho" w:hint="eastAsia"/>
                <w:szCs w:val="22"/>
                <w:lang w:val="en-GB" w:eastAsia="ja-JP"/>
              </w:rPr>
              <w:t xml:space="preserve">Agree with Qualcomm that we should aim to </w:t>
            </w:r>
            <w:r>
              <w:rPr>
                <w:rFonts w:eastAsia="MS Mincho"/>
                <w:szCs w:val="22"/>
                <w:lang w:val="en-GB" w:eastAsia="ja-JP"/>
              </w:rPr>
              <w:t>simplify</w:t>
            </w:r>
            <w:r>
              <w:rPr>
                <w:rFonts w:eastAsia="MS Mincho" w:hint="eastAsia"/>
                <w:szCs w:val="22"/>
                <w:lang w:val="en-GB" w:eastAsia="ja-JP"/>
              </w:rPr>
              <w:t xml:space="preserve"> dynamic TDD operation for 6GR.</w:t>
            </w:r>
          </w:p>
        </w:tc>
      </w:tr>
      <w:tr w:rsidR="00E221AE" w14:paraId="4E4336F0" w14:textId="77777777">
        <w:tc>
          <w:tcPr>
            <w:tcW w:w="2239" w:type="dxa"/>
            <w:vAlign w:val="center"/>
          </w:tcPr>
          <w:p w14:paraId="08D6AD21" w14:textId="77777777" w:rsidR="00E221AE" w:rsidRDefault="004D46C1">
            <w:pPr>
              <w:widowControl w:val="0"/>
              <w:spacing w:line="254" w:lineRule="auto"/>
              <w:jc w:val="center"/>
              <w:rPr>
                <w:rFonts w:eastAsia="MS Mincho"/>
                <w:szCs w:val="22"/>
                <w:lang w:val="en-GB" w:eastAsia="ja-JP"/>
              </w:rPr>
            </w:pPr>
            <w:r>
              <w:rPr>
                <w:rFonts w:eastAsia="MS Mincho"/>
                <w:szCs w:val="22"/>
                <w:lang w:val="en-GB" w:eastAsia="ja-JP"/>
              </w:rPr>
              <w:t>Nordic</w:t>
            </w:r>
          </w:p>
        </w:tc>
        <w:tc>
          <w:tcPr>
            <w:tcW w:w="7292" w:type="dxa"/>
          </w:tcPr>
          <w:p w14:paraId="2EBC9073" w14:textId="77777777" w:rsidR="00E221AE" w:rsidRDefault="004D46C1">
            <w:pPr>
              <w:widowControl w:val="0"/>
              <w:spacing w:line="254" w:lineRule="auto"/>
              <w:jc w:val="both"/>
              <w:rPr>
                <w:rFonts w:eastAsia="MS Mincho"/>
                <w:szCs w:val="22"/>
                <w:lang w:val="en-GB" w:eastAsia="ja-JP"/>
              </w:rPr>
            </w:pPr>
            <w:r>
              <w:rPr>
                <w:rFonts w:eastAsia="MS Mincho"/>
                <w:szCs w:val="22"/>
                <w:lang w:val="en-GB" w:eastAsia="ja-JP"/>
              </w:rPr>
              <w:t>Complexity would be significantly reduced, if for dynamic TDD</w:t>
            </w:r>
          </w:p>
          <w:p w14:paraId="12FE4DDE" w14:textId="77777777" w:rsidR="00E221AE" w:rsidRDefault="004D46C1">
            <w:pPr>
              <w:pStyle w:val="aff1"/>
              <w:widowControl w:val="0"/>
              <w:numPr>
                <w:ilvl w:val="0"/>
                <w:numId w:val="7"/>
              </w:numPr>
              <w:spacing w:line="254" w:lineRule="auto"/>
              <w:jc w:val="both"/>
              <w:rPr>
                <w:rFonts w:eastAsia="MS Mincho"/>
                <w:szCs w:val="22"/>
                <w:lang w:val="en-GB" w:eastAsia="ja-JP"/>
              </w:rPr>
            </w:pPr>
            <w:r>
              <w:rPr>
                <w:rFonts w:eastAsia="MS Mincho"/>
                <w:szCs w:val="22"/>
                <w:lang w:val="en-GB" w:eastAsia="ja-JP"/>
              </w:rPr>
              <w:t xml:space="preserve">semi-static configured subframes, </w:t>
            </w:r>
            <w:proofErr w:type="gramStart"/>
            <w:r>
              <w:rPr>
                <w:rFonts w:eastAsia="MS Mincho"/>
                <w:szCs w:val="22"/>
                <w:lang w:val="en-GB" w:eastAsia="ja-JP"/>
              </w:rPr>
              <w:t>e.g.</w:t>
            </w:r>
            <w:proofErr w:type="gramEnd"/>
            <w:r>
              <w:rPr>
                <w:rFonts w:eastAsia="MS Mincho"/>
                <w:szCs w:val="22"/>
                <w:lang w:val="en-GB" w:eastAsia="ja-JP"/>
              </w:rPr>
              <w:t xml:space="preserve"> CORESET, CSI-RS, NPRACH cannot be overridden by </w:t>
            </w:r>
            <w:r>
              <w:rPr>
                <w:rFonts w:eastAsia="MS Mincho"/>
                <w:szCs w:val="22"/>
                <w:lang w:val="en-GB" w:eastAsia="ja-JP"/>
              </w:rPr>
              <w:t>dynamic scheduling</w:t>
            </w:r>
          </w:p>
          <w:p w14:paraId="40FDF911" w14:textId="77777777" w:rsidR="00E221AE" w:rsidRDefault="004D46C1">
            <w:pPr>
              <w:pStyle w:val="aff1"/>
              <w:widowControl w:val="0"/>
              <w:numPr>
                <w:ilvl w:val="0"/>
                <w:numId w:val="7"/>
              </w:numPr>
              <w:spacing w:line="254" w:lineRule="auto"/>
              <w:jc w:val="both"/>
              <w:rPr>
                <w:rFonts w:eastAsia="MS Mincho"/>
                <w:szCs w:val="22"/>
                <w:lang w:val="en-GB" w:eastAsia="ja-JP"/>
              </w:rPr>
            </w:pPr>
            <w:r>
              <w:rPr>
                <w:rFonts w:eastAsia="MS Mincho"/>
                <w:szCs w:val="22"/>
                <w:lang w:val="en-GB" w:eastAsia="ja-JP"/>
              </w:rPr>
              <w:t>for the rest of the subframes, UE follows dynamic scheduling</w:t>
            </w:r>
          </w:p>
          <w:p w14:paraId="6A48DC96" w14:textId="77777777" w:rsidR="00E221AE" w:rsidRDefault="00E221AE">
            <w:pPr>
              <w:widowControl w:val="0"/>
              <w:spacing w:line="254" w:lineRule="auto"/>
              <w:jc w:val="both"/>
              <w:rPr>
                <w:rFonts w:eastAsia="MS Mincho"/>
                <w:szCs w:val="22"/>
                <w:lang w:val="en-GB" w:eastAsia="ja-JP"/>
              </w:rPr>
            </w:pPr>
          </w:p>
          <w:p w14:paraId="0843576A" w14:textId="77777777" w:rsidR="00E221AE" w:rsidRDefault="004D46C1">
            <w:pPr>
              <w:widowControl w:val="0"/>
              <w:spacing w:line="254" w:lineRule="auto"/>
              <w:jc w:val="both"/>
              <w:rPr>
                <w:rFonts w:eastAsia="MS Mincho"/>
                <w:szCs w:val="22"/>
                <w:lang w:val="en-GB" w:eastAsia="ja-JP"/>
              </w:rPr>
            </w:pPr>
            <w:r>
              <w:rPr>
                <w:rFonts w:eastAsia="MS Mincho"/>
                <w:szCs w:val="22"/>
                <w:lang w:val="en-GB" w:eastAsia="ja-JP"/>
              </w:rPr>
              <w:t>6GR should not be optimised for dynamic TDD.</w:t>
            </w:r>
          </w:p>
          <w:p w14:paraId="1A7D26B9" w14:textId="77777777" w:rsidR="00E221AE" w:rsidRDefault="004D46C1">
            <w:pPr>
              <w:widowControl w:val="0"/>
              <w:spacing w:line="254" w:lineRule="auto"/>
              <w:jc w:val="both"/>
              <w:rPr>
                <w:rFonts w:eastAsia="MS Mincho"/>
                <w:szCs w:val="22"/>
                <w:lang w:val="en-GB" w:eastAsia="ja-JP"/>
              </w:rPr>
            </w:pPr>
            <w:r>
              <w:rPr>
                <w:rFonts w:eastAsia="MS Mincho"/>
                <w:szCs w:val="22"/>
                <w:lang w:val="en-GB" w:eastAsia="ja-JP"/>
              </w:rPr>
              <w:t>We prefer to keep last bullet, and remove square-brackets.</w:t>
            </w:r>
          </w:p>
        </w:tc>
      </w:tr>
      <w:tr w:rsidR="00E221AE" w14:paraId="5EAABBB1" w14:textId="77777777">
        <w:tc>
          <w:tcPr>
            <w:tcW w:w="2239" w:type="dxa"/>
            <w:vAlign w:val="center"/>
          </w:tcPr>
          <w:p w14:paraId="039F63B7" w14:textId="77777777" w:rsidR="00E221AE" w:rsidRDefault="004D46C1">
            <w:pPr>
              <w:widowControl w:val="0"/>
              <w:spacing w:line="254" w:lineRule="auto"/>
              <w:jc w:val="center"/>
              <w:rPr>
                <w:rFonts w:eastAsia="Batang"/>
                <w:szCs w:val="22"/>
                <w:lang w:val="en-GB" w:eastAsia="ko-KR"/>
              </w:rPr>
            </w:pPr>
            <w:r>
              <w:rPr>
                <w:rFonts w:eastAsia="Batang" w:hint="eastAsia"/>
                <w:szCs w:val="22"/>
                <w:lang w:val="en-GB" w:eastAsia="ko-KR"/>
              </w:rPr>
              <w:t>L</w:t>
            </w:r>
            <w:r>
              <w:rPr>
                <w:rFonts w:eastAsia="Batang"/>
                <w:szCs w:val="22"/>
                <w:lang w:val="en-GB" w:eastAsia="ko-KR"/>
              </w:rPr>
              <w:t>GE</w:t>
            </w:r>
          </w:p>
        </w:tc>
        <w:tc>
          <w:tcPr>
            <w:tcW w:w="7292" w:type="dxa"/>
          </w:tcPr>
          <w:p w14:paraId="14C124BF" w14:textId="77777777" w:rsidR="00E221AE" w:rsidRDefault="004D46C1">
            <w:pPr>
              <w:pStyle w:val="af5"/>
              <w:rPr>
                <w:sz w:val="24"/>
              </w:rPr>
            </w:pPr>
            <w:r>
              <w:rPr>
                <w:rFonts w:hint="eastAsia"/>
              </w:rPr>
              <w:t>Considering Xiaomi’s concern, suggest as below</w:t>
            </w:r>
          </w:p>
          <w:p w14:paraId="50AB6EE1" w14:textId="77777777" w:rsidR="00E221AE" w:rsidRDefault="004D46C1">
            <w:pPr>
              <w:numPr>
                <w:ilvl w:val="0"/>
                <w:numId w:val="36"/>
              </w:numPr>
              <w:suppressAutoHyphens w:val="0"/>
              <w:autoSpaceDN w:val="0"/>
              <w:snapToGrid/>
              <w:spacing w:before="100" w:beforeAutospacing="1" w:after="100" w:afterAutospacing="1"/>
            </w:pPr>
            <w:r>
              <w:rPr>
                <w:rFonts w:hint="eastAsia"/>
                <w:color w:val="CD5937"/>
              </w:rPr>
              <w:t>[At least support t</w:t>
            </w:r>
            <w:r>
              <w:rPr>
                <w:rFonts w:hint="eastAsia"/>
                <w:color w:val="CD5937"/>
              </w:rPr>
              <w:t xml:space="preserve">o study transmission direction indication by scheduling </w:t>
            </w:r>
            <w:r>
              <w:rPr>
                <w:rFonts w:hint="eastAsia"/>
                <w:color w:val="CD5937"/>
                <w:u w:val="single"/>
              </w:rPr>
              <w:t>with or without dynamic grant</w:t>
            </w:r>
            <w:r>
              <w:rPr>
                <w:rFonts w:hint="eastAsia"/>
                <w:color w:val="CD5937"/>
              </w:rPr>
              <w:t xml:space="preserve"> </w:t>
            </w:r>
            <w:r>
              <w:rPr>
                <w:rFonts w:hint="eastAsia"/>
                <w:strike/>
                <w:color w:val="CD5937"/>
              </w:rPr>
              <w:t>DCI</w:t>
            </w:r>
            <w:r>
              <w:rPr>
                <w:rFonts w:hint="eastAsia"/>
                <w:color w:val="CD5937"/>
              </w:rPr>
              <w:t>]</w:t>
            </w:r>
          </w:p>
          <w:p w14:paraId="5BC9901E" w14:textId="77777777" w:rsidR="00E221AE" w:rsidRDefault="004D46C1">
            <w:pPr>
              <w:widowControl w:val="0"/>
              <w:spacing w:line="254" w:lineRule="auto"/>
              <w:jc w:val="both"/>
              <w:rPr>
                <w:rFonts w:eastAsia="MS Mincho"/>
                <w:szCs w:val="22"/>
                <w:lang w:val="en-GB" w:eastAsia="ja-JP"/>
              </w:rPr>
            </w:pPr>
            <w:r>
              <w:rPr>
                <w:rFonts w:hint="eastAsia"/>
              </w:rPr>
              <w:t>But if majority view is “it is ok without the last sentence at this stage”, we are ok without it.</w:t>
            </w:r>
          </w:p>
        </w:tc>
      </w:tr>
    </w:tbl>
    <w:p w14:paraId="56EF6B9D" w14:textId="77777777" w:rsidR="00E221AE" w:rsidRDefault="00E221AE">
      <w:pPr>
        <w:jc w:val="both"/>
        <w:rPr>
          <w:rFonts w:eastAsia="等线"/>
          <w:highlight w:val="yellow"/>
        </w:rPr>
      </w:pPr>
    </w:p>
    <w:p w14:paraId="3A00389B" w14:textId="77777777" w:rsidR="00E221AE" w:rsidRDefault="004D46C1">
      <w:pPr>
        <w:pStyle w:val="1"/>
        <w:spacing w:before="120" w:after="120"/>
        <w:rPr>
          <w:rFonts w:eastAsia="等线"/>
        </w:rPr>
      </w:pPr>
      <w:r>
        <w:rPr>
          <w:rFonts w:eastAsia="等线"/>
        </w:rPr>
        <w:t>Targeting coverage</w:t>
      </w:r>
    </w:p>
    <w:p w14:paraId="35887298" w14:textId="77777777" w:rsidR="00E221AE" w:rsidRDefault="004D46C1">
      <w:pPr>
        <w:pStyle w:val="2"/>
        <w:spacing w:before="120"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21"/>
        <w:gridCol w:w="7184"/>
      </w:tblGrid>
      <w:tr w:rsidR="00E221AE" w14:paraId="7D49F9C7" w14:textId="77777777">
        <w:tc>
          <w:tcPr>
            <w:tcW w:w="2123" w:type="dxa"/>
            <w:shd w:val="clear" w:color="auto" w:fill="DBE5F1" w:themeFill="accent1" w:themeFillTint="33"/>
          </w:tcPr>
          <w:p w14:paraId="4EA0F45B" w14:textId="77777777" w:rsidR="00E221AE" w:rsidRDefault="004D46C1">
            <w:pPr>
              <w:widowControl w:val="0"/>
              <w:rPr>
                <w:szCs w:val="22"/>
              </w:rPr>
            </w:pPr>
            <w:r>
              <w:rPr>
                <w:rFonts w:eastAsiaTheme="minorEastAsia"/>
                <w:b/>
                <w:bCs/>
                <w:szCs w:val="22"/>
                <w:lang w:eastAsia="ko-KR"/>
              </w:rPr>
              <w:t>Company</w:t>
            </w:r>
          </w:p>
        </w:tc>
        <w:tc>
          <w:tcPr>
            <w:tcW w:w="7191" w:type="dxa"/>
            <w:shd w:val="clear" w:color="auto" w:fill="DBE5F1" w:themeFill="accent1" w:themeFillTint="33"/>
          </w:tcPr>
          <w:p w14:paraId="0FCB174F" w14:textId="77777777" w:rsidR="00E221AE" w:rsidRDefault="004D46C1">
            <w:pPr>
              <w:widowControl w:val="0"/>
              <w:jc w:val="center"/>
              <w:rPr>
                <w:szCs w:val="22"/>
              </w:rPr>
            </w:pPr>
            <w:r>
              <w:rPr>
                <w:rFonts w:eastAsiaTheme="minorEastAsia"/>
                <w:b/>
                <w:bCs/>
                <w:szCs w:val="22"/>
                <w:lang w:eastAsia="ko-KR"/>
              </w:rPr>
              <w:t xml:space="preserve">Views/proposals </w:t>
            </w:r>
          </w:p>
        </w:tc>
      </w:tr>
      <w:tr w:rsidR="00E221AE" w14:paraId="59667848" w14:textId="77777777">
        <w:tc>
          <w:tcPr>
            <w:tcW w:w="2123" w:type="dxa"/>
          </w:tcPr>
          <w:p w14:paraId="1A003D75" w14:textId="77777777" w:rsidR="00E221AE" w:rsidRDefault="004D46C1">
            <w:pPr>
              <w:widowControl w:val="0"/>
              <w:rPr>
                <w:iCs/>
                <w:sz w:val="20"/>
                <w:szCs w:val="20"/>
              </w:rPr>
            </w:pPr>
            <w:r>
              <w:rPr>
                <w:rFonts w:eastAsia="宋体"/>
                <w:sz w:val="20"/>
                <w:szCs w:val="20"/>
                <w:lang w:val="en-GB"/>
              </w:rPr>
              <w:t>CATT, CICTCI</w:t>
            </w:r>
          </w:p>
        </w:tc>
        <w:tc>
          <w:tcPr>
            <w:tcW w:w="7191" w:type="dxa"/>
          </w:tcPr>
          <w:p w14:paraId="16427637" w14:textId="77777777" w:rsidR="00E221AE" w:rsidRDefault="004D46C1">
            <w:pPr>
              <w:widowControl w:val="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0EBDE51D" w14:textId="77777777" w:rsidR="00E221AE" w:rsidRDefault="004D46C1">
            <w:pPr>
              <w:widowControl w:val="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260B47CD" w14:textId="77777777" w:rsidR="00E221AE" w:rsidRDefault="004D46C1">
            <w:pPr>
              <w:pStyle w:val="aff1"/>
              <w:widowControl w:val="0"/>
              <w:numPr>
                <w:ilvl w:val="0"/>
                <w:numId w:val="37"/>
              </w:numPr>
              <w:rPr>
                <w:rFonts w:eastAsiaTheme="minorEastAsia"/>
                <w:b/>
                <w:sz w:val="20"/>
                <w:szCs w:val="20"/>
              </w:rPr>
            </w:pPr>
            <w:r>
              <w:rPr>
                <w:rFonts w:eastAsiaTheme="minorEastAsia"/>
                <w:b/>
                <w:sz w:val="20"/>
                <w:szCs w:val="20"/>
              </w:rPr>
              <w:t>Maximu</w:t>
            </w:r>
            <w:r>
              <w:rPr>
                <w:rFonts w:eastAsiaTheme="minorEastAsia"/>
                <w:b/>
                <w:sz w:val="20"/>
                <w:szCs w:val="20"/>
              </w:rPr>
              <w:t>m range at around 7GHz is smaller than that in 3.5GHz under 1024 antenna elements and 256TxRU. Additional 4dB enhancement is needed.</w:t>
            </w:r>
          </w:p>
          <w:p w14:paraId="19CE5B24" w14:textId="77777777" w:rsidR="00E221AE" w:rsidRDefault="004D46C1">
            <w:pPr>
              <w:pStyle w:val="aff1"/>
              <w:widowControl w:val="0"/>
              <w:numPr>
                <w:ilvl w:val="0"/>
                <w:numId w:val="37"/>
              </w:numPr>
              <w:rPr>
                <w:rFonts w:eastAsiaTheme="minorEastAsia"/>
                <w:b/>
                <w:sz w:val="20"/>
                <w:szCs w:val="20"/>
              </w:rPr>
            </w:pPr>
            <w:r>
              <w:rPr>
                <w:rFonts w:eastAsiaTheme="minorEastAsia"/>
                <w:b/>
                <w:sz w:val="20"/>
                <w:szCs w:val="20"/>
              </w:rPr>
              <w:t>The coverage gap is larger if 2.6 GHz is the baseline for comparison.</w:t>
            </w:r>
          </w:p>
          <w:p w14:paraId="1C8B3B7D" w14:textId="77777777" w:rsidR="00E221AE" w:rsidRDefault="004D46C1">
            <w:pPr>
              <w:widowControl w:val="0"/>
              <w:rPr>
                <w:rFonts w:eastAsiaTheme="minorEastAsia"/>
                <w:b/>
                <w:sz w:val="20"/>
                <w:szCs w:val="20"/>
              </w:rPr>
            </w:pPr>
            <w:r>
              <w:rPr>
                <w:rFonts w:eastAsiaTheme="minorEastAsia"/>
                <w:b/>
                <w:sz w:val="20"/>
                <w:szCs w:val="20"/>
              </w:rPr>
              <w:t>Observation 4: Comparable coverage can be achieved in</w:t>
            </w:r>
            <w:r>
              <w:rPr>
                <w:rFonts w:eastAsiaTheme="minorEastAsia"/>
                <w:b/>
                <w:sz w:val="20"/>
                <w:szCs w:val="20"/>
              </w:rPr>
              <w:t xml:space="preserve"> O2O scenario.</w:t>
            </w:r>
          </w:p>
          <w:p w14:paraId="2475E1DC" w14:textId="77777777" w:rsidR="00E221AE" w:rsidRDefault="004D46C1">
            <w:pPr>
              <w:widowControl w:val="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w:t>
            </w:r>
            <w:r>
              <w:rPr>
                <w:rFonts w:eastAsiaTheme="minorEastAsia"/>
                <w:b/>
                <w:sz w:val="20"/>
                <w:szCs w:val="20"/>
              </w:rPr>
              <w:t xml:space="preserve"> may be required to achieve coverage comparable to 5G mid-band.</w:t>
            </w:r>
          </w:p>
        </w:tc>
      </w:tr>
      <w:tr w:rsidR="00E221AE" w14:paraId="54033357" w14:textId="77777777">
        <w:tc>
          <w:tcPr>
            <w:tcW w:w="2123" w:type="dxa"/>
          </w:tcPr>
          <w:p w14:paraId="4B21474F" w14:textId="77777777" w:rsidR="00E221AE" w:rsidRDefault="004D46C1">
            <w:pPr>
              <w:widowControl w:val="0"/>
              <w:rPr>
                <w:rFonts w:eastAsiaTheme="minorEastAsia"/>
                <w:iCs/>
                <w:sz w:val="20"/>
                <w:szCs w:val="20"/>
              </w:rPr>
            </w:pPr>
            <w:r>
              <w:rPr>
                <w:rFonts w:eastAsiaTheme="minorEastAsia"/>
                <w:iCs/>
                <w:sz w:val="20"/>
                <w:szCs w:val="20"/>
              </w:rPr>
              <w:t>China Telecom</w:t>
            </w:r>
          </w:p>
        </w:tc>
        <w:tc>
          <w:tcPr>
            <w:tcW w:w="7191" w:type="dxa"/>
          </w:tcPr>
          <w:p w14:paraId="56B983C7" w14:textId="77777777" w:rsidR="00E221AE" w:rsidRDefault="004D46C1">
            <w:pPr>
              <w:widowControl w:val="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26016095" w14:textId="77777777" w:rsidR="00E221AE" w:rsidRDefault="004D46C1">
            <w:pPr>
              <w:widowControl w:val="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1DE2EE33" w14:textId="77777777" w:rsidR="00E221AE" w:rsidRDefault="004D46C1">
            <w:pPr>
              <w:widowControl w:val="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w:t>
            </w:r>
            <w:r>
              <w:rPr>
                <w:b/>
                <w:bCs/>
                <w:i/>
                <w:iCs/>
                <w:sz w:val="20"/>
                <w:szCs w:val="20"/>
                <w:lang w:val="en-GB"/>
              </w:rPr>
              <w:t>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25D8EB9A" w14:textId="77777777" w:rsidR="00E221AE" w:rsidRDefault="004D46C1">
            <w:pPr>
              <w:widowControl w:val="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w:t>
            </w:r>
            <w:r>
              <w:rPr>
                <w:b/>
                <w:bCs/>
                <w:i/>
                <w:iCs/>
                <w:sz w:val="20"/>
                <w:szCs w:val="20"/>
                <w:lang w:val="en-GB"/>
              </w:rPr>
              <w:t>ge gap between 5G mid-band and ~7GHz, the following assumptions are considered:</w:t>
            </w:r>
          </w:p>
          <w:p w14:paraId="0DD33AF4" w14:textId="77777777" w:rsidR="00E221AE" w:rsidRDefault="004D46C1">
            <w:pPr>
              <w:widowControl w:val="0"/>
              <w:numPr>
                <w:ilvl w:val="0"/>
                <w:numId w:val="38"/>
              </w:numPr>
              <w:textAlignment w:val="baseline"/>
              <w:rPr>
                <w:b/>
                <w:bCs/>
                <w:i/>
                <w:iCs/>
                <w:sz w:val="20"/>
                <w:szCs w:val="20"/>
                <w:lang w:val="en-GB"/>
              </w:rPr>
            </w:pPr>
            <w:r>
              <w:rPr>
                <w:rFonts w:eastAsia="宋体"/>
                <w:b/>
                <w:bCs/>
                <w:i/>
                <w:iCs/>
                <w:sz w:val="20"/>
                <w:szCs w:val="20"/>
                <w:lang w:val="en-GB"/>
              </w:rPr>
              <w:lastRenderedPageBreak/>
              <w:t>UE antenna configuration and transmit power is considered the same for both bands.</w:t>
            </w:r>
          </w:p>
          <w:p w14:paraId="7B896B78" w14:textId="77777777" w:rsidR="00E221AE" w:rsidRDefault="004D46C1">
            <w:pPr>
              <w:widowControl w:val="0"/>
              <w:numPr>
                <w:ilvl w:val="0"/>
                <w:numId w:val="38"/>
              </w:numPr>
              <w:textAlignment w:val="baseline"/>
              <w:rPr>
                <w:b/>
                <w:bCs/>
                <w:i/>
                <w:iCs/>
                <w:sz w:val="20"/>
                <w:szCs w:val="20"/>
                <w:lang w:val="en-GB"/>
              </w:rPr>
            </w:pPr>
            <w:r>
              <w:rPr>
                <w:rFonts w:eastAsia="宋体"/>
                <w:b/>
                <w:bCs/>
                <w:i/>
                <w:iCs/>
                <w:sz w:val="20"/>
                <w:szCs w:val="20"/>
                <w:lang w:val="en-GB"/>
              </w:rPr>
              <w:t>BS antenna for ~7GHz follows the agreement in RAN1 #123 meeting, i.e., 768AE or 1536AE. While</w:t>
            </w:r>
            <w:r>
              <w:rPr>
                <w:rFonts w:eastAsia="宋体"/>
                <w:b/>
                <w:bCs/>
                <w:i/>
                <w:iCs/>
                <w:sz w:val="20"/>
                <w:szCs w:val="20"/>
                <w:lang w:val="en-GB"/>
              </w:rPr>
              <w:t xml:space="preserve"> 768AE is preferred for identifying the coverage gap.</w:t>
            </w:r>
          </w:p>
          <w:p w14:paraId="61ECC9B6" w14:textId="77777777" w:rsidR="00E221AE" w:rsidRDefault="004D46C1">
            <w:pPr>
              <w:widowControl w:val="0"/>
              <w:numPr>
                <w:ilvl w:val="0"/>
                <w:numId w:val="38"/>
              </w:numPr>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E221AE" w14:paraId="5AE7623B" w14:textId="77777777">
        <w:tc>
          <w:tcPr>
            <w:tcW w:w="2123" w:type="dxa"/>
          </w:tcPr>
          <w:p w14:paraId="19D583D9" w14:textId="77777777" w:rsidR="00E221AE" w:rsidRDefault="004D46C1">
            <w:pPr>
              <w:widowControl w:val="0"/>
              <w:rPr>
                <w:rFonts w:eastAsiaTheme="minorEastAsia"/>
                <w:iCs/>
                <w:sz w:val="20"/>
                <w:szCs w:val="20"/>
              </w:rPr>
            </w:pPr>
            <w:r>
              <w:rPr>
                <w:rFonts w:eastAsiaTheme="minorEastAsia"/>
                <w:iCs/>
                <w:sz w:val="20"/>
                <w:szCs w:val="20"/>
              </w:rPr>
              <w:lastRenderedPageBreak/>
              <w:t>CMCC</w:t>
            </w:r>
          </w:p>
        </w:tc>
        <w:tc>
          <w:tcPr>
            <w:tcW w:w="7191" w:type="dxa"/>
          </w:tcPr>
          <w:p w14:paraId="2F2FDD3F" w14:textId="77777777" w:rsidR="00E221AE" w:rsidRDefault="004D46C1">
            <w:pPr>
              <w:widowControl w:val="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5A478351" w14:textId="77777777" w:rsidR="00E221AE" w:rsidRDefault="004D46C1">
            <w:pPr>
              <w:widowControl w:val="0"/>
              <w:rPr>
                <w:b/>
                <w:bCs/>
                <w:sz w:val="20"/>
                <w:szCs w:val="20"/>
              </w:rPr>
            </w:pPr>
            <w:r>
              <w:rPr>
                <w:b/>
                <w:i/>
                <w:sz w:val="20"/>
                <w:szCs w:val="20"/>
                <w:u w:val="single"/>
              </w:rPr>
              <w:t>Proposal 4-2-1</w:t>
            </w:r>
            <w:r>
              <w:rPr>
                <w:b/>
                <w:iCs/>
                <w:sz w:val="20"/>
                <w:szCs w:val="20"/>
              </w:rPr>
              <w:t>:</w:t>
            </w:r>
            <w:r>
              <w:rPr>
                <w:rFonts w:eastAsiaTheme="minorEastAsia"/>
                <w:b/>
                <w:iCs/>
                <w:sz w:val="20"/>
                <w:szCs w:val="20"/>
              </w:rPr>
              <w:t xml:space="preserve"> </w:t>
            </w:r>
            <w:r>
              <w:rPr>
                <w:b/>
                <w:bCs/>
                <w:sz w:val="20"/>
                <w:szCs w:val="20"/>
              </w:rPr>
              <w:t>The values of following parameters in the link budget calculation should be discussed and aligned to derive convergent results and observations for further study.</w:t>
            </w:r>
          </w:p>
          <w:p w14:paraId="04859492" w14:textId="77777777" w:rsidR="00E221AE" w:rsidRDefault="004D46C1">
            <w:pPr>
              <w:pStyle w:val="aff1"/>
              <w:widowControl w:val="0"/>
              <w:numPr>
                <w:ilvl w:val="0"/>
                <w:numId w:val="39"/>
              </w:numPr>
              <w:rPr>
                <w:b/>
                <w:i/>
                <w:sz w:val="20"/>
                <w:szCs w:val="20"/>
                <w:u w:val="single"/>
              </w:rPr>
            </w:pPr>
            <w:r>
              <w:rPr>
                <w:b/>
                <w:bCs/>
                <w:sz w:val="20"/>
                <w:szCs w:val="20"/>
              </w:rPr>
              <w:t>Carrier frequency for 5G mid-band and 6GR, transmit power at base station, UE’s transmit powe</w:t>
            </w:r>
            <w:r>
              <w:rPr>
                <w:b/>
                <w:bCs/>
                <w:sz w:val="20"/>
                <w:szCs w:val="20"/>
              </w:rPr>
              <w:t>r, the assumption of base station’s antenna elements and UE’s antennas, the beamforming gain for both traffic channels and broadcast channels</w:t>
            </w:r>
            <w:r>
              <w:rPr>
                <w:rFonts w:eastAsiaTheme="minorEastAsia"/>
                <w:b/>
                <w:bCs/>
                <w:sz w:val="20"/>
                <w:szCs w:val="20"/>
              </w:rPr>
              <w:t>.</w:t>
            </w:r>
          </w:p>
          <w:p w14:paraId="13A145DC" w14:textId="77777777" w:rsidR="00E221AE" w:rsidRDefault="004D46C1">
            <w:pPr>
              <w:widowControl w:val="0"/>
              <w:rPr>
                <w:b/>
                <w:i/>
                <w:sz w:val="20"/>
                <w:szCs w:val="20"/>
                <w:u w:val="single"/>
              </w:rPr>
            </w:pPr>
            <w:r>
              <w:rPr>
                <w:b/>
                <w:i/>
                <w:sz w:val="20"/>
                <w:szCs w:val="20"/>
                <w:u w:val="single"/>
              </w:rPr>
              <w:t>Proposal 4-2-2</w:t>
            </w:r>
            <w:r>
              <w:rPr>
                <w:b/>
                <w:bCs/>
                <w:sz w:val="20"/>
                <w:szCs w:val="20"/>
              </w:rPr>
              <w:t>:</w:t>
            </w:r>
            <w:r>
              <w:rPr>
                <w:rFonts w:eastAsiaTheme="minorEastAsia"/>
                <w:b/>
                <w:bCs/>
                <w:sz w:val="20"/>
                <w:szCs w:val="20"/>
              </w:rPr>
              <w:t xml:space="preserve"> </w:t>
            </w:r>
            <w:r>
              <w:rPr>
                <w:b/>
                <w:bCs/>
                <w:sz w:val="20"/>
                <w:szCs w:val="20"/>
              </w:rPr>
              <w:t>For the coverage performance calculation, 2.6GHz is proposed for the evaluation as existing 5G mi</w:t>
            </w:r>
            <w:r>
              <w:rPr>
                <w:b/>
                <w:bCs/>
                <w:sz w:val="20"/>
                <w:szCs w:val="20"/>
              </w:rPr>
              <w:t xml:space="preserve">d-band. </w:t>
            </w:r>
          </w:p>
          <w:p w14:paraId="2D01D1D4" w14:textId="77777777" w:rsidR="00E221AE" w:rsidRDefault="004D46C1">
            <w:pPr>
              <w:widowControl w:val="0"/>
              <w:rPr>
                <w:b/>
                <w:i/>
                <w:sz w:val="20"/>
                <w:szCs w:val="20"/>
                <w:u w:val="single"/>
              </w:rPr>
            </w:pPr>
            <w:r>
              <w:rPr>
                <w:b/>
                <w:i/>
                <w:sz w:val="20"/>
                <w:szCs w:val="20"/>
                <w:u w:val="single"/>
              </w:rPr>
              <w:t>Proposal 4-2-3</w:t>
            </w:r>
            <w:r>
              <w:rPr>
                <w:b/>
                <w:bCs/>
                <w:sz w:val="20"/>
                <w:szCs w:val="20"/>
              </w:rPr>
              <w:t>:</w:t>
            </w:r>
            <w:r>
              <w:rPr>
                <w:rFonts w:eastAsiaTheme="minor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39DB81BD" w14:textId="77777777" w:rsidR="00E221AE" w:rsidRDefault="004D46C1">
            <w:pPr>
              <w:widowControl w:val="0"/>
              <w:rPr>
                <w:sz w:val="20"/>
                <w:szCs w:val="20"/>
              </w:rPr>
            </w:pPr>
            <w:r>
              <w:rPr>
                <w:b/>
                <w:i/>
                <w:sz w:val="20"/>
                <w:szCs w:val="20"/>
                <w:u w:val="single"/>
              </w:rPr>
              <w:t>Proposal 4-2-4</w:t>
            </w:r>
            <w:r>
              <w:rPr>
                <w:b/>
                <w:bCs/>
                <w:sz w:val="20"/>
                <w:szCs w:val="20"/>
              </w:rPr>
              <w:t>: 26dBm UE transmit power can</w:t>
            </w:r>
            <w:r>
              <w:rPr>
                <w:b/>
                <w:bCs/>
                <w:sz w:val="20"/>
                <w:szCs w:val="20"/>
              </w:rPr>
              <w:t xml:space="preserve"> be assumed for coverage evaluation for both NR and 6GR.</w:t>
            </w:r>
          </w:p>
          <w:p w14:paraId="350D13B1" w14:textId="77777777" w:rsidR="00E221AE" w:rsidRDefault="004D46C1">
            <w:pPr>
              <w:widowControl w:val="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51B93395" w14:textId="77777777" w:rsidR="00E221AE" w:rsidRDefault="004D46C1">
            <w:pPr>
              <w:widowControl w:val="0"/>
              <w:rPr>
                <w:b/>
                <w:bCs/>
                <w:sz w:val="20"/>
                <w:szCs w:val="20"/>
              </w:rPr>
            </w:pPr>
            <w:r>
              <w:rPr>
                <w:b/>
                <w:i/>
                <w:sz w:val="20"/>
                <w:szCs w:val="20"/>
                <w:u w:val="single"/>
              </w:rPr>
              <w:t>Proposal 4-2-6</w:t>
            </w:r>
            <w:r>
              <w:rPr>
                <w:b/>
                <w:bCs/>
                <w:sz w:val="20"/>
                <w:szCs w:val="20"/>
              </w:rPr>
              <w:t xml:space="preserve">: </w:t>
            </w:r>
          </w:p>
          <w:p w14:paraId="48FCC381" w14:textId="77777777" w:rsidR="00E221AE" w:rsidRDefault="004D46C1">
            <w:pPr>
              <w:widowControl w:val="0"/>
              <w:rPr>
                <w:b/>
                <w:bCs/>
                <w:sz w:val="20"/>
                <w:szCs w:val="20"/>
              </w:rPr>
            </w:pPr>
            <w:r>
              <w:rPr>
                <w:b/>
                <w:bCs/>
                <w:sz w:val="20"/>
                <w:szCs w:val="20"/>
              </w:rPr>
              <w:t>For the coverage evaluation, 192 antenna elements and 64</w:t>
            </w:r>
            <w:r>
              <w:rPr>
                <w:b/>
                <w:bCs/>
                <w:sz w:val="20"/>
                <w:szCs w:val="20"/>
              </w:rPr>
              <w:t xml:space="preserve"> ports should be considered as the assumption of 5G NR.</w:t>
            </w:r>
          </w:p>
          <w:p w14:paraId="23E506AE" w14:textId="77777777" w:rsidR="00E221AE" w:rsidRDefault="004D46C1">
            <w:pPr>
              <w:widowControl w:val="0"/>
              <w:rPr>
                <w:b/>
                <w:bCs/>
                <w:sz w:val="20"/>
                <w:szCs w:val="20"/>
              </w:rPr>
            </w:pPr>
            <w:r>
              <w:rPr>
                <w:b/>
                <w:bCs/>
                <w:sz w:val="20"/>
                <w:szCs w:val="20"/>
              </w:rPr>
              <w:t>For the assumptions of antenna elements and antenna ports, both options can be considered for 6GR:</w:t>
            </w:r>
          </w:p>
          <w:p w14:paraId="243DFA62" w14:textId="77777777" w:rsidR="00E221AE" w:rsidRDefault="004D46C1">
            <w:pPr>
              <w:pStyle w:val="aff1"/>
              <w:widowControl w:val="0"/>
              <w:numPr>
                <w:ilvl w:val="0"/>
                <w:numId w:val="40"/>
              </w:numPr>
              <w:rPr>
                <w:b/>
                <w:bCs/>
                <w:sz w:val="20"/>
                <w:szCs w:val="20"/>
              </w:rPr>
            </w:pPr>
            <w:r>
              <w:rPr>
                <w:b/>
                <w:bCs/>
                <w:sz w:val="20"/>
                <w:szCs w:val="20"/>
              </w:rPr>
              <w:t>Option 1: 2048 antenna elements with 256 antenna ports.</w:t>
            </w:r>
          </w:p>
          <w:p w14:paraId="78BB4BC7" w14:textId="77777777" w:rsidR="00E221AE" w:rsidRDefault="004D46C1">
            <w:pPr>
              <w:pStyle w:val="aff1"/>
              <w:widowControl w:val="0"/>
              <w:numPr>
                <w:ilvl w:val="0"/>
                <w:numId w:val="40"/>
              </w:numPr>
              <w:rPr>
                <w:b/>
                <w:i/>
                <w:sz w:val="20"/>
                <w:szCs w:val="20"/>
                <w:u w:val="single"/>
              </w:rPr>
            </w:pPr>
            <w:r>
              <w:rPr>
                <w:b/>
                <w:bCs/>
                <w:sz w:val="20"/>
                <w:szCs w:val="20"/>
              </w:rPr>
              <w:t xml:space="preserve">Option 2: 1024 antenna elements with 128 antenna ports. </w:t>
            </w:r>
          </w:p>
          <w:p w14:paraId="44570AC0" w14:textId="77777777" w:rsidR="00E221AE" w:rsidRDefault="004D46C1">
            <w:pPr>
              <w:widowControl w:val="0"/>
              <w:rPr>
                <w:b/>
                <w:bCs/>
                <w:sz w:val="20"/>
                <w:szCs w:val="20"/>
              </w:rPr>
            </w:pPr>
            <w:r>
              <w:rPr>
                <w:b/>
                <w:i/>
                <w:sz w:val="20"/>
                <w:szCs w:val="20"/>
                <w:u w:val="single"/>
              </w:rPr>
              <w:t>Proposal 4-2-7</w:t>
            </w:r>
            <w:r>
              <w:rPr>
                <w:b/>
                <w:bCs/>
                <w:sz w:val="20"/>
                <w:szCs w:val="20"/>
              </w:rPr>
              <w:t>:</w:t>
            </w:r>
          </w:p>
          <w:p w14:paraId="5A445286" w14:textId="77777777" w:rsidR="00E221AE" w:rsidRDefault="004D46C1">
            <w:pPr>
              <w:pStyle w:val="aff1"/>
              <w:widowControl w:val="0"/>
              <w:numPr>
                <w:ilvl w:val="0"/>
                <w:numId w:val="41"/>
              </w:numPr>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0A1EB24E" w14:textId="77777777" w:rsidR="00E221AE" w:rsidRDefault="004D46C1">
            <w:pPr>
              <w:pStyle w:val="aff1"/>
              <w:widowControl w:val="0"/>
              <w:numPr>
                <w:ilvl w:val="0"/>
                <w:numId w:val="41"/>
              </w:numPr>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56AB02B9" w14:textId="77777777" w:rsidR="00E221AE" w:rsidRDefault="004D46C1">
            <w:pPr>
              <w:widowControl w:val="0"/>
              <w:rPr>
                <w:b/>
                <w:bCs/>
                <w:sz w:val="20"/>
                <w:szCs w:val="20"/>
              </w:rPr>
            </w:pPr>
            <w:r>
              <w:rPr>
                <w:b/>
                <w:i/>
                <w:sz w:val="20"/>
                <w:szCs w:val="20"/>
                <w:u w:val="single"/>
              </w:rPr>
              <w:t>Proposal 4-2-8</w:t>
            </w:r>
            <w:r>
              <w:rPr>
                <w:b/>
                <w:bCs/>
                <w:sz w:val="20"/>
                <w:szCs w:val="20"/>
              </w:rPr>
              <w:t>:</w:t>
            </w:r>
          </w:p>
          <w:p w14:paraId="7994495F" w14:textId="77777777" w:rsidR="00E221AE" w:rsidRDefault="004D46C1">
            <w:pPr>
              <w:widowControl w:val="0"/>
              <w:rPr>
                <w:b/>
                <w:bCs/>
                <w:sz w:val="20"/>
                <w:szCs w:val="20"/>
              </w:rPr>
            </w:pPr>
            <w:r>
              <w:rPr>
                <w:b/>
                <w:bCs/>
                <w:sz w:val="20"/>
                <w:szCs w:val="20"/>
              </w:rPr>
              <w:t>The</w:t>
            </w:r>
            <w:r>
              <w:rPr>
                <w:b/>
                <w:bCs/>
                <w:sz w:val="20"/>
                <w:szCs w:val="20"/>
              </w:rPr>
              <w:t xml:space="preserve"> penetrations loss function should refer to TR38.901 to accommodate different carrier frequencies. </w:t>
            </w:r>
          </w:p>
          <w:p w14:paraId="48CFBD5E" w14:textId="77777777" w:rsidR="00E221AE" w:rsidRDefault="004D46C1">
            <w:pPr>
              <w:widowControl w:val="0"/>
              <w:rPr>
                <w:b/>
                <w:i/>
                <w:sz w:val="20"/>
                <w:szCs w:val="20"/>
                <w:u w:val="single"/>
              </w:rPr>
            </w:pPr>
            <w:r>
              <w:rPr>
                <w:b/>
                <w:bCs/>
                <w:sz w:val="20"/>
                <w:szCs w:val="20"/>
              </w:rPr>
              <w:t>The high penetration loss function plus 6.25dB propagation loss within the indoor scenario can be considered for the calculation of penetration loss margin.</w:t>
            </w:r>
            <w:r>
              <w:rPr>
                <w:b/>
                <w:bCs/>
                <w:sz w:val="20"/>
                <w:szCs w:val="20"/>
              </w:rPr>
              <w:t xml:space="preserve"> </w:t>
            </w:r>
          </w:p>
          <w:p w14:paraId="64A0A2BA" w14:textId="77777777" w:rsidR="00E221AE" w:rsidRDefault="004D46C1">
            <w:pPr>
              <w:widowControl w:val="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018FA2C6" w14:textId="77777777" w:rsidR="00E221AE" w:rsidRDefault="004D46C1">
            <w:pPr>
              <w:widowControl w:val="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7E643A4D" w14:textId="77777777" w:rsidR="00E221AE" w:rsidRDefault="004D46C1">
            <w:pPr>
              <w:widowControl w:val="0"/>
              <w:rPr>
                <w:b/>
                <w:bCs/>
                <w:sz w:val="20"/>
                <w:szCs w:val="20"/>
              </w:rPr>
            </w:pPr>
            <w:r>
              <w:rPr>
                <w:b/>
                <w:i/>
                <w:sz w:val="20"/>
                <w:szCs w:val="20"/>
                <w:u w:val="single"/>
              </w:rPr>
              <w:t>Proposal</w:t>
            </w:r>
            <w:r>
              <w:rPr>
                <w:rFonts w:eastAsia="宋体"/>
                <w:b/>
                <w:i/>
                <w:sz w:val="20"/>
                <w:szCs w:val="20"/>
                <w:u w:val="single"/>
              </w:rPr>
              <w:t xml:space="preserve"> </w:t>
            </w:r>
            <w:r>
              <w:rPr>
                <w:b/>
                <w:i/>
                <w:sz w:val="20"/>
                <w:szCs w:val="20"/>
                <w:u w:val="single"/>
              </w:rPr>
              <w:t>4-3-1</w:t>
            </w:r>
            <w:r>
              <w:rPr>
                <w:b/>
                <w:bCs/>
                <w:sz w:val="20"/>
                <w:szCs w:val="20"/>
              </w:rPr>
              <w:t>: If it is con</w:t>
            </w:r>
            <w:r>
              <w:rPr>
                <w:b/>
                <w:bCs/>
                <w:sz w:val="20"/>
                <w:szCs w:val="20"/>
              </w:rPr>
              <w:t xml:space="preserve">sidered to achieve a similar coverage and similar performance for both data channel and common control channels for 7GHz 6GR, data channel and common control channels both in uplink and downlink should be enhanced. </w:t>
            </w:r>
          </w:p>
          <w:p w14:paraId="661D9AE6" w14:textId="77777777" w:rsidR="00E221AE" w:rsidRDefault="004D46C1">
            <w:pPr>
              <w:widowControl w:val="0"/>
              <w:rPr>
                <w:sz w:val="20"/>
                <w:szCs w:val="20"/>
              </w:rPr>
            </w:pPr>
            <w:r>
              <w:rPr>
                <w:b/>
                <w:i/>
                <w:sz w:val="20"/>
                <w:szCs w:val="20"/>
                <w:u w:val="single"/>
              </w:rPr>
              <w:lastRenderedPageBreak/>
              <w:t>Proposal</w:t>
            </w:r>
            <w:r>
              <w:rPr>
                <w:rFonts w:eastAsia="宋体"/>
                <w:b/>
                <w:i/>
                <w:sz w:val="20"/>
                <w:szCs w:val="20"/>
                <w:u w:val="single"/>
              </w:rPr>
              <w:t xml:space="preserve"> </w:t>
            </w:r>
            <w:r>
              <w:rPr>
                <w:b/>
                <w:i/>
                <w:sz w:val="20"/>
                <w:szCs w:val="20"/>
                <w:u w:val="single"/>
              </w:rPr>
              <w:t>4-3-2</w:t>
            </w:r>
            <w:r>
              <w:rPr>
                <w:b/>
                <w:bCs/>
                <w:sz w:val="20"/>
                <w:szCs w:val="20"/>
              </w:rPr>
              <w:t>:When Msg3 in 5G NR in eit</w:t>
            </w:r>
            <w:r>
              <w:rPr>
                <w:b/>
                <w:bCs/>
                <w:sz w:val="20"/>
                <w:szCs w:val="20"/>
              </w:rPr>
              <w:t>her 3.5GHz or 2.6GHz is considered as reference for the coverage of initial access, both uplink and downlink channels need enhancement for coverage.</w:t>
            </w:r>
          </w:p>
          <w:p w14:paraId="18CC69C2" w14:textId="77777777" w:rsidR="00E221AE" w:rsidRDefault="004D46C1">
            <w:pPr>
              <w:widowControl w:val="0"/>
              <w:rPr>
                <w:b/>
                <w:bCs/>
                <w:sz w:val="20"/>
                <w:szCs w:val="20"/>
              </w:rPr>
            </w:pPr>
            <w:r>
              <w:rPr>
                <w:rFonts w:eastAsia="宋体"/>
                <w:b/>
                <w:i/>
                <w:sz w:val="20"/>
                <w:szCs w:val="20"/>
              </w:rPr>
              <w:t xml:space="preserve">Observation </w:t>
            </w:r>
            <w:r>
              <w:rPr>
                <w:b/>
                <w:i/>
                <w:sz w:val="20"/>
                <w:szCs w:val="20"/>
              </w:rPr>
              <w:t>4-3-1</w:t>
            </w:r>
            <w:r>
              <w:rPr>
                <w:b/>
                <w:bCs/>
                <w:sz w:val="20"/>
                <w:szCs w:val="20"/>
              </w:rPr>
              <w:t>:</w:t>
            </w:r>
          </w:p>
          <w:p w14:paraId="75020925" w14:textId="77777777" w:rsidR="00E221AE" w:rsidRDefault="004D46C1">
            <w:pPr>
              <w:widowControl w:val="0"/>
              <w:rPr>
                <w:b/>
                <w:bCs/>
                <w:sz w:val="20"/>
                <w:szCs w:val="20"/>
              </w:rPr>
            </w:pPr>
            <w:r>
              <w:rPr>
                <w:b/>
                <w:bCs/>
                <w:sz w:val="20"/>
                <w:szCs w:val="20"/>
              </w:rPr>
              <w:t xml:space="preserve">If it is considered 2.6GHz 5GNR as baseline, to achieve a similar coverage range and </w:t>
            </w:r>
            <w:r>
              <w:rPr>
                <w:b/>
                <w:bCs/>
                <w:sz w:val="20"/>
                <w:szCs w:val="20"/>
              </w:rPr>
              <w:t>performance for both data channel and common control channels, additional enhancements are required for both DL and UL.</w:t>
            </w:r>
          </w:p>
          <w:p w14:paraId="6A25D031" w14:textId="77777777" w:rsidR="00E221AE" w:rsidRDefault="004D46C1">
            <w:pPr>
              <w:pStyle w:val="aff1"/>
              <w:widowControl w:val="0"/>
              <w:numPr>
                <w:ilvl w:val="0"/>
                <w:numId w:val="42"/>
              </w:numPr>
              <w:rPr>
                <w:b/>
                <w:bCs/>
                <w:sz w:val="20"/>
                <w:szCs w:val="20"/>
              </w:rPr>
            </w:pPr>
            <w:r>
              <w:rPr>
                <w:b/>
                <w:bCs/>
                <w:sz w:val="20"/>
                <w:szCs w:val="20"/>
              </w:rPr>
              <w:t>Additional 6dB would be required for UL data channel</w:t>
            </w:r>
          </w:p>
          <w:p w14:paraId="47B0DC77" w14:textId="77777777" w:rsidR="00E221AE" w:rsidRDefault="004D46C1">
            <w:pPr>
              <w:pStyle w:val="aff1"/>
              <w:widowControl w:val="0"/>
              <w:numPr>
                <w:ilvl w:val="0"/>
                <w:numId w:val="42"/>
              </w:numPr>
              <w:rPr>
                <w:b/>
                <w:bCs/>
                <w:sz w:val="20"/>
                <w:szCs w:val="20"/>
              </w:rPr>
            </w:pPr>
            <w:r>
              <w:rPr>
                <w:b/>
                <w:bCs/>
                <w:sz w:val="20"/>
                <w:szCs w:val="20"/>
              </w:rPr>
              <w:t>Additional 13.27dB would be required for UL common control channel.</w:t>
            </w:r>
          </w:p>
          <w:p w14:paraId="670693F3" w14:textId="77777777" w:rsidR="00E221AE" w:rsidRDefault="004D46C1">
            <w:pPr>
              <w:pStyle w:val="aff1"/>
              <w:widowControl w:val="0"/>
              <w:numPr>
                <w:ilvl w:val="0"/>
                <w:numId w:val="42"/>
              </w:numPr>
              <w:rPr>
                <w:b/>
                <w:bCs/>
                <w:sz w:val="20"/>
                <w:szCs w:val="20"/>
              </w:rPr>
            </w:pPr>
            <w:r>
              <w:rPr>
                <w:b/>
                <w:bCs/>
                <w:sz w:val="20"/>
                <w:szCs w:val="20"/>
              </w:rPr>
              <w:t xml:space="preserve">Additional </w:t>
            </w:r>
            <w:r>
              <w:rPr>
                <w:rFonts w:eastAsiaTheme="minorEastAsia"/>
                <w:b/>
                <w:bCs/>
                <w:sz w:val="20"/>
                <w:szCs w:val="20"/>
              </w:rPr>
              <w:t>9</w:t>
            </w:r>
            <w:r>
              <w:rPr>
                <w:b/>
                <w:bCs/>
                <w:sz w:val="20"/>
                <w:szCs w:val="20"/>
              </w:rPr>
              <w:t xml:space="preserve">dB </w:t>
            </w:r>
            <w:r>
              <w:rPr>
                <w:b/>
                <w:bCs/>
                <w:sz w:val="20"/>
                <w:szCs w:val="20"/>
              </w:rPr>
              <w:t>would be required for DL data channel</w:t>
            </w:r>
          </w:p>
          <w:p w14:paraId="0266BF80" w14:textId="77777777" w:rsidR="00E221AE" w:rsidRDefault="004D46C1">
            <w:pPr>
              <w:pStyle w:val="aff1"/>
              <w:widowControl w:val="0"/>
              <w:numPr>
                <w:ilvl w:val="0"/>
                <w:numId w:val="42"/>
              </w:numPr>
              <w:rPr>
                <w:rFonts w:eastAsia="宋体"/>
                <w:b/>
                <w:i/>
                <w:sz w:val="20"/>
                <w:szCs w:val="20"/>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ACD4C65" w14:textId="77777777" w:rsidR="00E221AE" w:rsidRDefault="004D46C1">
            <w:pPr>
              <w:widowControl w:val="0"/>
              <w:rPr>
                <w:b/>
                <w:bCs/>
                <w:sz w:val="20"/>
                <w:szCs w:val="20"/>
              </w:rPr>
            </w:pPr>
            <w:r>
              <w:rPr>
                <w:rFonts w:eastAsia="宋体"/>
                <w:b/>
                <w:i/>
                <w:sz w:val="20"/>
                <w:szCs w:val="20"/>
              </w:rPr>
              <w:t xml:space="preserve">Observation </w:t>
            </w:r>
            <w:r>
              <w:rPr>
                <w:b/>
                <w:i/>
                <w:sz w:val="20"/>
                <w:szCs w:val="20"/>
              </w:rPr>
              <w:t>4-3-2</w:t>
            </w:r>
            <w:r>
              <w:rPr>
                <w:b/>
                <w:bCs/>
                <w:sz w:val="20"/>
                <w:szCs w:val="20"/>
              </w:rPr>
              <w:t>:</w:t>
            </w:r>
          </w:p>
          <w:p w14:paraId="70F88FB0" w14:textId="77777777" w:rsidR="00E221AE" w:rsidRDefault="004D46C1">
            <w:pPr>
              <w:widowControl w:val="0"/>
              <w:rPr>
                <w:b/>
                <w:bCs/>
                <w:sz w:val="20"/>
                <w:szCs w:val="20"/>
              </w:rPr>
            </w:pPr>
            <w:r>
              <w:rPr>
                <w:b/>
                <w:bCs/>
                <w:sz w:val="20"/>
                <w:szCs w:val="20"/>
              </w:rPr>
              <w:t>Considered 2.6GHz 5GNR as baseline, to achieve a similar coverage range and performance for both data channel and common control ch</w:t>
            </w:r>
            <w:r>
              <w:rPr>
                <w:b/>
                <w:bCs/>
                <w:sz w:val="20"/>
                <w:szCs w:val="20"/>
              </w:rPr>
              <w:t>annels, if 1024 antenna elements and 8 common control beams are assumed at base station, additional enhancements are required for both DL and UL.</w:t>
            </w:r>
          </w:p>
          <w:p w14:paraId="0AAD5158" w14:textId="77777777" w:rsidR="00E221AE" w:rsidRDefault="004D46C1">
            <w:pPr>
              <w:pStyle w:val="aff1"/>
              <w:widowControl w:val="0"/>
              <w:numPr>
                <w:ilvl w:val="0"/>
                <w:numId w:val="42"/>
              </w:numPr>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361660EE" w14:textId="77777777" w:rsidR="00E221AE" w:rsidRDefault="004D46C1">
            <w:pPr>
              <w:pStyle w:val="aff1"/>
              <w:widowControl w:val="0"/>
              <w:numPr>
                <w:ilvl w:val="0"/>
                <w:numId w:val="42"/>
              </w:numPr>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w:t>
            </w:r>
            <w:r>
              <w:rPr>
                <w:b/>
                <w:bCs/>
                <w:sz w:val="20"/>
                <w:szCs w:val="20"/>
              </w:rPr>
              <w:t>l channel.</w:t>
            </w:r>
          </w:p>
          <w:p w14:paraId="13915AA3" w14:textId="77777777" w:rsidR="00E221AE" w:rsidRDefault="004D46C1">
            <w:pPr>
              <w:pStyle w:val="aff1"/>
              <w:widowControl w:val="0"/>
              <w:numPr>
                <w:ilvl w:val="0"/>
                <w:numId w:val="42"/>
              </w:numPr>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A4EE054" w14:textId="77777777" w:rsidR="00E221AE" w:rsidRDefault="004D46C1">
            <w:pPr>
              <w:pStyle w:val="aff1"/>
              <w:widowControl w:val="0"/>
              <w:numPr>
                <w:ilvl w:val="0"/>
                <w:numId w:val="42"/>
              </w:numPr>
              <w:rPr>
                <w:rFonts w:eastAsia="宋体"/>
                <w:b/>
                <w:i/>
                <w:sz w:val="20"/>
                <w:szCs w:val="20"/>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F00CA6F" w14:textId="77777777" w:rsidR="00E221AE" w:rsidRDefault="004D46C1">
            <w:pPr>
              <w:widowControl w:val="0"/>
              <w:rPr>
                <w:b/>
                <w:bCs/>
                <w:sz w:val="20"/>
                <w:szCs w:val="20"/>
              </w:rPr>
            </w:pPr>
            <w:r>
              <w:rPr>
                <w:rFonts w:eastAsia="宋体"/>
                <w:b/>
                <w:i/>
                <w:sz w:val="20"/>
                <w:szCs w:val="20"/>
              </w:rPr>
              <w:t xml:space="preserve">Observation </w:t>
            </w:r>
            <w:r>
              <w:rPr>
                <w:b/>
                <w:i/>
                <w:sz w:val="20"/>
                <w:szCs w:val="20"/>
              </w:rPr>
              <w:t>4-3-3</w:t>
            </w:r>
            <w:r>
              <w:rPr>
                <w:b/>
                <w:bCs/>
                <w:sz w:val="20"/>
                <w:szCs w:val="20"/>
              </w:rPr>
              <w:t>:</w:t>
            </w:r>
          </w:p>
          <w:p w14:paraId="6C62EEF2" w14:textId="77777777" w:rsidR="00E221AE" w:rsidRDefault="004D46C1">
            <w:pPr>
              <w:widowControl w:val="0"/>
              <w:rPr>
                <w:b/>
                <w:bCs/>
                <w:sz w:val="20"/>
                <w:szCs w:val="20"/>
              </w:rPr>
            </w:pPr>
            <w:r>
              <w:rPr>
                <w:b/>
                <w:bCs/>
                <w:sz w:val="20"/>
                <w:szCs w:val="20"/>
              </w:rPr>
              <w:t xml:space="preserve">If it is considered 3.5GHz 5GNR as baseline, to achieve a similar coverage range and </w:t>
            </w:r>
            <w:r>
              <w:rPr>
                <w:b/>
                <w:bCs/>
                <w:sz w:val="20"/>
                <w:szCs w:val="20"/>
              </w:rPr>
              <w:t>performance for both data channel and common control channels, additional enhancements are required for both DL and UL.</w:t>
            </w:r>
          </w:p>
          <w:p w14:paraId="2A75A5F6" w14:textId="77777777" w:rsidR="00E221AE" w:rsidRDefault="004D46C1">
            <w:pPr>
              <w:pStyle w:val="aff1"/>
              <w:widowControl w:val="0"/>
              <w:numPr>
                <w:ilvl w:val="0"/>
                <w:numId w:val="42"/>
              </w:numPr>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E6CA581" w14:textId="77777777" w:rsidR="00E221AE" w:rsidRDefault="004D46C1">
            <w:pPr>
              <w:pStyle w:val="aff1"/>
              <w:widowControl w:val="0"/>
              <w:numPr>
                <w:ilvl w:val="0"/>
                <w:numId w:val="42"/>
              </w:numPr>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29164F95" w14:textId="77777777" w:rsidR="00E221AE" w:rsidRDefault="004D46C1">
            <w:pPr>
              <w:pStyle w:val="aff1"/>
              <w:widowControl w:val="0"/>
              <w:numPr>
                <w:ilvl w:val="0"/>
                <w:numId w:val="42"/>
              </w:numPr>
              <w:rPr>
                <w:b/>
                <w:bCs/>
                <w:sz w:val="20"/>
                <w:szCs w:val="20"/>
              </w:rPr>
            </w:pPr>
            <w:r>
              <w:rPr>
                <w:b/>
                <w:bCs/>
                <w:sz w:val="20"/>
                <w:szCs w:val="20"/>
              </w:rPr>
              <w:t xml:space="preserve">Additional </w:t>
            </w:r>
            <w:r>
              <w:rPr>
                <w:rFonts w:eastAsiaTheme="minorEastAsia"/>
                <w:b/>
                <w:bCs/>
                <w:sz w:val="20"/>
                <w:szCs w:val="20"/>
              </w:rPr>
              <w:t>4</w:t>
            </w:r>
            <w:r>
              <w:rPr>
                <w:b/>
                <w:bCs/>
                <w:sz w:val="20"/>
                <w:szCs w:val="20"/>
              </w:rPr>
              <w:t>dB w</w:t>
            </w:r>
            <w:r>
              <w:rPr>
                <w:b/>
                <w:bCs/>
                <w:sz w:val="20"/>
                <w:szCs w:val="20"/>
              </w:rPr>
              <w:t>ould be required for DL data channel</w:t>
            </w:r>
          </w:p>
          <w:p w14:paraId="57F7DB92" w14:textId="77777777" w:rsidR="00E221AE" w:rsidRDefault="004D46C1">
            <w:pPr>
              <w:pStyle w:val="aff1"/>
              <w:widowControl w:val="0"/>
              <w:numPr>
                <w:ilvl w:val="0"/>
                <w:numId w:val="42"/>
              </w:numPr>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5AAF6513" w14:textId="77777777" w:rsidR="00E221AE" w:rsidRDefault="004D46C1">
            <w:pPr>
              <w:widowControl w:val="0"/>
              <w:rPr>
                <w:b/>
                <w:bCs/>
                <w:sz w:val="20"/>
                <w:szCs w:val="20"/>
              </w:rPr>
            </w:pPr>
            <w:r>
              <w:rPr>
                <w:rFonts w:eastAsia="宋体"/>
                <w:b/>
                <w:i/>
                <w:sz w:val="20"/>
                <w:szCs w:val="20"/>
              </w:rPr>
              <w:t xml:space="preserve">Observation </w:t>
            </w:r>
            <w:r>
              <w:rPr>
                <w:b/>
                <w:i/>
                <w:sz w:val="20"/>
                <w:szCs w:val="20"/>
              </w:rPr>
              <w:t>4-3-4</w:t>
            </w:r>
            <w:r>
              <w:rPr>
                <w:b/>
                <w:bCs/>
                <w:sz w:val="20"/>
                <w:szCs w:val="20"/>
              </w:rPr>
              <w:t>:</w:t>
            </w:r>
          </w:p>
          <w:p w14:paraId="15C57F78" w14:textId="77777777" w:rsidR="00E221AE" w:rsidRDefault="004D46C1">
            <w:pPr>
              <w:widowControl w:val="0"/>
              <w:rPr>
                <w:b/>
                <w:bCs/>
                <w:sz w:val="20"/>
                <w:szCs w:val="20"/>
              </w:rPr>
            </w:pPr>
            <w:r>
              <w:rPr>
                <w:b/>
                <w:bCs/>
                <w:sz w:val="20"/>
                <w:szCs w:val="20"/>
              </w:rPr>
              <w:t>Considered 3.5GHz 5GNR as baseline, to achieve a similar coverage range and performance for both data channel and common control channe</w:t>
            </w:r>
            <w:r>
              <w:rPr>
                <w:b/>
                <w:bCs/>
                <w:sz w:val="20"/>
                <w:szCs w:val="20"/>
              </w:rPr>
              <w:t>ls, if 1024 antenna elements and 8 common control beams are assumed at base station side, additional enhancements would be required for both DL and UL.</w:t>
            </w:r>
          </w:p>
          <w:p w14:paraId="54B7D1D8" w14:textId="77777777" w:rsidR="00E221AE" w:rsidRDefault="004D46C1">
            <w:pPr>
              <w:pStyle w:val="aff1"/>
              <w:widowControl w:val="0"/>
              <w:numPr>
                <w:ilvl w:val="0"/>
                <w:numId w:val="42"/>
              </w:numPr>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2AFA2E9A" w14:textId="77777777" w:rsidR="00E221AE" w:rsidRDefault="004D46C1">
            <w:pPr>
              <w:pStyle w:val="aff1"/>
              <w:widowControl w:val="0"/>
              <w:numPr>
                <w:ilvl w:val="0"/>
                <w:numId w:val="42"/>
              </w:numPr>
              <w:rPr>
                <w:b/>
                <w:bCs/>
                <w:sz w:val="20"/>
                <w:szCs w:val="20"/>
              </w:rPr>
            </w:pPr>
            <w:r>
              <w:rPr>
                <w:b/>
                <w:bCs/>
                <w:sz w:val="20"/>
                <w:szCs w:val="20"/>
              </w:rPr>
              <w:t xml:space="preserve">Additional </w:t>
            </w:r>
            <w:r>
              <w:rPr>
                <w:rFonts w:eastAsiaTheme="minorEastAsia"/>
                <w:b/>
                <w:bCs/>
                <w:sz w:val="20"/>
                <w:szCs w:val="20"/>
              </w:rPr>
              <w:t>11</w:t>
            </w:r>
            <w:r>
              <w:rPr>
                <w:b/>
                <w:bCs/>
                <w:sz w:val="20"/>
                <w:szCs w:val="20"/>
              </w:rPr>
              <w:t xml:space="preserve">.27dB would be required for UL </w:t>
            </w:r>
            <w:r>
              <w:rPr>
                <w:b/>
                <w:bCs/>
                <w:sz w:val="20"/>
                <w:szCs w:val="20"/>
              </w:rPr>
              <w:t>common control channel.</w:t>
            </w:r>
          </w:p>
          <w:p w14:paraId="5ADA8955" w14:textId="77777777" w:rsidR="00E221AE" w:rsidRDefault="004D46C1">
            <w:pPr>
              <w:pStyle w:val="aff1"/>
              <w:widowControl w:val="0"/>
              <w:numPr>
                <w:ilvl w:val="0"/>
                <w:numId w:val="42"/>
              </w:numPr>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0CD37559" w14:textId="77777777" w:rsidR="00E221AE" w:rsidRDefault="004D46C1">
            <w:pPr>
              <w:pStyle w:val="aff1"/>
              <w:widowControl w:val="0"/>
              <w:numPr>
                <w:ilvl w:val="0"/>
                <w:numId w:val="42"/>
              </w:numPr>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2749874A" w14:textId="77777777" w:rsidR="00E221AE" w:rsidRDefault="004D46C1">
            <w:pPr>
              <w:widowControl w:val="0"/>
              <w:rPr>
                <w:b/>
                <w:bCs/>
                <w:sz w:val="20"/>
                <w:szCs w:val="20"/>
              </w:rPr>
            </w:pPr>
            <w:r>
              <w:rPr>
                <w:rFonts w:eastAsia="宋体"/>
                <w:b/>
                <w:i/>
                <w:sz w:val="20"/>
                <w:szCs w:val="20"/>
              </w:rPr>
              <w:t xml:space="preserve">Observation </w:t>
            </w:r>
            <w:r>
              <w:rPr>
                <w:b/>
                <w:i/>
                <w:sz w:val="20"/>
                <w:szCs w:val="20"/>
              </w:rPr>
              <w:t>4-3-5</w:t>
            </w:r>
            <w:r>
              <w:rPr>
                <w:b/>
                <w:bCs/>
                <w:sz w:val="20"/>
                <w:szCs w:val="20"/>
              </w:rPr>
              <w:t>:</w:t>
            </w:r>
          </w:p>
          <w:p w14:paraId="4AD7DEF3" w14:textId="77777777" w:rsidR="00E221AE" w:rsidRDefault="004D46C1">
            <w:pPr>
              <w:widowControl w:val="0"/>
              <w:rPr>
                <w:b/>
                <w:bCs/>
                <w:sz w:val="20"/>
                <w:szCs w:val="20"/>
              </w:rPr>
            </w:pPr>
            <w:r>
              <w:rPr>
                <w:b/>
                <w:bCs/>
                <w:sz w:val="20"/>
                <w:szCs w:val="20"/>
              </w:rPr>
              <w:t xml:space="preserve">When 30dBm/MHz, 2048 antenna elements and 16 beams for common control channels are assumed for </w:t>
            </w:r>
            <w:r>
              <w:rPr>
                <w:b/>
                <w:bCs/>
                <w:sz w:val="20"/>
                <w:szCs w:val="20"/>
              </w:rPr>
              <w:t>6GR, the coverage enhancements compared with 2.6GHz Msg3 would be as follows,</w:t>
            </w:r>
          </w:p>
          <w:p w14:paraId="5690EB8A" w14:textId="77777777" w:rsidR="00E221AE" w:rsidRDefault="004D46C1">
            <w:pPr>
              <w:pStyle w:val="aff1"/>
              <w:widowControl w:val="0"/>
              <w:numPr>
                <w:ilvl w:val="0"/>
                <w:numId w:val="43"/>
              </w:numPr>
              <w:rPr>
                <w:b/>
                <w:bCs/>
                <w:sz w:val="20"/>
                <w:szCs w:val="20"/>
              </w:rPr>
            </w:pPr>
            <w:r>
              <w:rPr>
                <w:b/>
                <w:bCs/>
                <w:sz w:val="20"/>
                <w:szCs w:val="20"/>
              </w:rPr>
              <w:t>Additional 13.27dB is required for Msg3 in 6GR.</w:t>
            </w:r>
          </w:p>
          <w:p w14:paraId="10A8F01E" w14:textId="77777777" w:rsidR="00E221AE" w:rsidRDefault="004D46C1">
            <w:pPr>
              <w:pStyle w:val="aff1"/>
              <w:widowControl w:val="0"/>
              <w:numPr>
                <w:ilvl w:val="0"/>
                <w:numId w:val="43"/>
              </w:numPr>
              <w:rPr>
                <w:b/>
                <w:bCs/>
                <w:sz w:val="20"/>
                <w:szCs w:val="20"/>
              </w:rPr>
            </w:pPr>
            <w:r>
              <w:rPr>
                <w:b/>
                <w:bCs/>
                <w:sz w:val="20"/>
                <w:szCs w:val="20"/>
              </w:rPr>
              <w:t>Additional 11dB is required for PRACH format 0 in 6GR.</w:t>
            </w:r>
          </w:p>
          <w:p w14:paraId="3C10605A" w14:textId="77777777" w:rsidR="00E221AE" w:rsidRDefault="004D46C1">
            <w:pPr>
              <w:pStyle w:val="aff1"/>
              <w:widowControl w:val="0"/>
              <w:numPr>
                <w:ilvl w:val="0"/>
                <w:numId w:val="43"/>
              </w:numPr>
              <w:rPr>
                <w:b/>
                <w:bCs/>
                <w:sz w:val="20"/>
                <w:szCs w:val="20"/>
              </w:rPr>
            </w:pPr>
            <w:r>
              <w:rPr>
                <w:b/>
                <w:bCs/>
                <w:sz w:val="20"/>
                <w:szCs w:val="20"/>
              </w:rPr>
              <w:t>Additional 13.27dB is required for PUCCH format 1 in 6GR.</w:t>
            </w:r>
          </w:p>
          <w:p w14:paraId="5B4D320A" w14:textId="77777777" w:rsidR="00E221AE" w:rsidRDefault="004D46C1">
            <w:pPr>
              <w:pStyle w:val="aff1"/>
              <w:widowControl w:val="0"/>
              <w:numPr>
                <w:ilvl w:val="0"/>
                <w:numId w:val="43"/>
              </w:numPr>
              <w:rPr>
                <w:b/>
                <w:bCs/>
                <w:sz w:val="20"/>
                <w:szCs w:val="20"/>
              </w:rPr>
            </w:pPr>
            <w:r>
              <w:rPr>
                <w:b/>
                <w:bCs/>
                <w:sz w:val="20"/>
                <w:szCs w:val="20"/>
              </w:rPr>
              <w:lastRenderedPageBreak/>
              <w:t>Additional 15dB i</w:t>
            </w:r>
            <w:r>
              <w:rPr>
                <w:b/>
                <w:bCs/>
                <w:sz w:val="20"/>
                <w:szCs w:val="20"/>
              </w:rPr>
              <w:t>s required for PUCCH format 3 11bits in 6GR.</w:t>
            </w:r>
          </w:p>
          <w:p w14:paraId="3B857F34" w14:textId="77777777" w:rsidR="00E221AE" w:rsidRDefault="004D46C1">
            <w:pPr>
              <w:pStyle w:val="aff1"/>
              <w:widowControl w:val="0"/>
              <w:numPr>
                <w:ilvl w:val="0"/>
                <w:numId w:val="43"/>
              </w:numPr>
              <w:rPr>
                <w:b/>
                <w:bCs/>
                <w:sz w:val="20"/>
                <w:szCs w:val="20"/>
              </w:rPr>
            </w:pPr>
            <w:r>
              <w:rPr>
                <w:b/>
                <w:bCs/>
                <w:sz w:val="20"/>
                <w:szCs w:val="20"/>
              </w:rPr>
              <w:t>Additional 17dB is required for PUCCH format 3 22bits in 6GR.</w:t>
            </w:r>
          </w:p>
          <w:p w14:paraId="0B6DB201" w14:textId="77777777" w:rsidR="00E221AE" w:rsidRDefault="004D46C1">
            <w:pPr>
              <w:pStyle w:val="aff1"/>
              <w:widowControl w:val="0"/>
              <w:numPr>
                <w:ilvl w:val="0"/>
                <w:numId w:val="43"/>
              </w:numPr>
              <w:rPr>
                <w:b/>
                <w:bCs/>
                <w:sz w:val="20"/>
                <w:szCs w:val="20"/>
              </w:rPr>
            </w:pPr>
            <w:r>
              <w:rPr>
                <w:rFonts w:eastAsiaTheme="minorEastAsia"/>
                <w:b/>
                <w:bCs/>
                <w:sz w:val="20"/>
                <w:szCs w:val="20"/>
              </w:rPr>
              <w:t>3 dB is required for PBCH with 4 combinations within 80ms</w:t>
            </w:r>
          </w:p>
          <w:p w14:paraId="0A52881D" w14:textId="77777777" w:rsidR="00E221AE" w:rsidRDefault="004D46C1">
            <w:pPr>
              <w:pStyle w:val="aff1"/>
              <w:widowControl w:val="0"/>
              <w:numPr>
                <w:ilvl w:val="0"/>
                <w:numId w:val="43"/>
              </w:numPr>
              <w:rPr>
                <w:b/>
                <w:bCs/>
                <w:sz w:val="20"/>
                <w:szCs w:val="20"/>
              </w:rPr>
            </w:pPr>
            <w:r>
              <w:rPr>
                <w:rFonts w:eastAsiaTheme="minorEastAsia"/>
                <w:b/>
                <w:bCs/>
                <w:sz w:val="20"/>
                <w:szCs w:val="20"/>
              </w:rPr>
              <w:t>6dB is required for PDCCH 40bits with 16 beams</w:t>
            </w:r>
          </w:p>
          <w:p w14:paraId="1B3C7969" w14:textId="77777777" w:rsidR="00E221AE" w:rsidRDefault="004D46C1">
            <w:pPr>
              <w:pStyle w:val="aff1"/>
              <w:widowControl w:val="0"/>
              <w:numPr>
                <w:ilvl w:val="0"/>
                <w:numId w:val="43"/>
              </w:numPr>
              <w:rPr>
                <w:b/>
                <w:bCs/>
                <w:sz w:val="20"/>
                <w:szCs w:val="20"/>
              </w:rPr>
            </w:pPr>
            <w:r>
              <w:rPr>
                <w:rFonts w:eastAsiaTheme="minorEastAsia"/>
                <w:b/>
                <w:bCs/>
                <w:sz w:val="20"/>
                <w:szCs w:val="20"/>
              </w:rPr>
              <w:t>6dB is required for PDCCH 29bits for Msg2 wi</w:t>
            </w:r>
            <w:r>
              <w:rPr>
                <w:rFonts w:eastAsiaTheme="minorEastAsia"/>
                <w:b/>
                <w:bCs/>
                <w:sz w:val="20"/>
                <w:szCs w:val="20"/>
              </w:rPr>
              <w:t>th 16 beams</w:t>
            </w:r>
          </w:p>
          <w:p w14:paraId="7A0A5F72" w14:textId="77777777" w:rsidR="00E221AE" w:rsidRDefault="004D46C1">
            <w:pPr>
              <w:widowControl w:val="0"/>
              <w:rPr>
                <w:b/>
                <w:bCs/>
                <w:sz w:val="20"/>
                <w:szCs w:val="20"/>
              </w:rPr>
            </w:pPr>
            <w:r>
              <w:rPr>
                <w:rFonts w:eastAsia="宋体"/>
                <w:b/>
                <w:i/>
                <w:sz w:val="20"/>
                <w:szCs w:val="20"/>
              </w:rPr>
              <w:t xml:space="preserve">Observation </w:t>
            </w:r>
            <w:r>
              <w:rPr>
                <w:b/>
                <w:i/>
                <w:sz w:val="20"/>
                <w:szCs w:val="20"/>
              </w:rPr>
              <w:t>4-3-6</w:t>
            </w:r>
            <w:r>
              <w:rPr>
                <w:b/>
                <w:bCs/>
                <w:sz w:val="20"/>
                <w:szCs w:val="20"/>
              </w:rPr>
              <w:t>:</w:t>
            </w:r>
          </w:p>
          <w:p w14:paraId="7AFCA25B" w14:textId="77777777" w:rsidR="00E221AE" w:rsidRDefault="004D46C1">
            <w:pPr>
              <w:widowControl w:val="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ED6655" w14:textId="77777777" w:rsidR="00E221AE" w:rsidRDefault="004D46C1">
            <w:pPr>
              <w:pStyle w:val="aff1"/>
              <w:widowControl w:val="0"/>
              <w:numPr>
                <w:ilvl w:val="0"/>
                <w:numId w:val="43"/>
              </w:numPr>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567BACA9" w14:textId="77777777" w:rsidR="00E221AE" w:rsidRDefault="004D46C1">
            <w:pPr>
              <w:pStyle w:val="aff1"/>
              <w:widowControl w:val="0"/>
              <w:numPr>
                <w:ilvl w:val="0"/>
                <w:numId w:val="43"/>
              </w:numPr>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619BAACE" w14:textId="77777777" w:rsidR="00E221AE" w:rsidRDefault="004D46C1">
            <w:pPr>
              <w:pStyle w:val="aff1"/>
              <w:widowControl w:val="0"/>
              <w:numPr>
                <w:ilvl w:val="0"/>
                <w:numId w:val="43"/>
              </w:numPr>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2BF491C1" w14:textId="77777777" w:rsidR="00E221AE" w:rsidRDefault="004D46C1">
            <w:pPr>
              <w:pStyle w:val="aff1"/>
              <w:widowControl w:val="0"/>
              <w:numPr>
                <w:ilvl w:val="0"/>
                <w:numId w:val="43"/>
              </w:numPr>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608868AF" w14:textId="77777777" w:rsidR="00E221AE" w:rsidRDefault="004D46C1">
            <w:pPr>
              <w:pStyle w:val="aff1"/>
              <w:widowControl w:val="0"/>
              <w:numPr>
                <w:ilvl w:val="0"/>
                <w:numId w:val="43"/>
              </w:numPr>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C24FE07" w14:textId="77777777" w:rsidR="00E221AE" w:rsidRDefault="004D46C1">
            <w:pPr>
              <w:pStyle w:val="aff1"/>
              <w:widowControl w:val="0"/>
              <w:numPr>
                <w:ilvl w:val="0"/>
                <w:numId w:val="43"/>
              </w:numPr>
              <w:rPr>
                <w:b/>
                <w:bCs/>
                <w:sz w:val="20"/>
                <w:szCs w:val="20"/>
              </w:rPr>
            </w:pPr>
            <w:r>
              <w:rPr>
                <w:rFonts w:eastAsiaTheme="minorEastAsia"/>
                <w:b/>
                <w:bCs/>
                <w:sz w:val="20"/>
                <w:szCs w:val="20"/>
              </w:rPr>
              <w:t>6 dB is required fo</w:t>
            </w:r>
            <w:r>
              <w:rPr>
                <w:rFonts w:eastAsiaTheme="minorEastAsia"/>
                <w:b/>
                <w:bCs/>
                <w:sz w:val="20"/>
                <w:szCs w:val="20"/>
              </w:rPr>
              <w:t>r PBCH with 4 combinations within 80ms</w:t>
            </w:r>
          </w:p>
          <w:p w14:paraId="6232476E" w14:textId="77777777" w:rsidR="00E221AE" w:rsidRDefault="004D46C1">
            <w:pPr>
              <w:pStyle w:val="aff1"/>
              <w:widowControl w:val="0"/>
              <w:numPr>
                <w:ilvl w:val="0"/>
                <w:numId w:val="43"/>
              </w:numPr>
              <w:rPr>
                <w:b/>
                <w:bCs/>
                <w:sz w:val="20"/>
                <w:szCs w:val="20"/>
              </w:rPr>
            </w:pPr>
            <w:r>
              <w:rPr>
                <w:rFonts w:eastAsiaTheme="minorEastAsia"/>
                <w:b/>
                <w:bCs/>
                <w:sz w:val="20"/>
                <w:szCs w:val="20"/>
              </w:rPr>
              <w:t>9dB is required for PDCCH 40bits with 8 beams</w:t>
            </w:r>
          </w:p>
          <w:p w14:paraId="3DEB2E96" w14:textId="77777777" w:rsidR="00E221AE" w:rsidRDefault="004D46C1">
            <w:pPr>
              <w:pStyle w:val="aff1"/>
              <w:widowControl w:val="0"/>
              <w:numPr>
                <w:ilvl w:val="0"/>
                <w:numId w:val="43"/>
              </w:numPr>
              <w:rPr>
                <w:b/>
                <w:bCs/>
                <w:sz w:val="20"/>
                <w:szCs w:val="20"/>
              </w:rPr>
            </w:pPr>
            <w:r>
              <w:rPr>
                <w:rFonts w:eastAsiaTheme="minorEastAsia"/>
                <w:b/>
                <w:bCs/>
                <w:sz w:val="20"/>
                <w:szCs w:val="20"/>
              </w:rPr>
              <w:t>9dB is required for PDCCH 29bits for Msg2 with 8 beams</w:t>
            </w:r>
          </w:p>
          <w:p w14:paraId="0267125A" w14:textId="77777777" w:rsidR="00E221AE" w:rsidRDefault="004D46C1">
            <w:pPr>
              <w:widowControl w:val="0"/>
              <w:rPr>
                <w:b/>
                <w:bCs/>
                <w:sz w:val="20"/>
                <w:szCs w:val="20"/>
              </w:rPr>
            </w:pPr>
            <w:r>
              <w:rPr>
                <w:rFonts w:eastAsia="宋体"/>
                <w:b/>
                <w:i/>
                <w:sz w:val="20"/>
                <w:szCs w:val="20"/>
              </w:rPr>
              <w:t xml:space="preserve">Observation </w:t>
            </w:r>
            <w:r>
              <w:rPr>
                <w:b/>
                <w:i/>
                <w:sz w:val="20"/>
                <w:szCs w:val="20"/>
              </w:rPr>
              <w:t>4-3-7</w:t>
            </w:r>
            <w:r>
              <w:rPr>
                <w:b/>
                <w:bCs/>
                <w:sz w:val="20"/>
                <w:szCs w:val="20"/>
              </w:rPr>
              <w:t>:</w:t>
            </w:r>
          </w:p>
          <w:p w14:paraId="4737C2B6" w14:textId="77777777" w:rsidR="00E221AE" w:rsidRDefault="004D46C1">
            <w:pPr>
              <w:widowControl w:val="0"/>
              <w:rPr>
                <w:b/>
                <w:bCs/>
                <w:sz w:val="20"/>
                <w:szCs w:val="20"/>
              </w:rPr>
            </w:pPr>
            <w:r>
              <w:rPr>
                <w:b/>
                <w:bCs/>
                <w:sz w:val="20"/>
                <w:szCs w:val="20"/>
              </w:rPr>
              <w:t>When 30dBm/MHz, 2048 antenna elements and 16 beams for common control channels are assumed for 6G</w:t>
            </w:r>
            <w:r>
              <w:rPr>
                <w:b/>
                <w:bCs/>
                <w:sz w:val="20"/>
                <w:szCs w:val="20"/>
              </w:rPr>
              <w:t>R (7GHz), the coverage enhancements compared with 3.5GHz Msg3 would be as follows,</w:t>
            </w:r>
          </w:p>
          <w:p w14:paraId="4135ACEA" w14:textId="77777777" w:rsidR="00E221AE" w:rsidRDefault="004D46C1">
            <w:pPr>
              <w:pStyle w:val="aff1"/>
              <w:widowControl w:val="0"/>
              <w:numPr>
                <w:ilvl w:val="0"/>
                <w:numId w:val="43"/>
              </w:numPr>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33773F6" w14:textId="77777777" w:rsidR="00E221AE" w:rsidRDefault="004D46C1">
            <w:pPr>
              <w:pStyle w:val="aff1"/>
              <w:widowControl w:val="0"/>
              <w:numPr>
                <w:ilvl w:val="0"/>
                <w:numId w:val="43"/>
              </w:numPr>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686DDF" w14:textId="77777777" w:rsidR="00E221AE" w:rsidRDefault="004D46C1">
            <w:pPr>
              <w:pStyle w:val="aff1"/>
              <w:widowControl w:val="0"/>
              <w:numPr>
                <w:ilvl w:val="0"/>
                <w:numId w:val="43"/>
              </w:numPr>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5E4BE51E" w14:textId="77777777" w:rsidR="00E221AE" w:rsidRDefault="004D46C1">
            <w:pPr>
              <w:pStyle w:val="aff1"/>
              <w:widowControl w:val="0"/>
              <w:numPr>
                <w:ilvl w:val="0"/>
                <w:numId w:val="43"/>
              </w:numPr>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20A19953" w14:textId="77777777" w:rsidR="00E221AE" w:rsidRDefault="004D46C1">
            <w:pPr>
              <w:pStyle w:val="aff1"/>
              <w:widowControl w:val="0"/>
              <w:numPr>
                <w:ilvl w:val="0"/>
                <w:numId w:val="43"/>
              </w:numPr>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7283CE6E" w14:textId="77777777" w:rsidR="00E221AE" w:rsidRDefault="004D46C1">
            <w:pPr>
              <w:pStyle w:val="aff1"/>
              <w:widowControl w:val="0"/>
              <w:numPr>
                <w:ilvl w:val="0"/>
                <w:numId w:val="43"/>
              </w:numPr>
              <w:rPr>
                <w:b/>
                <w:bCs/>
                <w:sz w:val="20"/>
                <w:szCs w:val="20"/>
              </w:rPr>
            </w:pPr>
            <w:r>
              <w:rPr>
                <w:rFonts w:eastAsiaTheme="minorEastAsia"/>
                <w:b/>
                <w:bCs/>
                <w:sz w:val="20"/>
                <w:szCs w:val="20"/>
              </w:rPr>
              <w:t>0 dB is required for PBCH with 4 combinations within 80ms</w:t>
            </w:r>
          </w:p>
          <w:p w14:paraId="45934487" w14:textId="77777777" w:rsidR="00E221AE" w:rsidRDefault="004D46C1">
            <w:pPr>
              <w:pStyle w:val="aff1"/>
              <w:widowControl w:val="0"/>
              <w:numPr>
                <w:ilvl w:val="0"/>
                <w:numId w:val="43"/>
              </w:numPr>
              <w:rPr>
                <w:b/>
                <w:bCs/>
                <w:sz w:val="20"/>
                <w:szCs w:val="20"/>
              </w:rPr>
            </w:pPr>
            <w:r>
              <w:rPr>
                <w:rFonts w:eastAsiaTheme="minorEastAsia"/>
                <w:b/>
                <w:bCs/>
                <w:sz w:val="20"/>
                <w:szCs w:val="20"/>
              </w:rPr>
              <w:t>3dB is required for PDCCH 40bits with 16 beams</w:t>
            </w:r>
          </w:p>
          <w:p w14:paraId="3DB8BE8B" w14:textId="77777777" w:rsidR="00E221AE" w:rsidRDefault="004D46C1">
            <w:pPr>
              <w:pStyle w:val="aff1"/>
              <w:widowControl w:val="0"/>
              <w:numPr>
                <w:ilvl w:val="0"/>
                <w:numId w:val="43"/>
              </w:numPr>
              <w:rPr>
                <w:b/>
                <w:bCs/>
                <w:sz w:val="20"/>
                <w:szCs w:val="20"/>
              </w:rPr>
            </w:pPr>
            <w:r>
              <w:rPr>
                <w:rFonts w:eastAsiaTheme="minorEastAsia"/>
                <w:b/>
                <w:bCs/>
                <w:sz w:val="20"/>
                <w:szCs w:val="20"/>
              </w:rPr>
              <w:t>3dB is required for PDCCH 2</w:t>
            </w:r>
            <w:r>
              <w:rPr>
                <w:rFonts w:eastAsiaTheme="minorEastAsia"/>
                <w:b/>
                <w:bCs/>
                <w:sz w:val="20"/>
                <w:szCs w:val="20"/>
              </w:rPr>
              <w:t>9bits for Msg2 with 16 beams</w:t>
            </w:r>
          </w:p>
          <w:p w14:paraId="7372A99E" w14:textId="77777777" w:rsidR="00E221AE" w:rsidRDefault="004D46C1">
            <w:pPr>
              <w:widowControl w:val="0"/>
              <w:rPr>
                <w:b/>
                <w:bCs/>
                <w:sz w:val="20"/>
                <w:szCs w:val="20"/>
              </w:rPr>
            </w:pPr>
            <w:r>
              <w:rPr>
                <w:rFonts w:eastAsia="宋体"/>
                <w:b/>
                <w:i/>
                <w:sz w:val="20"/>
                <w:szCs w:val="20"/>
              </w:rPr>
              <w:t xml:space="preserve">Observation </w:t>
            </w:r>
            <w:r>
              <w:rPr>
                <w:b/>
                <w:i/>
                <w:sz w:val="20"/>
                <w:szCs w:val="20"/>
              </w:rPr>
              <w:t>4-3-8</w:t>
            </w:r>
            <w:r>
              <w:rPr>
                <w:b/>
                <w:bCs/>
                <w:sz w:val="20"/>
                <w:szCs w:val="20"/>
              </w:rPr>
              <w:t>:</w:t>
            </w:r>
          </w:p>
          <w:p w14:paraId="10E20B69" w14:textId="77777777" w:rsidR="00E221AE" w:rsidRDefault="004D46C1">
            <w:pPr>
              <w:widowControl w:val="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ADC7C1B" w14:textId="77777777" w:rsidR="00E221AE" w:rsidRDefault="004D46C1">
            <w:pPr>
              <w:pStyle w:val="aff1"/>
              <w:widowControl w:val="0"/>
              <w:numPr>
                <w:ilvl w:val="0"/>
                <w:numId w:val="43"/>
              </w:numPr>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w:t>
            </w:r>
            <w:r>
              <w:rPr>
                <w:b/>
                <w:bCs/>
                <w:sz w:val="20"/>
                <w:szCs w:val="20"/>
              </w:rPr>
              <w:t xml:space="preserve"> for Msg3 in 6GR.</w:t>
            </w:r>
          </w:p>
          <w:p w14:paraId="07920429" w14:textId="77777777" w:rsidR="00E221AE" w:rsidRDefault="004D46C1">
            <w:pPr>
              <w:pStyle w:val="aff1"/>
              <w:widowControl w:val="0"/>
              <w:numPr>
                <w:ilvl w:val="0"/>
                <w:numId w:val="43"/>
              </w:numPr>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07B63F09" w14:textId="77777777" w:rsidR="00E221AE" w:rsidRDefault="004D46C1">
            <w:pPr>
              <w:pStyle w:val="aff1"/>
              <w:widowControl w:val="0"/>
              <w:numPr>
                <w:ilvl w:val="0"/>
                <w:numId w:val="43"/>
              </w:numPr>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759D0133" w14:textId="77777777" w:rsidR="00E221AE" w:rsidRDefault="004D46C1">
            <w:pPr>
              <w:pStyle w:val="aff1"/>
              <w:widowControl w:val="0"/>
              <w:numPr>
                <w:ilvl w:val="0"/>
                <w:numId w:val="43"/>
              </w:numPr>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234405ED" w14:textId="77777777" w:rsidR="00E221AE" w:rsidRDefault="004D46C1">
            <w:pPr>
              <w:pStyle w:val="aff1"/>
              <w:widowControl w:val="0"/>
              <w:numPr>
                <w:ilvl w:val="0"/>
                <w:numId w:val="43"/>
              </w:numPr>
              <w:rPr>
                <w:b/>
                <w:bCs/>
                <w:sz w:val="20"/>
                <w:szCs w:val="20"/>
              </w:rPr>
            </w:pPr>
            <w:r>
              <w:rPr>
                <w:b/>
                <w:bCs/>
                <w:sz w:val="20"/>
                <w:szCs w:val="20"/>
              </w:rPr>
              <w:t xml:space="preserve">Additional </w:t>
            </w:r>
            <w:r>
              <w:rPr>
                <w:rFonts w:eastAsiaTheme="minorEastAsia"/>
                <w:b/>
                <w:bCs/>
                <w:sz w:val="20"/>
                <w:szCs w:val="20"/>
              </w:rPr>
              <w:t>15</w:t>
            </w:r>
            <w:r>
              <w:rPr>
                <w:b/>
                <w:bCs/>
                <w:sz w:val="20"/>
                <w:szCs w:val="20"/>
              </w:rPr>
              <w:t xml:space="preserve">dB is required for PUCCH format 3 22bits in </w:t>
            </w:r>
            <w:r>
              <w:rPr>
                <w:b/>
                <w:bCs/>
                <w:sz w:val="20"/>
                <w:szCs w:val="20"/>
              </w:rPr>
              <w:t>6GR.</w:t>
            </w:r>
          </w:p>
          <w:p w14:paraId="03A42D71" w14:textId="77777777" w:rsidR="00E221AE" w:rsidRDefault="004D46C1">
            <w:pPr>
              <w:pStyle w:val="aff1"/>
              <w:widowControl w:val="0"/>
              <w:numPr>
                <w:ilvl w:val="0"/>
                <w:numId w:val="43"/>
              </w:numPr>
              <w:rPr>
                <w:b/>
                <w:bCs/>
                <w:sz w:val="20"/>
                <w:szCs w:val="20"/>
              </w:rPr>
            </w:pPr>
            <w:r>
              <w:rPr>
                <w:rFonts w:eastAsiaTheme="minorEastAsia"/>
                <w:b/>
                <w:bCs/>
                <w:sz w:val="20"/>
                <w:szCs w:val="20"/>
              </w:rPr>
              <w:t>3 dB is required for PBCH with 4 combinations within 80ms</w:t>
            </w:r>
          </w:p>
          <w:p w14:paraId="4C700172" w14:textId="77777777" w:rsidR="00E221AE" w:rsidRDefault="004D46C1">
            <w:pPr>
              <w:pStyle w:val="aff1"/>
              <w:widowControl w:val="0"/>
              <w:numPr>
                <w:ilvl w:val="0"/>
                <w:numId w:val="43"/>
              </w:numPr>
              <w:rPr>
                <w:b/>
                <w:bCs/>
                <w:sz w:val="20"/>
                <w:szCs w:val="20"/>
              </w:rPr>
            </w:pPr>
            <w:r>
              <w:rPr>
                <w:rFonts w:eastAsiaTheme="minorEastAsia"/>
                <w:b/>
                <w:bCs/>
                <w:sz w:val="20"/>
                <w:szCs w:val="20"/>
              </w:rPr>
              <w:t>6dB is required for PDCCH 40bits with 8 beams</w:t>
            </w:r>
          </w:p>
          <w:p w14:paraId="7FF4517F" w14:textId="77777777" w:rsidR="00E221AE" w:rsidRDefault="004D46C1">
            <w:pPr>
              <w:pStyle w:val="aff1"/>
              <w:widowControl w:val="0"/>
              <w:numPr>
                <w:ilvl w:val="0"/>
                <w:numId w:val="43"/>
              </w:numPr>
              <w:rPr>
                <w:rFonts w:eastAsiaTheme="minorEastAsia"/>
                <w:b/>
                <w:color w:val="000000"/>
                <w:sz w:val="20"/>
                <w:szCs w:val="20"/>
              </w:rPr>
            </w:pPr>
            <w:r>
              <w:rPr>
                <w:rFonts w:eastAsiaTheme="minorEastAsia"/>
                <w:b/>
                <w:bCs/>
                <w:sz w:val="20"/>
                <w:szCs w:val="20"/>
              </w:rPr>
              <w:t>6dB is required for PDCCH 29bits for Msg2 with 8 beams</w:t>
            </w:r>
          </w:p>
        </w:tc>
      </w:tr>
      <w:tr w:rsidR="00E221AE" w14:paraId="10D9CFFC" w14:textId="77777777">
        <w:tc>
          <w:tcPr>
            <w:tcW w:w="2123" w:type="dxa"/>
          </w:tcPr>
          <w:p w14:paraId="79B05D41" w14:textId="77777777" w:rsidR="00E221AE" w:rsidRDefault="004D46C1">
            <w:pPr>
              <w:widowControl w:val="0"/>
              <w:rPr>
                <w:rFonts w:eastAsiaTheme="minorEastAsia"/>
                <w:iCs/>
                <w:sz w:val="20"/>
                <w:szCs w:val="20"/>
              </w:rPr>
            </w:pPr>
            <w:r>
              <w:rPr>
                <w:rFonts w:eastAsiaTheme="minorEastAsia"/>
                <w:iCs/>
                <w:sz w:val="20"/>
                <w:szCs w:val="20"/>
              </w:rPr>
              <w:lastRenderedPageBreak/>
              <w:t>Ericsson</w:t>
            </w:r>
          </w:p>
        </w:tc>
        <w:tc>
          <w:tcPr>
            <w:tcW w:w="7191" w:type="dxa"/>
          </w:tcPr>
          <w:p w14:paraId="7DF66F0F" w14:textId="77777777" w:rsidR="00E221AE" w:rsidRDefault="004D46C1">
            <w:pPr>
              <w:pStyle w:val="af4"/>
              <w:widowControl w:val="0"/>
              <w:tabs>
                <w:tab w:val="right" w:leader="dot" w:pos="9629"/>
              </w:tabs>
              <w:snapToGrid w:val="0"/>
              <w:spacing w:line="240" w:lineRule="auto"/>
              <w:rPr>
                <w:rStyle w:val="afd"/>
                <w:rFonts w:ascii="Times New Roman" w:hAnsi="Times New Roman" w:cs="Times New Roman"/>
                <w:b w:val="0"/>
                <w:bCs/>
                <w:color w:val="auto"/>
                <w:szCs w:val="20"/>
                <w:u w:val="none"/>
              </w:rPr>
            </w:pPr>
            <w:hyperlink w:anchor="_Toc220701047">
              <w:r>
                <w:fldChar w:fldCharType="begin"/>
              </w:r>
              <w:r>
                <w:instrText>PAGEREF _Toc220701047 \h</w:instrText>
              </w:r>
              <w:r>
                <w:fldChar w:fldCharType="separate"/>
              </w:r>
              <w:r>
                <w:rPr>
                  <w:rStyle w:val="afd"/>
                  <w:rFonts w:ascii="Times New Roman" w:hAnsi="Times New Roman" w:cs="Times New Roman"/>
                  <w:b w:val="0"/>
                  <w:bCs/>
                  <w:color w:val="auto"/>
                  <w:szCs w:val="20"/>
                  <w:u w:val="none"/>
                </w:rPr>
                <w:t>Proposal 20</w:t>
              </w:r>
              <w:r>
                <w:rPr>
                  <w:rStyle w:val="afd"/>
                  <w:rFonts w:ascii="Times New Roman" w:hAnsi="Times New Roman" w:cs="Times New Roman"/>
                  <w:b w:val="0"/>
                  <w:bCs/>
                  <w:color w:val="auto"/>
                  <w:szCs w:val="20"/>
                  <w:u w:val="none"/>
                </w:rPr>
                <w:tab/>
                <w:t xml:space="preserve">RAN1 </w:t>
              </w:r>
              <w:r>
                <w:rPr>
                  <w:rStyle w:val="afd"/>
                  <w:rFonts w:ascii="Times New Roman" w:hAnsi="Times New Roman" w:cs="Times New Roman"/>
                  <w:b w:val="0"/>
                  <w:bCs/>
                  <w:color w:val="auto"/>
                  <w:szCs w:val="20"/>
                  <w:u w:val="none"/>
                </w:rPr>
                <w:t>provides the following input to RAN: Consider methodology for setting an overall coverage requirement based on MaxCL calculated according to the template in Table 7.10.1-1 in TR 38.913 for both DL and UL.</w:t>
              </w:r>
              <w:r>
                <w:fldChar w:fldCharType="end"/>
              </w:r>
            </w:hyperlink>
          </w:p>
          <w:p w14:paraId="720F9ABE" w14:textId="77777777" w:rsidR="00E221AE" w:rsidRDefault="004D46C1">
            <w:pPr>
              <w:pStyle w:val="af4"/>
              <w:widowControl w:val="0"/>
              <w:tabs>
                <w:tab w:val="right" w:leader="dot" w:pos="9629"/>
              </w:tabs>
              <w:snapToGrid w:val="0"/>
              <w:spacing w:line="240" w:lineRule="auto"/>
              <w:rPr>
                <w:rStyle w:val="afd"/>
                <w:rFonts w:ascii="Times New Roman" w:hAnsi="Times New Roman" w:cs="Times New Roman"/>
                <w:b w:val="0"/>
                <w:bCs/>
                <w:color w:val="000000" w:themeColor="text1"/>
                <w:szCs w:val="20"/>
                <w:u w:val="none"/>
              </w:rPr>
            </w:pPr>
            <w:hyperlink w:anchor="_Toc220701048">
              <w:r>
                <w:rPr>
                  <w:rStyle w:val="afd"/>
                  <w:rFonts w:ascii="Times New Roman" w:hAnsi="Times New Roman" w:cs="Times New Roman"/>
                  <w:b w:val="0"/>
                  <w:bCs/>
                  <w:color w:val="000000" w:themeColor="text1"/>
                  <w:szCs w:val="20"/>
                  <w:u w:val="none"/>
                </w:rPr>
                <w:t>Proposal 21</w:t>
              </w:r>
              <w:r>
                <w:rPr>
                  <w:rStyle w:val="afd"/>
                  <w:rFonts w:ascii="Times New Roman" w:hAnsi="Times New Roman" w:cs="Times New Roman"/>
                  <w:b w:val="0"/>
                  <w:bCs/>
                  <w:color w:val="000000" w:themeColor="text1"/>
                  <w:szCs w:val="20"/>
                  <w:u w:val="none"/>
                </w:rPr>
                <w:tab/>
              </w:r>
              <w:r>
                <w:fldChar w:fldCharType="begin"/>
              </w:r>
              <w:r>
                <w:instrText>PAGEREF _Toc220701048 \h</w:instrText>
              </w:r>
              <w:r>
                <w:fldChar w:fldCharType="separate"/>
              </w:r>
              <w:r>
                <w:rPr>
                  <w:rStyle w:val="afd"/>
                  <w:rFonts w:ascii="Times New Roman" w:hAnsi="Times New Roman" w:cs="Times New Roman"/>
                  <w:b w:val="0"/>
                  <w:bCs/>
                  <w:color w:val="auto"/>
                  <w:szCs w:val="20"/>
                  <w:u w:val="none"/>
                </w:rPr>
                <w:t>RAN1 provides the following input to RAN: Consider MaxCL = 143 dB for “normal coverage” target for both 2 and 1 UE Rx antennas corresponding to the following data rate</w:t>
              </w:r>
              <w:r>
                <w:rPr>
                  <w:rStyle w:val="afd"/>
                  <w:rFonts w:ascii="Times New Roman" w:hAnsi="Times New Roman" w:cs="Times New Roman"/>
                  <w:b w:val="0"/>
                  <w:bCs/>
                  <w:color w:val="auto"/>
                  <w:szCs w:val="20"/>
                  <w:u w:val="none"/>
                </w:rPr>
                <w:t xml:space="preserve">s. At this MaxCL, it is assumed that the relevant DL and UL control channels perform adequately. </w:t>
              </w:r>
              <w:r>
                <w:fldChar w:fldCharType="end"/>
              </w:r>
            </w:hyperlink>
          </w:p>
          <w:p w14:paraId="5BB05472" w14:textId="77777777" w:rsidR="00E221AE" w:rsidRDefault="004D46C1">
            <w:pPr>
              <w:widowControl w:val="0"/>
              <w:rPr>
                <w:rStyle w:val="afd"/>
                <w:rFonts w:eastAsiaTheme="minorEastAsia"/>
                <w:bCs/>
                <w:color w:val="000000" w:themeColor="text1"/>
                <w:sz w:val="20"/>
                <w:szCs w:val="20"/>
                <w:u w:val="none"/>
              </w:rPr>
            </w:pPr>
            <w:r>
              <w:rPr>
                <w:noProof/>
              </w:rPr>
              <w:drawing>
                <wp:inline distT="0" distB="0" distL="0" distR="0" wp14:anchorId="7B85DB96" wp14:editId="5945FBE8">
                  <wp:extent cx="4632960" cy="748665"/>
                  <wp:effectExtent l="0" t="0" r="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20"/>
                          <a:stretch>
                            <a:fillRect/>
                          </a:stretch>
                        </pic:blipFill>
                        <pic:spPr>
                          <a:xfrm>
                            <a:off x="0" y="0"/>
                            <a:ext cx="4632960" cy="748665"/>
                          </a:xfrm>
                          <a:prstGeom prst="rect">
                            <a:avLst/>
                          </a:prstGeom>
                        </pic:spPr>
                      </pic:pic>
                    </a:graphicData>
                  </a:graphic>
                </wp:inline>
              </w:drawing>
            </w:r>
          </w:p>
          <w:p w14:paraId="16A48923" w14:textId="77777777" w:rsidR="00E221AE" w:rsidRDefault="004D46C1">
            <w:pPr>
              <w:pStyle w:val="af4"/>
              <w:widowControl w:val="0"/>
              <w:tabs>
                <w:tab w:val="right" w:leader="dot" w:pos="9629"/>
              </w:tabs>
              <w:snapToGrid w:val="0"/>
              <w:spacing w:line="240" w:lineRule="auto"/>
              <w:rPr>
                <w:rStyle w:val="afd"/>
                <w:rFonts w:ascii="Times New Roman" w:eastAsiaTheme="minorEastAsia" w:hAnsi="Times New Roman" w:cs="Times New Roman"/>
                <w:b w:val="0"/>
                <w:bCs/>
                <w:color w:val="000000" w:themeColor="text1"/>
                <w:szCs w:val="20"/>
                <w:u w:val="none"/>
              </w:rPr>
            </w:pPr>
            <w:hyperlink w:anchor="_Toc220701049">
              <w:r>
                <w:rPr>
                  <w:rStyle w:val="afd"/>
                  <w:rFonts w:ascii="Times New Roman" w:hAnsi="Times New Roman" w:cs="Times New Roman"/>
                  <w:b w:val="0"/>
                  <w:bCs/>
                  <w:color w:val="000000" w:themeColor="text1"/>
                  <w:szCs w:val="20"/>
                  <w:u w:val="none"/>
                </w:rPr>
                <w:t>Proposal 22</w:t>
              </w:r>
              <w:r>
                <w:rPr>
                  <w:rStyle w:val="afd"/>
                  <w:rFonts w:ascii="Times New Roman" w:hAnsi="Times New Roman" w:cs="Times New Roman"/>
                  <w:bCs/>
                  <w:color w:val="000000" w:themeColor="text1"/>
                  <w:szCs w:val="20"/>
                  <w:u w:val="none"/>
                </w:rPr>
                <w:tab/>
              </w:r>
              <w:r>
                <w:fldChar w:fldCharType="begin"/>
              </w:r>
              <w:r>
                <w:instrText>PAGEREF _Toc220701049 \h</w:instrText>
              </w:r>
              <w:r>
                <w:fldChar w:fldCharType="separate"/>
              </w:r>
              <w:r>
                <w:rPr>
                  <w:rStyle w:val="afd"/>
                  <w:rFonts w:ascii="Times New Roman" w:hAnsi="Times New Roman" w:cs="Times New Roman"/>
                  <w:b w:val="0"/>
                  <w:bCs/>
                  <w:color w:val="000000" w:themeColor="text1"/>
                  <w:szCs w:val="20"/>
                  <w:u w:val="none"/>
                </w:rPr>
                <w:t>RAN1 provides the</w:t>
              </w:r>
              <w:r>
                <w:rPr>
                  <w:rStyle w:val="afd"/>
                  <w:rFonts w:ascii="Times New Roman" w:hAnsi="Times New Roman" w:cs="Times New Roman"/>
                  <w:b w:val="0"/>
                  <w:bCs/>
                  <w:color w:val="000000" w:themeColor="text1"/>
                  <w:szCs w:val="20"/>
                  <w:u w:val="none"/>
                </w:rPr>
                <w:t xml:space="preserve"> following input to RAN: Consider MaxCL = 153 dB for “extended coverage” target for both 2 and 1 UE Rx antennas corresponding to the following data rates. At this MaxCL, it is assumed that the relevant DL and UL control channels perform adequately.</w:t>
              </w:r>
              <w:r>
                <w:fldChar w:fldCharType="end"/>
              </w:r>
            </w:hyperlink>
          </w:p>
          <w:p w14:paraId="412DB086" w14:textId="77777777" w:rsidR="00E221AE" w:rsidRDefault="004D46C1">
            <w:pPr>
              <w:widowControl w:val="0"/>
              <w:rPr>
                <w:rStyle w:val="afd"/>
                <w:rFonts w:eastAsiaTheme="minorEastAsia"/>
                <w:bCs/>
                <w:color w:val="auto"/>
                <w:sz w:val="20"/>
                <w:szCs w:val="20"/>
                <w:u w:val="none"/>
              </w:rPr>
            </w:pPr>
            <w:r>
              <w:rPr>
                <w:noProof/>
              </w:rPr>
              <w:drawing>
                <wp:inline distT="0" distB="0" distL="0" distR="0" wp14:anchorId="6CDDDB34" wp14:editId="162F57A0">
                  <wp:extent cx="4589780" cy="643890"/>
                  <wp:effectExtent l="0" t="0" r="0"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4"/>
                          <pic:cNvPicPr>
                            <a:picLocks noChangeAspect="1" noChangeArrowheads="1"/>
                          </pic:cNvPicPr>
                        </pic:nvPicPr>
                        <pic:blipFill>
                          <a:blip r:embed="rId21"/>
                          <a:stretch>
                            <a:fillRect/>
                          </a:stretch>
                        </pic:blipFill>
                        <pic:spPr>
                          <a:xfrm>
                            <a:off x="0" y="0"/>
                            <a:ext cx="4589780" cy="643890"/>
                          </a:xfrm>
                          <a:prstGeom prst="rect">
                            <a:avLst/>
                          </a:prstGeom>
                        </pic:spPr>
                      </pic:pic>
                    </a:graphicData>
                  </a:graphic>
                </wp:inline>
              </w:drawing>
            </w:r>
          </w:p>
        </w:tc>
      </w:tr>
      <w:tr w:rsidR="00E221AE" w14:paraId="1C65AE07" w14:textId="77777777">
        <w:tc>
          <w:tcPr>
            <w:tcW w:w="2123" w:type="dxa"/>
          </w:tcPr>
          <w:p w14:paraId="0F0CBF15" w14:textId="77777777" w:rsidR="00E221AE" w:rsidRDefault="004D46C1">
            <w:pPr>
              <w:widowControl w:val="0"/>
              <w:rPr>
                <w:rFonts w:eastAsiaTheme="minorEastAsia"/>
                <w:iCs/>
                <w:sz w:val="20"/>
                <w:szCs w:val="20"/>
              </w:rPr>
            </w:pPr>
            <w:r>
              <w:rPr>
                <w:rFonts w:eastAsiaTheme="minorEastAsia"/>
                <w:iCs/>
                <w:sz w:val="20"/>
                <w:szCs w:val="20"/>
              </w:rPr>
              <w:t>ETRI</w:t>
            </w:r>
          </w:p>
        </w:tc>
        <w:tc>
          <w:tcPr>
            <w:tcW w:w="7191" w:type="dxa"/>
          </w:tcPr>
          <w:p w14:paraId="770B3582" w14:textId="77777777" w:rsidR="00E221AE" w:rsidRDefault="004D46C1">
            <w:pPr>
              <w:widowControl w:val="0"/>
              <w:rPr>
                <w:sz w:val="20"/>
                <w:szCs w:val="20"/>
                <w:lang w:eastAsia="ko-KR"/>
              </w:rPr>
            </w:pPr>
            <w:r>
              <w:rPr>
                <w:sz w:val="20"/>
                <w:szCs w:val="20"/>
                <w:lang w:eastAsia="ko-KR"/>
              </w:rPr>
              <w:t>Proposal 6: For overall coverage, it is proposed that:</w:t>
            </w:r>
          </w:p>
          <w:p w14:paraId="0410B4DD" w14:textId="77777777" w:rsidR="00E221AE" w:rsidRDefault="004D46C1">
            <w:pPr>
              <w:widowControl w:val="0"/>
              <w:numPr>
                <w:ilvl w:val="0"/>
                <w:numId w:val="44"/>
              </w:numPr>
              <w:rPr>
                <w:sz w:val="20"/>
                <w:szCs w:val="20"/>
                <w:lang w:eastAsia="ko-KR"/>
              </w:rPr>
            </w:pPr>
            <w:r>
              <w:rPr>
                <w:sz w:val="20"/>
                <w:szCs w:val="20"/>
                <w:lang w:eastAsia="ko-KR"/>
              </w:rPr>
              <w:t>Enhancement techniques be included as a baseline feature from 6G Day-1, building on those introduced in 5G NR</w:t>
            </w:r>
          </w:p>
          <w:p w14:paraId="0FF746D9" w14:textId="77777777" w:rsidR="00E221AE" w:rsidRDefault="004D46C1">
            <w:pPr>
              <w:widowControl w:val="0"/>
              <w:numPr>
                <w:ilvl w:val="0"/>
                <w:numId w:val="44"/>
              </w:numPr>
              <w:rPr>
                <w:sz w:val="20"/>
                <w:szCs w:val="20"/>
                <w:lang w:eastAsia="ko-KR"/>
              </w:rPr>
            </w:pPr>
            <w:r>
              <w:rPr>
                <w:sz w:val="20"/>
                <w:szCs w:val="20"/>
                <w:lang w:eastAsia="ko-KR"/>
              </w:rPr>
              <w:t xml:space="preserve">Detailed </w:t>
            </w:r>
            <w:r>
              <w:rPr>
                <w:sz w:val="20"/>
                <w:szCs w:val="20"/>
                <w:lang w:eastAsia="ko-KR"/>
              </w:rPr>
              <w:t>discussions be postponed until after the RAN plenary has determined on coverage targets and device types, and once the design of 6GR signals and channels has been started</w:t>
            </w:r>
          </w:p>
        </w:tc>
      </w:tr>
      <w:tr w:rsidR="00E221AE" w14:paraId="076FDB82" w14:textId="77777777">
        <w:tc>
          <w:tcPr>
            <w:tcW w:w="2123" w:type="dxa"/>
          </w:tcPr>
          <w:p w14:paraId="03D2090E" w14:textId="77777777" w:rsidR="00E221AE" w:rsidRDefault="004D46C1">
            <w:pPr>
              <w:widowControl w:val="0"/>
              <w:rPr>
                <w:rFonts w:eastAsiaTheme="minorEastAsia"/>
                <w:iCs/>
                <w:sz w:val="20"/>
                <w:szCs w:val="20"/>
              </w:rPr>
            </w:pPr>
            <w:r>
              <w:rPr>
                <w:rFonts w:eastAsiaTheme="minorEastAsia"/>
                <w:iCs/>
                <w:sz w:val="20"/>
                <w:szCs w:val="20"/>
              </w:rPr>
              <w:t>Fraunhofer IIS, Fraunhofer HHI</w:t>
            </w:r>
          </w:p>
        </w:tc>
        <w:tc>
          <w:tcPr>
            <w:tcW w:w="7191" w:type="dxa"/>
          </w:tcPr>
          <w:p w14:paraId="2BB20EA4" w14:textId="77777777" w:rsidR="00E221AE" w:rsidRDefault="004D46C1">
            <w:pPr>
              <w:pStyle w:val="3GPPNormalText"/>
              <w:widowControl w:val="0"/>
              <w:snapToGrid w:val="0"/>
              <w:rPr>
                <w:bCs/>
                <w:sz w:val="20"/>
                <w:lang w:val="en-GB"/>
              </w:rPr>
            </w:pPr>
            <w:bookmarkStart w:id="27" w:name="_Toc205977448"/>
            <w:r>
              <w:rPr>
                <w:bCs/>
                <w:sz w:val="20"/>
              </w:rPr>
              <w:t xml:space="preserve">Observation 3: While people spend most of their </w:t>
            </w:r>
            <w:r>
              <w:rPr>
                <w:bCs/>
                <w:sz w:val="20"/>
              </w:rPr>
              <w:t>time indoors and a lot of mobile data in 3GPP systems are used indoors, it is often overlooked how poor indoor coverage can be.</w:t>
            </w:r>
            <w:bookmarkEnd w:id="27"/>
          </w:p>
          <w:p w14:paraId="68E87807" w14:textId="77777777" w:rsidR="00E221AE" w:rsidRDefault="004D46C1">
            <w:pPr>
              <w:pStyle w:val="3GPPNormalText"/>
              <w:widowControl w:val="0"/>
              <w:snapToGrid w:val="0"/>
              <w:rPr>
                <w:bCs/>
                <w:sz w:val="20"/>
              </w:rPr>
            </w:pPr>
            <w:bookmarkStart w:id="2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w:t>
            </w:r>
            <w:r>
              <w:rPr>
                <w:bCs/>
                <w:sz w:val="20"/>
              </w:rPr>
              <w:t>nts. Hence, indoor deployments also need to be considered.</w:t>
            </w:r>
            <w:bookmarkEnd w:id="28"/>
          </w:p>
          <w:p w14:paraId="39518534" w14:textId="77777777" w:rsidR="00E221AE" w:rsidRDefault="004D46C1">
            <w:pPr>
              <w:pStyle w:val="3GPPNormalText"/>
              <w:widowControl w:val="0"/>
              <w:snapToGrid w:val="0"/>
              <w:rPr>
                <w:rFonts w:eastAsiaTheme="minorEastAsia"/>
                <w:b/>
                <w:sz w:val="20"/>
                <w:lang w:eastAsia="zh-CN"/>
              </w:rPr>
            </w:pPr>
            <w:bookmarkStart w:id="29" w:name="_Hlk220590167"/>
            <w:r>
              <w:rPr>
                <w:bCs/>
                <w:sz w:val="20"/>
              </w:rPr>
              <w:t>Proposal 4: 3GPP shall study how to foster indoor deployments while leveraging existing indoor wireless systems, including non-3GPP.</w:t>
            </w:r>
            <w:bookmarkEnd w:id="29"/>
          </w:p>
        </w:tc>
      </w:tr>
      <w:tr w:rsidR="00E221AE" w14:paraId="45324173" w14:textId="77777777">
        <w:tc>
          <w:tcPr>
            <w:tcW w:w="2123" w:type="dxa"/>
          </w:tcPr>
          <w:p w14:paraId="6944C5DE" w14:textId="77777777" w:rsidR="00E221AE" w:rsidRDefault="004D46C1">
            <w:pPr>
              <w:widowControl w:val="0"/>
              <w:rPr>
                <w:rFonts w:eastAsiaTheme="minorEastAsia"/>
                <w:iCs/>
                <w:sz w:val="20"/>
                <w:szCs w:val="20"/>
              </w:rPr>
            </w:pPr>
            <w:proofErr w:type="spellStart"/>
            <w:r>
              <w:rPr>
                <w:rFonts w:eastAsiaTheme="minorEastAsia"/>
                <w:iCs/>
                <w:sz w:val="20"/>
                <w:szCs w:val="20"/>
              </w:rPr>
              <w:t>Futurewei</w:t>
            </w:r>
            <w:proofErr w:type="spellEnd"/>
          </w:p>
        </w:tc>
        <w:tc>
          <w:tcPr>
            <w:tcW w:w="7191" w:type="dxa"/>
          </w:tcPr>
          <w:p w14:paraId="0E67C5F8" w14:textId="77777777" w:rsidR="00E221AE" w:rsidRDefault="004D46C1">
            <w:pPr>
              <w:widowControl w:val="0"/>
              <w:rPr>
                <w:sz w:val="20"/>
                <w:szCs w:val="20"/>
              </w:rPr>
            </w:pPr>
            <w:r>
              <w:rPr>
                <w:sz w:val="20"/>
                <w:szCs w:val="20"/>
              </w:rPr>
              <w:t xml:space="preserve">Proposal 12: For 6GR upper </w:t>
            </w:r>
            <w:proofErr w:type="spellStart"/>
            <w:r>
              <w:rPr>
                <w:sz w:val="20"/>
                <w:szCs w:val="20"/>
              </w:rPr>
              <w:t>midband</w:t>
            </w:r>
            <w:proofErr w:type="spellEnd"/>
            <w:r>
              <w:rPr>
                <w:sz w:val="20"/>
                <w:szCs w:val="20"/>
              </w:rPr>
              <w:t xml:space="preserve"> in at least around</w:t>
            </w:r>
            <w:r>
              <w:rPr>
                <w:sz w:val="20"/>
                <w:szCs w:val="20"/>
              </w:rPr>
              <w:t xml:space="preserve"> 7 GHz based on existing 5G mid-band site grid:</w:t>
            </w:r>
          </w:p>
          <w:p w14:paraId="3E227949" w14:textId="77777777" w:rsidR="00E221AE" w:rsidRDefault="004D46C1">
            <w:pPr>
              <w:pStyle w:val="aff1"/>
              <w:widowControl w:val="0"/>
              <w:numPr>
                <w:ilvl w:val="0"/>
                <w:numId w:val="45"/>
              </w:numPr>
              <w:rPr>
                <w:rFonts w:eastAsia="宋体"/>
                <w:sz w:val="20"/>
                <w:szCs w:val="20"/>
              </w:rPr>
            </w:pPr>
            <w:r>
              <w:rPr>
                <w:rFonts w:eastAsia="宋体"/>
                <w:sz w:val="20"/>
                <w:szCs w:val="20"/>
              </w:rPr>
              <w:t>The coverage range (distance in meters) is the most direct metric for coverage analysis.</w:t>
            </w:r>
          </w:p>
          <w:p w14:paraId="4B93B638" w14:textId="77777777" w:rsidR="00E221AE" w:rsidRDefault="004D46C1">
            <w:pPr>
              <w:pStyle w:val="aff1"/>
              <w:widowControl w:val="0"/>
              <w:numPr>
                <w:ilvl w:val="0"/>
                <w:numId w:val="45"/>
              </w:numPr>
              <w:rPr>
                <w:rFonts w:eastAsia="宋体"/>
                <w:sz w:val="20"/>
                <w:szCs w:val="20"/>
              </w:rPr>
            </w:pPr>
            <w:r>
              <w:rPr>
                <w:rFonts w:eastAsia="宋体"/>
                <w:sz w:val="20"/>
                <w:szCs w:val="20"/>
              </w:rPr>
              <w:t>One single value in MCL/MIL/MPL as a general coverage requirement may not be sufficient, though MPL may be the most dir</w:t>
            </w:r>
            <w:r>
              <w:rPr>
                <w:rFonts w:eastAsia="宋体"/>
                <w:sz w:val="20"/>
                <w:szCs w:val="20"/>
              </w:rPr>
              <w:t>ect among the three quantities.</w:t>
            </w:r>
          </w:p>
          <w:p w14:paraId="7CC24DDE" w14:textId="77777777" w:rsidR="00E221AE" w:rsidRDefault="004D46C1">
            <w:pPr>
              <w:pStyle w:val="aff1"/>
              <w:widowControl w:val="0"/>
              <w:numPr>
                <w:ilvl w:val="1"/>
                <w:numId w:val="46"/>
              </w:numPr>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E221AE" w14:paraId="2FBE347C" w14:textId="77777777">
        <w:tc>
          <w:tcPr>
            <w:tcW w:w="2123" w:type="dxa"/>
          </w:tcPr>
          <w:p w14:paraId="34059FBC" w14:textId="77777777" w:rsidR="00E221AE" w:rsidRDefault="004D46C1">
            <w:pPr>
              <w:widowControl w:val="0"/>
              <w:rPr>
                <w:rFonts w:eastAsiaTheme="minorEastAsia"/>
                <w:iCs/>
                <w:sz w:val="20"/>
                <w:szCs w:val="20"/>
              </w:rPr>
            </w:pPr>
            <w:r>
              <w:rPr>
                <w:rFonts w:eastAsiaTheme="minorEastAsia"/>
                <w:iCs/>
                <w:sz w:val="20"/>
                <w:szCs w:val="20"/>
              </w:rPr>
              <w:t>Honor</w:t>
            </w:r>
          </w:p>
        </w:tc>
        <w:tc>
          <w:tcPr>
            <w:tcW w:w="7191" w:type="dxa"/>
          </w:tcPr>
          <w:p w14:paraId="56CDC9A9" w14:textId="77777777" w:rsidR="00E221AE" w:rsidRDefault="004D46C1">
            <w:pPr>
              <w:widowControl w:val="0"/>
              <w:rPr>
                <w:rFonts w:eastAsiaTheme="minorEastAsia"/>
                <w:bCs/>
                <w:i/>
                <w:sz w:val="20"/>
                <w:szCs w:val="20"/>
              </w:rPr>
            </w:pPr>
            <w:r>
              <w:rPr>
                <w:bCs/>
                <w:i/>
                <w:sz w:val="20"/>
                <w:szCs w:val="20"/>
              </w:rPr>
              <w:t xml:space="preserve">Proposal 12: Enhanced coverage should be </w:t>
            </w:r>
            <w:r>
              <w:rPr>
                <w:bCs/>
                <w:i/>
                <w:sz w:val="20"/>
                <w:szCs w:val="20"/>
              </w:rPr>
              <w:t>supported in 6G first release.</w:t>
            </w:r>
          </w:p>
        </w:tc>
      </w:tr>
      <w:tr w:rsidR="00E221AE" w14:paraId="53BF210E" w14:textId="77777777">
        <w:tc>
          <w:tcPr>
            <w:tcW w:w="2123" w:type="dxa"/>
          </w:tcPr>
          <w:p w14:paraId="2EF03597" w14:textId="77777777" w:rsidR="00E221AE" w:rsidRDefault="004D46C1">
            <w:pPr>
              <w:widowControl w:val="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7191" w:type="dxa"/>
          </w:tcPr>
          <w:p w14:paraId="5044B2B4" w14:textId="77777777" w:rsidR="00E221AE" w:rsidRDefault="004D46C1">
            <w:pPr>
              <w:pStyle w:val="a3"/>
              <w:widowControl w:val="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w:t>
            </w:r>
            <w:r>
              <w:rPr>
                <w:b w:val="0"/>
                <w:bCs w:val="0"/>
                <w:i/>
                <w:iCs/>
                <w:lang w:val="en-CA"/>
              </w:rPr>
              <w:t xml:space="preserve">a array due to the wide beam used for common </w:t>
            </w:r>
            <w:r>
              <w:rPr>
                <w:b w:val="0"/>
                <w:bCs w:val="0"/>
                <w:i/>
                <w:iCs/>
                <w:lang w:val="en-CA"/>
              </w:rPr>
              <w:lastRenderedPageBreak/>
              <w:t>channels.</w:t>
            </w:r>
          </w:p>
          <w:p w14:paraId="76887CDA" w14:textId="77777777" w:rsidR="00E221AE" w:rsidRDefault="004D46C1">
            <w:pPr>
              <w:pStyle w:val="a3"/>
              <w:widowControl w:val="0"/>
              <w:jc w:val="both"/>
              <w:rPr>
                <w:b w:val="0"/>
                <w:bCs w:val="0"/>
                <w:i/>
                <w:iCs/>
              </w:rPr>
            </w:pPr>
            <w:r>
              <w:rPr>
                <w:b w:val="0"/>
                <w:bCs w:val="0"/>
                <w:i/>
                <w:iCs/>
              </w:rPr>
              <w:t>Observation 2: Around 2.7 dB larger coverage gap required by 7.125GHz vs.2.5GHz than 8.4GHz vs. 3.3GHz.</w:t>
            </w:r>
          </w:p>
          <w:p w14:paraId="6D2AB2C0" w14:textId="77777777" w:rsidR="00E221AE" w:rsidRDefault="004D46C1">
            <w:pPr>
              <w:pStyle w:val="a3"/>
              <w:widowControl w:val="0"/>
              <w:jc w:val="both"/>
              <w:rPr>
                <w:b w:val="0"/>
                <w:bCs w:val="0"/>
                <w:i/>
                <w:iCs/>
                <w:lang w:val="en-CA"/>
              </w:rPr>
            </w:pPr>
            <w:r>
              <w:rPr>
                <w:b w:val="0"/>
                <w:bCs w:val="0"/>
                <w:i/>
                <w:iCs/>
                <w:lang w:val="en-CA"/>
              </w:rPr>
              <w:t xml:space="preserve">Observation 3: For 6GR co-site deployment scenario, the coverage gaps based on NR design are </w:t>
            </w:r>
            <w:r>
              <w:rPr>
                <w:b w:val="0"/>
                <w:bCs w:val="0"/>
                <w:i/>
                <w:iCs/>
                <w:lang w:val="en-CA"/>
              </w:rPr>
              <w:t xml:space="preserve">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1A185DD3" w14:textId="77777777" w:rsidR="00E221AE" w:rsidRDefault="004D46C1">
            <w:pPr>
              <w:pStyle w:val="a3"/>
              <w:widowControl w:val="0"/>
              <w:jc w:val="both"/>
              <w:rPr>
                <w:rFonts w:eastAsiaTheme="minorEastAsia"/>
                <w:b w:val="0"/>
                <w:bCs w:val="0"/>
                <w:i/>
                <w:iCs/>
              </w:rPr>
            </w:pPr>
            <w:r>
              <w:rPr>
                <w:b w:val="0"/>
                <w:bCs w:val="0"/>
                <w:i/>
                <w:iCs/>
              </w:rPr>
              <w:t>Observation 4: There are large coverage gaps in ~7GHz band when co-site deployed with 5G mid-ban</w:t>
            </w:r>
            <w:r>
              <w:rPr>
                <w:b w:val="0"/>
                <w:bCs w:val="0"/>
                <w:i/>
                <w:iCs/>
              </w:rPr>
              <w:t>d.</w:t>
            </w:r>
          </w:p>
          <w:p w14:paraId="33D414AF" w14:textId="77777777" w:rsidR="00E221AE" w:rsidRDefault="004D46C1">
            <w:pPr>
              <w:pStyle w:val="a3"/>
              <w:widowControl w:val="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xml:space="preserve">: 6GR system design should be scalable to accommodate a range of deployed 5G mid-band spectrum, e.g., 3.3&amp;2.5 GHz, deployed in mid-band, and the range of 6G spectrum of around 7GHz, </w:t>
            </w:r>
            <w:proofErr w:type="gramStart"/>
            <w:r>
              <w:rPr>
                <w:b w:val="0"/>
                <w:bCs w:val="0"/>
                <w:i/>
                <w:iCs/>
              </w:rPr>
              <w:t>e.g.</w:t>
            </w:r>
            <w:proofErr w:type="gramEnd"/>
            <w:r>
              <w:rPr>
                <w:b w:val="0"/>
                <w:bCs w:val="0"/>
                <w:i/>
                <w:iCs/>
              </w:rPr>
              <w:t xml:space="preserve"> 8.4&amp;7.125 GHz. For coverage t</w:t>
            </w:r>
            <w:r>
              <w:rPr>
                <w:b w:val="0"/>
                <w:bCs w:val="0"/>
                <w:i/>
                <w:iCs/>
              </w:rPr>
              <w:t>arget evaluation, the following two pairs of low-high carrier frequencies should be used</w:t>
            </w:r>
          </w:p>
          <w:p w14:paraId="6A2A5DC8" w14:textId="77777777" w:rsidR="00E221AE" w:rsidRDefault="004D46C1">
            <w:pPr>
              <w:pStyle w:val="aff1"/>
              <w:widowControl w:val="0"/>
              <w:numPr>
                <w:ilvl w:val="0"/>
                <w:numId w:val="47"/>
              </w:numPr>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765CA42F" w14:textId="77777777" w:rsidR="00E221AE" w:rsidRDefault="004D46C1">
            <w:pPr>
              <w:pStyle w:val="aff1"/>
              <w:widowControl w:val="0"/>
              <w:numPr>
                <w:ilvl w:val="0"/>
                <w:numId w:val="47"/>
              </w:numPr>
              <w:textAlignment w:val="baseline"/>
              <w:rPr>
                <w:i/>
                <w:iCs/>
                <w:sz w:val="20"/>
                <w:szCs w:val="20"/>
              </w:rPr>
            </w:pPr>
            <w:r>
              <w:rPr>
                <w:rFonts w:eastAsiaTheme="minorEastAsia"/>
                <w:i/>
                <w:iCs/>
                <w:sz w:val="20"/>
                <w:szCs w:val="20"/>
              </w:rPr>
              <w:t>Carrier frequency pair#2: 2.5 GHz is used as 5G carrier frequen</w:t>
            </w:r>
            <w:r>
              <w:rPr>
                <w:rFonts w:eastAsiaTheme="minorEastAsia"/>
                <w:i/>
                <w:iCs/>
                <w:sz w:val="20"/>
                <w:szCs w:val="20"/>
              </w:rPr>
              <w:t>cy while 7.1 GHz as 6G carrier frequency</w:t>
            </w:r>
          </w:p>
          <w:p w14:paraId="5B1399CE" w14:textId="77777777" w:rsidR="00E221AE" w:rsidRDefault="004D46C1">
            <w:pPr>
              <w:pStyle w:val="a3"/>
              <w:widowControl w:val="0"/>
              <w:jc w:val="both"/>
              <w:rPr>
                <w:rFonts w:eastAsiaTheme="minorEastAsia"/>
                <w:b w:val="0"/>
                <w:bCs w:val="0"/>
                <w:i/>
                <w:iCs/>
              </w:rPr>
            </w:pPr>
            <w:bookmarkStart w:id="3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w:t>
            </w:r>
            <w:proofErr w:type="gramStart"/>
            <w:r>
              <w:rPr>
                <w:b w:val="0"/>
                <w:bCs w:val="0"/>
                <w:i/>
                <w:iCs/>
              </w:rPr>
              <w:t>e.g.</w:t>
            </w:r>
            <w:proofErr w:type="gramEnd"/>
            <w:r>
              <w:rPr>
                <w:b w:val="0"/>
                <w:bCs w:val="0"/>
                <w:i/>
                <w:iCs/>
              </w:rPr>
              <w:t xml:space="preserve"> 7.125GHz, 8.4GHz) relative to a 5G NR mid-band reference (e.g., Msg3 at 2.5 GHz, 3.3GHz) shoul</w:t>
            </w:r>
            <w:r>
              <w:rPr>
                <w:b w:val="0"/>
                <w:bCs w:val="0"/>
                <w:i/>
                <w:iCs/>
              </w:rPr>
              <w:t>d be analyzed to guide the design of 6G initial access channels/signals to close these gaps.</w:t>
            </w:r>
            <w:bookmarkEnd w:id="30"/>
          </w:p>
          <w:p w14:paraId="1A00620F" w14:textId="77777777" w:rsidR="00E221AE" w:rsidRDefault="004D46C1">
            <w:pPr>
              <w:pStyle w:val="a3"/>
              <w:widowControl w:val="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w:t>
            </w:r>
            <w:r>
              <w:rPr>
                <w:b w:val="0"/>
                <w:bCs w:val="0"/>
                <w:i/>
                <w:iCs/>
              </w:rPr>
              <w:t>en ~7 GHz and 5G NR mid-band reference.</w:t>
            </w:r>
          </w:p>
          <w:p w14:paraId="1BBE9458" w14:textId="77777777" w:rsidR="00E221AE" w:rsidRDefault="004D46C1">
            <w:pPr>
              <w:pStyle w:val="aff1"/>
              <w:widowControl w:val="0"/>
              <w:numPr>
                <w:ilvl w:val="0"/>
                <w:numId w:val="47"/>
              </w:numPr>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w:t>
            </w:r>
            <w:r>
              <w:rPr>
                <w:rFonts w:eastAsiaTheme="minorEastAsia"/>
                <w:i/>
                <w:iCs/>
                <w:sz w:val="20"/>
                <w:szCs w:val="20"/>
              </w:rPr>
              <w:t xml:space="preserve"> pathloss difference of two frequencies.</w:t>
            </w:r>
          </w:p>
          <w:p w14:paraId="794DC4F7" w14:textId="77777777" w:rsidR="00E221AE" w:rsidRDefault="004D46C1">
            <w:pPr>
              <w:pStyle w:val="a3"/>
              <w:widowControl w:val="0"/>
              <w:jc w:val="both"/>
              <w:rPr>
                <w:b w:val="0"/>
                <w:bCs w:val="0"/>
                <w:i/>
                <w:iCs/>
              </w:rPr>
            </w:pPr>
            <w:r>
              <w:rPr>
                <w:b w:val="0"/>
                <w:bCs w:val="0"/>
                <w:i/>
                <w:iCs/>
              </w:rPr>
              <w:t>Proposal 5: Non-ideal factors should be taken into account for coverage evaluation, at least including.</w:t>
            </w:r>
          </w:p>
          <w:p w14:paraId="378A1F22" w14:textId="77777777" w:rsidR="00E221AE" w:rsidRDefault="004D46C1">
            <w:pPr>
              <w:widowControl w:val="0"/>
              <w:numPr>
                <w:ilvl w:val="0"/>
                <w:numId w:val="48"/>
              </w:numPr>
              <w:rPr>
                <w:i/>
                <w:iCs/>
                <w:sz w:val="20"/>
                <w:szCs w:val="20"/>
              </w:rPr>
            </w:pPr>
            <w:r>
              <w:rPr>
                <w:i/>
                <w:iCs/>
                <w:sz w:val="20"/>
                <w:szCs w:val="20"/>
              </w:rPr>
              <w:t>Coverage margin for handover in mobility scenario (</w:t>
            </w:r>
            <w:proofErr w:type="gramStart"/>
            <w:r>
              <w:rPr>
                <w:i/>
                <w:iCs/>
                <w:sz w:val="20"/>
                <w:szCs w:val="20"/>
              </w:rPr>
              <w:t>e.g.</w:t>
            </w:r>
            <w:proofErr w:type="gramEnd"/>
            <w:r>
              <w:rPr>
                <w:i/>
                <w:iCs/>
                <w:sz w:val="20"/>
                <w:szCs w:val="20"/>
              </w:rPr>
              <w:t xml:space="preserve"> 3 dB)</w:t>
            </w:r>
          </w:p>
          <w:p w14:paraId="48D9284D" w14:textId="77777777" w:rsidR="00E221AE" w:rsidRDefault="004D46C1">
            <w:pPr>
              <w:widowControl w:val="0"/>
              <w:numPr>
                <w:ilvl w:val="0"/>
                <w:numId w:val="48"/>
              </w:numPr>
              <w:rPr>
                <w:i/>
                <w:iCs/>
                <w:sz w:val="20"/>
                <w:szCs w:val="20"/>
              </w:rPr>
            </w:pPr>
            <w:r>
              <w:rPr>
                <w:i/>
                <w:iCs/>
                <w:sz w:val="20"/>
                <w:szCs w:val="20"/>
              </w:rPr>
              <w:t xml:space="preserve">Coverage margin for Msg3 PUSCH </w:t>
            </w:r>
            <w:r>
              <w:rPr>
                <w:i/>
                <w:iCs/>
                <w:sz w:val="20"/>
                <w:szCs w:val="20"/>
              </w:rPr>
              <w:t>retransmission used in NR mid-band</w:t>
            </w:r>
          </w:p>
          <w:p w14:paraId="4DEC00B7" w14:textId="77777777" w:rsidR="00E221AE" w:rsidRDefault="004D46C1">
            <w:pPr>
              <w:pStyle w:val="a3"/>
              <w:widowControl w:val="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w:t>
            </w:r>
            <w:r>
              <w:rPr>
                <w:b w:val="0"/>
                <w:bCs w:val="0"/>
                <w:i/>
                <w:iCs/>
              </w:rPr>
              <w:t xml:space="preserve">PUSCH coverage evaluations assumptions. </w:t>
            </w:r>
          </w:p>
          <w:tbl>
            <w:tblPr>
              <w:tblW w:w="4900" w:type="pct"/>
              <w:jc w:val="center"/>
              <w:tblLayout w:type="fixed"/>
              <w:tblLook w:val="04A0" w:firstRow="1" w:lastRow="0" w:firstColumn="1" w:lastColumn="0" w:noHBand="0" w:noVBand="1"/>
            </w:tblPr>
            <w:tblGrid>
              <w:gridCol w:w="3222"/>
              <w:gridCol w:w="3597"/>
            </w:tblGrid>
            <w:tr w:rsidR="00E221AE" w14:paraId="609EBF3C" w14:textId="77777777">
              <w:trPr>
                <w:trHeight w:val="182"/>
                <w:jc w:val="center"/>
              </w:trPr>
              <w:tc>
                <w:tcPr>
                  <w:tcW w:w="322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1E45826" w14:textId="77777777" w:rsidR="00E221AE" w:rsidRDefault="004D46C1">
                  <w:pPr>
                    <w:ind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360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left w:w="5" w:type="dxa"/>
                    <w:right w:w="5" w:type="dxa"/>
                  </w:tcMar>
                  <w:vAlign w:val="center"/>
                </w:tcPr>
                <w:p w14:paraId="6016AAAE" w14:textId="77777777" w:rsidR="00E221AE" w:rsidRDefault="004D46C1">
                  <w:pPr>
                    <w:ind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E221AE" w14:paraId="5E237AA6" w14:textId="77777777">
              <w:trPr>
                <w:trHeight w:val="183"/>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451B3B76" w14:textId="77777777" w:rsidR="00E221AE" w:rsidRDefault="004D46C1">
                  <w:pPr>
                    <w:ind w:left="44"/>
                    <w:rPr>
                      <w:rFonts w:eastAsia="Batang"/>
                      <w:color w:val="000000" w:themeColor="text1"/>
                      <w:sz w:val="20"/>
                      <w:szCs w:val="20"/>
                    </w:rPr>
                  </w:pPr>
                  <w:r>
                    <w:rPr>
                      <w:rFonts w:eastAsia="Batang"/>
                      <w:color w:val="000000" w:themeColor="text1"/>
                      <w:sz w:val="20"/>
                      <w:szCs w:val="20"/>
                    </w:rPr>
                    <w:t>Channel model</w:t>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0C4EF77" w14:textId="77777777" w:rsidR="00E221AE" w:rsidRDefault="004D46C1">
                  <w:pPr>
                    <w:ind w:left="44"/>
                    <w:rPr>
                      <w:rFonts w:eastAsiaTheme="minorEastAsia"/>
                      <w:sz w:val="20"/>
                      <w:szCs w:val="20"/>
                    </w:rPr>
                  </w:pPr>
                  <w:r>
                    <w:rPr>
                      <w:rFonts w:eastAsia="Batang"/>
                      <w:sz w:val="20"/>
                      <w:szCs w:val="20"/>
                    </w:rPr>
                    <w:t>CDLB</w:t>
                  </w:r>
                </w:p>
              </w:tc>
            </w:tr>
            <w:tr w:rsidR="00E221AE" w14:paraId="30CFD1E1" w14:textId="77777777">
              <w:trPr>
                <w:trHeight w:val="124"/>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12252B04" w14:textId="77777777" w:rsidR="00E221AE" w:rsidRDefault="004D46C1">
                  <w:pPr>
                    <w:ind w:left="44"/>
                    <w:rPr>
                      <w:rFonts w:eastAsia="Batang"/>
                      <w:sz w:val="20"/>
                      <w:szCs w:val="20"/>
                    </w:rPr>
                  </w:pPr>
                  <w:r>
                    <w:rPr>
                      <w:rFonts w:eastAsia="Batang"/>
                      <w:sz w:val="20"/>
                      <w:szCs w:val="20"/>
                    </w:rPr>
                    <w:t>UE speed</w:t>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6F003D5" w14:textId="77777777" w:rsidR="00E221AE" w:rsidRDefault="004D46C1">
                  <w:pPr>
                    <w:ind w:left="44"/>
                    <w:rPr>
                      <w:rFonts w:eastAsia="Batang"/>
                      <w:sz w:val="20"/>
                      <w:szCs w:val="20"/>
                    </w:rPr>
                  </w:pPr>
                  <w:r>
                    <w:rPr>
                      <w:rFonts w:eastAsia="Batang"/>
                      <w:sz w:val="20"/>
                      <w:szCs w:val="20"/>
                    </w:rPr>
                    <w:t>3km/h</w:t>
                  </w:r>
                </w:p>
              </w:tc>
            </w:tr>
            <w:tr w:rsidR="00E221AE" w14:paraId="6BED877E" w14:textId="77777777">
              <w:trPr>
                <w:trHeight w:val="277"/>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2FB373DD" w14:textId="77777777" w:rsidR="00E221AE" w:rsidRDefault="004D46C1">
                  <w:pPr>
                    <w:ind w:left="44"/>
                    <w:rPr>
                      <w:rFonts w:eastAsia="Batang"/>
                      <w:sz w:val="20"/>
                      <w:szCs w:val="20"/>
                    </w:rPr>
                  </w:pPr>
                  <w:r>
                    <w:rPr>
                      <w:rFonts w:eastAsia="Batang"/>
                      <w:sz w:val="20"/>
                      <w:szCs w:val="20"/>
                    </w:rPr>
                    <w:t>Number of Rx antennas for CDL channel</w:t>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270B7EF" w14:textId="77777777" w:rsidR="00E221AE" w:rsidRDefault="004D46C1">
                  <w:pPr>
                    <w:ind w:left="44"/>
                    <w:rPr>
                      <w:rFonts w:eastAsia="Batang"/>
                      <w:sz w:val="20"/>
                      <w:szCs w:val="20"/>
                    </w:rPr>
                  </w:pPr>
                  <w:r>
                    <w:rPr>
                      <w:rFonts w:eastAsia="Batang"/>
                      <w:sz w:val="20"/>
                      <w:szCs w:val="20"/>
                    </w:rPr>
                    <w:t>mid-band: 64</w:t>
                  </w:r>
                </w:p>
                <w:p w14:paraId="094D0CB7" w14:textId="77777777" w:rsidR="00E221AE" w:rsidRDefault="004D46C1">
                  <w:pPr>
                    <w:ind w:left="44"/>
                    <w:rPr>
                      <w:rFonts w:eastAsia="Batang"/>
                      <w:sz w:val="20"/>
                      <w:szCs w:val="20"/>
                    </w:rPr>
                  </w:pPr>
                  <w:r>
                    <w:rPr>
                      <w:rFonts w:eastAsia="Batang"/>
                      <w:sz w:val="20"/>
                      <w:szCs w:val="20"/>
                    </w:rPr>
                    <w:t xml:space="preserve"> ~7GHz: 128</w:t>
                  </w:r>
                </w:p>
              </w:tc>
            </w:tr>
            <w:tr w:rsidR="00E221AE" w14:paraId="1D7F4E9D" w14:textId="77777777">
              <w:trPr>
                <w:trHeight w:val="277"/>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1273E3C3" w14:textId="77777777" w:rsidR="00E221AE" w:rsidRDefault="004D46C1">
                  <w:pPr>
                    <w:ind w:left="44"/>
                    <w:rPr>
                      <w:rFonts w:eastAsia="Batang"/>
                      <w:sz w:val="20"/>
                      <w:szCs w:val="20"/>
                    </w:rPr>
                  </w:pPr>
                  <w:r>
                    <w:rPr>
                      <w:rFonts w:eastAsia="Batang"/>
                      <w:sz w:val="20"/>
                      <w:szCs w:val="20"/>
                    </w:rPr>
                    <w:t>Frequency hopping</w:t>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2F57467" w14:textId="77777777" w:rsidR="00E221AE" w:rsidRDefault="004D46C1">
                  <w:pPr>
                    <w:ind w:left="44"/>
                    <w:rPr>
                      <w:rFonts w:eastAsia="Batang"/>
                      <w:sz w:val="20"/>
                      <w:szCs w:val="20"/>
                    </w:rPr>
                  </w:pPr>
                  <w:r>
                    <w:rPr>
                      <w:rFonts w:eastAsia="Batang"/>
                      <w:sz w:val="20"/>
                      <w:szCs w:val="20"/>
                    </w:rPr>
                    <w:t>w/o frequency hopping</w:t>
                  </w:r>
                </w:p>
              </w:tc>
            </w:tr>
            <w:tr w:rsidR="00E221AE" w14:paraId="5AF24341" w14:textId="77777777">
              <w:trPr>
                <w:trHeight w:val="277"/>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37F7A38C" w14:textId="77777777" w:rsidR="00E221AE" w:rsidRDefault="004D46C1">
                  <w:pPr>
                    <w:ind w:left="44"/>
                    <w:rPr>
                      <w:rFonts w:eastAsia="Batang"/>
                      <w:sz w:val="20"/>
                      <w:szCs w:val="20"/>
                    </w:rPr>
                  </w:pPr>
                  <w:r>
                    <w:rPr>
                      <w:rFonts w:eastAsia="Batang"/>
                      <w:sz w:val="20"/>
                      <w:szCs w:val="20"/>
                    </w:rPr>
                    <w:t>Number of UE transmit chains</w:t>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249F96B" w14:textId="77777777" w:rsidR="00E221AE" w:rsidRDefault="004D46C1">
                  <w:pPr>
                    <w:ind w:left="44"/>
                    <w:rPr>
                      <w:rFonts w:eastAsiaTheme="minorEastAsia"/>
                      <w:sz w:val="20"/>
                      <w:szCs w:val="20"/>
                    </w:rPr>
                  </w:pPr>
                  <w:r>
                    <w:rPr>
                      <w:rFonts w:eastAsiaTheme="minorEastAsia"/>
                      <w:sz w:val="20"/>
                      <w:szCs w:val="20"/>
                    </w:rPr>
                    <w:t>1</w:t>
                  </w:r>
                </w:p>
              </w:tc>
            </w:tr>
            <w:tr w:rsidR="00E221AE" w14:paraId="400F9ACD" w14:textId="77777777">
              <w:trPr>
                <w:trHeight w:val="277"/>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1B0AF619" w14:textId="77777777" w:rsidR="00E221AE" w:rsidRDefault="004D46C1">
                  <w:pPr>
                    <w:ind w:left="44"/>
                    <w:rPr>
                      <w:rFonts w:eastAsia="Batang"/>
                      <w:sz w:val="20"/>
                      <w:szCs w:val="20"/>
                    </w:rPr>
                  </w:pPr>
                  <w:r>
                    <w:rPr>
                      <w:rFonts w:eastAsia="Batang"/>
                      <w:sz w:val="20"/>
                      <w:szCs w:val="20"/>
                    </w:rPr>
                    <w:t xml:space="preserve">Number of DMRS </w:t>
                  </w:r>
                  <w:r>
                    <w:rPr>
                      <w:rFonts w:eastAsia="Batang"/>
                      <w:sz w:val="20"/>
                      <w:szCs w:val="20"/>
                    </w:rPr>
                    <w:t>symbol</w:t>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0E8FDCA0" w14:textId="77777777" w:rsidR="00E221AE" w:rsidRDefault="004D46C1">
                  <w:pPr>
                    <w:ind w:left="44"/>
                    <w:rPr>
                      <w:rFonts w:eastAsia="Batang"/>
                      <w:sz w:val="20"/>
                      <w:szCs w:val="20"/>
                    </w:rPr>
                  </w:pPr>
                  <w:r>
                    <w:rPr>
                      <w:rFonts w:eastAsia="Batang"/>
                      <w:sz w:val="20"/>
                      <w:szCs w:val="20"/>
                    </w:rPr>
                    <w:t>3</w:t>
                  </w:r>
                </w:p>
              </w:tc>
            </w:tr>
            <w:tr w:rsidR="00E221AE" w14:paraId="4D2E8EDA" w14:textId="77777777">
              <w:trPr>
                <w:trHeight w:val="277"/>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31B2788D" w14:textId="77777777" w:rsidR="00E221AE" w:rsidRDefault="004D46C1">
                  <w:pPr>
                    <w:ind w:left="44"/>
                    <w:rPr>
                      <w:rFonts w:eastAsia="Batang"/>
                      <w:sz w:val="20"/>
                      <w:szCs w:val="20"/>
                    </w:rPr>
                  </w:pPr>
                  <w:r>
                    <w:rPr>
                      <w:rFonts w:eastAsia="Batang"/>
                      <w:sz w:val="20"/>
                      <w:szCs w:val="20"/>
                    </w:rPr>
                    <w:t>PUSCH duration</w:t>
                  </w:r>
                  <w:r>
                    <w:rPr>
                      <w:rFonts w:eastAsia="Batang"/>
                      <w:sz w:val="20"/>
                      <w:szCs w:val="20"/>
                    </w:rPr>
                    <w:tab/>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6C7770A" w14:textId="77777777" w:rsidR="00E221AE" w:rsidRDefault="004D46C1">
                  <w:pPr>
                    <w:ind w:left="44"/>
                    <w:rPr>
                      <w:rFonts w:eastAsia="Batang"/>
                      <w:sz w:val="20"/>
                      <w:szCs w:val="20"/>
                    </w:rPr>
                  </w:pPr>
                  <w:r>
                    <w:rPr>
                      <w:rFonts w:eastAsia="Batang"/>
                      <w:sz w:val="20"/>
                      <w:szCs w:val="20"/>
                    </w:rPr>
                    <w:t>14 OS</w:t>
                  </w:r>
                </w:p>
              </w:tc>
            </w:tr>
            <w:tr w:rsidR="00E221AE" w14:paraId="50742AC1" w14:textId="77777777">
              <w:trPr>
                <w:trHeight w:val="277"/>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0E2B2155" w14:textId="77777777" w:rsidR="00E221AE" w:rsidRDefault="004D46C1">
                  <w:pPr>
                    <w:ind w:left="44"/>
                    <w:rPr>
                      <w:rFonts w:eastAsia="Batang"/>
                      <w:sz w:val="20"/>
                      <w:szCs w:val="20"/>
                    </w:rPr>
                  </w:pPr>
                  <w:r>
                    <w:rPr>
                      <w:rFonts w:eastAsia="Batang"/>
                      <w:sz w:val="20"/>
                      <w:szCs w:val="20"/>
                    </w:rPr>
                    <w:t>Number of PRBs</w:t>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7AA6F14" w14:textId="77777777" w:rsidR="00E221AE" w:rsidRDefault="004D46C1">
                  <w:pPr>
                    <w:ind w:left="44"/>
                    <w:rPr>
                      <w:rFonts w:eastAsia="Batang"/>
                      <w:sz w:val="20"/>
                      <w:szCs w:val="20"/>
                    </w:rPr>
                  </w:pPr>
                  <w:r>
                    <w:rPr>
                      <w:rFonts w:eastAsia="Batang"/>
                      <w:sz w:val="20"/>
                      <w:szCs w:val="20"/>
                    </w:rPr>
                    <w:t>2</w:t>
                  </w:r>
                </w:p>
              </w:tc>
            </w:tr>
            <w:tr w:rsidR="00E221AE" w14:paraId="0DCA8C7B" w14:textId="77777777">
              <w:trPr>
                <w:trHeight w:val="277"/>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13991BD0" w14:textId="77777777" w:rsidR="00E221AE" w:rsidRDefault="004D46C1">
                  <w:pPr>
                    <w:ind w:left="44"/>
                    <w:rPr>
                      <w:rFonts w:eastAsia="Batang"/>
                      <w:sz w:val="20"/>
                      <w:szCs w:val="20"/>
                    </w:rPr>
                  </w:pPr>
                  <w:r>
                    <w:rPr>
                      <w:rFonts w:eastAsia="Batang"/>
                      <w:sz w:val="20"/>
                      <w:szCs w:val="20"/>
                    </w:rPr>
                    <w:t>TBS</w:t>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3CCAB0A" w14:textId="77777777" w:rsidR="00E221AE" w:rsidRDefault="004D46C1">
                  <w:pPr>
                    <w:ind w:left="44"/>
                    <w:rPr>
                      <w:rFonts w:eastAsia="Batang"/>
                      <w:sz w:val="20"/>
                      <w:szCs w:val="20"/>
                    </w:rPr>
                  </w:pPr>
                  <w:r>
                    <w:rPr>
                      <w:rFonts w:eastAsia="Batang"/>
                      <w:sz w:val="20"/>
                      <w:szCs w:val="20"/>
                    </w:rPr>
                    <w:t>56 bits</w:t>
                  </w:r>
                </w:p>
              </w:tc>
            </w:tr>
            <w:tr w:rsidR="00E221AE" w14:paraId="0E1F97E3" w14:textId="77777777">
              <w:trPr>
                <w:trHeight w:val="277"/>
                <w:jc w:val="center"/>
              </w:trPr>
              <w:tc>
                <w:tcPr>
                  <w:tcW w:w="3229" w:type="dxa"/>
                  <w:tcBorders>
                    <w:top w:val="single" w:sz="4" w:space="0" w:color="000000"/>
                    <w:left w:val="single" w:sz="4" w:space="0" w:color="000000"/>
                    <w:bottom w:val="single" w:sz="4" w:space="0" w:color="000000"/>
                    <w:right w:val="single" w:sz="4" w:space="0" w:color="000000"/>
                  </w:tcBorders>
                  <w:vAlign w:val="center"/>
                </w:tcPr>
                <w:p w14:paraId="2E7C0940" w14:textId="77777777" w:rsidR="00E221AE" w:rsidRDefault="004D46C1">
                  <w:pPr>
                    <w:ind w:left="44"/>
                    <w:rPr>
                      <w:rFonts w:eastAsiaTheme="minorEastAsia"/>
                      <w:sz w:val="20"/>
                      <w:szCs w:val="20"/>
                    </w:rPr>
                  </w:pPr>
                  <w:r>
                    <w:rPr>
                      <w:rFonts w:eastAsiaTheme="minorEastAsia"/>
                      <w:sz w:val="20"/>
                      <w:szCs w:val="20"/>
                    </w:rPr>
                    <w:lastRenderedPageBreak/>
                    <w:t>Number of receiving beams</w:t>
                  </w:r>
                </w:p>
              </w:tc>
              <w:tc>
                <w:tcPr>
                  <w:tcW w:w="3606"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77BA96D" w14:textId="77777777" w:rsidR="00E221AE" w:rsidRDefault="004D46C1">
                  <w:pPr>
                    <w:ind w:left="44"/>
                    <w:rPr>
                      <w:rFonts w:eastAsiaTheme="minorEastAsia"/>
                      <w:sz w:val="20"/>
                      <w:szCs w:val="20"/>
                    </w:rPr>
                  </w:pPr>
                  <w:r>
                    <w:rPr>
                      <w:rFonts w:eastAsiaTheme="minorEastAsia"/>
                      <w:sz w:val="20"/>
                      <w:szCs w:val="20"/>
                    </w:rPr>
                    <w:t>32</w:t>
                  </w:r>
                </w:p>
              </w:tc>
            </w:tr>
          </w:tbl>
          <w:p w14:paraId="6D129868" w14:textId="77777777" w:rsidR="00E221AE" w:rsidRDefault="004D46C1">
            <w:pPr>
              <w:pStyle w:val="a3"/>
              <w:widowControl w:val="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7D6DCFC7" w14:textId="77777777" w:rsidR="00E221AE" w:rsidRDefault="004D46C1">
            <w:pPr>
              <w:pStyle w:val="a3"/>
              <w:widowControl w:val="0"/>
              <w:jc w:val="both"/>
              <w:rPr>
                <w:rFonts w:eastAsiaTheme="minorEastAsia"/>
                <w:b w:val="0"/>
                <w:bCs w:val="0"/>
                <w:i/>
                <w:iCs/>
              </w:rPr>
            </w:pPr>
            <w:r>
              <w:rPr>
                <w:b w:val="0"/>
                <w:bCs w:val="0"/>
                <w:i/>
                <w:iCs/>
              </w:rPr>
              <w:t>Prop</w:t>
            </w:r>
            <w:r>
              <w:rPr>
                <w:b w:val="0"/>
                <w:bCs w:val="0"/>
                <w:i/>
                <w:iCs/>
              </w:rPr>
              <w:t>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78C90B30" w14:textId="77777777" w:rsidR="00E221AE" w:rsidRDefault="004D46C1">
            <w:pPr>
              <w:pStyle w:val="aff1"/>
              <w:widowControl w:val="0"/>
              <w:numPr>
                <w:ilvl w:val="0"/>
                <w:numId w:val="49"/>
              </w:numPr>
              <w:textAlignment w:val="baseline"/>
              <w:rPr>
                <w:sz w:val="20"/>
                <w:szCs w:val="20"/>
              </w:rPr>
            </w:pPr>
            <w:r>
              <w:rPr>
                <w:rFonts w:eastAsiaTheme="minorEastAsia"/>
                <w:i/>
                <w:sz w:val="20"/>
                <w:szCs w:val="20"/>
              </w:rPr>
              <w:t>Additional coverage margin can be further discussed and accounted.</w:t>
            </w:r>
          </w:p>
        </w:tc>
      </w:tr>
      <w:tr w:rsidR="00E221AE" w14:paraId="5E5A8E84" w14:textId="77777777">
        <w:tc>
          <w:tcPr>
            <w:tcW w:w="2123" w:type="dxa"/>
          </w:tcPr>
          <w:p w14:paraId="6663F039" w14:textId="77777777" w:rsidR="00E221AE" w:rsidRDefault="004D46C1">
            <w:pPr>
              <w:widowControl w:val="0"/>
              <w:rPr>
                <w:rFonts w:eastAsiaTheme="minorEastAsia"/>
                <w:iCs/>
                <w:sz w:val="20"/>
                <w:szCs w:val="20"/>
              </w:rPr>
            </w:pPr>
            <w:r>
              <w:rPr>
                <w:rFonts w:eastAsiaTheme="minorEastAsia"/>
                <w:iCs/>
                <w:sz w:val="20"/>
                <w:szCs w:val="20"/>
              </w:rPr>
              <w:lastRenderedPageBreak/>
              <w:t>KT</w:t>
            </w:r>
          </w:p>
        </w:tc>
        <w:tc>
          <w:tcPr>
            <w:tcW w:w="7191" w:type="dxa"/>
          </w:tcPr>
          <w:p w14:paraId="2303A841" w14:textId="77777777" w:rsidR="00E221AE" w:rsidRDefault="004D46C1">
            <w:pPr>
              <w:pStyle w:val="ab"/>
              <w:widowControl w:val="0"/>
              <w:rPr>
                <w:rFonts w:eastAsiaTheme="minorEastAsia"/>
                <w:b/>
                <w:bCs/>
                <w:i/>
                <w:iCs/>
                <w:lang w:eastAsia="ko-KR"/>
              </w:rPr>
            </w:pPr>
            <w:r>
              <w:rPr>
                <w:rFonts w:eastAsiaTheme="minorEastAsia"/>
                <w:b/>
                <w:bCs/>
                <w:i/>
                <w:iCs/>
                <w:lang w:eastAsia="ko-KR"/>
              </w:rPr>
              <w:t>Proposal 8: RAN1 to study covera</w:t>
            </w:r>
            <w:r>
              <w:rPr>
                <w:rFonts w:eastAsiaTheme="minorEastAsia"/>
                <w:b/>
                <w:bCs/>
                <w:i/>
                <w:iCs/>
                <w:lang w:eastAsia="ko-KR"/>
              </w:rPr>
              <w:t xml:space="preserve">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E221AE" w14:paraId="329D643E" w14:textId="77777777">
        <w:tc>
          <w:tcPr>
            <w:tcW w:w="2123" w:type="dxa"/>
          </w:tcPr>
          <w:p w14:paraId="531A540A" w14:textId="77777777" w:rsidR="00E221AE" w:rsidRDefault="004D46C1">
            <w:pPr>
              <w:widowControl w:val="0"/>
              <w:rPr>
                <w:rFonts w:eastAsiaTheme="minorEastAsia"/>
                <w:iCs/>
                <w:sz w:val="20"/>
                <w:szCs w:val="20"/>
              </w:rPr>
            </w:pPr>
            <w:r>
              <w:rPr>
                <w:rFonts w:eastAsiaTheme="minorEastAsia"/>
                <w:iCs/>
                <w:sz w:val="20"/>
                <w:szCs w:val="20"/>
              </w:rPr>
              <w:t>Lenovo</w:t>
            </w:r>
          </w:p>
        </w:tc>
        <w:tc>
          <w:tcPr>
            <w:tcW w:w="7191" w:type="dxa"/>
          </w:tcPr>
          <w:p w14:paraId="3416E7AA" w14:textId="77777777" w:rsidR="00E221AE" w:rsidRDefault="004D46C1">
            <w:pPr>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6DC22B0A" w14:textId="77777777" w:rsidR="00E221AE" w:rsidRDefault="004D46C1">
            <w:pPr>
              <w:widowControl w:val="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1" w:name="_Hlk220398134"/>
            <w:r>
              <w:rPr>
                <w:b/>
                <w:bCs/>
                <w:iCs/>
                <w:sz w:val="20"/>
                <w:szCs w:val="20"/>
              </w:rPr>
              <w:t>For &lt;1 GHz spectrum with 5 MHz devi</w:t>
            </w:r>
            <w:r>
              <w:rPr>
                <w:b/>
                <w:bCs/>
                <w:iCs/>
                <w:sz w:val="20"/>
                <w:szCs w:val="20"/>
              </w:rPr>
              <w:t>ce BW at 154 dB MCL,</w:t>
            </w:r>
            <w:r>
              <w:rPr>
                <w:rFonts w:eastAsia="Calibri"/>
                <w:b/>
                <w:bCs/>
                <w:iCs/>
                <w:sz w:val="20"/>
                <w:szCs w:val="20"/>
                <w:lang w:eastAsia="ja-JP"/>
              </w:rPr>
              <w:t xml:space="preserve"> ~0.9 kbps can be achieved in UL with 128 repetitions, and ~43 kbps can be achieved in DL with 20 repetitions.</w:t>
            </w:r>
            <w:bookmarkEnd w:id="31"/>
          </w:p>
          <w:p w14:paraId="4CFA0702" w14:textId="77777777" w:rsidR="00E221AE" w:rsidRDefault="004D46C1">
            <w:pPr>
              <w:widowControl w:val="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EBB29E" w14:textId="77777777" w:rsidR="00E221AE" w:rsidRDefault="004D46C1">
            <w:pPr>
              <w:pStyle w:val="aff1"/>
              <w:numPr>
                <w:ilvl w:val="0"/>
                <w:numId w:val="50"/>
              </w:numPr>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2330178A" w14:textId="77777777" w:rsidR="00E221AE" w:rsidRDefault="004D46C1">
            <w:pPr>
              <w:pStyle w:val="aff1"/>
              <w:numPr>
                <w:ilvl w:val="0"/>
                <w:numId w:val="50"/>
              </w:numPr>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0703CF32" w14:textId="77777777" w:rsidR="00E221AE" w:rsidRDefault="004D46C1">
            <w:pPr>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w:t>
            </w:r>
            <w:r>
              <w:rPr>
                <w:rFonts w:eastAsia="等线"/>
                <w:b/>
                <w:bCs/>
                <w:color w:val="000000" w:themeColor="text1"/>
                <w:sz w:val="20"/>
                <w:szCs w:val="20"/>
              </w:rPr>
              <w:t>atures developed in 5G NR could be as starting point for 6G coverage enhancement study.</w:t>
            </w:r>
          </w:p>
          <w:p w14:paraId="38305E46" w14:textId="77777777" w:rsidR="00E221AE" w:rsidRDefault="004D46C1">
            <w:pPr>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E221AE" w14:paraId="15A24F23" w14:textId="77777777">
        <w:tc>
          <w:tcPr>
            <w:tcW w:w="2123" w:type="dxa"/>
          </w:tcPr>
          <w:p w14:paraId="5B1B7CEF" w14:textId="77777777" w:rsidR="00E221AE" w:rsidRDefault="004D46C1">
            <w:pPr>
              <w:widowControl w:val="0"/>
              <w:rPr>
                <w:rFonts w:eastAsiaTheme="minorEastAsia"/>
                <w:iCs/>
                <w:sz w:val="20"/>
                <w:szCs w:val="20"/>
              </w:rPr>
            </w:pPr>
            <w:r>
              <w:rPr>
                <w:rFonts w:eastAsiaTheme="minorEastAsia"/>
                <w:iCs/>
                <w:sz w:val="20"/>
                <w:szCs w:val="20"/>
              </w:rPr>
              <w:t>LGE</w:t>
            </w:r>
          </w:p>
        </w:tc>
        <w:tc>
          <w:tcPr>
            <w:tcW w:w="7191" w:type="dxa"/>
          </w:tcPr>
          <w:p w14:paraId="4894B191" w14:textId="77777777" w:rsidR="00E221AE" w:rsidRDefault="004D46C1">
            <w:pPr>
              <w:widowControl w:val="0"/>
              <w:ind w:left="1205"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B6CF23A" w14:textId="77777777" w:rsidR="00E221AE" w:rsidRDefault="004D46C1">
            <w:pPr>
              <w:widowControl w:val="0"/>
              <w:ind w:left="1205"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 xml:space="preserve">band (e.g., 3.5 or 4 GHz) when targeting 7 GHz coverage equivalence and study the </w:t>
            </w:r>
            <w:r>
              <w:rPr>
                <w:b/>
                <w:bCs/>
                <w:sz w:val="20"/>
                <w:szCs w:val="20"/>
                <w:lang w:eastAsia="ko-KR"/>
              </w:rPr>
              <w:t>required schemes (e.g., beamforming or repetition gain).</w:t>
            </w:r>
          </w:p>
          <w:p w14:paraId="6D9559C8" w14:textId="77777777" w:rsidR="00E221AE" w:rsidRDefault="004D46C1">
            <w:pPr>
              <w:widowControl w:val="0"/>
              <w:ind w:left="1205"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E221AE" w14:paraId="37A58D2E" w14:textId="77777777">
        <w:tc>
          <w:tcPr>
            <w:tcW w:w="2123" w:type="dxa"/>
          </w:tcPr>
          <w:p w14:paraId="0EC2A066" w14:textId="77777777" w:rsidR="00E221AE" w:rsidRDefault="004D46C1">
            <w:pPr>
              <w:widowControl w:val="0"/>
              <w:rPr>
                <w:rFonts w:eastAsiaTheme="minorEastAsia"/>
                <w:iCs/>
                <w:sz w:val="20"/>
                <w:szCs w:val="20"/>
              </w:rPr>
            </w:pPr>
            <w:r>
              <w:rPr>
                <w:rFonts w:eastAsiaTheme="minorEastAsia"/>
                <w:iCs/>
                <w:sz w:val="20"/>
                <w:szCs w:val="20"/>
              </w:rPr>
              <w:t>MTK</w:t>
            </w:r>
          </w:p>
        </w:tc>
        <w:tc>
          <w:tcPr>
            <w:tcW w:w="7191" w:type="dxa"/>
          </w:tcPr>
          <w:p w14:paraId="5B9022C0" w14:textId="77777777" w:rsidR="00E221AE" w:rsidRDefault="004D46C1">
            <w:pPr>
              <w:widowControl w:val="0"/>
              <w:rPr>
                <w:b/>
                <w:bCs/>
                <w:sz w:val="20"/>
                <w:szCs w:val="20"/>
              </w:rPr>
            </w:pPr>
            <w:r>
              <w:rPr>
                <w:b/>
                <w:bCs/>
                <w:sz w:val="20"/>
                <w:szCs w:val="20"/>
                <w:u w:val="single"/>
              </w:rPr>
              <w:t>Proposal 22</w:t>
            </w:r>
            <w:r>
              <w:rPr>
                <w:b/>
                <w:bCs/>
                <w:sz w:val="20"/>
                <w:szCs w:val="20"/>
              </w:rPr>
              <w:t>: Frequencies around 7GHz, around 4GHz and around 700MHz should be considered for</w:t>
            </w:r>
            <w:r>
              <w:rPr>
                <w:b/>
                <w:bCs/>
                <w:sz w:val="20"/>
                <w:szCs w:val="20"/>
              </w:rPr>
              <w:t xml:space="preserve"> potential coverage improvement.</w:t>
            </w:r>
          </w:p>
          <w:p w14:paraId="4391F458" w14:textId="77777777" w:rsidR="00E221AE" w:rsidRDefault="004D46C1">
            <w:pPr>
              <w:widowControl w:val="0"/>
              <w:rPr>
                <w:b/>
                <w:bCs/>
                <w:sz w:val="20"/>
                <w:szCs w:val="20"/>
              </w:rPr>
            </w:pPr>
            <w:r>
              <w:rPr>
                <w:b/>
                <w:bCs/>
                <w:sz w:val="20"/>
                <w:szCs w:val="20"/>
                <w:u w:val="single"/>
              </w:rPr>
              <w:t>Proposal 23</w:t>
            </w:r>
            <w:r>
              <w:rPr>
                <w:b/>
                <w:bCs/>
                <w:sz w:val="20"/>
                <w:szCs w:val="20"/>
              </w:rPr>
              <w:t xml:space="preserve">: Discuss the following Observation: </w:t>
            </w:r>
          </w:p>
          <w:p w14:paraId="5157B094" w14:textId="77777777" w:rsidR="00E221AE" w:rsidRDefault="004D46C1">
            <w:pPr>
              <w:pStyle w:val="aff1"/>
              <w:widowControl w:val="0"/>
              <w:numPr>
                <w:ilvl w:val="0"/>
                <w:numId w:val="51"/>
              </w:numPr>
              <w:rPr>
                <w:b/>
                <w:bCs/>
                <w:sz w:val="20"/>
                <w:szCs w:val="20"/>
              </w:rPr>
            </w:pPr>
            <w:r>
              <w:rPr>
                <w:b/>
                <w:bCs/>
                <w:sz w:val="20"/>
                <w:szCs w:val="20"/>
              </w:rPr>
              <w:t xml:space="preserve">6G deployments in the 7GHz band can re-use existing 5G mid-band and provide at least similar QoS as 5G, by having more TXRUs at the base-station and having low-PAPR </w:t>
            </w:r>
            <w:r>
              <w:rPr>
                <w:b/>
                <w:bCs/>
                <w:sz w:val="20"/>
                <w:szCs w:val="20"/>
              </w:rPr>
              <w:t>waveform. Further data-rate improvements can be achieved with other techniques, such as SBFD, collaborative MIMO, and UL/DL decoupling.</w:t>
            </w:r>
          </w:p>
          <w:p w14:paraId="2C1E0B16" w14:textId="77777777" w:rsidR="00E221AE" w:rsidRDefault="004D46C1">
            <w:pPr>
              <w:widowControl w:val="0"/>
              <w:rPr>
                <w:b/>
                <w:bCs/>
                <w:sz w:val="20"/>
                <w:szCs w:val="20"/>
              </w:rPr>
            </w:pPr>
            <w:r>
              <w:rPr>
                <w:b/>
                <w:bCs/>
                <w:sz w:val="20"/>
                <w:szCs w:val="20"/>
                <w:u w:val="single"/>
              </w:rPr>
              <w:t>Proposal 24</w:t>
            </w:r>
            <w:r>
              <w:rPr>
                <w:b/>
                <w:bCs/>
                <w:sz w:val="20"/>
                <w:szCs w:val="20"/>
              </w:rPr>
              <w:t xml:space="preserve">: Discuss the following Observation: </w:t>
            </w:r>
          </w:p>
          <w:p w14:paraId="179C255C" w14:textId="77777777" w:rsidR="00E221AE" w:rsidRDefault="004D46C1">
            <w:pPr>
              <w:pStyle w:val="aff1"/>
              <w:widowControl w:val="0"/>
              <w:numPr>
                <w:ilvl w:val="0"/>
                <w:numId w:val="52"/>
              </w:numPr>
              <w:rPr>
                <w:b/>
                <w:bCs/>
                <w:sz w:val="20"/>
                <w:szCs w:val="20"/>
              </w:rPr>
            </w:pPr>
            <w:r>
              <w:rPr>
                <w:b/>
                <w:bCs/>
                <w:sz w:val="20"/>
                <w:szCs w:val="20"/>
              </w:rPr>
              <w:t>A combination of techniques of enhancement techniques, such as low-PAPR</w:t>
            </w:r>
            <w:r>
              <w:rPr>
                <w:b/>
                <w:bCs/>
                <w:sz w:val="20"/>
                <w:szCs w:val="20"/>
              </w:rPr>
              <w:t xml:space="preserve"> waveform, higher power class, collaborative MIMO, and more repetitions, could provide at least 10dB coverage extension in 6G compared to R15 NR in FR1 bands, with exact data rate FFS.</w:t>
            </w:r>
          </w:p>
          <w:p w14:paraId="5C51F025" w14:textId="77777777" w:rsidR="00E221AE" w:rsidRDefault="004D46C1">
            <w:pPr>
              <w:widowControl w:val="0"/>
              <w:rPr>
                <w:rFonts w:eastAsiaTheme="minorEastAsia"/>
                <w:b/>
                <w:bCs/>
                <w:sz w:val="20"/>
                <w:szCs w:val="20"/>
              </w:rPr>
            </w:pPr>
            <w:r>
              <w:rPr>
                <w:b/>
                <w:bCs/>
                <w:sz w:val="20"/>
                <w:szCs w:val="20"/>
                <w:u w:val="single"/>
              </w:rPr>
              <w:t>Observation 20</w:t>
            </w:r>
            <w:r>
              <w:rPr>
                <w:b/>
                <w:bCs/>
                <w:sz w:val="20"/>
                <w:szCs w:val="20"/>
              </w:rPr>
              <w:t>: Potential UL coverage enhancement techniques may come f</w:t>
            </w:r>
            <w:r>
              <w:rPr>
                <w:b/>
                <w:bCs/>
                <w:sz w:val="20"/>
                <w:szCs w:val="20"/>
              </w:rPr>
              <w:t xml:space="preserve">rom </w:t>
            </w:r>
            <w:r>
              <w:rPr>
                <w:b/>
                <w:bCs/>
                <w:sz w:val="20"/>
                <w:szCs w:val="20"/>
              </w:rPr>
              <w:lastRenderedPageBreak/>
              <w:t>both RAN1 and RAN4.</w:t>
            </w:r>
          </w:p>
          <w:p w14:paraId="4E769E59" w14:textId="77777777" w:rsidR="00E221AE" w:rsidRDefault="004D46C1">
            <w:pPr>
              <w:widowControl w:val="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E221AE" w14:paraId="0E0AA858" w14:textId="77777777">
        <w:tc>
          <w:tcPr>
            <w:tcW w:w="2123" w:type="dxa"/>
          </w:tcPr>
          <w:p w14:paraId="6525F72C" w14:textId="77777777" w:rsidR="00E221AE" w:rsidRDefault="004D46C1">
            <w:pPr>
              <w:widowControl w:val="0"/>
              <w:rPr>
                <w:rFonts w:eastAsiaTheme="minorEastAsia"/>
                <w:iCs/>
                <w:sz w:val="20"/>
                <w:szCs w:val="20"/>
              </w:rPr>
            </w:pPr>
            <w:r>
              <w:rPr>
                <w:rFonts w:eastAsiaTheme="minorEastAsia"/>
                <w:iCs/>
                <w:sz w:val="20"/>
                <w:szCs w:val="20"/>
              </w:rPr>
              <w:lastRenderedPageBreak/>
              <w:t>Nokia</w:t>
            </w:r>
          </w:p>
        </w:tc>
        <w:tc>
          <w:tcPr>
            <w:tcW w:w="7191" w:type="dxa"/>
          </w:tcPr>
          <w:p w14:paraId="7C884E8A" w14:textId="77777777" w:rsidR="00E221AE" w:rsidRDefault="004D46C1">
            <w:pPr>
              <w:widowControl w:val="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w:t>
            </w:r>
            <w:r>
              <w:rPr>
                <w:i/>
                <w:iCs/>
                <w:color w:val="000000" w:themeColor="text1"/>
                <w:sz w:val="20"/>
                <w:szCs w:val="20"/>
              </w:rPr>
              <w:t>z when re-using same site grid as for 5G mid-band (~3.5 GHz).</w:t>
            </w:r>
          </w:p>
          <w:p w14:paraId="1439F221" w14:textId="77777777" w:rsidR="00E221AE" w:rsidRDefault="004D46C1">
            <w:pPr>
              <w:widowControl w:val="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E221AE" w14:paraId="28BB411A" w14:textId="77777777">
        <w:tc>
          <w:tcPr>
            <w:tcW w:w="2123" w:type="dxa"/>
          </w:tcPr>
          <w:p w14:paraId="49E8EEF7" w14:textId="77777777" w:rsidR="00E221AE" w:rsidRDefault="004D46C1">
            <w:pPr>
              <w:widowControl w:val="0"/>
              <w:rPr>
                <w:rFonts w:eastAsiaTheme="minorEastAsia"/>
                <w:iCs/>
                <w:sz w:val="20"/>
                <w:szCs w:val="20"/>
              </w:rPr>
            </w:pPr>
            <w:r>
              <w:rPr>
                <w:rFonts w:eastAsiaTheme="minorEastAsia"/>
                <w:iCs/>
                <w:sz w:val="20"/>
                <w:szCs w:val="20"/>
              </w:rPr>
              <w:t>NTT DOCOMO</w:t>
            </w:r>
          </w:p>
        </w:tc>
        <w:tc>
          <w:tcPr>
            <w:tcW w:w="7191" w:type="dxa"/>
          </w:tcPr>
          <w:p w14:paraId="08246003" w14:textId="77777777" w:rsidR="00E221AE" w:rsidRDefault="004D46C1">
            <w:pPr>
              <w:widowControl w:val="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7684043D" w14:textId="77777777" w:rsidR="00E221AE" w:rsidRDefault="004D46C1">
            <w:pPr>
              <w:pStyle w:val="aff1"/>
              <w:widowControl w:val="0"/>
              <w:numPr>
                <w:ilvl w:val="0"/>
                <w:numId w:val="53"/>
              </w:numPr>
              <w:rPr>
                <w:rFonts w:eastAsiaTheme="minorEastAsia"/>
                <w:b/>
                <w:sz w:val="20"/>
                <w:szCs w:val="20"/>
              </w:rPr>
            </w:pPr>
            <w:r>
              <w:rPr>
                <w:rFonts w:eastAsiaTheme="minorEastAsia"/>
                <w:b/>
                <w:sz w:val="20"/>
                <w:szCs w:val="20"/>
              </w:rPr>
              <w:t xml:space="preserve">For the RAN1 study of “Re-use of existing 5G mid-band (~3.5GHz) site grid for 6G deployments in at least around 7 GHz and targeting </w:t>
            </w:r>
            <w:r>
              <w:rPr>
                <w:rFonts w:eastAsiaTheme="minorEastAsia"/>
                <w:b/>
                <w:sz w:val="20"/>
                <w:szCs w:val="20"/>
              </w:rPr>
              <w:t>comparable coverage to 5G mid-band”, MPL in candidate 1 is used for the evaluation metric</w:t>
            </w:r>
          </w:p>
          <w:p w14:paraId="41A39E5B" w14:textId="77777777" w:rsidR="00E221AE" w:rsidRDefault="004D46C1">
            <w:pPr>
              <w:widowControl w:val="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3CFEEF30" w14:textId="77777777" w:rsidR="00E221AE" w:rsidRDefault="004D46C1">
            <w:pPr>
              <w:pStyle w:val="aff1"/>
              <w:widowControl w:val="0"/>
              <w:numPr>
                <w:ilvl w:val="0"/>
                <w:numId w:val="53"/>
              </w:numPr>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w:t>
            </w:r>
            <w:r>
              <w:rPr>
                <w:rFonts w:eastAsiaTheme="minorEastAsia"/>
                <w:b/>
                <w:sz w:val="20"/>
                <w:szCs w:val="20"/>
              </w:rPr>
              <w:t>o 5G mid-band”, target value(s) of data rate for data channels is 10Mbps for DL and 1Mbps for UL.</w:t>
            </w:r>
          </w:p>
          <w:p w14:paraId="1B2ACE05" w14:textId="77777777" w:rsidR="00E221AE" w:rsidRDefault="004D46C1">
            <w:pPr>
              <w:widowControl w:val="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542E5787" w14:textId="77777777" w:rsidR="00E221AE" w:rsidRDefault="004D46C1">
            <w:pPr>
              <w:pStyle w:val="aff1"/>
              <w:widowControl w:val="0"/>
              <w:numPr>
                <w:ilvl w:val="0"/>
                <w:numId w:val="53"/>
              </w:numPr>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w:t>
            </w:r>
            <w:r>
              <w:rPr>
                <w:rFonts w:eastAsiaTheme="minorEastAsia"/>
                <w:b/>
                <w:sz w:val="20"/>
                <w:szCs w:val="20"/>
              </w:rPr>
              <w:t>verage to 5G mid-band”,</w:t>
            </w:r>
          </w:p>
          <w:p w14:paraId="10E0BB59" w14:textId="77777777" w:rsidR="00E221AE" w:rsidRDefault="004D46C1">
            <w:pPr>
              <w:pStyle w:val="aff1"/>
              <w:widowControl w:val="0"/>
              <w:numPr>
                <w:ilvl w:val="1"/>
                <w:numId w:val="53"/>
              </w:numPr>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18800EFD" w14:textId="77777777" w:rsidR="00E221AE" w:rsidRDefault="004D46C1">
            <w:pPr>
              <w:pStyle w:val="aff1"/>
              <w:widowControl w:val="0"/>
              <w:numPr>
                <w:ilvl w:val="2"/>
                <w:numId w:val="53"/>
              </w:numPr>
              <w:rPr>
                <w:rFonts w:eastAsiaTheme="minorEastAsia"/>
                <w:b/>
                <w:sz w:val="20"/>
                <w:szCs w:val="20"/>
              </w:rPr>
            </w:pPr>
            <w:r>
              <w:rPr>
                <w:rFonts w:eastAsiaTheme="minorEastAsia"/>
                <w:b/>
                <w:sz w:val="20"/>
                <w:szCs w:val="20"/>
              </w:rPr>
              <w:t xml:space="preserve">If it is calculated by parameters on link budget tables, need a good alignment for the </w:t>
            </w:r>
            <w:r>
              <w:rPr>
                <w:rFonts w:eastAsiaTheme="minorEastAsia"/>
                <w:b/>
                <w:sz w:val="20"/>
                <w:szCs w:val="20"/>
              </w:rPr>
              <w:t>parameters that companies assume</w:t>
            </w:r>
          </w:p>
          <w:p w14:paraId="03CBC898" w14:textId="77777777" w:rsidR="00E221AE" w:rsidRDefault="004D46C1">
            <w:pPr>
              <w:pStyle w:val="aff1"/>
              <w:widowControl w:val="0"/>
              <w:numPr>
                <w:ilvl w:val="2"/>
                <w:numId w:val="53"/>
              </w:numPr>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3BDB2A0A" w14:textId="77777777" w:rsidR="00E221AE" w:rsidRDefault="004D46C1">
            <w:pPr>
              <w:widowControl w:val="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61E88BA9" w14:textId="77777777" w:rsidR="00E221AE" w:rsidRDefault="004D46C1">
            <w:pPr>
              <w:pStyle w:val="aff1"/>
              <w:widowControl w:val="0"/>
              <w:numPr>
                <w:ilvl w:val="0"/>
                <w:numId w:val="53"/>
              </w:numPr>
              <w:rPr>
                <w:rFonts w:eastAsiaTheme="minorEastAsia"/>
                <w:b/>
                <w:sz w:val="20"/>
                <w:szCs w:val="20"/>
              </w:rPr>
            </w:pPr>
            <w:r>
              <w:rPr>
                <w:rFonts w:eastAsiaTheme="minorEastAsia"/>
                <w:b/>
                <w:sz w:val="20"/>
                <w:szCs w:val="20"/>
              </w:rPr>
              <w:t>For the RAN1 study of “Enhanced overall covera</w:t>
            </w:r>
            <w:r>
              <w:rPr>
                <w:rFonts w:eastAsiaTheme="minorEastAsia"/>
                <w:b/>
                <w:sz w:val="20"/>
                <w:szCs w:val="20"/>
              </w:rPr>
              <w:t xml:space="preserve">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3142BDEB" w14:textId="77777777" w:rsidR="00E221AE" w:rsidRDefault="004D46C1">
            <w:pPr>
              <w:widowControl w:val="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687CACF2" w14:textId="77777777" w:rsidR="00E221AE" w:rsidRDefault="004D46C1">
            <w:pPr>
              <w:pStyle w:val="aff1"/>
              <w:widowControl w:val="0"/>
              <w:numPr>
                <w:ilvl w:val="0"/>
                <w:numId w:val="53"/>
              </w:numPr>
              <w:rPr>
                <w:rFonts w:eastAsiaTheme="minorEastAsia"/>
                <w:b/>
                <w:sz w:val="20"/>
                <w:szCs w:val="20"/>
              </w:rPr>
            </w:pPr>
            <w:r>
              <w:rPr>
                <w:rFonts w:eastAsiaTheme="minorEastAsia"/>
                <w:b/>
                <w:sz w:val="20"/>
                <w:szCs w:val="20"/>
              </w:rPr>
              <w:t>For the RAN1 study of “Enhanced overall coverage, focus on cell-edge performance and UL coverage”</w:t>
            </w:r>
          </w:p>
          <w:p w14:paraId="1203B22F" w14:textId="77777777" w:rsidR="00E221AE" w:rsidRDefault="004D46C1">
            <w:pPr>
              <w:pStyle w:val="aff1"/>
              <w:widowControl w:val="0"/>
              <w:numPr>
                <w:ilvl w:val="1"/>
                <w:numId w:val="53"/>
              </w:numPr>
              <w:rPr>
                <w:rFonts w:eastAsiaTheme="minorEastAsia"/>
                <w:b/>
                <w:sz w:val="20"/>
                <w:szCs w:val="20"/>
              </w:rPr>
            </w:pPr>
            <w:r>
              <w:rPr>
                <w:rFonts w:eastAsiaTheme="minorEastAsia"/>
                <w:b/>
                <w:sz w:val="20"/>
                <w:szCs w:val="20"/>
              </w:rPr>
              <w:t>Some examples f</w:t>
            </w:r>
            <w:r>
              <w:rPr>
                <w:rFonts w:eastAsiaTheme="minorEastAsia"/>
                <w:b/>
                <w:sz w:val="20"/>
                <w:szCs w:val="20"/>
              </w:rPr>
              <w:t>or actual imbalances can be emphasized, e.g., around 10 dB gap between DL PDSCH and UL PUSCH</w:t>
            </w:r>
          </w:p>
          <w:p w14:paraId="32D768A0" w14:textId="77777777" w:rsidR="00E221AE" w:rsidRDefault="004D46C1">
            <w:pPr>
              <w:pStyle w:val="aff1"/>
              <w:widowControl w:val="0"/>
              <w:numPr>
                <w:ilvl w:val="1"/>
                <w:numId w:val="53"/>
              </w:numPr>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CD59AC5" w14:textId="77777777" w:rsidR="00E221AE" w:rsidRDefault="004D46C1">
            <w:pPr>
              <w:widowControl w:val="0"/>
              <w:rPr>
                <w:rFonts w:eastAsiaTheme="minorEastAsia"/>
                <w:b/>
                <w:sz w:val="20"/>
                <w:szCs w:val="20"/>
              </w:rPr>
            </w:pPr>
            <w:r>
              <w:rPr>
                <w:rFonts w:eastAsiaTheme="minorEastAsia"/>
                <w:b/>
                <w:bCs/>
                <w:sz w:val="20"/>
                <w:szCs w:val="20"/>
                <w:u w:val="single"/>
              </w:rPr>
              <w:t>Propo</w:t>
            </w:r>
            <w:r>
              <w:rPr>
                <w:rFonts w:eastAsiaTheme="minorEastAsia"/>
                <w:b/>
                <w:bCs/>
                <w:sz w:val="20"/>
                <w:szCs w:val="20"/>
                <w:u w:val="single"/>
              </w:rPr>
              <w:t>sal 19</w:t>
            </w:r>
            <w:r>
              <w:rPr>
                <w:rFonts w:eastAsiaTheme="minorEastAsia"/>
                <w:b/>
                <w:sz w:val="20"/>
                <w:szCs w:val="20"/>
              </w:rPr>
              <w:t>:</w:t>
            </w:r>
          </w:p>
          <w:p w14:paraId="799F2678" w14:textId="77777777" w:rsidR="00E221AE" w:rsidRDefault="004D46C1">
            <w:pPr>
              <w:pStyle w:val="aff1"/>
              <w:widowControl w:val="0"/>
              <w:numPr>
                <w:ilvl w:val="0"/>
                <w:numId w:val="53"/>
              </w:numPr>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6993BE8E" w14:textId="77777777" w:rsidR="00E221AE" w:rsidRDefault="004D46C1">
            <w:pPr>
              <w:pStyle w:val="aff1"/>
              <w:widowControl w:val="0"/>
              <w:numPr>
                <w:ilvl w:val="1"/>
                <w:numId w:val="53"/>
              </w:numPr>
              <w:rPr>
                <w:rFonts w:eastAsiaTheme="minorEastAsia"/>
                <w:b/>
                <w:sz w:val="20"/>
                <w:szCs w:val="20"/>
              </w:rPr>
            </w:pPr>
            <w:r>
              <w:rPr>
                <w:rFonts w:eastAsiaTheme="minorEastAsia"/>
                <w:b/>
                <w:sz w:val="20"/>
                <w:szCs w:val="20"/>
              </w:rPr>
              <w:t>Identify physical signals/channels to evaluate</w:t>
            </w:r>
          </w:p>
          <w:p w14:paraId="64023C41" w14:textId="77777777" w:rsidR="00E221AE" w:rsidRDefault="004D46C1">
            <w:pPr>
              <w:pStyle w:val="aff1"/>
              <w:widowControl w:val="0"/>
              <w:numPr>
                <w:ilvl w:val="1"/>
                <w:numId w:val="53"/>
              </w:numPr>
              <w:rPr>
                <w:rFonts w:eastAsiaTheme="minorEastAsia"/>
                <w:b/>
                <w:sz w:val="20"/>
                <w:szCs w:val="20"/>
              </w:rPr>
            </w:pPr>
            <w:r>
              <w:rPr>
                <w:rFonts w:eastAsiaTheme="minorEastAsia"/>
                <w:b/>
                <w:sz w:val="20"/>
                <w:szCs w:val="20"/>
              </w:rPr>
              <w:t>Solutions to be applied</w:t>
            </w:r>
          </w:p>
          <w:p w14:paraId="44CE6E51" w14:textId="77777777" w:rsidR="00E221AE" w:rsidRDefault="004D46C1">
            <w:pPr>
              <w:pStyle w:val="aff1"/>
              <w:widowControl w:val="0"/>
              <w:numPr>
                <w:ilvl w:val="2"/>
                <w:numId w:val="53"/>
              </w:numPr>
              <w:rPr>
                <w:rFonts w:eastAsiaTheme="minorEastAsia"/>
                <w:b/>
                <w:sz w:val="20"/>
                <w:szCs w:val="20"/>
              </w:rPr>
            </w:pPr>
            <w:r>
              <w:rPr>
                <w:rFonts w:eastAsiaTheme="minorEastAsia"/>
                <w:b/>
                <w:sz w:val="20"/>
                <w:szCs w:val="20"/>
              </w:rPr>
              <w:t>Note: It is preferred to consider</w:t>
            </w:r>
            <w:r>
              <w:rPr>
                <w:rFonts w:eastAsiaTheme="minorEastAsia"/>
                <w:b/>
                <w:sz w:val="20"/>
                <w:szCs w:val="20"/>
              </w:rPr>
              <w:t xml:space="preserve"> wider aspects than link budget </w:t>
            </w:r>
            <w:r>
              <w:rPr>
                <w:rFonts w:eastAsiaTheme="minorEastAsia"/>
                <w:b/>
                <w:sz w:val="20"/>
                <w:szCs w:val="20"/>
              </w:rPr>
              <w:lastRenderedPageBreak/>
              <w:t>performance, such as UL resource efficiency for UL coverage</w:t>
            </w:r>
          </w:p>
          <w:p w14:paraId="3E6AF810" w14:textId="77777777" w:rsidR="00E221AE" w:rsidRDefault="004D46C1">
            <w:pPr>
              <w:pStyle w:val="aff1"/>
              <w:widowControl w:val="0"/>
              <w:numPr>
                <w:ilvl w:val="2"/>
                <w:numId w:val="53"/>
              </w:numPr>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w:t>
            </w:r>
            <w:r>
              <w:rPr>
                <w:rFonts w:eastAsiaTheme="minorEastAsia"/>
                <w:b/>
                <w:sz w:val="20"/>
                <w:szCs w:val="20"/>
              </w:rPr>
              <w:t>ons would be required, in terms of e.g., complexity</w:t>
            </w:r>
          </w:p>
        </w:tc>
      </w:tr>
      <w:tr w:rsidR="00E221AE" w14:paraId="66CDD4F8" w14:textId="77777777">
        <w:tc>
          <w:tcPr>
            <w:tcW w:w="2123" w:type="dxa"/>
          </w:tcPr>
          <w:p w14:paraId="32BD3A45" w14:textId="77777777" w:rsidR="00E221AE" w:rsidRDefault="004D46C1">
            <w:pPr>
              <w:widowControl w:val="0"/>
              <w:rPr>
                <w:rFonts w:eastAsiaTheme="minorEastAsia"/>
                <w:iCs/>
                <w:sz w:val="20"/>
                <w:szCs w:val="20"/>
              </w:rPr>
            </w:pPr>
            <w:r>
              <w:rPr>
                <w:rFonts w:eastAsiaTheme="minorEastAsia"/>
                <w:iCs/>
                <w:sz w:val="20"/>
                <w:szCs w:val="20"/>
              </w:rPr>
              <w:lastRenderedPageBreak/>
              <w:t>Nvidia</w:t>
            </w:r>
          </w:p>
        </w:tc>
        <w:tc>
          <w:tcPr>
            <w:tcW w:w="7191" w:type="dxa"/>
          </w:tcPr>
          <w:p w14:paraId="207128E8" w14:textId="77777777" w:rsidR="00E221AE" w:rsidRDefault="004D46C1">
            <w:pPr>
              <w:widowControl w:val="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303B1CD5" w14:textId="77777777" w:rsidR="00E221AE" w:rsidRDefault="004D46C1">
            <w:pPr>
              <w:widowControl w:val="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w:t>
            </w:r>
            <w:r>
              <w:rPr>
                <w:b/>
                <w:i/>
                <w:iCs/>
                <w:sz w:val="20"/>
                <w:szCs w:val="20"/>
                <w:lang w:eastAsia="en-GB"/>
              </w:rPr>
              <w:t xml:space="preserve">. </w:t>
            </w:r>
          </w:p>
        </w:tc>
      </w:tr>
      <w:tr w:rsidR="00E221AE" w14:paraId="038A09A6" w14:textId="77777777">
        <w:tc>
          <w:tcPr>
            <w:tcW w:w="2123" w:type="dxa"/>
          </w:tcPr>
          <w:p w14:paraId="017013C7" w14:textId="77777777" w:rsidR="00E221AE" w:rsidRDefault="004D46C1">
            <w:pPr>
              <w:widowControl w:val="0"/>
              <w:rPr>
                <w:rFonts w:eastAsiaTheme="minorEastAsia"/>
                <w:iCs/>
                <w:sz w:val="20"/>
                <w:szCs w:val="20"/>
              </w:rPr>
            </w:pPr>
            <w:r>
              <w:rPr>
                <w:rFonts w:eastAsiaTheme="minorEastAsia"/>
                <w:iCs/>
                <w:sz w:val="20"/>
                <w:szCs w:val="20"/>
              </w:rPr>
              <w:t>OPPO</w:t>
            </w:r>
          </w:p>
        </w:tc>
        <w:tc>
          <w:tcPr>
            <w:tcW w:w="7191" w:type="dxa"/>
          </w:tcPr>
          <w:p w14:paraId="43B35910" w14:textId="77777777" w:rsidR="00E221AE" w:rsidRDefault="004D46C1">
            <w:pPr>
              <w:widowControl w:val="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526C9540" w14:textId="77777777" w:rsidR="00E221AE" w:rsidRDefault="004D46C1">
            <w:pPr>
              <w:widowControl w:val="0"/>
              <w:rPr>
                <w:rFonts w:eastAsiaTheme="minorEastAsia"/>
                <w:b/>
                <w:bCs/>
                <w:i/>
                <w:iCs/>
                <w:sz w:val="20"/>
                <w:szCs w:val="21"/>
              </w:rPr>
            </w:pPr>
            <w:r>
              <w:rPr>
                <w:rFonts w:eastAsiaTheme="minorEastAsia"/>
                <w:b/>
                <w:bCs/>
                <w:i/>
                <w:iCs/>
                <w:sz w:val="20"/>
                <w:szCs w:val="21"/>
              </w:rPr>
              <w:t xml:space="preserve">Proposal 24: Antenna </w:t>
            </w:r>
            <w:r>
              <w:rPr>
                <w:rFonts w:eastAsiaTheme="minorEastAsia"/>
                <w:b/>
                <w:bCs/>
                <w:i/>
                <w:iCs/>
                <w:sz w:val="20"/>
                <w:szCs w:val="21"/>
              </w:rPr>
              <w:t>gain modeling in TR 38.830 can be the start point for the antenna gain modeling study in 6G Coverage.</w:t>
            </w:r>
          </w:p>
          <w:p w14:paraId="2AA6A6C5" w14:textId="77777777" w:rsidR="00E221AE" w:rsidRDefault="004D46C1">
            <w:pPr>
              <w:widowControl w:val="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5658AA55" w14:textId="77777777" w:rsidR="00E221AE" w:rsidRDefault="004D46C1">
            <w:pPr>
              <w:widowControl w:val="0"/>
              <w:rPr>
                <w:rFonts w:eastAsiaTheme="minorEastAsia"/>
                <w:b/>
                <w:bCs/>
                <w:i/>
                <w:iCs/>
                <w:sz w:val="20"/>
                <w:szCs w:val="21"/>
              </w:rPr>
            </w:pPr>
            <w:r>
              <w:rPr>
                <w:rFonts w:eastAsiaTheme="minorEastAsia"/>
                <w:b/>
                <w:bCs/>
                <w:i/>
                <w:iCs/>
                <w:sz w:val="20"/>
                <w:szCs w:val="21"/>
              </w:rPr>
              <w:t>Proposa</w:t>
            </w:r>
            <w:r>
              <w:rPr>
                <w:rFonts w:eastAsiaTheme="minorEastAsia"/>
                <w:b/>
                <w:bCs/>
                <w:i/>
                <w:iCs/>
                <w:sz w:val="20"/>
                <w:szCs w:val="21"/>
              </w:rPr>
              <w:t>l 26: Support Link budget template from Rel-17 NR coverage enhancement in TR 38.830 (candidate 1) for the determination of link budget template for RAN1 study.</w:t>
            </w:r>
          </w:p>
          <w:p w14:paraId="228B65C2" w14:textId="77777777" w:rsidR="00E221AE" w:rsidRDefault="004D46C1">
            <w:pPr>
              <w:widowControl w:val="0"/>
              <w:rPr>
                <w:rFonts w:eastAsiaTheme="minorEastAsia"/>
                <w:b/>
                <w:bCs/>
                <w:i/>
                <w:iCs/>
                <w:sz w:val="20"/>
                <w:szCs w:val="21"/>
              </w:rPr>
            </w:pPr>
            <w:r>
              <w:rPr>
                <w:rFonts w:eastAsiaTheme="minorEastAsia"/>
                <w:b/>
                <w:bCs/>
                <w:i/>
                <w:iCs/>
                <w:sz w:val="20"/>
                <w:szCs w:val="21"/>
              </w:rPr>
              <w:t>Proposal 27: Considering the value of ‘PLTW’ in case of &lt;6GHz is considered as the fixed value 2</w:t>
            </w:r>
            <w:r>
              <w:rPr>
                <w:rFonts w:eastAsiaTheme="minorEastAsia"/>
                <w:b/>
                <w:bCs/>
                <w:i/>
                <w:iCs/>
                <w:sz w:val="20"/>
                <w:szCs w:val="21"/>
              </w:rPr>
              <w:t>0dB in TR 38.901, while doesn’t have the consideration of the value for ~7GHz. How to calculate ‘(27) Penetration margin (dB)’ during the comparison of coverage performance between 5G mid-band (~3.5 GHz) and around 7 GHz needs to clarify.</w:t>
            </w:r>
          </w:p>
          <w:p w14:paraId="58CB8603" w14:textId="77777777" w:rsidR="00E221AE" w:rsidRDefault="004D46C1">
            <w:pPr>
              <w:widowControl w:val="0"/>
              <w:rPr>
                <w:rFonts w:eastAsiaTheme="minorEastAsia"/>
                <w:b/>
                <w:bCs/>
                <w:i/>
                <w:iCs/>
                <w:sz w:val="20"/>
                <w:szCs w:val="21"/>
              </w:rPr>
            </w:pPr>
            <w:r>
              <w:rPr>
                <w:rFonts w:eastAsiaTheme="minorEastAsia"/>
                <w:b/>
                <w:bCs/>
                <w:i/>
                <w:iCs/>
                <w:sz w:val="20"/>
                <w:szCs w:val="21"/>
              </w:rPr>
              <w:t>Observation 8: So</w:t>
            </w:r>
            <w:r>
              <w:rPr>
                <w:rFonts w:eastAsiaTheme="minorEastAsia"/>
                <w:b/>
                <w:bCs/>
                <w:i/>
                <w:iCs/>
                <w:sz w:val="20"/>
                <w:szCs w:val="21"/>
              </w:rPr>
              <w:t>me scenarios and channels do not have corresponding target for coverage performance.</w:t>
            </w:r>
          </w:p>
          <w:p w14:paraId="12E10652" w14:textId="77777777" w:rsidR="00E221AE" w:rsidRDefault="004D46C1">
            <w:pPr>
              <w:widowControl w:val="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5DBC3A79" w14:textId="77777777" w:rsidR="00E221AE" w:rsidRDefault="004D46C1">
            <w:pPr>
              <w:widowControl w:val="0"/>
              <w:rPr>
                <w:rFonts w:eastAsiaTheme="minorEastAsia"/>
                <w:b/>
                <w:bCs/>
                <w:i/>
                <w:iCs/>
                <w:sz w:val="20"/>
                <w:szCs w:val="21"/>
              </w:rPr>
            </w:pPr>
            <w:r>
              <w:rPr>
                <w:rFonts w:eastAsiaTheme="minorEastAsia"/>
                <w:b/>
                <w:bCs/>
                <w:i/>
                <w:iCs/>
                <w:sz w:val="20"/>
                <w:szCs w:val="21"/>
              </w:rPr>
              <w:t>Observation 10: If considering the schemes for improving the coverage per</w:t>
            </w:r>
            <w:r>
              <w:rPr>
                <w:rFonts w:eastAsiaTheme="minorEastAsia"/>
                <w:b/>
                <w:bCs/>
                <w:i/>
                <w:iCs/>
                <w:sz w:val="20"/>
                <w:szCs w:val="21"/>
              </w:rPr>
              <w:t xml:space="preserve">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w:t>
            </w:r>
            <w:proofErr w:type="gramStart"/>
            <w:r>
              <w:rPr>
                <w:rFonts w:eastAsiaTheme="minorEastAsia"/>
                <w:b/>
                <w:bCs/>
                <w:i/>
                <w:iCs/>
                <w:sz w:val="20"/>
                <w:szCs w:val="21"/>
              </w:rPr>
              <w:t>e.g.</w:t>
            </w:r>
            <w:proofErr w:type="gramEnd"/>
            <w:r>
              <w:rPr>
                <w:rFonts w:eastAsiaTheme="minorEastAsia"/>
                <w:b/>
                <w:bCs/>
                <w:i/>
                <w:iCs/>
                <w:sz w:val="20"/>
                <w:szCs w:val="21"/>
              </w:rPr>
              <w:t xml:space="preserve"> transmission with 32 repetitions, counting based on available slots, and DMRS bundling) could achieve MCL=~146dB / MIL=~ 155dB, MPL=~126dB.</w:t>
            </w:r>
          </w:p>
          <w:p w14:paraId="191C2720" w14:textId="77777777" w:rsidR="00E221AE" w:rsidRDefault="004D46C1">
            <w:pPr>
              <w:widowControl w:val="0"/>
              <w:rPr>
                <w:rFonts w:eastAsiaTheme="minorEastAsia"/>
                <w:b/>
                <w:bCs/>
                <w:i/>
                <w:iCs/>
                <w:sz w:val="20"/>
                <w:szCs w:val="21"/>
              </w:rPr>
            </w:pPr>
            <w:r>
              <w:rPr>
                <w:rFonts w:eastAsiaTheme="minorEastAsia"/>
                <w:b/>
                <w:bCs/>
                <w:i/>
                <w:iCs/>
                <w:sz w:val="20"/>
                <w:szCs w:val="21"/>
              </w:rPr>
              <w:t>Observation 11: If considering larger number of repetitio</w:t>
            </w:r>
            <w:r>
              <w:rPr>
                <w:rFonts w:eastAsiaTheme="minorEastAsia"/>
                <w:b/>
                <w:bCs/>
                <w:i/>
                <w:iCs/>
                <w:sz w:val="20"/>
                <w:szCs w:val="21"/>
              </w:rPr>
              <w:t>ns and the schemes for improving the coverage performance specified in NR, IoT service under some conditions (</w:t>
            </w:r>
            <w:proofErr w:type="gramStart"/>
            <w:r>
              <w:rPr>
                <w:rFonts w:eastAsiaTheme="minorEastAsia"/>
                <w:b/>
                <w:bCs/>
                <w:i/>
                <w:iCs/>
                <w:sz w:val="20"/>
                <w:szCs w:val="21"/>
              </w:rPr>
              <w:t>e.g.</w:t>
            </w:r>
            <w:proofErr w:type="gramEnd"/>
            <w:r>
              <w:rPr>
                <w:rFonts w:eastAsiaTheme="minorEastAsia"/>
                <w:b/>
                <w:bCs/>
                <w:i/>
                <w:iCs/>
                <w:sz w:val="20"/>
                <w:szCs w:val="21"/>
              </w:rPr>
              <w:t xml:space="preserve"> transmission with 128 repetitions, counting based on available slots, and DMRS bundling) could achieve MCL=~152dB / MIL=~ 161dB, MPL=~132dB.</w:t>
            </w:r>
          </w:p>
          <w:p w14:paraId="6815B111" w14:textId="77777777" w:rsidR="00E221AE" w:rsidRDefault="004D46C1">
            <w:pPr>
              <w:widowControl w:val="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336CD18" w14:textId="77777777" w:rsidR="00E221AE" w:rsidRDefault="004D46C1">
            <w:pPr>
              <w:widowControl w:val="0"/>
              <w:numPr>
                <w:ilvl w:val="0"/>
                <w:numId w:val="54"/>
              </w:numPr>
              <w:rPr>
                <w:rFonts w:eastAsiaTheme="minorEastAsia"/>
                <w:b/>
                <w:bCs/>
                <w:i/>
                <w:iCs/>
                <w:sz w:val="20"/>
                <w:szCs w:val="21"/>
              </w:rPr>
            </w:pPr>
            <w:r>
              <w:rPr>
                <w:rFonts w:eastAsiaTheme="minorEastAsia"/>
                <w:b/>
                <w:bCs/>
                <w:i/>
                <w:iCs/>
                <w:sz w:val="20"/>
                <w:szCs w:val="21"/>
              </w:rPr>
              <w:t xml:space="preserve">MCL (if determined as the metric of coverage target): </w:t>
            </w:r>
          </w:p>
          <w:p w14:paraId="0866C520" w14:textId="77777777" w:rsidR="00E221AE" w:rsidRDefault="004D46C1">
            <w:pPr>
              <w:widowControl w:val="0"/>
              <w:numPr>
                <w:ilvl w:val="1"/>
                <w:numId w:val="7"/>
              </w:numPr>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500F7" w14:textId="77777777" w:rsidR="00E221AE" w:rsidRDefault="004D46C1">
            <w:pPr>
              <w:widowControl w:val="0"/>
              <w:numPr>
                <w:ilvl w:val="1"/>
                <w:numId w:val="7"/>
              </w:numPr>
              <w:rPr>
                <w:rFonts w:eastAsiaTheme="minorEastAsia"/>
                <w:b/>
                <w:bCs/>
                <w:i/>
                <w:iCs/>
                <w:sz w:val="20"/>
                <w:szCs w:val="21"/>
              </w:rPr>
            </w:pPr>
            <w:r>
              <w:rPr>
                <w:rFonts w:eastAsiaTheme="minorEastAsia"/>
                <w:b/>
                <w:bCs/>
                <w:i/>
                <w:iCs/>
                <w:sz w:val="20"/>
                <w:szCs w:val="21"/>
              </w:rPr>
              <w:t>153dB for 6G IoT under the</w:t>
            </w:r>
            <w:r>
              <w:rPr>
                <w:rFonts w:eastAsiaTheme="minorEastAsia"/>
                <w:b/>
                <w:bCs/>
                <w:i/>
                <w:iCs/>
                <w:sz w:val="20"/>
                <w:szCs w:val="21"/>
              </w:rPr>
              <w:t xml:space="preserve"> DL data rate of X2 Mbps and an uplink data rate of Y2 Mbps.</w:t>
            </w:r>
          </w:p>
          <w:p w14:paraId="7A22E13D" w14:textId="77777777" w:rsidR="00E221AE" w:rsidRDefault="004D46C1">
            <w:pPr>
              <w:widowControl w:val="0"/>
              <w:numPr>
                <w:ilvl w:val="0"/>
                <w:numId w:val="54"/>
              </w:numPr>
              <w:rPr>
                <w:rFonts w:eastAsiaTheme="minorEastAsia"/>
                <w:b/>
                <w:bCs/>
                <w:i/>
                <w:iCs/>
                <w:sz w:val="20"/>
                <w:szCs w:val="21"/>
              </w:rPr>
            </w:pPr>
            <w:r>
              <w:rPr>
                <w:rFonts w:eastAsiaTheme="minorEastAsia"/>
                <w:b/>
                <w:bCs/>
                <w:i/>
                <w:iCs/>
                <w:sz w:val="20"/>
                <w:szCs w:val="21"/>
              </w:rPr>
              <w:t xml:space="preserve">MIL (if determined as the metric of coverage target): </w:t>
            </w:r>
          </w:p>
          <w:p w14:paraId="2727D560" w14:textId="77777777" w:rsidR="00E221AE" w:rsidRDefault="004D46C1">
            <w:pPr>
              <w:widowControl w:val="0"/>
              <w:numPr>
                <w:ilvl w:val="1"/>
                <w:numId w:val="7"/>
              </w:numPr>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E319339" w14:textId="77777777" w:rsidR="00E221AE" w:rsidRDefault="004D46C1">
            <w:pPr>
              <w:widowControl w:val="0"/>
              <w:numPr>
                <w:ilvl w:val="1"/>
                <w:numId w:val="7"/>
              </w:numPr>
              <w:rPr>
                <w:rFonts w:eastAsiaTheme="minorEastAsia"/>
                <w:b/>
                <w:bCs/>
                <w:i/>
                <w:iCs/>
                <w:sz w:val="20"/>
                <w:szCs w:val="21"/>
              </w:rPr>
            </w:pPr>
            <w:r>
              <w:rPr>
                <w:rFonts w:eastAsiaTheme="minorEastAsia"/>
                <w:b/>
                <w:bCs/>
                <w:i/>
                <w:iCs/>
                <w:sz w:val="20"/>
                <w:szCs w:val="21"/>
              </w:rPr>
              <w:t xml:space="preserve">162dB for 6G IoT under the DL data rate of X2 </w:t>
            </w:r>
            <w:r>
              <w:rPr>
                <w:rFonts w:eastAsiaTheme="minorEastAsia"/>
                <w:b/>
                <w:bCs/>
                <w:i/>
                <w:iCs/>
                <w:sz w:val="20"/>
                <w:szCs w:val="21"/>
              </w:rPr>
              <w:t xml:space="preserve">Mbps and an uplink </w:t>
            </w:r>
            <w:r>
              <w:rPr>
                <w:rFonts w:eastAsiaTheme="minorEastAsia"/>
                <w:b/>
                <w:bCs/>
                <w:i/>
                <w:iCs/>
                <w:sz w:val="20"/>
                <w:szCs w:val="21"/>
              </w:rPr>
              <w:lastRenderedPageBreak/>
              <w:t>data rate of Y2 Mbps.</w:t>
            </w:r>
          </w:p>
          <w:p w14:paraId="0EE9D943" w14:textId="77777777" w:rsidR="00E221AE" w:rsidRDefault="004D46C1">
            <w:pPr>
              <w:widowControl w:val="0"/>
              <w:numPr>
                <w:ilvl w:val="0"/>
                <w:numId w:val="54"/>
              </w:numPr>
              <w:rPr>
                <w:rFonts w:eastAsiaTheme="minorEastAsia"/>
                <w:b/>
                <w:bCs/>
                <w:i/>
                <w:iCs/>
                <w:sz w:val="20"/>
                <w:szCs w:val="21"/>
              </w:rPr>
            </w:pPr>
            <w:r>
              <w:rPr>
                <w:rFonts w:eastAsiaTheme="minorEastAsia"/>
                <w:b/>
                <w:bCs/>
                <w:i/>
                <w:iCs/>
                <w:sz w:val="20"/>
                <w:szCs w:val="21"/>
              </w:rPr>
              <w:t xml:space="preserve">MPL (if determined as the metric of coverage target): </w:t>
            </w:r>
          </w:p>
          <w:p w14:paraId="3C4093DD" w14:textId="77777777" w:rsidR="00E221AE" w:rsidRDefault="004D46C1">
            <w:pPr>
              <w:widowControl w:val="0"/>
              <w:numPr>
                <w:ilvl w:val="1"/>
                <w:numId w:val="7"/>
              </w:numPr>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14756BCA" w14:textId="77777777" w:rsidR="00E221AE" w:rsidRDefault="004D46C1">
            <w:pPr>
              <w:widowControl w:val="0"/>
              <w:numPr>
                <w:ilvl w:val="1"/>
                <w:numId w:val="7"/>
              </w:numPr>
              <w:rPr>
                <w:rFonts w:eastAsiaTheme="minorEastAsia"/>
                <w:b/>
                <w:bCs/>
                <w:i/>
                <w:iCs/>
                <w:sz w:val="20"/>
                <w:szCs w:val="21"/>
              </w:rPr>
            </w:pPr>
            <w:r>
              <w:rPr>
                <w:rFonts w:eastAsiaTheme="minorEastAsia"/>
                <w:b/>
                <w:bCs/>
                <w:i/>
                <w:iCs/>
                <w:sz w:val="20"/>
                <w:szCs w:val="21"/>
              </w:rPr>
              <w:t>133dB for 6G IoT under the DL data rate of X2 Mbps and an uplink data rat</w:t>
            </w:r>
            <w:r>
              <w:rPr>
                <w:rFonts w:eastAsiaTheme="minorEastAsia"/>
                <w:b/>
                <w:bCs/>
                <w:i/>
                <w:iCs/>
                <w:sz w:val="20"/>
                <w:szCs w:val="21"/>
              </w:rPr>
              <w:t>e of Y2 Mbps.</w:t>
            </w:r>
          </w:p>
          <w:p w14:paraId="77B4EA70" w14:textId="77777777" w:rsidR="00E221AE" w:rsidRDefault="004D46C1">
            <w:pPr>
              <w:widowControl w:val="0"/>
              <w:numPr>
                <w:ilvl w:val="0"/>
                <w:numId w:val="54"/>
              </w:numPr>
              <w:rPr>
                <w:rFonts w:eastAsiaTheme="minorEastAsia"/>
                <w:b/>
                <w:bCs/>
                <w:i/>
                <w:iCs/>
                <w:sz w:val="20"/>
                <w:szCs w:val="21"/>
              </w:rPr>
            </w:pPr>
            <w:r>
              <w:rPr>
                <w:rFonts w:eastAsiaTheme="minorEastAsia"/>
                <w:b/>
                <w:bCs/>
                <w:i/>
                <w:iCs/>
                <w:sz w:val="20"/>
                <w:szCs w:val="21"/>
              </w:rPr>
              <w:t>FFS the exactly value of X1, X2, Y1, Y2.</w:t>
            </w:r>
          </w:p>
          <w:p w14:paraId="7292C485" w14:textId="77777777" w:rsidR="00E221AE" w:rsidRDefault="004D46C1">
            <w:pPr>
              <w:widowControl w:val="0"/>
              <w:rPr>
                <w:rFonts w:eastAsiaTheme="minorEastAsia"/>
                <w:b/>
                <w:bCs/>
                <w:i/>
                <w:iCs/>
                <w:sz w:val="20"/>
                <w:szCs w:val="21"/>
              </w:rPr>
            </w:pPr>
            <w:r>
              <w:rPr>
                <w:rFonts w:eastAsiaTheme="minorEastAsia"/>
                <w:b/>
                <w:bCs/>
                <w:i/>
                <w:iCs/>
                <w:sz w:val="20"/>
                <w:szCs w:val="21"/>
              </w:rPr>
              <w:t xml:space="preserve">Proposal 29: In order to provide enhanced overall coverage compared to 5G, the schemes introduced for coverage enhancement in NR could be the starting point, e.g., repetition for PUCCH / PDCCH / PUSCH </w:t>
            </w:r>
            <w:r>
              <w:rPr>
                <w:rFonts w:eastAsiaTheme="minorEastAsia"/>
                <w:b/>
                <w:bCs/>
                <w:i/>
                <w:iCs/>
                <w:sz w:val="20"/>
                <w:szCs w:val="21"/>
              </w:rPr>
              <w:t>/ PDSCH / PRACH / MSG3 / MSG5, counting the number of aggregated slots based on available slots, TB processing over multiple slots, DMRS bundling, etc.</w:t>
            </w:r>
          </w:p>
        </w:tc>
      </w:tr>
      <w:tr w:rsidR="00E221AE" w14:paraId="4CB2E0EC" w14:textId="77777777">
        <w:tc>
          <w:tcPr>
            <w:tcW w:w="2123" w:type="dxa"/>
          </w:tcPr>
          <w:p w14:paraId="61A0C4FF" w14:textId="77777777" w:rsidR="00E221AE" w:rsidRDefault="004D46C1">
            <w:pPr>
              <w:widowControl w:val="0"/>
              <w:rPr>
                <w:rFonts w:eastAsiaTheme="minorEastAsia"/>
                <w:iCs/>
                <w:sz w:val="20"/>
                <w:szCs w:val="20"/>
              </w:rPr>
            </w:pPr>
            <w:r>
              <w:rPr>
                <w:rFonts w:eastAsiaTheme="minorEastAsia"/>
                <w:iCs/>
                <w:sz w:val="20"/>
                <w:szCs w:val="20"/>
              </w:rPr>
              <w:lastRenderedPageBreak/>
              <w:t>Panasonic</w:t>
            </w:r>
          </w:p>
        </w:tc>
        <w:tc>
          <w:tcPr>
            <w:tcW w:w="7191" w:type="dxa"/>
          </w:tcPr>
          <w:p w14:paraId="6FB26478" w14:textId="77777777" w:rsidR="00E221AE" w:rsidRDefault="004D46C1">
            <w:pPr>
              <w:widowControl w:val="0"/>
              <w:textAlignment w:val="baseline"/>
              <w:rPr>
                <w:b/>
                <w:sz w:val="20"/>
                <w:szCs w:val="20"/>
                <w:lang w:eastAsia="ja-JP"/>
              </w:rPr>
            </w:pPr>
            <w:r>
              <w:rPr>
                <w:b/>
                <w:sz w:val="20"/>
                <w:szCs w:val="20"/>
                <w:lang w:eastAsia="ja-JP"/>
              </w:rPr>
              <w:t>Proposal 10:  For Overall coverage target, to agree RAN plenary moderator proposal like below</w:t>
            </w:r>
            <w:r>
              <w:rPr>
                <w:b/>
                <w:sz w:val="20"/>
                <w:szCs w:val="20"/>
                <w:lang w:eastAsia="ja-JP"/>
              </w:rPr>
              <w:t xml:space="preserve">. </w:t>
            </w:r>
          </w:p>
          <w:p w14:paraId="29C536C6" w14:textId="77777777" w:rsidR="00E221AE" w:rsidRDefault="004D46C1">
            <w:pPr>
              <w:widowControl w:val="0"/>
              <w:ind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0DD3020E" w14:textId="77777777" w:rsidR="00E221AE" w:rsidRDefault="004D46C1">
            <w:pPr>
              <w:widowControl w:val="0"/>
              <w:ind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7302886F" w14:textId="77777777" w:rsidR="00E221AE" w:rsidRDefault="004D46C1">
            <w:pPr>
              <w:widowControl w:val="0"/>
              <w:ind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338F0C0" w14:textId="77777777" w:rsidR="00E221AE" w:rsidRDefault="004D46C1">
            <w:pPr>
              <w:widowControl w:val="0"/>
              <w:ind w:left="537"/>
              <w:rPr>
                <w:b/>
                <w:sz w:val="20"/>
                <w:szCs w:val="20"/>
                <w:lang w:eastAsia="ja-JP"/>
              </w:rPr>
            </w:pPr>
            <w:r>
              <w:rPr>
                <w:b/>
                <w:sz w:val="20"/>
                <w:szCs w:val="20"/>
                <w:lang w:eastAsia="ja-JP"/>
              </w:rPr>
              <w:t>- Define overall coverage target values for existing bands as:</w:t>
            </w:r>
          </w:p>
          <w:p w14:paraId="7A78DB46" w14:textId="77777777" w:rsidR="00E221AE" w:rsidRDefault="004D46C1">
            <w:pPr>
              <w:widowControl w:val="0"/>
              <w:ind w:left="757"/>
              <w:rPr>
                <w:b/>
                <w:sz w:val="20"/>
                <w:szCs w:val="20"/>
                <w:lang w:eastAsia="ja-JP"/>
              </w:rPr>
            </w:pPr>
            <w:r>
              <w:rPr>
                <w:b/>
                <w:sz w:val="20"/>
                <w:szCs w:val="20"/>
                <w:lang w:eastAsia="ja-JP"/>
              </w:rPr>
              <w:t xml:space="preserve">- For </w:t>
            </w:r>
            <w:r>
              <w:rPr>
                <w:b/>
                <w:sz w:val="20"/>
                <w:szCs w:val="20"/>
                <w:lang w:eastAsia="ja-JP"/>
              </w:rPr>
              <w:t xml:space="preserve">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0981115B" w14:textId="77777777" w:rsidR="00E221AE" w:rsidRDefault="004D46C1">
            <w:pPr>
              <w:widowControl w:val="0"/>
              <w:ind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37838C87" w14:textId="77777777" w:rsidR="00E221AE" w:rsidRDefault="004D46C1">
            <w:pPr>
              <w:widowControl w:val="0"/>
              <w:ind w:left="757"/>
              <w:rPr>
                <w:rFonts w:eastAsiaTheme="minorEastAsia"/>
                <w:b/>
                <w:sz w:val="20"/>
                <w:szCs w:val="20"/>
              </w:rPr>
            </w:pPr>
            <w:r>
              <w:rPr>
                <w:b/>
                <w:sz w:val="20"/>
                <w:szCs w:val="20"/>
                <w:lang w:eastAsia="ja-JP"/>
              </w:rPr>
              <w:t>- F</w:t>
            </w:r>
            <w:r>
              <w:rPr>
                <w:b/>
                <w:sz w:val="20"/>
                <w:szCs w:val="20"/>
                <w:lang w:eastAsia="ja-JP"/>
              </w:rPr>
              <w:t>FS on data rate for UEs with 1Rx.</w:t>
            </w:r>
          </w:p>
        </w:tc>
      </w:tr>
      <w:tr w:rsidR="00E221AE" w14:paraId="0BEBAD33" w14:textId="77777777">
        <w:tc>
          <w:tcPr>
            <w:tcW w:w="2123" w:type="dxa"/>
          </w:tcPr>
          <w:p w14:paraId="056B9B53" w14:textId="77777777" w:rsidR="00E221AE" w:rsidRDefault="004D46C1">
            <w:pPr>
              <w:widowControl w:val="0"/>
              <w:rPr>
                <w:rFonts w:eastAsiaTheme="minorEastAsia"/>
                <w:iCs/>
                <w:sz w:val="20"/>
                <w:szCs w:val="20"/>
              </w:rPr>
            </w:pPr>
            <w:r>
              <w:rPr>
                <w:rFonts w:eastAsiaTheme="minorEastAsia"/>
                <w:iCs/>
                <w:sz w:val="20"/>
                <w:szCs w:val="20"/>
              </w:rPr>
              <w:t>Samsung</w:t>
            </w:r>
          </w:p>
        </w:tc>
        <w:tc>
          <w:tcPr>
            <w:tcW w:w="7191" w:type="dxa"/>
          </w:tcPr>
          <w:p w14:paraId="0C326D9D" w14:textId="77777777" w:rsidR="00E221AE" w:rsidRDefault="004D46C1">
            <w:pPr>
              <w:widowControl w:val="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5A3C4D4" w14:textId="77777777" w:rsidR="00E221AE" w:rsidRDefault="004D46C1">
            <w:pPr>
              <w:widowControl w:val="0"/>
              <w:textAlignment w:val="baseline"/>
              <w:rPr>
                <w:b/>
                <w:sz w:val="20"/>
                <w:szCs w:val="20"/>
                <w:lang w:eastAsia="ja-JP"/>
              </w:rPr>
            </w:pPr>
            <w:r>
              <w:rPr>
                <w:b/>
                <w:sz w:val="20"/>
                <w:szCs w:val="20"/>
                <w:lang w:eastAsia="ja-JP"/>
              </w:rPr>
              <w:t>Proposal #15.</w:t>
            </w:r>
            <w:r>
              <w:rPr>
                <w:b/>
                <w:sz w:val="20"/>
                <w:szCs w:val="20"/>
                <w:lang w:eastAsia="ja-JP"/>
              </w:rPr>
              <w:tab/>
              <w:t>6GR Rel-21 supports repetition for at lea</w:t>
            </w:r>
            <w:r>
              <w:rPr>
                <w:b/>
                <w:sz w:val="20"/>
                <w:szCs w:val="20"/>
                <w:lang w:eastAsia="ja-JP"/>
              </w:rPr>
              <w:t>st PUSCH, PUCCH, PRACH, and PDSCH, PDCCH.</w:t>
            </w:r>
          </w:p>
          <w:p w14:paraId="76C2B39B" w14:textId="77777777" w:rsidR="00E221AE" w:rsidRDefault="004D46C1">
            <w:pPr>
              <w:widowControl w:val="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26714329" w14:textId="77777777" w:rsidR="00E221AE" w:rsidRDefault="004D46C1">
            <w:pPr>
              <w:widowControl w:val="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w:t>
            </w:r>
            <w:r>
              <w:rPr>
                <w:b/>
                <w:sz w:val="20"/>
                <w:szCs w:val="20"/>
                <w:lang w:eastAsia="ja-JP"/>
              </w:rPr>
              <w:t>hing for PUSCH as UL coverage/performance enhancement techniques.</w:t>
            </w:r>
          </w:p>
          <w:p w14:paraId="622A4D7D" w14:textId="77777777" w:rsidR="00E221AE" w:rsidRDefault="004D46C1">
            <w:pPr>
              <w:widowControl w:val="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w:t>
            </w:r>
            <w:r>
              <w:rPr>
                <w:b/>
                <w:sz w:val="20"/>
                <w:szCs w:val="20"/>
                <w:lang w:eastAsia="ja-JP"/>
              </w:rPr>
              <w:t xml:space="preserve"> techniques for 6GR Rel-21.</w:t>
            </w:r>
          </w:p>
        </w:tc>
      </w:tr>
      <w:tr w:rsidR="00E221AE" w14:paraId="29C666BF" w14:textId="77777777">
        <w:tc>
          <w:tcPr>
            <w:tcW w:w="2123" w:type="dxa"/>
          </w:tcPr>
          <w:p w14:paraId="6B602982" w14:textId="77777777" w:rsidR="00E221AE" w:rsidRDefault="004D46C1">
            <w:pPr>
              <w:widowControl w:val="0"/>
              <w:rPr>
                <w:rFonts w:eastAsiaTheme="minorEastAsia"/>
                <w:iCs/>
                <w:sz w:val="20"/>
                <w:szCs w:val="20"/>
              </w:rPr>
            </w:pPr>
            <w:r>
              <w:rPr>
                <w:rFonts w:eastAsiaTheme="minorEastAsia"/>
                <w:iCs/>
                <w:sz w:val="20"/>
                <w:szCs w:val="20"/>
              </w:rPr>
              <w:t>Sharp</w:t>
            </w:r>
          </w:p>
        </w:tc>
        <w:tc>
          <w:tcPr>
            <w:tcW w:w="7191" w:type="dxa"/>
          </w:tcPr>
          <w:p w14:paraId="632551F7" w14:textId="77777777" w:rsidR="00E221AE" w:rsidRDefault="004D46C1">
            <w:pPr>
              <w:widowControl w:val="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E221AE" w14:paraId="391B2A94" w14:textId="77777777">
        <w:tc>
          <w:tcPr>
            <w:tcW w:w="2123" w:type="dxa"/>
          </w:tcPr>
          <w:p w14:paraId="3B606416" w14:textId="77777777" w:rsidR="00E221AE" w:rsidRDefault="004D46C1">
            <w:pPr>
              <w:widowControl w:val="0"/>
              <w:rPr>
                <w:rFonts w:eastAsiaTheme="minorEastAsia"/>
                <w:iCs/>
                <w:sz w:val="20"/>
                <w:szCs w:val="20"/>
              </w:rPr>
            </w:pPr>
            <w:r>
              <w:rPr>
                <w:rFonts w:eastAsiaTheme="minorEastAsia"/>
                <w:iCs/>
                <w:sz w:val="20"/>
                <w:szCs w:val="20"/>
              </w:rPr>
              <w:t>Sony</w:t>
            </w:r>
          </w:p>
        </w:tc>
        <w:tc>
          <w:tcPr>
            <w:tcW w:w="7191" w:type="dxa"/>
          </w:tcPr>
          <w:p w14:paraId="7BEC6A65" w14:textId="77777777" w:rsidR="00E221AE" w:rsidRDefault="004D46C1">
            <w:pPr>
              <w:widowControl w:val="0"/>
              <w:rPr>
                <w:b/>
                <w:bCs/>
                <w:sz w:val="20"/>
                <w:szCs w:val="20"/>
                <w:lang w:eastAsia="ja-JP"/>
              </w:rPr>
            </w:pPr>
            <w:r>
              <w:rPr>
                <w:b/>
                <w:bCs/>
                <w:sz w:val="20"/>
                <w:szCs w:val="20"/>
                <w:lang w:eastAsia="ja-JP"/>
              </w:rPr>
              <w:t xml:space="preserve">Observation 14: The increase in path loss at around 7 </w:t>
            </w:r>
            <w:r>
              <w:rPr>
                <w:b/>
                <w:bCs/>
                <w:sz w:val="20"/>
                <w:szCs w:val="20"/>
                <w:lang w:eastAsia="ja-JP"/>
              </w:rPr>
              <w:t>GHz compared to around 3.5 GHz can be compensated to a large extent by increasing the number of antenna elements in the BS array.</w:t>
            </w:r>
          </w:p>
          <w:p w14:paraId="37BA8CB1" w14:textId="77777777" w:rsidR="00E221AE" w:rsidRDefault="004D46C1">
            <w:pPr>
              <w:widowControl w:val="0"/>
              <w:rPr>
                <w:b/>
                <w:bCs/>
                <w:sz w:val="20"/>
                <w:szCs w:val="20"/>
                <w:lang w:eastAsia="ja-JP"/>
              </w:rPr>
            </w:pPr>
            <w:r>
              <w:rPr>
                <w:b/>
                <w:bCs/>
                <w:sz w:val="20"/>
                <w:szCs w:val="20"/>
                <w:lang w:eastAsia="ja-JP"/>
              </w:rPr>
              <w:t>Observation 15: Devices operating around 7 GHz are expected to support a maximum uplink transmit power of 26 dBm.</w:t>
            </w:r>
          </w:p>
          <w:p w14:paraId="0AB440A4" w14:textId="77777777" w:rsidR="00E221AE" w:rsidRDefault="004D46C1">
            <w:pPr>
              <w:widowControl w:val="0"/>
              <w:rPr>
                <w:b/>
                <w:bCs/>
                <w:sz w:val="20"/>
                <w:szCs w:val="20"/>
                <w:lang w:eastAsia="ja-JP"/>
              </w:rPr>
            </w:pPr>
            <w:r>
              <w:rPr>
                <w:b/>
                <w:bCs/>
                <w:sz w:val="20"/>
                <w:szCs w:val="20"/>
                <w:lang w:eastAsia="ja-JP"/>
              </w:rPr>
              <w:t xml:space="preserve">Observation </w:t>
            </w:r>
            <w:r>
              <w:rPr>
                <w:b/>
                <w:bCs/>
                <w:sz w:val="20"/>
                <w:szCs w:val="20"/>
                <w:lang w:eastAsia="ja-JP"/>
              </w:rPr>
              <w:t>16: Increasing coverage of 6G deployments at 3.5 and 2 GHz is not necessary. Thus, devices operating at 3.5 and 2 GHz should assume a 23 dBm output power as a baseline.</w:t>
            </w:r>
          </w:p>
          <w:p w14:paraId="40207AFE" w14:textId="77777777" w:rsidR="00E221AE" w:rsidRDefault="004D46C1">
            <w:pPr>
              <w:widowControl w:val="0"/>
              <w:rPr>
                <w:rFonts w:eastAsiaTheme="minorEastAsia"/>
                <w:b/>
                <w:bCs/>
                <w:sz w:val="20"/>
                <w:szCs w:val="20"/>
              </w:rPr>
            </w:pPr>
            <w:r>
              <w:rPr>
                <w:b/>
                <w:bCs/>
                <w:sz w:val="20"/>
                <w:szCs w:val="20"/>
                <w:lang w:eastAsia="ja-JP"/>
              </w:rPr>
              <w:lastRenderedPageBreak/>
              <w:t>Proposal 8: For 6GR devices operating at around 7GHz, support 26 dBm output power as th</w:t>
            </w:r>
            <w:r>
              <w:rPr>
                <w:b/>
                <w:bCs/>
                <w:sz w:val="20"/>
                <w:szCs w:val="20"/>
                <w:lang w:eastAsia="ja-JP"/>
              </w:rPr>
              <w:t xml:space="preserve">e baseline. For 6GR devices operating at around 3.5 and 2 GHz, support 23 dBm as baseline </w:t>
            </w:r>
          </w:p>
        </w:tc>
      </w:tr>
      <w:tr w:rsidR="00E221AE" w14:paraId="770EFDF8" w14:textId="77777777">
        <w:tc>
          <w:tcPr>
            <w:tcW w:w="2123" w:type="dxa"/>
          </w:tcPr>
          <w:p w14:paraId="623D5478" w14:textId="77777777" w:rsidR="00E221AE" w:rsidRDefault="004D46C1">
            <w:pPr>
              <w:widowControl w:val="0"/>
              <w:rPr>
                <w:rFonts w:eastAsiaTheme="minorEastAsia"/>
                <w:iCs/>
                <w:sz w:val="20"/>
                <w:szCs w:val="20"/>
              </w:rPr>
            </w:pPr>
            <w:proofErr w:type="spellStart"/>
            <w:r>
              <w:rPr>
                <w:rFonts w:eastAsiaTheme="minorEastAsia"/>
                <w:iCs/>
                <w:sz w:val="20"/>
                <w:szCs w:val="20"/>
              </w:rPr>
              <w:lastRenderedPageBreak/>
              <w:t>Spreadtrum</w:t>
            </w:r>
            <w:proofErr w:type="spellEnd"/>
          </w:p>
        </w:tc>
        <w:tc>
          <w:tcPr>
            <w:tcW w:w="7191" w:type="dxa"/>
          </w:tcPr>
          <w:p w14:paraId="65DE5E3A" w14:textId="77777777" w:rsidR="00E221AE" w:rsidRDefault="004D46C1">
            <w:pPr>
              <w:widowControl w:val="0"/>
              <w:rPr>
                <w:rFonts w:eastAsiaTheme="minorEastAsia"/>
                <w:b/>
                <w:bCs/>
                <w:sz w:val="20"/>
                <w:szCs w:val="20"/>
              </w:rPr>
            </w:pPr>
            <w:r>
              <w:rPr>
                <w:rFonts w:eastAsiaTheme="minorEastAsia"/>
                <w:b/>
                <w:bCs/>
                <w:sz w:val="20"/>
                <w:szCs w:val="20"/>
              </w:rPr>
              <w:t xml:space="preserve">Observation 3: In NR, enhanced coverage features had been introduced in different releases, which brought difficulties to widespread </w:t>
            </w:r>
            <w:r>
              <w:rPr>
                <w:rFonts w:eastAsiaTheme="minorEastAsia"/>
                <w:b/>
                <w:bCs/>
                <w:sz w:val="20"/>
                <w:szCs w:val="20"/>
              </w:rPr>
              <w:t>commercialization on those enhanced coverage features due to compatibility issue.</w:t>
            </w:r>
          </w:p>
          <w:p w14:paraId="1ED1C0B9" w14:textId="77777777" w:rsidR="00E221AE" w:rsidRDefault="004D46C1">
            <w:pPr>
              <w:widowControl w:val="0"/>
              <w:rPr>
                <w:b/>
                <w:bCs/>
                <w:sz w:val="20"/>
                <w:szCs w:val="20"/>
                <w:lang w:eastAsia="ja-JP"/>
              </w:rPr>
            </w:pPr>
            <w:r>
              <w:rPr>
                <w:b/>
                <w:bCs/>
                <w:sz w:val="20"/>
                <w:szCs w:val="20"/>
                <w:lang w:eastAsia="ja-JP"/>
              </w:rPr>
              <w:t>Proposal 15: The link budget template candidates 1 and 2 are used to calculate the metric(s) to compare existing 5G mid-band and 6G deployments in at least around 7 GHz, with</w:t>
            </w:r>
            <w:r>
              <w:rPr>
                <w:b/>
                <w:bCs/>
                <w:sz w:val="20"/>
                <w:szCs w:val="20"/>
                <w:lang w:eastAsia="ja-JP"/>
              </w:rPr>
              <w:t xml:space="preserve">out further update. </w:t>
            </w:r>
          </w:p>
          <w:p w14:paraId="6FDB3107" w14:textId="77777777" w:rsidR="00E221AE" w:rsidRDefault="004D46C1">
            <w:pPr>
              <w:widowControl w:val="0"/>
              <w:rPr>
                <w:b/>
                <w:bCs/>
                <w:sz w:val="20"/>
                <w:szCs w:val="20"/>
                <w:lang w:eastAsia="ja-JP"/>
              </w:rPr>
            </w:pPr>
            <w:r>
              <w:rPr>
                <w:b/>
                <w:bCs/>
                <w:sz w:val="20"/>
                <w:szCs w:val="20"/>
                <w:lang w:eastAsia="ja-JP"/>
              </w:rPr>
              <w:t>Proposal 16: To design the coverage features, the following key aspects should be considered for 6GR day1:</w:t>
            </w:r>
          </w:p>
          <w:p w14:paraId="46F4BFBF" w14:textId="77777777" w:rsidR="00E221AE" w:rsidRDefault="004D46C1">
            <w:pPr>
              <w:pStyle w:val="aff1"/>
              <w:widowControl w:val="0"/>
              <w:numPr>
                <w:ilvl w:val="0"/>
                <w:numId w:val="49"/>
              </w:numPr>
              <w:rPr>
                <w:b/>
                <w:bCs/>
                <w:sz w:val="20"/>
                <w:szCs w:val="20"/>
                <w:lang w:eastAsia="ja-JP"/>
              </w:rPr>
            </w:pPr>
            <w:r>
              <w:rPr>
                <w:b/>
                <w:bCs/>
                <w:sz w:val="20"/>
                <w:szCs w:val="20"/>
                <w:lang w:eastAsia="ja-JP"/>
              </w:rPr>
              <w:t xml:space="preserve">Identify the potential bottleneck DL and UL channels during all RRC states for all device types </w:t>
            </w:r>
          </w:p>
          <w:p w14:paraId="366CD2EF" w14:textId="77777777" w:rsidR="00E221AE" w:rsidRDefault="004D46C1">
            <w:pPr>
              <w:pStyle w:val="aff1"/>
              <w:widowControl w:val="0"/>
              <w:numPr>
                <w:ilvl w:val="0"/>
                <w:numId w:val="49"/>
              </w:numPr>
              <w:rPr>
                <w:b/>
                <w:bCs/>
                <w:sz w:val="20"/>
                <w:szCs w:val="20"/>
                <w:lang w:eastAsia="ja-JP"/>
              </w:rPr>
            </w:pPr>
            <w:r>
              <w:rPr>
                <w:b/>
                <w:bCs/>
                <w:sz w:val="20"/>
                <w:szCs w:val="20"/>
                <w:lang w:eastAsia="ja-JP"/>
              </w:rPr>
              <w:t>Coverage features in NR can be regarded as a starting point</w:t>
            </w:r>
          </w:p>
          <w:p w14:paraId="07E4FEC8" w14:textId="77777777" w:rsidR="00E221AE" w:rsidRDefault="004D46C1">
            <w:pPr>
              <w:pStyle w:val="aff1"/>
              <w:widowControl w:val="0"/>
              <w:numPr>
                <w:ilvl w:val="0"/>
                <w:numId w:val="49"/>
              </w:numPr>
              <w:rPr>
                <w:b/>
                <w:bCs/>
                <w:sz w:val="20"/>
                <w:szCs w:val="20"/>
                <w:lang w:eastAsia="ja-JP"/>
              </w:rPr>
            </w:pPr>
            <w:r>
              <w:rPr>
                <w:b/>
                <w:bCs/>
                <w:sz w:val="20"/>
                <w:szCs w:val="20"/>
                <w:lang w:eastAsia="ja-JP"/>
              </w:rPr>
              <w:t>Coverage features to meet coverage target should be applicable to all device types</w:t>
            </w:r>
          </w:p>
        </w:tc>
      </w:tr>
      <w:tr w:rsidR="00E221AE" w14:paraId="09C2064E" w14:textId="77777777">
        <w:tc>
          <w:tcPr>
            <w:tcW w:w="2123" w:type="dxa"/>
          </w:tcPr>
          <w:p w14:paraId="1531FF98" w14:textId="77777777" w:rsidR="00E221AE" w:rsidRDefault="004D46C1">
            <w:pPr>
              <w:widowControl w:val="0"/>
              <w:rPr>
                <w:rFonts w:eastAsiaTheme="minorEastAsia"/>
                <w:iCs/>
                <w:sz w:val="20"/>
                <w:szCs w:val="20"/>
              </w:rPr>
            </w:pPr>
            <w:r>
              <w:rPr>
                <w:rFonts w:eastAsiaTheme="minorEastAsia"/>
                <w:iCs/>
                <w:sz w:val="20"/>
                <w:szCs w:val="20"/>
              </w:rPr>
              <w:t>TCL</w:t>
            </w:r>
          </w:p>
        </w:tc>
        <w:tc>
          <w:tcPr>
            <w:tcW w:w="7191" w:type="dxa"/>
          </w:tcPr>
          <w:p w14:paraId="3A271E4B" w14:textId="77777777" w:rsidR="00E221AE" w:rsidRDefault="004D46C1">
            <w:pPr>
              <w:pStyle w:val="Proposal"/>
              <w:widowControl w:val="0"/>
              <w:snapToGrid w:val="0"/>
              <w:rPr>
                <w:sz w:val="20"/>
                <w:szCs w:val="20"/>
              </w:rPr>
            </w:pPr>
            <w:r>
              <w:rPr>
                <w:sz w:val="20"/>
                <w:szCs w:val="20"/>
              </w:rPr>
              <w:t>Proposal 4</w:t>
            </w:r>
            <w:r>
              <w:rPr>
                <w:rFonts w:eastAsia="等线"/>
                <w:sz w:val="20"/>
                <w:szCs w:val="20"/>
              </w:rPr>
              <w:t>:</w:t>
            </w:r>
            <w:r>
              <w:rPr>
                <w:rFonts w:eastAsia="等线"/>
                <w:sz w:val="20"/>
                <w:szCs w:val="20"/>
              </w:rPr>
              <w:t xml:space="preserve"> I</w:t>
            </w:r>
            <w:r>
              <w:rPr>
                <w:sz w:val="20"/>
                <w:szCs w:val="20"/>
              </w:rPr>
              <w:t>t is evident that identifying proven technologies for enhancing coverage and incorporating support for them from Day 1 of 6G deployment is essential.</w:t>
            </w:r>
          </w:p>
        </w:tc>
      </w:tr>
      <w:tr w:rsidR="00E221AE" w14:paraId="2CC756F9" w14:textId="77777777">
        <w:tc>
          <w:tcPr>
            <w:tcW w:w="2123" w:type="dxa"/>
          </w:tcPr>
          <w:p w14:paraId="737896C1" w14:textId="77777777" w:rsidR="00E221AE" w:rsidRDefault="004D46C1">
            <w:pPr>
              <w:widowControl w:val="0"/>
              <w:rPr>
                <w:rFonts w:eastAsiaTheme="minorEastAsia"/>
                <w:iCs/>
                <w:sz w:val="20"/>
                <w:szCs w:val="20"/>
              </w:rPr>
            </w:pPr>
            <w:r>
              <w:rPr>
                <w:rFonts w:eastAsiaTheme="minorEastAsia"/>
                <w:iCs/>
                <w:sz w:val="20"/>
                <w:szCs w:val="20"/>
              </w:rPr>
              <w:t>vivo</w:t>
            </w:r>
          </w:p>
        </w:tc>
        <w:tc>
          <w:tcPr>
            <w:tcW w:w="7191" w:type="dxa"/>
          </w:tcPr>
          <w:p w14:paraId="743C61B2" w14:textId="77777777" w:rsidR="00E221AE" w:rsidRDefault="004D46C1">
            <w:pPr>
              <w:pStyle w:val="Proposal"/>
              <w:widowControl w:val="0"/>
              <w:snapToGrid w:val="0"/>
              <w:rPr>
                <w:sz w:val="20"/>
                <w:szCs w:val="20"/>
              </w:rPr>
            </w:pPr>
            <w:r>
              <w:rPr>
                <w:sz w:val="20"/>
                <w:szCs w:val="20"/>
              </w:rPr>
              <w:t>Observation 4: For reusing the existing 5G mid-band site grid for 6G deployments around 7 GHz, bot</w:t>
            </w:r>
            <w:r>
              <w:rPr>
                <w:sz w:val="20"/>
                <w:szCs w:val="20"/>
              </w:rPr>
              <w:t>h MPL and MCL can reflect the coverage gap between mid-band and 7GHz.</w:t>
            </w:r>
          </w:p>
          <w:p w14:paraId="4B7CE5F8" w14:textId="77777777" w:rsidR="00E221AE" w:rsidRDefault="004D46C1">
            <w:pPr>
              <w:pStyle w:val="Proposal"/>
              <w:widowControl w:val="0"/>
              <w:numPr>
                <w:ilvl w:val="0"/>
                <w:numId w:val="48"/>
              </w:numPr>
              <w:snapToGrid w:val="0"/>
              <w:rPr>
                <w:sz w:val="20"/>
                <w:szCs w:val="20"/>
              </w:rPr>
            </w:pPr>
            <w:r>
              <w:rPr>
                <w:sz w:val="20"/>
                <w:szCs w:val="20"/>
              </w:rPr>
              <w:t>Assuming same LLS performance for mid-band and 7GHz, i.e., same required SNR, the gap for 7GHz MPL and MCL equals to total path loss difference (including penetration loss) - total anten</w:t>
            </w:r>
            <w:r>
              <w:rPr>
                <w:sz w:val="20"/>
                <w:szCs w:val="20"/>
              </w:rPr>
              <w:t xml:space="preserve">na gain difference (encompassing all antenna components). </w:t>
            </w:r>
          </w:p>
          <w:p w14:paraId="118F4220" w14:textId="77777777" w:rsidR="00E221AE" w:rsidRDefault="004D46C1">
            <w:pPr>
              <w:pStyle w:val="Proposal"/>
              <w:widowControl w:val="0"/>
              <w:numPr>
                <w:ilvl w:val="0"/>
                <w:numId w:val="48"/>
              </w:numPr>
              <w:snapToGrid w:val="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w:t>
            </w:r>
            <w:r>
              <w:rPr>
                <w:sz w:val="20"/>
                <w:szCs w:val="20"/>
              </w:rPr>
              <w:t xml:space="preserve">4.  </w:t>
            </w:r>
          </w:p>
          <w:p w14:paraId="3FE86FBC" w14:textId="77777777" w:rsidR="00E221AE" w:rsidRDefault="004D46C1">
            <w:pPr>
              <w:pStyle w:val="Proposal"/>
              <w:widowControl w:val="0"/>
              <w:snapToGrid w:val="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w:t>
            </w:r>
            <w:r>
              <w:rPr>
                <w:sz w:val="20"/>
                <w:szCs w:val="20"/>
              </w:rPr>
              <w:t>in as mid-band, despite its larger antenna array scale, due to the overhead restriction of common channel with beam sweeping.</w:t>
            </w:r>
          </w:p>
          <w:p w14:paraId="53135C48" w14:textId="77777777" w:rsidR="00E221AE" w:rsidRDefault="004D46C1">
            <w:pPr>
              <w:pStyle w:val="Proposal"/>
              <w:widowControl w:val="0"/>
              <w:snapToGrid w:val="0"/>
              <w:rPr>
                <w:sz w:val="20"/>
                <w:szCs w:val="20"/>
              </w:rPr>
            </w:pPr>
            <w:r>
              <w:rPr>
                <w:sz w:val="20"/>
                <w:szCs w:val="20"/>
              </w:rPr>
              <w:t xml:space="preserve">Observation 6: For reusing the existing 5G mid-band site grid for 6G deployments around 7 GHz, with the same number of beams, the </w:t>
            </w:r>
            <w:r>
              <w:rPr>
                <w:sz w:val="20"/>
                <w:szCs w:val="20"/>
              </w:rPr>
              <w:t>coverage gap of Msg3 PUSCH between the mid-band and 7 GHz ranges from 7 dB~10.8 dB, whereas the 7 GHz DL channels have sufficient coverage headroom thanks to ample SNR margin and a substantially higher PSD compared with the mid-band Msg3 PUSCH.</w:t>
            </w:r>
          </w:p>
          <w:p w14:paraId="28C81FF5" w14:textId="77777777" w:rsidR="00E221AE" w:rsidRDefault="004D46C1">
            <w:pPr>
              <w:pStyle w:val="Proposal"/>
              <w:widowControl w:val="0"/>
              <w:snapToGrid w:val="0"/>
              <w:rPr>
                <w:sz w:val="20"/>
                <w:szCs w:val="20"/>
              </w:rPr>
            </w:pPr>
            <w:r>
              <w:rPr>
                <w:sz w:val="20"/>
                <w:szCs w:val="20"/>
              </w:rPr>
              <w:t>Observation</w:t>
            </w:r>
            <w:r>
              <w:rPr>
                <w:sz w:val="20"/>
                <w:szCs w:val="20"/>
              </w:rPr>
              <w:t xml:space="preserve"> 7: For reusing the existing 5G mid-band site grid for 6G deployments around 7 GHz, at least assumption on TDD configuration should be firstly determined for data channel coverage evaluation.</w:t>
            </w:r>
          </w:p>
          <w:p w14:paraId="207EBFC4" w14:textId="77777777" w:rsidR="00E221AE" w:rsidRDefault="004D46C1">
            <w:pPr>
              <w:pStyle w:val="Proposal"/>
              <w:widowControl w:val="0"/>
              <w:snapToGrid w:val="0"/>
              <w:rPr>
                <w:sz w:val="20"/>
                <w:szCs w:val="20"/>
              </w:rPr>
            </w:pPr>
            <w:r>
              <w:rPr>
                <w:sz w:val="20"/>
                <w:szCs w:val="20"/>
              </w:rPr>
              <w:t xml:space="preserve">Observation 8: For reusing the existing 5G mid-band site </w:t>
            </w:r>
            <w:r>
              <w:rPr>
                <w:sz w:val="20"/>
                <w:szCs w:val="20"/>
              </w:rPr>
              <w:t>grid for 6G deployments around 7 GHz, the coverage gap for data channel is much smaller than initial access channel, due to full utilization of beamforming gains enabled by the larger antenna array scale in the 7 GHz band, wherein the gap is -3.3 dB ~ 0.5d</w:t>
            </w:r>
            <w:r>
              <w:rPr>
                <w:sz w:val="20"/>
                <w:szCs w:val="20"/>
              </w:rPr>
              <w:t>B for UL depending on the penetration loss probability.</w:t>
            </w:r>
          </w:p>
          <w:p w14:paraId="398F79CD" w14:textId="77777777" w:rsidR="00E221AE" w:rsidRDefault="004D46C1">
            <w:pPr>
              <w:pStyle w:val="Proposal"/>
              <w:widowControl w:val="0"/>
              <w:snapToGrid w:val="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50407EC5" w14:textId="77777777" w:rsidR="00E221AE" w:rsidRDefault="004D46C1">
            <w:pPr>
              <w:pStyle w:val="Proposal"/>
              <w:widowControl w:val="0"/>
              <w:numPr>
                <w:ilvl w:val="0"/>
                <w:numId w:val="48"/>
              </w:numPr>
              <w:snapToGrid w:val="0"/>
              <w:rPr>
                <w:sz w:val="20"/>
                <w:szCs w:val="20"/>
              </w:rPr>
            </w:pPr>
            <w:r>
              <w:rPr>
                <w:sz w:val="20"/>
                <w:szCs w:val="20"/>
              </w:rPr>
              <w:t xml:space="preserve">If </w:t>
            </w:r>
            <w:proofErr w:type="spellStart"/>
            <w:r>
              <w:rPr>
                <w:sz w:val="20"/>
                <w:szCs w:val="20"/>
              </w:rPr>
              <w:t>MaxCL</w:t>
            </w:r>
            <w:proofErr w:type="spellEnd"/>
            <w:r>
              <w:rPr>
                <w:sz w:val="20"/>
                <w:szCs w:val="20"/>
              </w:rPr>
              <w:t xml:space="preserve"> is used as metri</w:t>
            </w:r>
            <w:r>
              <w:rPr>
                <w:sz w:val="20"/>
                <w:szCs w:val="20"/>
              </w:rPr>
              <w:t xml:space="preserve">c, single target value can be universally applied to all frequency bands, except data rate considering different duplex mode. </w:t>
            </w:r>
          </w:p>
          <w:p w14:paraId="554C287A" w14:textId="77777777" w:rsidR="00E221AE" w:rsidRDefault="004D46C1">
            <w:pPr>
              <w:pStyle w:val="Proposal"/>
              <w:widowControl w:val="0"/>
              <w:numPr>
                <w:ilvl w:val="0"/>
                <w:numId w:val="48"/>
              </w:numPr>
              <w:snapToGrid w:val="0"/>
              <w:rPr>
                <w:sz w:val="20"/>
                <w:szCs w:val="20"/>
              </w:rPr>
            </w:pPr>
            <w:r>
              <w:rPr>
                <w:sz w:val="20"/>
                <w:szCs w:val="20"/>
              </w:rPr>
              <w:lastRenderedPageBreak/>
              <w:t>If MCL is used as metric, target value varies with frequency band. One or two representative bands suffice to indicate the overal</w:t>
            </w:r>
            <w:r>
              <w:rPr>
                <w:sz w:val="20"/>
                <w:szCs w:val="20"/>
              </w:rPr>
              <w:t xml:space="preserve">l 6G coverage performance. </w:t>
            </w:r>
          </w:p>
          <w:p w14:paraId="65B9B326" w14:textId="77777777" w:rsidR="00E221AE" w:rsidRDefault="004D46C1">
            <w:pPr>
              <w:pStyle w:val="Proposal"/>
              <w:widowControl w:val="0"/>
              <w:snapToGrid w:val="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w:t>
            </w:r>
            <w:r>
              <w:rPr>
                <w:sz w:val="20"/>
                <w:szCs w:val="20"/>
              </w:rPr>
              <w:t>s to meet the requirements of diverse IoT services.</w:t>
            </w:r>
          </w:p>
          <w:p w14:paraId="201AA90D" w14:textId="77777777" w:rsidR="00E221AE" w:rsidRDefault="004D46C1">
            <w:pPr>
              <w:pStyle w:val="Proposal"/>
              <w:widowControl w:val="0"/>
              <w:snapToGrid w:val="0"/>
              <w:rPr>
                <w:sz w:val="20"/>
                <w:szCs w:val="20"/>
              </w:rPr>
            </w:pPr>
            <w:r>
              <w:rPr>
                <w:sz w:val="20"/>
                <w:szCs w:val="20"/>
              </w:rPr>
              <w:t xml:space="preserve">Observation 11: MCL can serve as unified metric and methodology for 6G coverage study, applicable to both reusing 5G mid-band site grid for 6G deployment around 7GHz and 5G/6G deployment in the same band </w:t>
            </w:r>
            <w:r>
              <w:rPr>
                <w:sz w:val="20"/>
                <w:szCs w:val="20"/>
              </w:rPr>
              <w:t>scenarios, as well as coverage extension for IoT device in corresponding deployed frequency band.</w:t>
            </w:r>
          </w:p>
          <w:p w14:paraId="39D40EF2" w14:textId="77777777" w:rsidR="00E221AE" w:rsidRDefault="004D46C1">
            <w:pPr>
              <w:pStyle w:val="Proposal"/>
              <w:widowControl w:val="0"/>
              <w:snapToGrid w:val="0"/>
              <w:rPr>
                <w:sz w:val="20"/>
                <w:szCs w:val="20"/>
              </w:rPr>
            </w:pPr>
            <w:r>
              <w:rPr>
                <w:sz w:val="20"/>
                <w:szCs w:val="20"/>
              </w:rPr>
              <w:t>Proposal 2: For reusing the existing 5G mid-band site grid for 6G deployments around 7 GHz, to evaluate coverage for initial access channel, RAN1 to first ali</w:t>
            </w:r>
            <w:r>
              <w:rPr>
                <w:sz w:val="20"/>
                <w:szCs w:val="20"/>
              </w:rPr>
              <w:t>gn following parameters as baseline, which would affect the conclusion on whether a coverage gap exists in the 7GHz band</w:t>
            </w:r>
          </w:p>
          <w:p w14:paraId="174E2EBC" w14:textId="77777777" w:rsidR="00E221AE" w:rsidRDefault="004D46C1">
            <w:pPr>
              <w:pStyle w:val="Proposal"/>
              <w:widowControl w:val="0"/>
              <w:numPr>
                <w:ilvl w:val="0"/>
                <w:numId w:val="48"/>
              </w:numPr>
              <w:snapToGrid w:val="0"/>
              <w:rPr>
                <w:sz w:val="20"/>
                <w:szCs w:val="20"/>
              </w:rPr>
            </w:pPr>
            <w:r>
              <w:rPr>
                <w:sz w:val="20"/>
                <w:szCs w:val="20"/>
              </w:rPr>
              <w:t xml:space="preserve">Power relevant parameters: DL PSD and UL Tx power </w:t>
            </w:r>
          </w:p>
          <w:p w14:paraId="2D63AD74" w14:textId="77777777" w:rsidR="00E221AE" w:rsidRDefault="004D46C1">
            <w:pPr>
              <w:pStyle w:val="Proposal"/>
              <w:widowControl w:val="0"/>
              <w:numPr>
                <w:ilvl w:val="0"/>
                <w:numId w:val="48"/>
              </w:numPr>
              <w:snapToGrid w:val="0"/>
              <w:rPr>
                <w:sz w:val="20"/>
                <w:szCs w:val="20"/>
              </w:rPr>
            </w:pPr>
            <w:r>
              <w:rPr>
                <w:sz w:val="20"/>
                <w:szCs w:val="20"/>
              </w:rPr>
              <w:t>Beamforming relevant parameter: antenna configuration, antenna gain correction facto</w:t>
            </w:r>
            <w:r>
              <w:rPr>
                <w:sz w:val="20"/>
                <w:szCs w:val="20"/>
              </w:rPr>
              <w:t xml:space="preserve">rs, number of common beams </w:t>
            </w:r>
          </w:p>
          <w:p w14:paraId="6401F5BC" w14:textId="77777777" w:rsidR="00E221AE" w:rsidRDefault="004D46C1">
            <w:pPr>
              <w:pStyle w:val="Proposal"/>
              <w:widowControl w:val="0"/>
              <w:numPr>
                <w:ilvl w:val="0"/>
                <w:numId w:val="48"/>
              </w:numPr>
              <w:snapToGrid w:val="0"/>
              <w:rPr>
                <w:sz w:val="20"/>
                <w:szCs w:val="20"/>
              </w:rPr>
            </w:pPr>
            <w:r>
              <w:rPr>
                <w:sz w:val="20"/>
                <w:szCs w:val="20"/>
              </w:rPr>
              <w:t xml:space="preserve">Pathloss relevant parameter: penetration loss </w:t>
            </w:r>
          </w:p>
          <w:p w14:paraId="3A3D08C9" w14:textId="77777777" w:rsidR="00E221AE" w:rsidRDefault="004D46C1">
            <w:pPr>
              <w:pStyle w:val="Proposal"/>
              <w:widowControl w:val="0"/>
              <w:snapToGrid w:val="0"/>
              <w:rPr>
                <w:sz w:val="20"/>
                <w:szCs w:val="20"/>
              </w:rPr>
            </w:pPr>
            <w:r>
              <w:rPr>
                <w:sz w:val="20"/>
                <w:szCs w:val="20"/>
              </w:rPr>
              <w:t>Proposal 3: For reusing the existing 5G mid-band site grid for 6G deployments around 7 GHz, to evaluate coverage for data channel, RAN1 to first set target data rates with a given T</w:t>
            </w:r>
            <w:r>
              <w:rPr>
                <w:sz w:val="20"/>
                <w:szCs w:val="20"/>
              </w:rPr>
              <w:t>DD configuration.</w:t>
            </w:r>
          </w:p>
          <w:p w14:paraId="5286D88A" w14:textId="77777777" w:rsidR="00E221AE" w:rsidRDefault="004D46C1">
            <w:pPr>
              <w:pStyle w:val="Proposal"/>
              <w:widowControl w:val="0"/>
              <w:numPr>
                <w:ilvl w:val="0"/>
                <w:numId w:val="48"/>
              </w:numPr>
              <w:snapToGrid w:val="0"/>
              <w:rPr>
                <w:sz w:val="20"/>
                <w:szCs w:val="20"/>
              </w:rPr>
            </w:pPr>
            <w:r>
              <w:rPr>
                <w:sz w:val="20"/>
                <w:szCs w:val="20"/>
              </w:rPr>
              <w:t>DL 10Mbps and UL 1Mbps can be the baseline to identify coverage gap/margin for mid-band and 7GHz.</w:t>
            </w:r>
          </w:p>
          <w:p w14:paraId="1A2E17F4" w14:textId="77777777" w:rsidR="00E221AE" w:rsidRDefault="004D46C1">
            <w:pPr>
              <w:pStyle w:val="Proposal"/>
              <w:widowControl w:val="0"/>
              <w:numPr>
                <w:ilvl w:val="0"/>
                <w:numId w:val="48"/>
              </w:numPr>
              <w:snapToGrid w:val="0"/>
              <w:rPr>
                <w:sz w:val="20"/>
                <w:szCs w:val="20"/>
              </w:rPr>
            </w:pPr>
            <w:r>
              <w:rPr>
                <w:sz w:val="20"/>
                <w:szCs w:val="20"/>
              </w:rPr>
              <w:t>FFS potential adjustment of data rate at the cell range determined by mid-band Msg3 PUSCH or mid-band PUSCH transmission with 1Mbps data rat</w:t>
            </w:r>
            <w:r>
              <w:rPr>
                <w:sz w:val="20"/>
                <w:szCs w:val="20"/>
              </w:rPr>
              <w:t xml:space="preserve">e.    </w:t>
            </w:r>
          </w:p>
          <w:p w14:paraId="75599BBE" w14:textId="77777777" w:rsidR="00E221AE" w:rsidRDefault="004D46C1">
            <w:pPr>
              <w:pStyle w:val="Proposal"/>
              <w:widowControl w:val="0"/>
              <w:snapToGrid w:val="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09B8B965" w14:textId="77777777" w:rsidR="00E221AE" w:rsidRDefault="004D46C1">
            <w:pPr>
              <w:pStyle w:val="Proposal"/>
              <w:widowControl w:val="0"/>
              <w:numPr>
                <w:ilvl w:val="0"/>
                <w:numId w:val="48"/>
              </w:numPr>
              <w:snapToGrid w:val="0"/>
              <w:rPr>
                <w:sz w:val="20"/>
                <w:szCs w:val="20"/>
              </w:rPr>
            </w:pPr>
            <w:r>
              <w:rPr>
                <w:sz w:val="20"/>
                <w:szCs w:val="20"/>
              </w:rPr>
              <w:t>For the minimum target, exclude MPL and MIL as met</w:t>
            </w:r>
            <w:r>
              <w:rPr>
                <w:sz w:val="20"/>
                <w:szCs w:val="20"/>
              </w:rPr>
              <w:t xml:space="preserve">ric </w:t>
            </w:r>
          </w:p>
          <w:p w14:paraId="0EAD046D" w14:textId="77777777" w:rsidR="00E221AE" w:rsidRDefault="004D46C1">
            <w:pPr>
              <w:pStyle w:val="Proposal"/>
              <w:widowControl w:val="0"/>
              <w:numPr>
                <w:ilvl w:val="0"/>
                <w:numId w:val="48"/>
              </w:numPr>
              <w:snapToGrid w:val="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1E8F8DEF" w14:textId="77777777" w:rsidR="00E221AE" w:rsidRDefault="004D46C1">
            <w:pPr>
              <w:pStyle w:val="Proposal"/>
              <w:widowControl w:val="0"/>
              <w:numPr>
                <w:ilvl w:val="1"/>
                <w:numId w:val="48"/>
              </w:numPr>
              <w:snapToGrid w:val="0"/>
              <w:rPr>
                <w:sz w:val="20"/>
                <w:szCs w:val="20"/>
              </w:rPr>
            </w:pPr>
            <w:r>
              <w:rPr>
                <w:sz w:val="20"/>
                <w:szCs w:val="20"/>
              </w:rPr>
              <w:t xml:space="preserve">At this </w:t>
            </w:r>
            <w:proofErr w:type="spellStart"/>
            <w:r>
              <w:rPr>
                <w:sz w:val="20"/>
                <w:szCs w:val="20"/>
              </w:rPr>
              <w:t>MaxCL</w:t>
            </w:r>
            <w:proofErr w:type="spellEnd"/>
            <w:r>
              <w:rPr>
                <w:sz w:val="20"/>
                <w:szCs w:val="20"/>
              </w:rPr>
              <w:t>, FFS single set of DL/UL data rate assuming FDD as reference duplex mode or two sets for FDD/</w:t>
            </w:r>
            <w:r>
              <w:rPr>
                <w:sz w:val="20"/>
                <w:szCs w:val="20"/>
              </w:rPr>
              <w:t xml:space="preserve">TDD (a specific DL/UL configuration for TDD needs to be determined)  </w:t>
            </w:r>
          </w:p>
          <w:p w14:paraId="0444D67B" w14:textId="77777777" w:rsidR="00E221AE" w:rsidRDefault="004D46C1">
            <w:pPr>
              <w:pStyle w:val="Proposal"/>
              <w:widowControl w:val="0"/>
              <w:numPr>
                <w:ilvl w:val="0"/>
                <w:numId w:val="48"/>
              </w:numPr>
              <w:snapToGrid w:val="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5FE4D930" w14:textId="77777777" w:rsidR="00E221AE" w:rsidRDefault="004D46C1">
            <w:pPr>
              <w:pStyle w:val="Proposal"/>
              <w:widowControl w:val="0"/>
              <w:numPr>
                <w:ilvl w:val="1"/>
                <w:numId w:val="48"/>
              </w:numPr>
              <w:snapToGrid w:val="0"/>
              <w:rPr>
                <w:sz w:val="20"/>
                <w:szCs w:val="20"/>
              </w:rPr>
            </w:pPr>
            <w:r>
              <w:rPr>
                <w:sz w:val="20"/>
                <w:szCs w:val="20"/>
              </w:rPr>
              <w:t>FFS refere</w:t>
            </w:r>
            <w:r>
              <w:rPr>
                <w:sz w:val="20"/>
                <w:szCs w:val="20"/>
              </w:rPr>
              <w:t xml:space="preserve">nce antenna configuration for each representative band.    </w:t>
            </w:r>
          </w:p>
          <w:p w14:paraId="696D0297" w14:textId="77777777" w:rsidR="00E221AE" w:rsidRDefault="004D46C1">
            <w:pPr>
              <w:pStyle w:val="Proposal"/>
              <w:widowControl w:val="0"/>
              <w:snapToGrid w:val="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r>
              <w:rPr>
                <w:sz w:val="20"/>
                <w:szCs w:val="20"/>
              </w:rPr>
              <w:t>.</w:t>
            </w:r>
          </w:p>
          <w:p w14:paraId="16095A3D" w14:textId="77777777" w:rsidR="00E221AE" w:rsidRDefault="004D46C1">
            <w:pPr>
              <w:pStyle w:val="Proposal"/>
              <w:widowControl w:val="0"/>
              <w:numPr>
                <w:ilvl w:val="0"/>
                <w:numId w:val="48"/>
              </w:numPr>
              <w:snapToGrid w:val="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7FD7818A" w14:textId="77777777" w:rsidR="00E221AE" w:rsidRDefault="004D46C1">
            <w:pPr>
              <w:pStyle w:val="Proposal"/>
              <w:widowControl w:val="0"/>
              <w:numPr>
                <w:ilvl w:val="0"/>
                <w:numId w:val="48"/>
              </w:numPr>
              <w:snapToGrid w:val="0"/>
              <w:rPr>
                <w:sz w:val="20"/>
                <w:szCs w:val="20"/>
              </w:rPr>
            </w:pPr>
            <w:r>
              <w:rPr>
                <w:sz w:val="20"/>
                <w:szCs w:val="20"/>
              </w:rPr>
              <w:t xml:space="preserve">Note: Common channels can achieve this coverage target regardless of device type. </w:t>
            </w:r>
          </w:p>
          <w:p w14:paraId="099191DC" w14:textId="77777777" w:rsidR="00E221AE" w:rsidRDefault="004D46C1">
            <w:pPr>
              <w:pStyle w:val="Proposal"/>
              <w:widowControl w:val="0"/>
              <w:snapToGrid w:val="0"/>
              <w:rPr>
                <w:sz w:val="20"/>
                <w:szCs w:val="20"/>
              </w:rPr>
            </w:pPr>
            <w:r>
              <w:rPr>
                <w:sz w:val="20"/>
                <w:szCs w:val="20"/>
              </w:rPr>
              <w:t>Proposal</w:t>
            </w:r>
            <w:r>
              <w:rPr>
                <w:sz w:val="20"/>
                <w:szCs w:val="20"/>
              </w:rPr>
              <w:t xml:space="preserve"> 6: Adopt MCL as the unified link budget metric for 6G coverage studies for all scenarios.</w:t>
            </w:r>
          </w:p>
          <w:p w14:paraId="309548D0" w14:textId="77777777" w:rsidR="00E221AE" w:rsidRDefault="004D46C1">
            <w:pPr>
              <w:pStyle w:val="Proposal"/>
              <w:widowControl w:val="0"/>
              <w:snapToGrid w:val="0"/>
              <w:rPr>
                <w:sz w:val="20"/>
                <w:szCs w:val="20"/>
              </w:rPr>
            </w:pPr>
            <w:r>
              <w:rPr>
                <w:sz w:val="20"/>
                <w:szCs w:val="20"/>
              </w:rPr>
              <w:lastRenderedPageBreak/>
              <w:t>Proposal 7: Study 6GR native coverage techniques considering following aspects:</w:t>
            </w:r>
          </w:p>
          <w:p w14:paraId="6A172DA0" w14:textId="77777777" w:rsidR="00E221AE" w:rsidRDefault="004D46C1">
            <w:pPr>
              <w:pStyle w:val="Proposal"/>
              <w:widowControl w:val="0"/>
              <w:numPr>
                <w:ilvl w:val="0"/>
                <w:numId w:val="48"/>
              </w:numPr>
              <w:snapToGrid w:val="0"/>
              <w:rPr>
                <w:sz w:val="20"/>
                <w:szCs w:val="20"/>
              </w:rPr>
            </w:pPr>
            <w:r>
              <w:rPr>
                <w:sz w:val="20"/>
                <w:szCs w:val="20"/>
              </w:rPr>
              <w:t xml:space="preserve">Study techniques to ensure same coverage for NR and 6GR, i.e., same data rate for cell-edge, when reusing existing NR mid-band (~3.5GHz) site grid for 6GR deployments @~7Hz. </w:t>
            </w:r>
          </w:p>
          <w:p w14:paraId="163E39B4" w14:textId="77777777" w:rsidR="00E221AE" w:rsidRDefault="004D46C1">
            <w:pPr>
              <w:pStyle w:val="Proposal"/>
              <w:widowControl w:val="0"/>
              <w:numPr>
                <w:ilvl w:val="0"/>
                <w:numId w:val="48"/>
              </w:numPr>
              <w:snapToGrid w:val="0"/>
              <w:rPr>
                <w:sz w:val="20"/>
                <w:szCs w:val="20"/>
              </w:rPr>
            </w:pPr>
            <w:r>
              <w:rPr>
                <w:sz w:val="20"/>
                <w:szCs w:val="20"/>
              </w:rPr>
              <w:t xml:space="preserve">Study techniques to ensure that 6GR can provide [2x] data rate boost compared to </w:t>
            </w:r>
            <w:r>
              <w:rPr>
                <w:sz w:val="20"/>
                <w:szCs w:val="20"/>
              </w:rPr>
              <w:t xml:space="preserve">NR deployed at same frequency band, for cell-edge and non-cell edge areas. </w:t>
            </w:r>
          </w:p>
          <w:p w14:paraId="6C387B6A" w14:textId="77777777" w:rsidR="00E221AE" w:rsidRDefault="004D46C1">
            <w:pPr>
              <w:pStyle w:val="Proposal"/>
              <w:widowControl w:val="0"/>
              <w:numPr>
                <w:ilvl w:val="0"/>
                <w:numId w:val="48"/>
              </w:numPr>
              <w:snapToGrid w:val="0"/>
              <w:rPr>
                <w:sz w:val="20"/>
                <w:szCs w:val="20"/>
              </w:rPr>
            </w:pPr>
            <w:r>
              <w:rPr>
                <w:sz w:val="20"/>
                <w:szCs w:val="20"/>
              </w:rPr>
              <w:t xml:space="preserve">Study techniques to ensure 6GR coverage extension of 10 dB MCL with no less than [1.5] kbps cell-edge data rate. </w:t>
            </w:r>
          </w:p>
          <w:p w14:paraId="4DE38738" w14:textId="77777777" w:rsidR="00E221AE" w:rsidRDefault="004D46C1">
            <w:pPr>
              <w:pStyle w:val="Proposal"/>
              <w:widowControl w:val="0"/>
              <w:numPr>
                <w:ilvl w:val="0"/>
                <w:numId w:val="55"/>
              </w:numPr>
              <w:snapToGrid w:val="0"/>
              <w:rPr>
                <w:sz w:val="20"/>
                <w:szCs w:val="20"/>
              </w:rPr>
            </w:pPr>
            <w:r>
              <w:rPr>
                <w:sz w:val="20"/>
                <w:szCs w:val="20"/>
              </w:rPr>
              <w:t>•</w:t>
            </w:r>
            <w:r>
              <w:rPr>
                <w:sz w:val="20"/>
                <w:szCs w:val="20"/>
              </w:rPr>
              <w:tab/>
              <w:t>The techniques considered for coverage improvement for both cont</w:t>
            </w:r>
            <w:r>
              <w:rPr>
                <w:sz w:val="20"/>
                <w:szCs w:val="20"/>
              </w:rPr>
              <w:t>rol and data channels shall be applicable for all device types.</w:t>
            </w:r>
          </w:p>
        </w:tc>
      </w:tr>
      <w:tr w:rsidR="00E221AE" w14:paraId="0C6DA6BA" w14:textId="77777777">
        <w:tc>
          <w:tcPr>
            <w:tcW w:w="2123" w:type="dxa"/>
          </w:tcPr>
          <w:p w14:paraId="766049F2" w14:textId="77777777" w:rsidR="00E221AE" w:rsidRDefault="004D46C1">
            <w:pPr>
              <w:widowControl w:val="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7191" w:type="dxa"/>
          </w:tcPr>
          <w:p w14:paraId="6701D1A8" w14:textId="77777777" w:rsidR="00E221AE" w:rsidRDefault="004D46C1">
            <w:pPr>
              <w:widowControl w:val="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w:t>
            </w:r>
            <w:r>
              <w:rPr>
                <w:rFonts w:eastAsia="宋体"/>
                <w:i/>
                <w:iCs/>
                <w:sz w:val="20"/>
                <w:szCs w:val="20"/>
                <w:lang w:eastAsia="zh-TW"/>
              </w:rPr>
              <w:t xml:space="preserve">0Mb/s in the downlink and 10Mb/s in the uplink are obtained for a single UE in the cell. </w:t>
            </w:r>
          </w:p>
          <w:p w14:paraId="4BD506E7" w14:textId="77777777" w:rsidR="00E221AE" w:rsidRDefault="004D46C1">
            <w:pPr>
              <w:widowControl w:val="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676A2D6" w14:textId="77777777" w:rsidR="00E221AE" w:rsidRDefault="004D46C1">
            <w:pPr>
              <w:widowControl w:val="0"/>
              <w:rPr>
                <w:sz w:val="20"/>
                <w:szCs w:val="20"/>
                <w:lang w:eastAsia="en-GB"/>
              </w:rPr>
            </w:pPr>
            <w:r>
              <w:rPr>
                <w:sz w:val="20"/>
                <w:szCs w:val="20"/>
                <w:lang w:eastAsia="en-GB"/>
              </w:rPr>
              <w:t>For the RAN1 study of “Re-use of existing 5G mid-band (~3.5GHz) site grid for 6G deployment</w:t>
            </w:r>
            <w:r>
              <w:rPr>
                <w:sz w:val="20"/>
                <w:szCs w:val="20"/>
                <w:lang w:eastAsia="en-GB"/>
              </w:rPr>
              <w:t xml:space="preserve">s in at least around 7 GHz and targeting comparable </w:t>
            </w:r>
            <w:r>
              <w:rPr>
                <w:color w:val="FF0000"/>
                <w:sz w:val="20"/>
                <w:szCs w:val="20"/>
                <w:lang w:eastAsia="en-GB"/>
              </w:rPr>
              <w:t xml:space="preserve">to same </w:t>
            </w:r>
            <w:r>
              <w:rPr>
                <w:sz w:val="20"/>
                <w:szCs w:val="20"/>
                <w:lang w:eastAsia="en-GB"/>
              </w:rPr>
              <w:t>coverage to 5G mid-band”</w:t>
            </w:r>
          </w:p>
          <w:p w14:paraId="5051BA31" w14:textId="77777777" w:rsidR="00E221AE" w:rsidRDefault="004D46C1">
            <w:pPr>
              <w:widowControl w:val="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6A60CA75" w14:textId="77777777" w:rsidR="00E221AE" w:rsidRDefault="004D46C1">
            <w:pPr>
              <w:pStyle w:val="aff1"/>
              <w:widowControl w:val="0"/>
              <w:numPr>
                <w:ilvl w:val="0"/>
                <w:numId w:val="56"/>
              </w:numPr>
              <w:rPr>
                <w:rFonts w:eastAsia="宋体"/>
                <w:i/>
                <w:iCs/>
                <w:sz w:val="20"/>
                <w:szCs w:val="20"/>
                <w:lang w:eastAsia="zh-TW"/>
              </w:rPr>
            </w:pPr>
            <w:r>
              <w:rPr>
                <w:rFonts w:eastAsia="宋体"/>
                <w:i/>
                <w:iCs/>
                <w:sz w:val="20"/>
                <w:szCs w:val="20"/>
                <w:lang w:eastAsia="zh-TW"/>
              </w:rPr>
              <w:t>Same coverage for initial access implies that a UE that can access</w:t>
            </w:r>
            <w:r>
              <w:rPr>
                <w:rFonts w:eastAsia="宋体"/>
                <w:i/>
                <w:iCs/>
                <w:sz w:val="20"/>
                <w:szCs w:val="20"/>
                <w:lang w:eastAsia="zh-TW"/>
              </w:rPr>
              <w:t xml:space="preserve"> the 5G network can access the 6G network at the same location</w:t>
            </w:r>
          </w:p>
          <w:p w14:paraId="1E43D07C" w14:textId="77777777" w:rsidR="00E221AE" w:rsidRDefault="004D46C1">
            <w:pPr>
              <w:pStyle w:val="aff1"/>
              <w:widowControl w:val="0"/>
              <w:numPr>
                <w:ilvl w:val="0"/>
                <w:numId w:val="56"/>
              </w:numPr>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2AA1E0B1" w14:textId="77777777" w:rsidR="00E221AE" w:rsidRDefault="004D46C1">
            <w:pPr>
              <w:widowControl w:val="0"/>
              <w:rPr>
                <w:rFonts w:eastAsia="宋体"/>
                <w:i/>
                <w:iCs/>
                <w:sz w:val="20"/>
                <w:szCs w:val="20"/>
                <w:lang w:eastAsia="zh-TW"/>
              </w:rPr>
            </w:pPr>
            <w:r>
              <w:rPr>
                <w:rFonts w:eastAsia="宋体"/>
                <w:b/>
                <w:bCs/>
                <w:i/>
                <w:iCs/>
                <w:sz w:val="20"/>
                <w:szCs w:val="20"/>
                <w:lang w:eastAsia="zh-TW"/>
              </w:rPr>
              <w:t>Proposal 3:</w:t>
            </w:r>
          </w:p>
          <w:p w14:paraId="1F35B042" w14:textId="77777777" w:rsidR="00E221AE" w:rsidRDefault="004D46C1">
            <w:pPr>
              <w:widowControl w:val="0"/>
              <w:rPr>
                <w:rFonts w:eastAsia="宋体"/>
                <w:i/>
                <w:iCs/>
                <w:sz w:val="20"/>
                <w:szCs w:val="20"/>
                <w:lang w:eastAsia="zh-TW"/>
              </w:rPr>
            </w:pPr>
            <w:r>
              <w:rPr>
                <w:rFonts w:eastAsia="宋体"/>
                <w:i/>
                <w:iCs/>
                <w:sz w:val="20"/>
                <w:szCs w:val="20"/>
                <w:lang w:eastAsia="zh-TW"/>
              </w:rPr>
              <w:t>For the RAN1 study of “Re-use of existing 5G mid-ba</w:t>
            </w:r>
            <w:r>
              <w:rPr>
                <w:rFonts w:eastAsia="宋体"/>
                <w:i/>
                <w:iCs/>
                <w:sz w:val="20"/>
                <w:szCs w:val="20"/>
                <w:lang w:eastAsia="zh-TW"/>
              </w:rPr>
              <w:t>nd (~3.5 GHz) site grid for 6G deployments in at least around 7 GHz and targeting comparable to same coverage to 5G mid-band”:</w:t>
            </w:r>
          </w:p>
          <w:p w14:paraId="69B7922A" w14:textId="77777777" w:rsidR="00E221AE" w:rsidRDefault="004D46C1">
            <w:pPr>
              <w:pStyle w:val="aff1"/>
              <w:widowControl w:val="0"/>
              <w:numPr>
                <w:ilvl w:val="0"/>
                <w:numId w:val="56"/>
              </w:numPr>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26F4C52" w14:textId="77777777" w:rsidR="00E221AE" w:rsidRDefault="004D46C1">
            <w:pPr>
              <w:pStyle w:val="aff1"/>
              <w:widowControl w:val="0"/>
              <w:numPr>
                <w:ilvl w:val="0"/>
                <w:numId w:val="56"/>
              </w:numPr>
              <w:rPr>
                <w:rFonts w:eastAsia="宋体"/>
                <w:i/>
                <w:iCs/>
                <w:sz w:val="20"/>
                <w:szCs w:val="20"/>
                <w:lang w:eastAsia="zh-TW"/>
              </w:rPr>
            </w:pPr>
            <w:r>
              <w:rPr>
                <w:rFonts w:eastAsia="宋体"/>
                <w:i/>
                <w:iCs/>
                <w:sz w:val="20"/>
                <w:szCs w:val="20"/>
                <w:lang w:eastAsia="zh-TW"/>
              </w:rPr>
              <w:t xml:space="preserve">If </w:t>
            </w:r>
            <w:r>
              <w:rPr>
                <w:rFonts w:eastAsia="宋体"/>
                <w:i/>
                <w:iCs/>
                <w:sz w:val="20"/>
                <w:szCs w:val="20"/>
                <w:lang w:eastAsia="zh-TW"/>
              </w:rPr>
              <w:t>repetitions are used to achieve the same coverage for initial access as 5G mid-band in deployments around 7 GHz the required number of repetitions should be explicitly mentioned.</w:t>
            </w:r>
          </w:p>
          <w:p w14:paraId="42CFB151" w14:textId="77777777" w:rsidR="00E221AE" w:rsidRDefault="004D46C1">
            <w:pPr>
              <w:widowControl w:val="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 xml:space="preserve">For the RAN1 study of “Re-use of existing 5G mid-band (~3.5 GHz) </w:t>
            </w:r>
            <w:r>
              <w:rPr>
                <w:rFonts w:eastAsia="宋体"/>
                <w:i/>
                <w:iCs/>
                <w:sz w:val="20"/>
                <w:szCs w:val="20"/>
                <w:lang w:eastAsia="zh-TW"/>
              </w:rPr>
              <w:t>site grid for 6G deployments in at least around 7 GHz and targeting comparable to same coverage to 5G mid-band”:</w:t>
            </w:r>
          </w:p>
          <w:p w14:paraId="34D24DDD" w14:textId="77777777" w:rsidR="00E221AE" w:rsidRDefault="004D46C1">
            <w:pPr>
              <w:pStyle w:val="aff1"/>
              <w:widowControl w:val="0"/>
              <w:numPr>
                <w:ilvl w:val="0"/>
                <w:numId w:val="56"/>
              </w:numPr>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0301DE2C" w14:textId="77777777" w:rsidR="00E221AE" w:rsidRDefault="004D46C1">
            <w:pPr>
              <w:pStyle w:val="aff1"/>
              <w:widowControl w:val="0"/>
              <w:numPr>
                <w:ilvl w:val="1"/>
                <w:numId w:val="56"/>
              </w:numPr>
              <w:rPr>
                <w:rFonts w:eastAsia="宋体"/>
                <w:i/>
                <w:iCs/>
                <w:sz w:val="20"/>
                <w:szCs w:val="20"/>
                <w:lang w:val="es-ES" w:eastAsia="zh-TW"/>
              </w:rPr>
            </w:pPr>
            <w:r>
              <w:rPr>
                <w:rFonts w:eastAsia="宋体"/>
                <w:i/>
                <w:iCs/>
                <w:sz w:val="20"/>
                <w:szCs w:val="20"/>
                <w:lang w:val="es-ES" w:eastAsia="zh-TW"/>
              </w:rPr>
              <w:t xml:space="preserve">Urban </w:t>
            </w:r>
            <w:r>
              <w:rPr>
                <w:rFonts w:eastAsia="宋体"/>
                <w:i/>
                <w:iCs/>
                <w:sz w:val="20"/>
                <w:szCs w:val="20"/>
                <w:lang w:val="es-ES" w:eastAsia="zh-TW"/>
              </w:rPr>
              <w:t>scenario: DL 10Mbps, UL 1Mbps</w:t>
            </w:r>
          </w:p>
          <w:p w14:paraId="79B4EB03" w14:textId="77777777" w:rsidR="00E221AE" w:rsidRDefault="004D46C1">
            <w:pPr>
              <w:pStyle w:val="aff1"/>
              <w:widowControl w:val="0"/>
              <w:numPr>
                <w:ilvl w:val="1"/>
                <w:numId w:val="56"/>
              </w:numPr>
              <w:rPr>
                <w:rFonts w:eastAsia="宋体"/>
                <w:i/>
                <w:iCs/>
                <w:sz w:val="20"/>
                <w:szCs w:val="20"/>
                <w:lang w:val="pt-PT" w:eastAsia="zh-TW"/>
              </w:rPr>
            </w:pPr>
            <w:r>
              <w:rPr>
                <w:rFonts w:eastAsia="宋体"/>
                <w:i/>
                <w:iCs/>
                <w:sz w:val="20"/>
                <w:szCs w:val="20"/>
                <w:lang w:val="pt-PT" w:eastAsia="zh-TW"/>
              </w:rPr>
              <w:t>Rural scenario: DL 1Mbps, UL 100kbps</w:t>
            </w:r>
          </w:p>
          <w:p w14:paraId="2CA8D8AA" w14:textId="77777777" w:rsidR="00E221AE" w:rsidRDefault="004D46C1">
            <w:pPr>
              <w:pStyle w:val="aff1"/>
              <w:widowControl w:val="0"/>
              <w:numPr>
                <w:ilvl w:val="1"/>
                <w:numId w:val="56"/>
              </w:numPr>
              <w:rPr>
                <w:rFonts w:eastAsia="宋体"/>
                <w:i/>
                <w:iCs/>
                <w:sz w:val="20"/>
                <w:szCs w:val="20"/>
                <w:lang w:val="es-ES" w:eastAsia="zh-TW"/>
              </w:rPr>
            </w:pPr>
            <w:r>
              <w:rPr>
                <w:rFonts w:eastAsia="宋体"/>
                <w:i/>
                <w:iCs/>
                <w:sz w:val="20"/>
                <w:szCs w:val="20"/>
                <w:lang w:val="es-ES" w:eastAsia="zh-TW"/>
              </w:rPr>
              <w:t>Suburban scenario: DL FFS, UL FFS</w:t>
            </w:r>
          </w:p>
          <w:p w14:paraId="648CC500" w14:textId="77777777" w:rsidR="00E221AE" w:rsidRDefault="004D46C1">
            <w:pPr>
              <w:pStyle w:val="aff1"/>
              <w:widowControl w:val="0"/>
              <w:numPr>
                <w:ilvl w:val="0"/>
                <w:numId w:val="56"/>
              </w:numPr>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076E89A3" w14:textId="77777777" w:rsidR="00E221AE" w:rsidRDefault="004D46C1">
            <w:pPr>
              <w:pStyle w:val="aff1"/>
              <w:widowControl w:val="0"/>
              <w:numPr>
                <w:ilvl w:val="1"/>
                <w:numId w:val="56"/>
              </w:numPr>
              <w:rPr>
                <w:rFonts w:eastAsia="宋体"/>
                <w:i/>
                <w:iCs/>
                <w:sz w:val="20"/>
                <w:szCs w:val="20"/>
                <w:lang w:val="es-ES" w:eastAsia="zh-TW"/>
              </w:rPr>
            </w:pPr>
            <w:r>
              <w:rPr>
                <w:rFonts w:eastAsia="宋体"/>
                <w:i/>
                <w:iCs/>
                <w:sz w:val="20"/>
                <w:szCs w:val="20"/>
                <w:lang w:val="es-ES" w:eastAsia="zh-TW"/>
              </w:rPr>
              <w:t>Urban sc</w:t>
            </w:r>
            <w:r>
              <w:rPr>
                <w:rFonts w:eastAsia="宋体"/>
                <w:i/>
                <w:iCs/>
                <w:sz w:val="20"/>
                <w:szCs w:val="20"/>
                <w:lang w:val="es-ES" w:eastAsia="zh-TW"/>
              </w:rPr>
              <w:t>enario: DL 100Mbps DL, UL 10Mbps</w:t>
            </w:r>
          </w:p>
          <w:p w14:paraId="36A2F6A0" w14:textId="77777777" w:rsidR="00E221AE" w:rsidRDefault="004D46C1">
            <w:pPr>
              <w:pStyle w:val="aff1"/>
              <w:widowControl w:val="0"/>
              <w:numPr>
                <w:ilvl w:val="1"/>
                <w:numId w:val="56"/>
              </w:numPr>
              <w:rPr>
                <w:rFonts w:eastAsia="宋体"/>
                <w:i/>
                <w:iCs/>
                <w:sz w:val="20"/>
                <w:szCs w:val="20"/>
                <w:lang w:val="es-ES" w:eastAsia="zh-TW"/>
              </w:rPr>
            </w:pPr>
            <w:r>
              <w:rPr>
                <w:rFonts w:eastAsia="宋体"/>
                <w:i/>
                <w:iCs/>
                <w:sz w:val="20"/>
                <w:szCs w:val="20"/>
                <w:lang w:val="es-ES" w:eastAsia="zh-TW"/>
              </w:rPr>
              <w:t xml:space="preserve">Suburban scenario: DL FFS, UL FFS  </w:t>
            </w:r>
          </w:p>
          <w:p w14:paraId="24DC2BBF" w14:textId="77777777" w:rsidR="00E221AE" w:rsidRDefault="004D46C1">
            <w:pPr>
              <w:widowControl w:val="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 xml:space="preserve">For the RAN1 study of “Re-use of existing 5G mid-band (~3.5 GHz) site grid for 6G deployments in at least around 7 GHz and targeting comparable to same </w:t>
            </w:r>
            <w:r>
              <w:rPr>
                <w:rFonts w:eastAsia="宋体"/>
                <w:i/>
                <w:iCs/>
                <w:sz w:val="20"/>
                <w:szCs w:val="20"/>
                <w:lang w:eastAsia="zh-TW"/>
              </w:rPr>
              <w:lastRenderedPageBreak/>
              <w:t>coverage to 5G mid-band</w:t>
            </w:r>
            <w:r>
              <w:rPr>
                <w:rFonts w:eastAsia="宋体"/>
                <w:i/>
                <w:iCs/>
                <w:sz w:val="20"/>
                <w:szCs w:val="20"/>
                <w:lang w:eastAsia="zh-TW"/>
              </w:rPr>
              <w:t>”</w:t>
            </w:r>
          </w:p>
          <w:p w14:paraId="2D870D23" w14:textId="77777777" w:rsidR="00E221AE" w:rsidRDefault="004D46C1">
            <w:pPr>
              <w:pStyle w:val="aff1"/>
              <w:widowControl w:val="0"/>
              <w:numPr>
                <w:ilvl w:val="0"/>
                <w:numId w:val="57"/>
              </w:numPr>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310FCDE2" w14:textId="77777777" w:rsidR="00E221AE" w:rsidRDefault="004D46C1">
            <w:pPr>
              <w:widowControl w:val="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 xml:space="preserve">For the RAN1 study of “Re-use of existing 5G mid-band (~3.5 GHz) site grid for 6G deployments in at least around 7 GHz and targeting comparable to same </w:t>
            </w:r>
            <w:r>
              <w:rPr>
                <w:rFonts w:eastAsia="宋体"/>
                <w:i/>
                <w:iCs/>
                <w:sz w:val="20"/>
                <w:szCs w:val="20"/>
                <w:lang w:eastAsia="zh-TW"/>
              </w:rPr>
              <w:t>coverage to 5G mid-band”</w:t>
            </w:r>
          </w:p>
          <w:p w14:paraId="465A2C98" w14:textId="77777777" w:rsidR="00E221AE" w:rsidRDefault="004D46C1">
            <w:pPr>
              <w:pStyle w:val="aff1"/>
              <w:widowControl w:val="0"/>
              <w:numPr>
                <w:ilvl w:val="0"/>
                <w:numId w:val="58"/>
              </w:numPr>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E221AE" w14:paraId="7E18F6CF" w14:textId="77777777">
        <w:tc>
          <w:tcPr>
            <w:tcW w:w="2123" w:type="dxa"/>
          </w:tcPr>
          <w:p w14:paraId="65A1E970" w14:textId="77777777" w:rsidR="00E221AE" w:rsidRDefault="004D46C1">
            <w:pPr>
              <w:widowControl w:val="0"/>
              <w:rPr>
                <w:rFonts w:eastAsiaTheme="minorEastAsia"/>
                <w:iCs/>
                <w:sz w:val="20"/>
                <w:szCs w:val="20"/>
              </w:rPr>
            </w:pPr>
            <w:r>
              <w:rPr>
                <w:rFonts w:eastAsiaTheme="minorEastAsia"/>
                <w:iCs/>
                <w:sz w:val="20"/>
                <w:szCs w:val="20"/>
              </w:rPr>
              <w:lastRenderedPageBreak/>
              <w:t>ZTE</w:t>
            </w:r>
          </w:p>
        </w:tc>
        <w:tc>
          <w:tcPr>
            <w:tcW w:w="7191" w:type="dxa"/>
          </w:tcPr>
          <w:p w14:paraId="0F854C8D" w14:textId="77777777" w:rsidR="00E221AE" w:rsidRDefault="004D46C1">
            <w:pPr>
              <w:widowControl w:val="0"/>
              <w:rPr>
                <w:rFonts w:eastAsiaTheme="minorEastAsia"/>
                <w:i/>
                <w:sz w:val="20"/>
                <w:szCs w:val="20"/>
              </w:rPr>
            </w:pPr>
            <w:r>
              <w:rPr>
                <w:b/>
                <w:i/>
                <w:sz w:val="20"/>
                <w:szCs w:val="20"/>
              </w:rPr>
              <w:t xml:space="preserve">Proposal 5-1: </w:t>
            </w:r>
            <w:r>
              <w:rPr>
                <w:i/>
                <w:sz w:val="20"/>
                <w:szCs w:val="20"/>
              </w:rPr>
              <w:t>The alignment on the assumption, e.g., liste</w:t>
            </w:r>
            <w:r>
              <w:rPr>
                <w:i/>
                <w:sz w:val="20"/>
                <w:szCs w:val="20"/>
              </w:rPr>
              <w:t>d in Table 5-1, should be considered before further analysis on the link budget.</w:t>
            </w:r>
          </w:p>
          <w:p w14:paraId="07D66F0E" w14:textId="77777777" w:rsidR="00E221AE" w:rsidRDefault="004D46C1">
            <w:pPr>
              <w:widowControl w:val="0"/>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4"/>
              <w:gridCol w:w="4516"/>
            </w:tblGrid>
            <w:tr w:rsidR="00E221AE" w14:paraId="046362A4" w14:textId="77777777">
              <w:trPr>
                <w:trHeight w:val="116"/>
                <w:jc w:val="center"/>
              </w:trPr>
              <w:tc>
                <w:tcPr>
                  <w:tcW w:w="2494" w:type="dxa"/>
                  <w:vAlign w:val="center"/>
                </w:tcPr>
                <w:p w14:paraId="486F178B" w14:textId="77777777" w:rsidR="00E221AE" w:rsidRDefault="004D46C1">
                  <w:pPr>
                    <w:widowControl w:val="0"/>
                    <w:spacing w:before="120" w:line="240" w:lineRule="atLeast"/>
                    <w:jc w:val="center"/>
                    <w:rPr>
                      <w:b/>
                      <w:sz w:val="20"/>
                    </w:rPr>
                  </w:pPr>
                  <w:r>
                    <w:rPr>
                      <w:b/>
                      <w:sz w:val="20"/>
                    </w:rPr>
                    <w:t>Items</w:t>
                  </w:r>
                </w:p>
              </w:tc>
              <w:tc>
                <w:tcPr>
                  <w:tcW w:w="4515" w:type="dxa"/>
                  <w:vAlign w:val="center"/>
                </w:tcPr>
                <w:p w14:paraId="68E716D2" w14:textId="77777777" w:rsidR="00E221AE" w:rsidRDefault="004D46C1">
                  <w:pPr>
                    <w:widowControl w:val="0"/>
                    <w:spacing w:before="120" w:line="240" w:lineRule="atLeast"/>
                    <w:jc w:val="center"/>
                    <w:rPr>
                      <w:b/>
                      <w:sz w:val="20"/>
                    </w:rPr>
                  </w:pPr>
                  <w:r>
                    <w:rPr>
                      <w:b/>
                      <w:sz w:val="20"/>
                    </w:rPr>
                    <w:t>Assumptions</w:t>
                  </w:r>
                </w:p>
              </w:tc>
            </w:tr>
            <w:tr w:rsidR="00E221AE" w14:paraId="488BF654" w14:textId="77777777">
              <w:trPr>
                <w:trHeight w:val="116"/>
                <w:jc w:val="center"/>
              </w:trPr>
              <w:tc>
                <w:tcPr>
                  <w:tcW w:w="2494" w:type="dxa"/>
                  <w:vAlign w:val="center"/>
                </w:tcPr>
                <w:p w14:paraId="73CBD3B7" w14:textId="77777777" w:rsidR="00E221AE" w:rsidRDefault="004D46C1">
                  <w:pPr>
                    <w:widowControl w:val="0"/>
                    <w:spacing w:before="120" w:line="240" w:lineRule="atLeast"/>
                    <w:jc w:val="center"/>
                    <w:rPr>
                      <w:sz w:val="20"/>
                    </w:rPr>
                  </w:pPr>
                  <w:r>
                    <w:rPr>
                      <w:sz w:val="20"/>
                    </w:rPr>
                    <w:t>Channel model</w:t>
                  </w:r>
                </w:p>
              </w:tc>
              <w:tc>
                <w:tcPr>
                  <w:tcW w:w="4515" w:type="dxa"/>
                  <w:vAlign w:val="center"/>
                </w:tcPr>
                <w:p w14:paraId="6D85FEC6" w14:textId="77777777" w:rsidR="00E221AE" w:rsidRDefault="004D46C1">
                  <w:pPr>
                    <w:widowControl w:val="0"/>
                    <w:spacing w:before="120" w:line="240" w:lineRule="atLeast"/>
                    <w:jc w:val="center"/>
                    <w:rPr>
                      <w:sz w:val="20"/>
                    </w:rPr>
                  </w:pPr>
                  <w:r>
                    <w:rPr>
                      <w:sz w:val="20"/>
                    </w:rPr>
                    <w:t>Uma or Umi</w:t>
                  </w:r>
                </w:p>
              </w:tc>
            </w:tr>
            <w:tr w:rsidR="00E221AE" w14:paraId="67117B82" w14:textId="77777777">
              <w:trPr>
                <w:trHeight w:val="116"/>
                <w:jc w:val="center"/>
              </w:trPr>
              <w:tc>
                <w:tcPr>
                  <w:tcW w:w="2494" w:type="dxa"/>
                  <w:vAlign w:val="center"/>
                </w:tcPr>
                <w:p w14:paraId="3C75CCDB" w14:textId="77777777" w:rsidR="00E221AE" w:rsidRDefault="004D46C1">
                  <w:pPr>
                    <w:widowControl w:val="0"/>
                    <w:spacing w:before="120" w:line="240" w:lineRule="atLeast"/>
                    <w:jc w:val="center"/>
                    <w:rPr>
                      <w:sz w:val="20"/>
                    </w:rPr>
                  </w:pPr>
                  <w:r>
                    <w:rPr>
                      <w:sz w:val="20"/>
                    </w:rPr>
                    <w:t>Penetration loss model</w:t>
                  </w:r>
                </w:p>
              </w:tc>
              <w:tc>
                <w:tcPr>
                  <w:tcW w:w="4515" w:type="dxa"/>
                  <w:vAlign w:val="center"/>
                </w:tcPr>
                <w:p w14:paraId="0E40CD52" w14:textId="77777777" w:rsidR="00E221AE" w:rsidRDefault="004D46C1">
                  <w:pPr>
                    <w:widowControl w:val="0"/>
                    <w:spacing w:before="120" w:line="240" w:lineRule="atLeast"/>
                    <w:jc w:val="center"/>
                    <w:rPr>
                      <w:sz w:val="20"/>
                    </w:rPr>
                  </w:pPr>
                  <w:r>
                    <w:rPr>
                      <w:sz w:val="20"/>
                    </w:rPr>
                    <w:t>High-loss model or low-loss model</w:t>
                  </w:r>
                </w:p>
              </w:tc>
            </w:tr>
            <w:tr w:rsidR="00E221AE" w14:paraId="0ED39920" w14:textId="77777777">
              <w:trPr>
                <w:trHeight w:val="116"/>
                <w:jc w:val="center"/>
              </w:trPr>
              <w:tc>
                <w:tcPr>
                  <w:tcW w:w="2494" w:type="dxa"/>
                  <w:vAlign w:val="center"/>
                </w:tcPr>
                <w:p w14:paraId="24BC1753" w14:textId="77777777" w:rsidR="00E221AE" w:rsidRDefault="004D46C1">
                  <w:pPr>
                    <w:widowControl w:val="0"/>
                    <w:spacing w:before="120" w:line="240" w:lineRule="atLeast"/>
                    <w:jc w:val="center"/>
                    <w:rPr>
                      <w:sz w:val="20"/>
                    </w:rPr>
                  </w:pPr>
                  <w:r>
                    <w:rPr>
                      <w:sz w:val="20"/>
                    </w:rPr>
                    <w:t xml:space="preserve">UE </w:t>
                  </w:r>
                  <w:r>
                    <w:rPr>
                      <w:sz w:val="20"/>
                    </w:rPr>
                    <w:t>transmit power</w:t>
                  </w:r>
                </w:p>
              </w:tc>
              <w:tc>
                <w:tcPr>
                  <w:tcW w:w="4515" w:type="dxa"/>
                  <w:vAlign w:val="center"/>
                </w:tcPr>
                <w:p w14:paraId="5ED7909C" w14:textId="77777777" w:rsidR="00E221AE" w:rsidRDefault="004D46C1">
                  <w:pPr>
                    <w:widowControl w:val="0"/>
                    <w:spacing w:before="120" w:line="240" w:lineRule="atLeast"/>
                    <w:jc w:val="center"/>
                    <w:rPr>
                      <w:sz w:val="20"/>
                    </w:rPr>
                  </w:pPr>
                  <w:r>
                    <w:rPr>
                      <w:sz w:val="20"/>
                    </w:rPr>
                    <w:t>23dB for both mid-band and 7GHz or 26 dBm for 7GHz</w:t>
                  </w:r>
                </w:p>
              </w:tc>
            </w:tr>
            <w:tr w:rsidR="00E221AE" w14:paraId="359F5FB3" w14:textId="77777777">
              <w:trPr>
                <w:trHeight w:val="116"/>
                <w:jc w:val="center"/>
              </w:trPr>
              <w:tc>
                <w:tcPr>
                  <w:tcW w:w="2494" w:type="dxa"/>
                  <w:vAlign w:val="center"/>
                </w:tcPr>
                <w:p w14:paraId="66A61C0B" w14:textId="77777777" w:rsidR="00E221AE" w:rsidRDefault="004D46C1">
                  <w:pPr>
                    <w:widowControl w:val="0"/>
                    <w:spacing w:before="120" w:line="240" w:lineRule="atLeast"/>
                    <w:jc w:val="center"/>
                    <w:rPr>
                      <w:sz w:val="20"/>
                    </w:rPr>
                  </w:pPr>
                  <w:r>
                    <w:rPr>
                      <w:sz w:val="20"/>
                    </w:rPr>
                    <w:t>BS Power Spectrum Density(dBm/MHz)</w:t>
                  </w:r>
                </w:p>
              </w:tc>
              <w:tc>
                <w:tcPr>
                  <w:tcW w:w="4515" w:type="dxa"/>
                  <w:vAlign w:val="center"/>
                </w:tcPr>
                <w:p w14:paraId="0D8EAD69" w14:textId="77777777" w:rsidR="00E221AE" w:rsidRDefault="004D46C1">
                  <w:pPr>
                    <w:widowControl w:val="0"/>
                    <w:spacing w:before="120" w:line="240" w:lineRule="atLeast"/>
                    <w:jc w:val="center"/>
                    <w:rPr>
                      <w:sz w:val="20"/>
                    </w:rPr>
                  </w:pPr>
                  <w:r>
                    <w:rPr>
                      <w:sz w:val="20"/>
                    </w:rPr>
                    <w:t>33 dBm/MHz as NR for both mid-band and 7GHz</w:t>
                  </w:r>
                </w:p>
              </w:tc>
            </w:tr>
            <w:tr w:rsidR="00E221AE" w14:paraId="19E35D29" w14:textId="77777777">
              <w:trPr>
                <w:trHeight w:val="113"/>
                <w:jc w:val="center"/>
              </w:trPr>
              <w:tc>
                <w:tcPr>
                  <w:tcW w:w="2494" w:type="dxa"/>
                  <w:vAlign w:val="center"/>
                </w:tcPr>
                <w:p w14:paraId="3E27259A" w14:textId="77777777" w:rsidR="00E221AE" w:rsidRDefault="004D46C1">
                  <w:pPr>
                    <w:widowControl w:val="0"/>
                    <w:spacing w:before="120" w:line="240" w:lineRule="atLeast"/>
                    <w:jc w:val="center"/>
                    <w:rPr>
                      <w:sz w:val="20"/>
                    </w:rPr>
                  </w:pPr>
                  <w:r>
                    <w:rPr>
                      <w:sz w:val="20"/>
                    </w:rPr>
                    <w:t>Transmit/receive chains modeled in LLS for required SNR</w:t>
                  </w:r>
                </w:p>
              </w:tc>
              <w:tc>
                <w:tcPr>
                  <w:tcW w:w="4515" w:type="dxa"/>
                  <w:vAlign w:val="center"/>
                </w:tcPr>
                <w:p w14:paraId="7EDA5B09" w14:textId="77777777" w:rsidR="00E221AE" w:rsidRDefault="004D46C1">
                  <w:pPr>
                    <w:widowControl w:val="0"/>
                    <w:spacing w:before="120" w:line="240" w:lineRule="atLeast"/>
                    <w:jc w:val="center"/>
                    <w:rPr>
                      <w:sz w:val="20"/>
                    </w:rPr>
                  </w:pPr>
                  <w:r>
                    <w:rPr>
                      <w:sz w:val="20"/>
                    </w:rPr>
                    <w:t>1T4R or 2T4R</w:t>
                  </w:r>
                </w:p>
              </w:tc>
            </w:tr>
          </w:tbl>
          <w:p w14:paraId="4279AF28" w14:textId="77777777" w:rsidR="00E221AE" w:rsidRDefault="004D46C1">
            <w:pPr>
              <w:widowControl w:val="0"/>
              <w:rPr>
                <w:sz w:val="20"/>
                <w:szCs w:val="20"/>
              </w:rPr>
            </w:pPr>
            <w:r>
              <w:rPr>
                <w:b/>
                <w:i/>
                <w:sz w:val="20"/>
                <w:szCs w:val="20"/>
              </w:rPr>
              <w:t xml:space="preserve">Proposal 5-2: </w:t>
            </w:r>
            <w:bookmarkStart w:id="32" w:name="OLE_LINK7"/>
            <w:r>
              <w:rPr>
                <w:i/>
                <w:sz w:val="20"/>
                <w:szCs w:val="20"/>
              </w:rPr>
              <w:t xml:space="preserve">Aspects related to </w:t>
            </w:r>
            <w:r>
              <w:rPr>
                <w:i/>
                <w:sz w:val="20"/>
                <w:szCs w:val="20"/>
              </w:rPr>
              <w:t>coverage should be considered as one essential factors in the design of 6GR</w:t>
            </w:r>
            <w:bookmarkEnd w:id="32"/>
            <w:r>
              <w:rPr>
                <w:i/>
                <w:sz w:val="20"/>
                <w:szCs w:val="20"/>
              </w:rPr>
              <w:t>.</w:t>
            </w:r>
          </w:p>
          <w:p w14:paraId="51417363" w14:textId="77777777" w:rsidR="00E221AE" w:rsidRDefault="004D46C1">
            <w:pPr>
              <w:pStyle w:val="ZTE-Proposal-20210505"/>
              <w:widowControl w:val="0"/>
              <w:numPr>
                <w:ilvl w:val="0"/>
                <w:numId w:val="0"/>
              </w:numPr>
              <w:snapToGrid w:val="0"/>
              <w:spacing w:before="0" w:line="240" w:lineRule="auto"/>
              <w:ind w:left="420" w:hanging="420"/>
              <w:rPr>
                <w:rFonts w:cs="Times New Roman"/>
                <w:b w:val="0"/>
                <w:sz w:val="20"/>
              </w:rPr>
            </w:pPr>
            <w:bookmarkStart w:id="33" w:name="OLE_LINK4"/>
            <w:bookmarkStart w:id="34" w:name="OLE_LINK3"/>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w:t>
            </w:r>
            <w:r>
              <w:rPr>
                <w:rFonts w:cs="Times New Roman"/>
                <w:b w:val="0"/>
                <w:sz w:val="20"/>
              </w:rPr>
              <w:t>s.</w:t>
            </w:r>
            <w:bookmarkEnd w:id="33"/>
            <w:bookmarkEnd w:id="34"/>
          </w:p>
          <w:p w14:paraId="56F47F58" w14:textId="77777777" w:rsidR="00E221AE" w:rsidRDefault="004D46C1">
            <w:pPr>
              <w:widowControl w:val="0"/>
              <w:numPr>
                <w:ilvl w:val="0"/>
                <w:numId w:val="59"/>
              </w:numPr>
              <w:ind w:left="420"/>
              <w:rPr>
                <w:i/>
                <w:sz w:val="20"/>
                <w:szCs w:val="20"/>
              </w:rPr>
            </w:pPr>
            <w:r>
              <w:rPr>
                <w:i/>
                <w:sz w:val="20"/>
                <w:szCs w:val="20"/>
              </w:rPr>
              <w:t>Unified repetition solution across multiple channels, e.g., at least during initial access.</w:t>
            </w:r>
          </w:p>
          <w:p w14:paraId="7CC63FC3" w14:textId="77777777" w:rsidR="00E221AE" w:rsidRDefault="004D46C1">
            <w:pPr>
              <w:widowControl w:val="0"/>
              <w:numPr>
                <w:ilvl w:val="0"/>
                <w:numId w:val="59"/>
              </w:numPr>
              <w:ind w:left="420"/>
              <w:rPr>
                <w:i/>
                <w:sz w:val="20"/>
                <w:szCs w:val="20"/>
              </w:rPr>
            </w:pPr>
            <w:r>
              <w:rPr>
                <w:i/>
                <w:sz w:val="20"/>
                <w:szCs w:val="20"/>
              </w:rPr>
              <w:t>Enhancements on PUSCH repetition for low-latency as well as transmission performance.</w:t>
            </w:r>
          </w:p>
          <w:p w14:paraId="5C891226" w14:textId="77777777" w:rsidR="00E221AE" w:rsidRDefault="004D46C1">
            <w:pPr>
              <w:widowControl w:val="0"/>
              <w:numPr>
                <w:ilvl w:val="0"/>
                <w:numId w:val="59"/>
              </w:numPr>
              <w:ind w:left="420"/>
              <w:rPr>
                <w:i/>
                <w:sz w:val="20"/>
                <w:szCs w:val="20"/>
              </w:rPr>
            </w:pPr>
            <w:r>
              <w:rPr>
                <w:i/>
                <w:sz w:val="20"/>
                <w:szCs w:val="20"/>
              </w:rPr>
              <w:t>MIMO technology along with other topology related mechanisms</w:t>
            </w:r>
          </w:p>
          <w:p w14:paraId="118A34D1" w14:textId="77777777" w:rsidR="00E221AE" w:rsidRDefault="004D46C1">
            <w:pPr>
              <w:widowControl w:val="0"/>
              <w:numPr>
                <w:ilvl w:val="0"/>
                <w:numId w:val="59"/>
              </w:numPr>
              <w:ind w:left="420"/>
              <w:rPr>
                <w:i/>
                <w:sz w:val="20"/>
                <w:szCs w:val="20"/>
              </w:rPr>
            </w:pPr>
            <w:r>
              <w:rPr>
                <w:i/>
                <w:sz w:val="20"/>
                <w:szCs w:val="20"/>
              </w:rPr>
              <w:t>Low PAPR wavef</w:t>
            </w:r>
            <w:r>
              <w:rPr>
                <w:i/>
                <w:sz w:val="20"/>
                <w:szCs w:val="20"/>
              </w:rPr>
              <w:t>orm and modulation, along with other power domain enhancement</w:t>
            </w:r>
          </w:p>
        </w:tc>
      </w:tr>
    </w:tbl>
    <w:p w14:paraId="1EC16EF1" w14:textId="77777777" w:rsidR="00E221AE" w:rsidRDefault="00E221AE">
      <w:pPr>
        <w:spacing w:before="120"/>
        <w:rPr>
          <w:rFonts w:eastAsia="等线"/>
        </w:rPr>
      </w:pPr>
    </w:p>
    <w:p w14:paraId="7DC9E43F" w14:textId="77777777" w:rsidR="00E221AE" w:rsidRDefault="004D46C1">
      <w:pPr>
        <w:pStyle w:val="2"/>
        <w:spacing w:before="120" w:after="120"/>
        <w:rPr>
          <w:rFonts w:eastAsia="等线"/>
        </w:rPr>
      </w:pPr>
      <w:r>
        <w:rPr>
          <w:rFonts w:eastAsia="等线"/>
        </w:rPr>
        <w:t>Discussion</w:t>
      </w:r>
    </w:p>
    <w:p w14:paraId="454636C7" w14:textId="77777777" w:rsidR="00E221AE" w:rsidRDefault="004D46C1">
      <w:pPr>
        <w:spacing w:before="120"/>
        <w:jc w:val="both"/>
        <w:rPr>
          <w:szCs w:val="22"/>
        </w:rPr>
      </w:pPr>
      <w:r>
        <w:rPr>
          <w:szCs w:val="22"/>
        </w:rPr>
        <w:t>At RAN1#123, the following agreement was reached:</w:t>
      </w:r>
    </w:p>
    <w:p w14:paraId="31B04DBB" w14:textId="77777777" w:rsidR="00E221AE" w:rsidRDefault="004D46C1">
      <w:pPr>
        <w:spacing w:after="0"/>
        <w:jc w:val="both"/>
        <w:rPr>
          <w:bCs/>
          <w:szCs w:val="22"/>
        </w:rPr>
      </w:pPr>
      <w:r>
        <w:rPr>
          <w:bCs/>
          <w:szCs w:val="22"/>
          <w:highlight w:val="green"/>
        </w:rPr>
        <w:t>Agreement</w:t>
      </w:r>
    </w:p>
    <w:p w14:paraId="53A2C5D1" w14:textId="77777777" w:rsidR="00E221AE" w:rsidRDefault="004D46C1">
      <w:pPr>
        <w:pStyle w:val="aff1"/>
        <w:numPr>
          <w:ilvl w:val="0"/>
          <w:numId w:val="8"/>
        </w:numPr>
        <w:snapToGrid/>
        <w:spacing w:after="0"/>
        <w:ind w:hanging="442"/>
        <w:contextualSpacing/>
        <w:jc w:val="both"/>
        <w:rPr>
          <w:i/>
          <w:iCs/>
          <w:szCs w:val="22"/>
        </w:rPr>
      </w:pPr>
      <w:r>
        <w:rPr>
          <w:i/>
          <w:iCs/>
          <w:szCs w:val="22"/>
        </w:rPr>
        <w:t xml:space="preserve">For the RAN1 study of “Re-use of existing 5G mid-band (~3.5GHz) site grid for 6G deployments in at least around 7 GHz </w:t>
      </w:r>
      <w:r>
        <w:rPr>
          <w:i/>
          <w:iCs/>
          <w:szCs w:val="22"/>
        </w:rPr>
        <w:t>and targeting comparable coverage to 5G mid-band”,</w:t>
      </w:r>
    </w:p>
    <w:p w14:paraId="268BB653" w14:textId="77777777" w:rsidR="00E221AE" w:rsidRDefault="004D46C1">
      <w:pPr>
        <w:pStyle w:val="aff1"/>
        <w:numPr>
          <w:ilvl w:val="1"/>
          <w:numId w:val="8"/>
        </w:numPr>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58DE47FF" w14:textId="77777777" w:rsidR="00E221AE" w:rsidRDefault="004D46C1">
      <w:pPr>
        <w:pStyle w:val="aff1"/>
        <w:numPr>
          <w:ilvl w:val="1"/>
          <w:numId w:val="8"/>
        </w:numPr>
        <w:snapToGrid/>
        <w:spacing w:after="0"/>
        <w:contextualSpacing/>
        <w:jc w:val="both"/>
        <w:rPr>
          <w:i/>
          <w:iCs/>
          <w:szCs w:val="22"/>
        </w:rPr>
      </w:pPr>
      <w:r>
        <w:rPr>
          <w:rFonts w:eastAsiaTheme="minorEastAsia"/>
          <w:i/>
          <w:iCs/>
          <w:szCs w:val="22"/>
        </w:rPr>
        <w:lastRenderedPageBreak/>
        <w:t>D</w:t>
      </w:r>
      <w:r>
        <w:rPr>
          <w:i/>
          <w:iCs/>
          <w:szCs w:val="22"/>
        </w:rPr>
        <w:t>uring initial access/random access</w:t>
      </w:r>
    </w:p>
    <w:p w14:paraId="627CE42A" w14:textId="77777777" w:rsidR="00E221AE" w:rsidRDefault="004D46C1">
      <w:pPr>
        <w:pStyle w:val="aff1"/>
        <w:numPr>
          <w:ilvl w:val="2"/>
          <w:numId w:val="8"/>
        </w:numPr>
        <w:snapToGrid/>
        <w:spacing w:after="0"/>
        <w:contextualSpacing/>
        <w:jc w:val="both"/>
        <w:rPr>
          <w:i/>
          <w:iCs/>
          <w:szCs w:val="22"/>
        </w:rPr>
      </w:pPr>
      <w:r>
        <w:rPr>
          <w:i/>
          <w:iCs/>
          <w:szCs w:val="22"/>
        </w:rPr>
        <w:t>Coverage target is referring the bottleneck channel (</w:t>
      </w:r>
      <w:proofErr w:type="gramStart"/>
      <w:r>
        <w:rPr>
          <w:i/>
          <w:iCs/>
          <w:szCs w:val="22"/>
        </w:rPr>
        <w:t>i.e.</w:t>
      </w:r>
      <w:proofErr w:type="gramEnd"/>
      <w:r>
        <w:rPr>
          <w:i/>
          <w:iCs/>
          <w:szCs w:val="22"/>
        </w:rPr>
        <w:t xml:space="preserve"> Rel-15 NR Msg3) during initial access/random access for existing 5G mid-band</w:t>
      </w:r>
    </w:p>
    <w:p w14:paraId="6C4A19FD" w14:textId="77777777" w:rsidR="00E221AE" w:rsidRDefault="004D46C1">
      <w:pPr>
        <w:pStyle w:val="aff1"/>
        <w:numPr>
          <w:ilvl w:val="1"/>
          <w:numId w:val="8"/>
        </w:numPr>
        <w:snapToGrid/>
        <w:spacing w:after="0"/>
        <w:contextualSpacing/>
        <w:jc w:val="both"/>
        <w:rPr>
          <w:i/>
          <w:iCs/>
          <w:szCs w:val="22"/>
        </w:rPr>
      </w:pPr>
      <w:r>
        <w:rPr>
          <w:i/>
          <w:iCs/>
          <w:szCs w:val="22"/>
        </w:rPr>
        <w:t>FFS target value(s) of data rate for data channels relative to 5G mid-band</w:t>
      </w:r>
    </w:p>
    <w:p w14:paraId="71D3ECFA" w14:textId="77777777" w:rsidR="00E221AE" w:rsidRDefault="004D46C1">
      <w:pPr>
        <w:pStyle w:val="aff1"/>
        <w:numPr>
          <w:ilvl w:val="1"/>
          <w:numId w:val="8"/>
        </w:numPr>
        <w:snapToGrid/>
        <w:spacing w:after="0"/>
        <w:ind w:hanging="442"/>
        <w:contextualSpacing/>
        <w:jc w:val="both"/>
        <w:rPr>
          <w:i/>
          <w:iCs/>
          <w:szCs w:val="22"/>
        </w:rPr>
      </w:pPr>
      <w:r>
        <w:rPr>
          <w:i/>
          <w:iCs/>
          <w:szCs w:val="22"/>
        </w:rPr>
        <w:t>Following</w:t>
      </w:r>
      <w:r>
        <w:rPr>
          <w:i/>
          <w:iCs/>
          <w:szCs w:val="22"/>
        </w:rPr>
        <w:t xml:space="preserve"> deployment scenarios are considered</w:t>
      </w:r>
    </w:p>
    <w:p w14:paraId="6A372C94" w14:textId="77777777" w:rsidR="00E221AE" w:rsidRDefault="004D46C1">
      <w:pPr>
        <w:pStyle w:val="aff1"/>
        <w:numPr>
          <w:ilvl w:val="2"/>
          <w:numId w:val="8"/>
        </w:numPr>
        <w:snapToGrid/>
        <w:spacing w:after="0"/>
        <w:ind w:hanging="442"/>
        <w:contextualSpacing/>
        <w:jc w:val="both"/>
        <w:rPr>
          <w:i/>
          <w:iCs/>
          <w:szCs w:val="22"/>
        </w:rPr>
      </w:pPr>
      <w:r>
        <w:rPr>
          <w:i/>
          <w:iCs/>
          <w:szCs w:val="22"/>
        </w:rPr>
        <w:t>Urban macro (both O2I and outdoor)</w:t>
      </w:r>
    </w:p>
    <w:p w14:paraId="61B60A0C" w14:textId="77777777" w:rsidR="00E221AE" w:rsidRDefault="004D46C1">
      <w:pPr>
        <w:pStyle w:val="aff1"/>
        <w:numPr>
          <w:ilvl w:val="2"/>
          <w:numId w:val="8"/>
        </w:numPr>
        <w:snapToGrid/>
        <w:spacing w:after="0"/>
        <w:ind w:hanging="442"/>
        <w:contextualSpacing/>
        <w:jc w:val="both"/>
        <w:rPr>
          <w:i/>
          <w:iCs/>
          <w:szCs w:val="22"/>
        </w:rPr>
      </w:pPr>
      <w:r>
        <w:rPr>
          <w:i/>
          <w:iCs/>
          <w:szCs w:val="22"/>
        </w:rPr>
        <w:t xml:space="preserve">Sub-urban macro (both O2I and outdoor) </w:t>
      </w:r>
    </w:p>
    <w:p w14:paraId="1FAC57DC" w14:textId="77777777" w:rsidR="00E221AE" w:rsidRDefault="004D46C1">
      <w:pPr>
        <w:pStyle w:val="aff1"/>
        <w:numPr>
          <w:ilvl w:val="1"/>
          <w:numId w:val="8"/>
        </w:numPr>
        <w:snapToGrid/>
        <w:spacing w:after="0"/>
        <w:ind w:hanging="442"/>
        <w:contextualSpacing/>
        <w:jc w:val="both"/>
        <w:rPr>
          <w:i/>
          <w:iCs/>
          <w:szCs w:val="22"/>
        </w:rPr>
      </w:pPr>
      <w:r>
        <w:rPr>
          <w:i/>
          <w:iCs/>
          <w:szCs w:val="22"/>
        </w:rPr>
        <w:t>Following carrier frequencies are considered to calculate the metric(s)</w:t>
      </w:r>
    </w:p>
    <w:p w14:paraId="31B3632C" w14:textId="77777777" w:rsidR="00E221AE" w:rsidRDefault="004D46C1">
      <w:pPr>
        <w:pStyle w:val="aff1"/>
        <w:numPr>
          <w:ilvl w:val="2"/>
          <w:numId w:val="8"/>
        </w:numPr>
        <w:snapToGrid/>
        <w:spacing w:after="0"/>
        <w:ind w:hanging="442"/>
        <w:contextualSpacing/>
        <w:jc w:val="both"/>
        <w:rPr>
          <w:i/>
          <w:iCs/>
          <w:szCs w:val="22"/>
        </w:rPr>
      </w:pPr>
      <w:r>
        <w:rPr>
          <w:i/>
          <w:iCs/>
          <w:szCs w:val="22"/>
        </w:rPr>
        <w:t>[4 GHz] as the existing 5G mid-band</w:t>
      </w:r>
    </w:p>
    <w:p w14:paraId="49F05711" w14:textId="77777777" w:rsidR="00E221AE" w:rsidRDefault="004D46C1">
      <w:pPr>
        <w:pStyle w:val="aff1"/>
        <w:numPr>
          <w:ilvl w:val="2"/>
          <w:numId w:val="8"/>
        </w:numPr>
        <w:snapToGrid/>
        <w:spacing w:after="0"/>
        <w:ind w:hanging="442"/>
        <w:contextualSpacing/>
        <w:jc w:val="both"/>
        <w:rPr>
          <w:i/>
          <w:iCs/>
          <w:szCs w:val="22"/>
        </w:rPr>
      </w:pPr>
      <w:r>
        <w:rPr>
          <w:i/>
          <w:iCs/>
          <w:szCs w:val="22"/>
        </w:rPr>
        <w:t>7 GHz as 6G deployment</w:t>
      </w:r>
    </w:p>
    <w:p w14:paraId="2448F6FA" w14:textId="77777777" w:rsidR="00E221AE" w:rsidRDefault="004D46C1">
      <w:pPr>
        <w:pStyle w:val="aff1"/>
        <w:numPr>
          <w:ilvl w:val="1"/>
          <w:numId w:val="8"/>
        </w:numPr>
        <w:snapToGrid/>
        <w:ind w:left="879" w:hanging="442"/>
        <w:contextualSpacing/>
        <w:jc w:val="both"/>
        <w:rPr>
          <w:szCs w:val="22"/>
        </w:rPr>
      </w:pPr>
      <w:r>
        <w:rPr>
          <w:i/>
          <w:iCs/>
          <w:szCs w:val="22"/>
        </w:rPr>
        <w:t>Template in R</w:t>
      </w:r>
      <w:r>
        <w:rPr>
          <w:i/>
          <w:iCs/>
          <w:szCs w:val="22"/>
        </w:rPr>
        <w:t>1-2509615 is to be used for collecting inputs on the values from companies.</w:t>
      </w:r>
    </w:p>
    <w:p w14:paraId="1E379975" w14:textId="77777777" w:rsidR="00E221AE" w:rsidRDefault="004D46C1">
      <w:pPr>
        <w:jc w:val="both"/>
        <w:rPr>
          <w:szCs w:val="22"/>
        </w:rPr>
      </w:pPr>
      <w:r>
        <w:rPr>
          <w:szCs w:val="22"/>
        </w:rPr>
        <w:t>At RAN#110, the following agreement on coverage target was reached:</w:t>
      </w:r>
    </w:p>
    <w:p w14:paraId="5606DFAA" w14:textId="77777777" w:rsidR="00E221AE" w:rsidRDefault="004D46C1">
      <w:pPr>
        <w:spacing w:after="60"/>
        <w:jc w:val="both"/>
        <w:rPr>
          <w:rFonts w:eastAsia="宋体"/>
          <w:szCs w:val="22"/>
        </w:rPr>
      </w:pPr>
      <w:r>
        <w:rPr>
          <w:rFonts w:eastAsia="宋体"/>
          <w:szCs w:val="22"/>
          <w:highlight w:val="green"/>
        </w:rPr>
        <w:t>Agreement</w:t>
      </w:r>
    </w:p>
    <w:p w14:paraId="60BF6582" w14:textId="77777777" w:rsidR="00E221AE" w:rsidRDefault="004D46C1">
      <w:pPr>
        <w:spacing w:after="0"/>
        <w:jc w:val="both"/>
        <w:rPr>
          <w:i/>
          <w:iCs/>
          <w:szCs w:val="22"/>
        </w:rPr>
      </w:pPr>
      <w:r>
        <w:rPr>
          <w:i/>
          <w:iCs/>
          <w:szCs w:val="22"/>
        </w:rPr>
        <w:t xml:space="preserve">6GR aims to re-use existing 5G mid-band (~3.5 GHz) site grid for 6G deployments in at least around 7 GHz and targeting </w:t>
      </w:r>
    </w:p>
    <w:p w14:paraId="29A60385" w14:textId="77777777" w:rsidR="00E221AE" w:rsidRDefault="004D46C1">
      <w:pPr>
        <w:spacing w:after="0"/>
        <w:jc w:val="both"/>
        <w:rPr>
          <w:i/>
          <w:iCs/>
          <w:szCs w:val="22"/>
        </w:rPr>
      </w:pPr>
      <w:r>
        <w:rPr>
          <w:i/>
          <w:iCs/>
          <w:szCs w:val="22"/>
        </w:rPr>
        <w:t>•</w:t>
      </w:r>
      <w:r>
        <w:rPr>
          <w:i/>
          <w:iCs/>
          <w:szCs w:val="22"/>
        </w:rPr>
        <w:tab/>
        <w:t>Same coverage (as 5G mid-band) for initial access</w:t>
      </w:r>
    </w:p>
    <w:p w14:paraId="60E1D03E" w14:textId="77777777" w:rsidR="00E221AE" w:rsidRDefault="004D46C1">
      <w:pPr>
        <w:jc w:val="both"/>
        <w:rPr>
          <w:i/>
          <w:iCs/>
          <w:szCs w:val="22"/>
        </w:rPr>
      </w:pPr>
      <w:r>
        <w:rPr>
          <w:i/>
          <w:iCs/>
          <w:szCs w:val="22"/>
        </w:rPr>
        <w:t>•</w:t>
      </w:r>
      <w:r>
        <w:rPr>
          <w:i/>
          <w:iCs/>
          <w:szCs w:val="22"/>
        </w:rPr>
        <w:tab/>
        <w:t>Comparable to same (as 5G mid-band) coverage for data channels with same data rate</w:t>
      </w:r>
    </w:p>
    <w:p w14:paraId="51FECCF0" w14:textId="77777777" w:rsidR="00E221AE" w:rsidRDefault="004D46C1">
      <w:pPr>
        <w:jc w:val="both"/>
        <w:rPr>
          <w:rFonts w:eastAsia="等线"/>
        </w:rPr>
      </w:pPr>
      <w:r>
        <w:rPr>
          <w:rFonts w:eastAsia="等线"/>
        </w:rPr>
        <w:t>The email discussion for collecting companies’ inputs of link budget evaluation was summarized in R1-2601181 and 15 companies provided evaluations results. Based on companies’ input, it can be observed that the link budget evaluation results are divergent</w:t>
      </w:r>
      <w:r>
        <w:rPr>
          <w:rFonts w:eastAsia="等线"/>
        </w:rPr>
        <w:t xml:space="preserve">. To identify the reason behind, the performance for the bottleneck channel, Msg3 in NR mid-band for </w:t>
      </w:r>
      <w:proofErr w:type="spellStart"/>
      <w:r>
        <w:rPr>
          <w:rFonts w:eastAsia="等线"/>
        </w:rPr>
        <w:t>UMa</w:t>
      </w:r>
      <w:proofErr w:type="spellEnd"/>
      <w:r>
        <w:rPr>
          <w:rFonts w:eastAsia="等线"/>
        </w:rPr>
        <w:t xml:space="preserve"> O2I scenario (Candidate1_UMa - O2I) are further compared as show in the table below. Therefore, it was proposed to align the parameters for the link bu</w:t>
      </w:r>
      <w:r>
        <w:rPr>
          <w:rFonts w:eastAsia="等线"/>
        </w:rPr>
        <w:t xml:space="preserve">dget calculation as much as possible. </w:t>
      </w:r>
    </w:p>
    <w:p w14:paraId="3708FB0A" w14:textId="77777777" w:rsidR="00E221AE" w:rsidRDefault="004D46C1">
      <w:pPr>
        <w:jc w:val="both"/>
        <w:rPr>
          <w:rFonts w:eastAsia="等线" w:cs="Times"/>
          <w:iCs/>
          <w:szCs w:val="20"/>
        </w:rPr>
      </w:pPr>
      <w:r>
        <w:rPr>
          <w:rFonts w:eastAsia="等线"/>
        </w:rPr>
        <w:t>In particular, companies used different parameters in the link budget for the bottleneck channel</w:t>
      </w:r>
      <w:r>
        <w:rPr>
          <w:rFonts w:eastAsia="等线" w:cs="Times"/>
          <w:iCs/>
          <w:szCs w:val="20"/>
        </w:rPr>
        <w:t>, i.e., Msg3 PUSCH in 5G mid-band. The following table provides a summary of companies’ assumptions and FL recommendation</w:t>
      </w:r>
      <w:r>
        <w:rPr>
          <w:rFonts w:eastAsia="等线" w:cs="Times"/>
          <w:iCs/>
          <w:szCs w:val="20"/>
        </w:rPr>
        <w:t xml:space="preserve">. </w:t>
      </w:r>
    </w:p>
    <w:tbl>
      <w:tblPr>
        <w:tblStyle w:val="32"/>
        <w:tblW w:w="9308" w:type="dxa"/>
        <w:jc w:val="center"/>
        <w:tblLayout w:type="fixed"/>
        <w:tblLook w:val="04A0" w:firstRow="1" w:lastRow="0" w:firstColumn="1" w:lastColumn="0" w:noHBand="0" w:noVBand="1"/>
      </w:tblPr>
      <w:tblGrid>
        <w:gridCol w:w="2805"/>
        <w:gridCol w:w="3286"/>
        <w:gridCol w:w="3217"/>
      </w:tblGrid>
      <w:tr w:rsidR="00E221AE" w14:paraId="49D8F46A" w14:textId="77777777">
        <w:trPr>
          <w:jc w:val="center"/>
        </w:trPr>
        <w:tc>
          <w:tcPr>
            <w:tcW w:w="2805" w:type="dxa"/>
            <w:shd w:val="clear" w:color="auto" w:fill="D9E2F3"/>
            <w:vAlign w:val="center"/>
          </w:tcPr>
          <w:p w14:paraId="6E937F07"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2B7D2BED" w14:textId="77777777" w:rsidR="00E221AE" w:rsidRDefault="004D46C1">
            <w:pPr>
              <w:keepNext/>
              <w:keepLines/>
              <w:ind w:left="880" w:hanging="440"/>
              <w:textAlignment w:val="baseline"/>
              <w:rPr>
                <w:rFonts w:ascii="Arial" w:eastAsiaTheme="minorEastAsia" w:hAnsi="Arial"/>
                <w:b/>
                <w:sz w:val="18"/>
                <w:szCs w:val="20"/>
                <w:lang w:val="en-GB"/>
              </w:rPr>
            </w:pPr>
            <w:r>
              <w:rPr>
                <w:rFonts w:ascii="Arial" w:eastAsiaTheme="minorEastAsia" w:hAnsi="Arial"/>
                <w:b/>
                <w:sz w:val="18"/>
                <w:szCs w:val="20"/>
                <w:lang w:val="en-GB"/>
              </w:rPr>
              <w:t>FL recommendation</w:t>
            </w:r>
          </w:p>
        </w:tc>
        <w:tc>
          <w:tcPr>
            <w:tcW w:w="3217" w:type="dxa"/>
            <w:shd w:val="clear" w:color="auto" w:fill="D9E2F3"/>
          </w:tcPr>
          <w:p w14:paraId="7C0AEAA7" w14:textId="77777777" w:rsidR="00E221AE" w:rsidRDefault="004D46C1">
            <w:pPr>
              <w:keepNext/>
              <w:keepLines/>
              <w:ind w:left="880" w:hanging="991"/>
              <w:textAlignment w:val="baseline"/>
              <w:rPr>
                <w:rFonts w:ascii="Arial" w:eastAsiaTheme="minorEastAsia" w:hAnsi="Arial"/>
                <w:b/>
                <w:sz w:val="18"/>
                <w:szCs w:val="20"/>
              </w:rPr>
            </w:pPr>
            <w:r>
              <w:rPr>
                <w:rFonts w:ascii="Arial" w:eastAsiaTheme="minorEastAsia" w:hAnsi="Arial"/>
                <w:b/>
                <w:sz w:val="18"/>
                <w:szCs w:val="20"/>
              </w:rPr>
              <w:t>Summary of companies’ input</w:t>
            </w:r>
          </w:p>
        </w:tc>
      </w:tr>
      <w:tr w:rsidR="00E221AE" w14:paraId="25893A81" w14:textId="77777777">
        <w:trPr>
          <w:jc w:val="center"/>
        </w:trPr>
        <w:tc>
          <w:tcPr>
            <w:tcW w:w="2805" w:type="dxa"/>
            <w:vAlign w:val="center"/>
          </w:tcPr>
          <w:p w14:paraId="23256824" w14:textId="77777777" w:rsidR="00E221AE" w:rsidRDefault="004D46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6D18FA8D" w14:textId="77777777" w:rsidR="00E221AE" w:rsidRDefault="004D46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Msg3 PUSCH</w:t>
            </w:r>
          </w:p>
        </w:tc>
        <w:tc>
          <w:tcPr>
            <w:tcW w:w="3217" w:type="dxa"/>
          </w:tcPr>
          <w:p w14:paraId="7250EC61" w14:textId="77777777" w:rsidR="00E221AE" w:rsidRDefault="004D46C1">
            <w:pPr>
              <w:rPr>
                <w:rFonts w:ascii="Arial" w:eastAsia="等线" w:hAnsi="Arial" w:cs="Arial"/>
                <w:sz w:val="18"/>
                <w:szCs w:val="18"/>
                <w:highlight w:val="yellow"/>
              </w:rPr>
            </w:pPr>
            <w:r>
              <w:rPr>
                <w:rFonts w:ascii="Arial" w:eastAsiaTheme="minorEastAsia" w:hAnsi="Arial"/>
                <w:sz w:val="18"/>
                <w:szCs w:val="20"/>
                <w:lang w:val="en-GB"/>
              </w:rPr>
              <w:t>Aligned among companies</w:t>
            </w:r>
          </w:p>
        </w:tc>
      </w:tr>
      <w:tr w:rsidR="00E221AE" w14:paraId="61FD9D3D" w14:textId="77777777">
        <w:trPr>
          <w:jc w:val="center"/>
        </w:trPr>
        <w:tc>
          <w:tcPr>
            <w:tcW w:w="2805" w:type="dxa"/>
            <w:vAlign w:val="center"/>
          </w:tcPr>
          <w:p w14:paraId="1C9624AE"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709FB6E"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c>
          <w:tcPr>
            <w:tcW w:w="3217" w:type="dxa"/>
          </w:tcPr>
          <w:p w14:paraId="64FF8B18" w14:textId="77777777" w:rsidR="00E221AE" w:rsidRDefault="004D46C1">
            <w:pPr>
              <w:keepNext/>
              <w:keepLines/>
              <w:tabs>
                <w:tab w:val="left" w:pos="318"/>
              </w:tabs>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sz w:val="18"/>
                <w:szCs w:val="20"/>
                <w:lang w:val="en-GB"/>
              </w:rPr>
              <w:t xml:space="preserve">: NTT DOCOMO, [Ericsson], ZTE, Nokia, Sharp, Samsung, OPPO, </w:t>
            </w:r>
            <w:proofErr w:type="spellStart"/>
            <w:r>
              <w:rPr>
                <w:rFonts w:ascii="Arial" w:eastAsiaTheme="minorEastAsia" w:hAnsi="Arial"/>
                <w:sz w:val="18"/>
                <w:szCs w:val="20"/>
                <w:lang w:val="en-GB"/>
              </w:rPr>
              <w:t>Spreadtrum</w:t>
            </w:r>
            <w:proofErr w:type="spellEnd"/>
            <w:r>
              <w:rPr>
                <w:rFonts w:ascii="Arial" w:eastAsiaTheme="minorEastAsia" w:hAnsi="Arial"/>
                <w:sz w:val="18"/>
                <w:szCs w:val="20"/>
                <w:lang w:val="en-GB"/>
              </w:rPr>
              <w:t>,</w:t>
            </w:r>
          </w:p>
          <w:p w14:paraId="3A87F348" w14:textId="77777777" w:rsidR="00E221AE" w:rsidRDefault="004D46C1">
            <w:pPr>
              <w:keepNext/>
              <w:keepLines/>
              <w:tabs>
                <w:tab w:val="left" w:pos="318"/>
              </w:tabs>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sz w:val="18"/>
                <w:szCs w:val="20"/>
                <w:lang w:val="en-GB"/>
              </w:rPr>
              <w:t>CATT, CMCC, vivo, Xiaomi</w:t>
            </w:r>
          </w:p>
          <w:p w14:paraId="0C8CE9A6" w14:textId="77777777" w:rsidR="00E221AE" w:rsidRDefault="004D46C1">
            <w:pPr>
              <w:keepNext/>
              <w:keepLines/>
              <w:tabs>
                <w:tab w:val="left" w:pos="318"/>
              </w:tabs>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sz w:val="18"/>
                <w:szCs w:val="20"/>
                <w:lang w:val="en-GB"/>
              </w:rPr>
              <w:t>vivo, Xiaomi, ZTE</w:t>
            </w:r>
          </w:p>
          <w:p w14:paraId="14EC4CA4" w14:textId="77777777" w:rsidR="00E221AE" w:rsidRDefault="004D46C1">
            <w:pPr>
              <w:keepNext/>
              <w:keepLines/>
              <w:tabs>
                <w:tab w:val="left" w:pos="318"/>
              </w:tabs>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sz w:val="18"/>
                <w:szCs w:val="20"/>
                <w:lang w:val="en-GB"/>
              </w:rPr>
              <w:t xml:space="preserve">: </w:t>
            </w:r>
            <w:r>
              <w:rPr>
                <w:rFonts w:ascii="Arial" w:eastAsia="MS Mincho" w:hAnsi="Arial"/>
                <w:sz w:val="18"/>
                <w:szCs w:val="20"/>
                <w:lang w:val="en-GB" w:eastAsia="en-US"/>
              </w:rPr>
              <w:t>H</w:t>
            </w:r>
            <w:r>
              <w:rPr>
                <w:rFonts w:ascii="Arial" w:eastAsiaTheme="minorEastAsia" w:hAnsi="Arial"/>
                <w:sz w:val="18"/>
                <w:szCs w:val="20"/>
                <w:lang w:val="en-GB"/>
              </w:rPr>
              <w:t>uawei</w:t>
            </w:r>
          </w:p>
          <w:p w14:paraId="4844E00E" w14:textId="77777777" w:rsidR="00E221AE" w:rsidRDefault="004D46C1">
            <w:pPr>
              <w:keepNext/>
              <w:keepLines/>
              <w:tabs>
                <w:tab w:val="left" w:pos="318"/>
              </w:tabs>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sz w:val="18"/>
                <w:szCs w:val="20"/>
                <w:lang w:val="en-GB"/>
              </w:rPr>
              <w:t xml:space="preserve"> </w:t>
            </w:r>
            <w:r>
              <w:rPr>
                <w:rFonts w:ascii="Arial" w:eastAsia="MS Mincho" w:hAnsi="Arial"/>
                <w:sz w:val="18"/>
                <w:szCs w:val="20"/>
                <w:lang w:val="en-GB" w:eastAsia="en-US"/>
              </w:rPr>
              <w:t>China Telecom</w:t>
            </w:r>
          </w:p>
          <w:p w14:paraId="155466EF" w14:textId="77777777" w:rsidR="00E221AE" w:rsidRDefault="004D46C1">
            <w:pPr>
              <w:keepNext/>
              <w:keepLines/>
              <w:tabs>
                <w:tab w:val="left" w:pos="318"/>
              </w:tabs>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sz w:val="18"/>
                <w:szCs w:val="20"/>
                <w:lang w:val="en-GB"/>
              </w:rPr>
              <w:t>: Huawei</w:t>
            </w:r>
          </w:p>
        </w:tc>
      </w:tr>
      <w:tr w:rsidR="00E221AE" w14:paraId="16108E70" w14:textId="77777777">
        <w:trPr>
          <w:jc w:val="center"/>
        </w:trPr>
        <w:tc>
          <w:tcPr>
            <w:tcW w:w="2805" w:type="dxa"/>
            <w:vAlign w:val="center"/>
          </w:tcPr>
          <w:p w14:paraId="598612C3"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078AA85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25m for Urban macro, 35m for sub-urban macro</w:t>
            </w:r>
          </w:p>
        </w:tc>
        <w:tc>
          <w:tcPr>
            <w:tcW w:w="3217" w:type="dxa"/>
          </w:tcPr>
          <w:p w14:paraId="6D69FCB5"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Aligned among companies</w:t>
            </w:r>
          </w:p>
        </w:tc>
      </w:tr>
      <w:tr w:rsidR="00E221AE" w14:paraId="1A011D8A" w14:textId="77777777">
        <w:trPr>
          <w:jc w:val="center"/>
        </w:trPr>
        <w:tc>
          <w:tcPr>
            <w:tcW w:w="2805" w:type="dxa"/>
            <w:vAlign w:val="center"/>
          </w:tcPr>
          <w:p w14:paraId="14351AB5"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544E5830"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TR38</w:t>
            </w:r>
            <w:r>
              <w:rPr>
                <w:rFonts w:ascii="Arial" w:eastAsia="MS Mincho" w:hAnsi="Arial"/>
                <w:sz w:val="18"/>
                <w:szCs w:val="20"/>
                <w:lang w:val="en-GB" w:eastAsia="en-US"/>
              </w:rPr>
              <w:t xml:space="preserve">.901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5C99F962" w14:textId="77777777" w:rsidR="00E221AE" w:rsidRDefault="004D46C1">
            <w:pPr>
              <w:keepNext/>
              <w:keepLines/>
              <w:rPr>
                <w:rFonts w:ascii="Arial" w:eastAsia="MS Mincho" w:hAnsi="Arial"/>
                <w:sz w:val="18"/>
                <w:szCs w:val="20"/>
                <w:lang w:val="en-GB" w:eastAsia="en-US"/>
              </w:rPr>
            </w:pPr>
            <w:r>
              <w:rPr>
                <w:rFonts w:ascii="Arial" w:eastAsiaTheme="minorEastAsia" w:hAnsi="Arial"/>
                <w:sz w:val="18"/>
                <w:szCs w:val="20"/>
                <w:lang w:val="en-GB"/>
              </w:rPr>
              <w:t>Aligned among companies</w:t>
            </w:r>
          </w:p>
        </w:tc>
      </w:tr>
      <w:tr w:rsidR="00E221AE" w14:paraId="2AB6F5F1" w14:textId="77777777">
        <w:trPr>
          <w:jc w:val="center"/>
        </w:trPr>
        <w:tc>
          <w:tcPr>
            <w:tcW w:w="2805" w:type="dxa"/>
            <w:vAlign w:val="center"/>
          </w:tcPr>
          <w:p w14:paraId="37D6F10E"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BEA6939"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7AD37FF4"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90%: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China Telecom, Nokia, Sharp, Ericsson, ZTE</w:t>
            </w:r>
            <w:r>
              <w:rPr>
                <w:rFonts w:ascii="Arial" w:eastAsia="等线" w:hAnsi="Arial" w:cs="Arial"/>
                <w:sz w:val="18"/>
                <w:szCs w:val="18"/>
              </w:rPr>
              <w:tab/>
            </w:r>
          </w:p>
          <w:p w14:paraId="1EE0A216" w14:textId="77777777" w:rsidR="00E221AE" w:rsidRDefault="004D46C1">
            <w:pPr>
              <w:keepNext/>
              <w:keepLines/>
              <w:rPr>
                <w:rFonts w:ascii="Arial" w:eastAsia="MS Mincho" w:hAnsi="Arial"/>
                <w:sz w:val="18"/>
                <w:szCs w:val="20"/>
                <w:lang w:val="en-GB" w:eastAsia="en-US"/>
              </w:rPr>
            </w:pPr>
            <w:r>
              <w:rPr>
                <w:rFonts w:ascii="Arial" w:eastAsiaTheme="minorEastAsia" w:hAnsi="Arial" w:cs="Arial"/>
                <w:sz w:val="18"/>
                <w:szCs w:val="18"/>
              </w:rPr>
              <w:t>95%: Huawei</w:t>
            </w:r>
          </w:p>
        </w:tc>
      </w:tr>
      <w:tr w:rsidR="00E221AE" w14:paraId="6FB2B98B" w14:textId="77777777">
        <w:trPr>
          <w:jc w:val="center"/>
        </w:trPr>
        <w:tc>
          <w:tcPr>
            <w:tcW w:w="2805" w:type="dxa"/>
            <w:vAlign w:val="center"/>
          </w:tcPr>
          <w:p w14:paraId="4805F11F"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shadow fading std </w:t>
            </w:r>
            <w:r>
              <w:rPr>
                <w:rFonts w:ascii="Arial" w:eastAsia="MS PGothic" w:hAnsi="Arial"/>
                <w:sz w:val="18"/>
                <w:szCs w:val="20"/>
                <w:lang w:val="en-GB" w:eastAsia="en-US"/>
              </w:rPr>
              <w:t>deviation (dB)</w:t>
            </w:r>
          </w:p>
        </w:tc>
        <w:tc>
          <w:tcPr>
            <w:tcW w:w="3286" w:type="dxa"/>
            <w:vAlign w:val="center"/>
          </w:tcPr>
          <w:p w14:paraId="2700128C"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6 (Refer to the row of </w:t>
            </w:r>
            <w:proofErr w:type="spellStart"/>
            <w:r>
              <w:rPr>
                <w:rFonts w:ascii="Arial" w:eastAsiaTheme="minorEastAsia" w:hAnsi="Arial"/>
                <w:sz w:val="18"/>
                <w:szCs w:val="20"/>
                <w:lang w:val="en-GB"/>
              </w:rPr>
              <w:t>UMa</w:t>
            </w:r>
            <w:proofErr w:type="spellEnd"/>
            <w:r>
              <w:rPr>
                <w:rFonts w:ascii="Arial" w:eastAsiaTheme="minorEastAsia" w:hAnsi="Arial"/>
                <w:sz w:val="18"/>
                <w:szCs w:val="20"/>
                <w:lang w:val="en-GB"/>
              </w:rPr>
              <w:t xml:space="preserve"> NLOS in Table 7.2-1 of TR 38.901 </w:t>
            </w:r>
          </w:p>
        </w:tc>
        <w:tc>
          <w:tcPr>
            <w:tcW w:w="3217" w:type="dxa"/>
          </w:tcPr>
          <w:p w14:paraId="48D447F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7: vivo, CMCC, Xiaomi, Samsung, OPPO, </w:t>
            </w:r>
            <w:proofErr w:type="spellStart"/>
            <w:r>
              <w:rPr>
                <w:rFonts w:ascii="Arial" w:eastAsiaTheme="minorEastAsia" w:hAnsi="Arial"/>
                <w:sz w:val="18"/>
                <w:szCs w:val="20"/>
                <w:lang w:val="en-GB"/>
              </w:rPr>
              <w:t>Spreadtrum</w:t>
            </w:r>
            <w:proofErr w:type="spellEnd"/>
            <w:r>
              <w:rPr>
                <w:rFonts w:ascii="Arial" w:eastAsiaTheme="minorEastAsia" w:hAnsi="Arial"/>
                <w:sz w:val="18"/>
                <w:szCs w:val="20"/>
                <w:lang w:val="en-GB"/>
              </w:rPr>
              <w:t>, China Telecom, Sharp</w:t>
            </w:r>
          </w:p>
          <w:p w14:paraId="12DAD1E3"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6: CATT, Huawei</w:t>
            </w:r>
          </w:p>
        </w:tc>
      </w:tr>
      <w:tr w:rsidR="00E221AE" w14:paraId="6D37B2D0" w14:textId="77777777">
        <w:trPr>
          <w:jc w:val="center"/>
        </w:trPr>
        <w:tc>
          <w:tcPr>
            <w:tcW w:w="2805" w:type="dxa"/>
            <w:vAlign w:val="center"/>
          </w:tcPr>
          <w:p w14:paraId="3684FFA9"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2750BB1B" w14:textId="77777777" w:rsidR="00E221AE" w:rsidRDefault="00E221AE">
            <w:pPr>
              <w:keepNext/>
              <w:keepLines/>
              <w:rPr>
                <w:rFonts w:ascii="Arial" w:eastAsiaTheme="minorEastAsia" w:hAnsi="Arial"/>
                <w:sz w:val="18"/>
                <w:szCs w:val="20"/>
                <w:lang w:val="en-GB"/>
              </w:rPr>
            </w:pPr>
          </w:p>
        </w:tc>
        <w:tc>
          <w:tcPr>
            <w:tcW w:w="3217" w:type="dxa"/>
          </w:tcPr>
          <w:p w14:paraId="5F26C3F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N/A</w:t>
            </w:r>
          </w:p>
        </w:tc>
      </w:tr>
      <w:tr w:rsidR="00E221AE" w14:paraId="1527EA6C" w14:textId="77777777">
        <w:trPr>
          <w:jc w:val="center"/>
        </w:trPr>
        <w:tc>
          <w:tcPr>
            <w:tcW w:w="2805" w:type="dxa"/>
            <w:vAlign w:val="center"/>
          </w:tcPr>
          <w:p w14:paraId="0CD3D398"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356935C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8 (Refer to the max number of SSB for mid-band in TS 38.213</w:t>
            </w:r>
            <w:r>
              <w:rPr>
                <w:rFonts w:ascii="Arial" w:eastAsiaTheme="minorEastAsia" w:hAnsi="Arial"/>
                <w:sz w:val="18"/>
                <w:szCs w:val="20"/>
                <w:lang w:val="en-GB"/>
              </w:rPr>
              <w:t>)</w:t>
            </w:r>
          </w:p>
        </w:tc>
        <w:tc>
          <w:tcPr>
            <w:tcW w:w="3217" w:type="dxa"/>
          </w:tcPr>
          <w:p w14:paraId="2040D8AE"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8: Huawei, Sharp</w:t>
            </w:r>
          </w:p>
          <w:p w14:paraId="72C54654"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7: China Telecom</w:t>
            </w:r>
          </w:p>
        </w:tc>
      </w:tr>
      <w:tr w:rsidR="00E221AE" w14:paraId="01AB1C07" w14:textId="77777777">
        <w:trPr>
          <w:jc w:val="center"/>
        </w:trPr>
        <w:tc>
          <w:tcPr>
            <w:tcW w:w="6091" w:type="dxa"/>
            <w:gridSpan w:val="2"/>
            <w:shd w:val="clear" w:color="auto" w:fill="D9E2F3"/>
            <w:vAlign w:val="center"/>
          </w:tcPr>
          <w:p w14:paraId="3758E5E9"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878E9B8" w14:textId="77777777" w:rsidR="00E221AE" w:rsidRDefault="00E221AE">
            <w:pPr>
              <w:keepNext/>
              <w:keepLines/>
              <w:ind w:left="880" w:hanging="440"/>
              <w:jc w:val="center"/>
              <w:textAlignment w:val="baseline"/>
              <w:rPr>
                <w:rFonts w:ascii="Arial" w:hAnsi="Arial"/>
                <w:b/>
                <w:sz w:val="18"/>
                <w:szCs w:val="20"/>
                <w:lang w:eastAsia="en-GB"/>
              </w:rPr>
            </w:pPr>
          </w:p>
        </w:tc>
      </w:tr>
      <w:tr w:rsidR="00E221AE" w14:paraId="433DC569" w14:textId="77777777">
        <w:trPr>
          <w:jc w:val="center"/>
        </w:trPr>
        <w:tc>
          <w:tcPr>
            <w:tcW w:w="2805" w:type="dxa"/>
            <w:vAlign w:val="center"/>
          </w:tcPr>
          <w:p w14:paraId="1C5EE667"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7FB9B73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w:t>
            </w:r>
          </w:p>
        </w:tc>
        <w:tc>
          <w:tcPr>
            <w:tcW w:w="3217" w:type="dxa"/>
          </w:tcPr>
          <w:p w14:paraId="12B59F02"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5CA1B8DC" w14:textId="77777777" w:rsidR="00E221AE" w:rsidRDefault="004D46C1">
            <w:pPr>
              <w:keepNext/>
              <w:keepLines/>
              <w:rPr>
                <w:rFonts w:ascii="Arial" w:eastAsiaTheme="minorEastAsia" w:hAnsi="Arial"/>
                <w:sz w:val="18"/>
                <w:szCs w:val="20"/>
              </w:rPr>
            </w:pPr>
            <w:r>
              <w:rPr>
                <w:rFonts w:ascii="Arial" w:eastAsiaTheme="minorEastAsia" w:hAnsi="Arial" w:cs="Arial"/>
                <w:sz w:val="18"/>
                <w:szCs w:val="18"/>
              </w:rPr>
              <w:t>2: ZTE</w:t>
            </w:r>
          </w:p>
        </w:tc>
      </w:tr>
      <w:tr w:rsidR="00E221AE" w14:paraId="44AFCB0E" w14:textId="77777777">
        <w:trPr>
          <w:jc w:val="center"/>
        </w:trPr>
        <w:tc>
          <w:tcPr>
            <w:tcW w:w="2805" w:type="dxa"/>
            <w:vAlign w:val="center"/>
          </w:tcPr>
          <w:p w14:paraId="33CB1FC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128F6FA3" w14:textId="77777777" w:rsidR="00E221AE" w:rsidRDefault="00E221AE">
            <w:pPr>
              <w:keepNext/>
              <w:keepLines/>
              <w:rPr>
                <w:rFonts w:ascii="Arial" w:eastAsiaTheme="minorEastAsia" w:hAnsi="Arial"/>
                <w:sz w:val="18"/>
                <w:szCs w:val="20"/>
                <w:lang w:val="en-GB"/>
              </w:rPr>
            </w:pPr>
          </w:p>
        </w:tc>
        <w:tc>
          <w:tcPr>
            <w:tcW w:w="3217" w:type="dxa"/>
          </w:tcPr>
          <w:p w14:paraId="23BA7F3B" w14:textId="77777777" w:rsidR="00E221AE" w:rsidRDefault="00E221AE">
            <w:pPr>
              <w:keepNext/>
              <w:keepLines/>
              <w:rPr>
                <w:rFonts w:ascii="Arial" w:eastAsiaTheme="minorEastAsia" w:hAnsi="Arial"/>
                <w:sz w:val="18"/>
                <w:szCs w:val="20"/>
                <w:lang w:val="en-GB"/>
              </w:rPr>
            </w:pPr>
          </w:p>
        </w:tc>
      </w:tr>
      <w:tr w:rsidR="00E221AE" w14:paraId="7EC14B75" w14:textId="77777777">
        <w:trPr>
          <w:jc w:val="center"/>
        </w:trPr>
        <w:tc>
          <w:tcPr>
            <w:tcW w:w="2805" w:type="dxa"/>
            <w:vAlign w:val="center"/>
          </w:tcPr>
          <w:p w14:paraId="270DC30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55FF0548"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w:t>
            </w:r>
          </w:p>
        </w:tc>
        <w:tc>
          <w:tcPr>
            <w:tcW w:w="3217" w:type="dxa"/>
          </w:tcPr>
          <w:p w14:paraId="337A880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Aligned among companies</w:t>
            </w:r>
          </w:p>
        </w:tc>
      </w:tr>
      <w:tr w:rsidR="00E221AE" w14:paraId="50359C95" w14:textId="77777777">
        <w:trPr>
          <w:jc w:val="center"/>
        </w:trPr>
        <w:tc>
          <w:tcPr>
            <w:tcW w:w="2805" w:type="dxa"/>
            <w:vAlign w:val="center"/>
          </w:tcPr>
          <w:p w14:paraId="5878BC51" w14:textId="77777777" w:rsidR="00E221AE" w:rsidRDefault="004D46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2ADD5029" w14:textId="77777777" w:rsidR="00E221AE" w:rsidRDefault="004D46C1">
            <w:pPr>
              <w:keepLines/>
              <w:rPr>
                <w:rFonts w:ascii="Arial" w:eastAsiaTheme="minorEastAsia" w:hAnsi="Arial"/>
                <w:sz w:val="18"/>
                <w:szCs w:val="20"/>
                <w:lang w:val="en-GB"/>
              </w:rPr>
            </w:pPr>
            <w:r>
              <w:rPr>
                <w:rFonts w:ascii="Arial" w:eastAsiaTheme="minorEastAsia" w:hAnsi="Arial"/>
                <w:sz w:val="18"/>
                <w:szCs w:val="20"/>
                <w:lang w:val="en-GB"/>
              </w:rPr>
              <w:t>23</w:t>
            </w:r>
          </w:p>
        </w:tc>
        <w:tc>
          <w:tcPr>
            <w:tcW w:w="3217" w:type="dxa"/>
          </w:tcPr>
          <w:p w14:paraId="0758FB7B" w14:textId="77777777" w:rsidR="00E221AE" w:rsidRDefault="004D46C1">
            <w:pPr>
              <w:keepLines/>
              <w:jc w:val="both"/>
              <w:rPr>
                <w:rFonts w:ascii="Arial" w:eastAsiaTheme="minorEastAsia" w:hAnsi="Arial"/>
                <w:sz w:val="18"/>
                <w:szCs w:val="20"/>
                <w:lang w:val="en-GB"/>
              </w:rPr>
            </w:pPr>
            <w:r>
              <w:rPr>
                <w:rFonts w:ascii="Arial" w:eastAsiaTheme="minorEastAsia" w:hAnsi="Arial"/>
                <w:sz w:val="18"/>
                <w:szCs w:val="20"/>
                <w:lang w:val="en-GB"/>
              </w:rPr>
              <w:t xml:space="preserve">23dBm: </w:t>
            </w:r>
            <w:r>
              <w:rPr>
                <w:rFonts w:ascii="Arial" w:eastAsia="等线" w:hAnsi="Arial" w:cs="Arial"/>
                <w:sz w:val="18"/>
                <w:szCs w:val="18"/>
              </w:rPr>
              <w:t xml:space="preserve">NTT DOCOMO, vivo,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 ZTE (2.6GHz)</w:t>
            </w:r>
          </w:p>
          <w:p w14:paraId="7BB45534" w14:textId="77777777" w:rsidR="00E221AE" w:rsidRDefault="004D46C1">
            <w:pPr>
              <w:keepLines/>
              <w:rPr>
                <w:rFonts w:ascii="Arial" w:eastAsiaTheme="minorEastAsia" w:hAnsi="Arial"/>
                <w:sz w:val="18"/>
                <w:szCs w:val="20"/>
                <w:lang w:val="en-GB"/>
              </w:rPr>
            </w:pPr>
            <w:r>
              <w:rPr>
                <w:rFonts w:ascii="Arial" w:eastAsiaTheme="minorEastAsia" w:hAnsi="Arial"/>
                <w:sz w:val="18"/>
                <w:szCs w:val="20"/>
                <w:lang w:val="en-GB"/>
              </w:rPr>
              <w:t>26dBm:</w:t>
            </w:r>
            <w:r>
              <w:rPr>
                <w:rFonts w:ascii="Arial" w:eastAsia="等线" w:hAnsi="Arial" w:cs="Arial"/>
                <w:sz w:val="18"/>
                <w:szCs w:val="18"/>
              </w:rPr>
              <w:t xml:space="preserve"> ZTE (3.5GHz), CMCC, CATT</w:t>
            </w:r>
          </w:p>
        </w:tc>
      </w:tr>
      <w:tr w:rsidR="00E221AE" w14:paraId="275550E9" w14:textId="77777777">
        <w:trPr>
          <w:jc w:val="center"/>
        </w:trPr>
        <w:tc>
          <w:tcPr>
            <w:tcW w:w="2805" w:type="dxa"/>
            <w:vAlign w:val="center"/>
          </w:tcPr>
          <w:p w14:paraId="33C4E12A"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22FEC45A"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720000</w:t>
            </w:r>
          </w:p>
        </w:tc>
        <w:tc>
          <w:tcPr>
            <w:tcW w:w="3217" w:type="dxa"/>
          </w:tcPr>
          <w:p w14:paraId="22BF7E19"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Aligned among companies</w:t>
            </w:r>
          </w:p>
        </w:tc>
      </w:tr>
      <w:tr w:rsidR="00E221AE" w14:paraId="323A6F5E" w14:textId="77777777">
        <w:trPr>
          <w:jc w:val="center"/>
        </w:trPr>
        <w:tc>
          <w:tcPr>
            <w:tcW w:w="2805" w:type="dxa"/>
            <w:vAlign w:val="center"/>
          </w:tcPr>
          <w:p w14:paraId="0F0DCD98"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(3b) Power Spectrum Density = (3) - 10 log( (</w:t>
            </w:r>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3286" w:type="dxa"/>
            <w:vAlign w:val="center"/>
          </w:tcPr>
          <w:p w14:paraId="1F94F69E" w14:textId="77777777" w:rsidR="00E221AE" w:rsidRDefault="00E221AE">
            <w:pPr>
              <w:keepNext/>
              <w:keepLines/>
              <w:rPr>
                <w:rFonts w:ascii="Arial" w:eastAsia="MS Mincho" w:hAnsi="Arial"/>
                <w:sz w:val="18"/>
                <w:szCs w:val="20"/>
                <w:lang w:val="en-GB" w:eastAsia="en-US"/>
              </w:rPr>
            </w:pPr>
          </w:p>
        </w:tc>
        <w:tc>
          <w:tcPr>
            <w:tcW w:w="3217" w:type="dxa"/>
          </w:tcPr>
          <w:p w14:paraId="30C5E04B" w14:textId="77777777" w:rsidR="00E221AE" w:rsidRDefault="00E221AE">
            <w:pPr>
              <w:keepNext/>
              <w:keepLines/>
              <w:rPr>
                <w:rFonts w:ascii="Arial" w:eastAsia="MS Mincho" w:hAnsi="Arial"/>
                <w:sz w:val="18"/>
                <w:szCs w:val="20"/>
                <w:lang w:val="en-GB" w:eastAsia="en-US"/>
              </w:rPr>
            </w:pPr>
          </w:p>
        </w:tc>
      </w:tr>
      <w:tr w:rsidR="00E221AE" w14:paraId="32BF7102" w14:textId="77777777">
        <w:trPr>
          <w:jc w:val="center"/>
        </w:trPr>
        <w:tc>
          <w:tcPr>
            <w:tcW w:w="2805" w:type="dxa"/>
            <w:vAlign w:val="center"/>
          </w:tcPr>
          <w:p w14:paraId="06CF45F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58BCB068" w14:textId="77777777" w:rsidR="00E221AE" w:rsidRDefault="00E221AE">
            <w:pPr>
              <w:keepNext/>
              <w:keepLines/>
              <w:rPr>
                <w:rFonts w:ascii="Arial" w:eastAsiaTheme="minorEastAsia" w:hAnsi="Arial"/>
                <w:sz w:val="18"/>
                <w:szCs w:val="20"/>
                <w:lang w:val="en-GB"/>
              </w:rPr>
            </w:pPr>
          </w:p>
        </w:tc>
        <w:tc>
          <w:tcPr>
            <w:tcW w:w="3217" w:type="dxa"/>
          </w:tcPr>
          <w:p w14:paraId="59C87A25" w14:textId="77777777" w:rsidR="00E221AE" w:rsidRDefault="004D46C1">
            <w:pPr>
              <w:keepLines/>
              <w:rPr>
                <w:rFonts w:ascii="Arial" w:eastAsiaTheme="minorEastAsia" w:hAnsi="Arial"/>
                <w:sz w:val="18"/>
                <w:szCs w:val="20"/>
                <w:lang w:val="en-GB"/>
              </w:rPr>
            </w:pPr>
            <w:r>
              <w:rPr>
                <w:rFonts w:ascii="Arial" w:eastAsiaTheme="minorEastAsia" w:hAnsi="Arial"/>
                <w:sz w:val="18"/>
                <w:szCs w:val="20"/>
                <w:lang w:val="en-GB"/>
              </w:rPr>
              <w:t xml:space="preserve">23dBm: </w:t>
            </w:r>
            <w:r>
              <w:rPr>
                <w:rFonts w:ascii="Arial" w:eastAsia="等线" w:hAnsi="Arial" w:cs="Arial"/>
                <w:sz w:val="18"/>
                <w:szCs w:val="18"/>
              </w:rPr>
              <w:t xml:space="preserve">NTT DOCOMO, vivo, </w:t>
            </w:r>
            <w:r>
              <w:rPr>
                <w:rFonts w:ascii="Arial" w:eastAsia="等线" w:hAnsi="Arial" w:cs="Arial"/>
                <w:sz w:val="18"/>
                <w:szCs w:val="18"/>
              </w:rPr>
              <w:t xml:space="preserve">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 ZTE (2.6GHz)</w:t>
            </w:r>
          </w:p>
          <w:p w14:paraId="7B02BAA6" w14:textId="77777777" w:rsidR="00E221AE" w:rsidRDefault="004D46C1">
            <w:pPr>
              <w:keepNext/>
              <w:keepLines/>
              <w:rPr>
                <w:rFonts w:ascii="Arial" w:eastAsia="MS Mincho" w:hAnsi="Arial"/>
                <w:sz w:val="18"/>
                <w:szCs w:val="20"/>
                <w:lang w:val="en-GB" w:eastAsia="en-US"/>
              </w:rPr>
            </w:pPr>
            <w:r>
              <w:rPr>
                <w:rFonts w:ascii="Arial" w:eastAsiaTheme="minorEastAsia" w:hAnsi="Arial"/>
                <w:sz w:val="18"/>
                <w:szCs w:val="20"/>
                <w:lang w:val="en-GB"/>
              </w:rPr>
              <w:t>26dBm:</w:t>
            </w:r>
            <w:r>
              <w:rPr>
                <w:rFonts w:ascii="Arial" w:eastAsia="等线" w:hAnsi="Arial" w:cs="Arial"/>
                <w:sz w:val="18"/>
                <w:szCs w:val="18"/>
              </w:rPr>
              <w:t xml:space="preserve"> ZTE (3.5GHz), CMCC, CATT</w:t>
            </w:r>
          </w:p>
        </w:tc>
      </w:tr>
      <w:tr w:rsidR="00E221AE" w14:paraId="55B45565" w14:textId="77777777">
        <w:trPr>
          <w:jc w:val="center"/>
        </w:trPr>
        <w:tc>
          <w:tcPr>
            <w:tcW w:w="2805" w:type="dxa"/>
            <w:vAlign w:val="center"/>
          </w:tcPr>
          <w:p w14:paraId="755F398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1300900" w14:textId="77777777" w:rsidR="00E221AE" w:rsidRDefault="00E221AE">
            <w:pPr>
              <w:keepNext/>
              <w:keepLines/>
              <w:rPr>
                <w:rFonts w:ascii="Arial" w:eastAsia="MS Mincho" w:hAnsi="Arial"/>
                <w:sz w:val="18"/>
                <w:szCs w:val="20"/>
                <w:lang w:val="en-GB" w:eastAsia="en-US"/>
              </w:rPr>
            </w:pPr>
          </w:p>
        </w:tc>
        <w:tc>
          <w:tcPr>
            <w:tcW w:w="3217" w:type="dxa"/>
          </w:tcPr>
          <w:p w14:paraId="0AD62E21" w14:textId="77777777" w:rsidR="00E221AE" w:rsidRDefault="00E221AE">
            <w:pPr>
              <w:keepNext/>
              <w:keepLines/>
              <w:rPr>
                <w:rFonts w:ascii="Arial" w:eastAsia="MS Mincho" w:hAnsi="Arial"/>
                <w:sz w:val="18"/>
                <w:szCs w:val="20"/>
                <w:lang w:val="en-GB" w:eastAsia="en-US"/>
              </w:rPr>
            </w:pPr>
          </w:p>
        </w:tc>
      </w:tr>
      <w:tr w:rsidR="00E221AE" w14:paraId="2579530D" w14:textId="77777777">
        <w:trPr>
          <w:jc w:val="center"/>
        </w:trPr>
        <w:tc>
          <w:tcPr>
            <w:tcW w:w="2805" w:type="dxa"/>
            <w:vAlign w:val="center"/>
          </w:tcPr>
          <w:p w14:paraId="023CE062"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w:t>
            </w:r>
            <w:r>
              <w:rPr>
                <w:rFonts w:ascii="Arial" w:eastAsia="MS Mincho" w:hAnsi="Arial"/>
                <w:sz w:val="18"/>
                <w:szCs w:val="20"/>
                <w:lang w:val="en-GB" w:eastAsia="en-US"/>
              </w:rPr>
              <w:t xml:space="preserve"> gain component 3 &amp; antenna gain component 4 of transmitter = (4a) – (4b) (dB)</w:t>
            </w:r>
          </w:p>
        </w:tc>
        <w:tc>
          <w:tcPr>
            <w:tcW w:w="3286" w:type="dxa"/>
            <w:vAlign w:val="center"/>
          </w:tcPr>
          <w:p w14:paraId="7478B729"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c>
          <w:tcPr>
            <w:tcW w:w="3217" w:type="dxa"/>
          </w:tcPr>
          <w:p w14:paraId="56179C80"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0: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62DBCDF6" w14:textId="77777777" w:rsidR="00E221AE" w:rsidRDefault="004D46C1">
            <w:pPr>
              <w:keepNext/>
              <w:keepLines/>
              <w:rPr>
                <w:rFonts w:ascii="Arial" w:eastAsia="MS Mincho" w:hAnsi="Arial"/>
                <w:sz w:val="18"/>
                <w:szCs w:val="20"/>
                <w:lang w:val="en-GB" w:eastAsia="en-US"/>
              </w:rPr>
            </w:pPr>
            <w:r>
              <w:rPr>
                <w:rFonts w:ascii="Arial" w:eastAsiaTheme="minorEastAsia" w:hAnsi="Arial" w:cs="Arial"/>
                <w:sz w:val="18"/>
                <w:szCs w:val="18"/>
              </w:rPr>
              <w:t>3.01: ZTE</w:t>
            </w:r>
          </w:p>
        </w:tc>
      </w:tr>
      <w:tr w:rsidR="00E221AE" w14:paraId="48BA0991" w14:textId="77777777">
        <w:trPr>
          <w:jc w:val="center"/>
        </w:trPr>
        <w:tc>
          <w:tcPr>
            <w:tcW w:w="2805" w:type="dxa"/>
            <w:vAlign w:val="center"/>
          </w:tcPr>
          <w:p w14:paraId="3A73D6CA"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(4a) Antenna gain at antenna gain </w:t>
            </w:r>
            <w:r>
              <w:rPr>
                <w:rFonts w:ascii="Arial" w:eastAsia="MS Mincho" w:hAnsi="Arial"/>
                <w:sz w:val="18"/>
                <w:szCs w:val="20"/>
                <w:lang w:val="en-GB" w:eastAsia="en-US"/>
              </w:rPr>
              <w:t>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0903DEA6"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c>
          <w:tcPr>
            <w:tcW w:w="3217" w:type="dxa"/>
          </w:tcPr>
          <w:p w14:paraId="748142EB"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0: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w:t>
            </w:r>
            <w:r>
              <w:rPr>
                <w:rFonts w:ascii="Arial" w:eastAsia="等线" w:hAnsi="Arial" w:cs="Arial"/>
                <w:sz w:val="18"/>
                <w:szCs w:val="18"/>
              </w:rPr>
              <w:t xml:space="preserve"> Ericsson</w:t>
            </w:r>
          </w:p>
          <w:p w14:paraId="1DF12F8E" w14:textId="77777777" w:rsidR="00E221AE" w:rsidRDefault="004D46C1">
            <w:pPr>
              <w:keepNext/>
              <w:keepLines/>
              <w:rPr>
                <w:rFonts w:ascii="Arial" w:eastAsia="MS Mincho" w:hAnsi="Arial"/>
                <w:sz w:val="18"/>
                <w:szCs w:val="20"/>
                <w:lang w:val="en-GB" w:eastAsia="en-US"/>
              </w:rPr>
            </w:pPr>
            <w:r>
              <w:rPr>
                <w:rFonts w:ascii="Arial" w:eastAsiaTheme="minorEastAsia" w:hAnsi="Arial" w:cs="Arial"/>
                <w:sz w:val="18"/>
                <w:szCs w:val="18"/>
              </w:rPr>
              <w:t>3.01: ZTE</w:t>
            </w:r>
          </w:p>
        </w:tc>
      </w:tr>
      <w:tr w:rsidR="00E221AE" w14:paraId="7AD70B6D" w14:textId="77777777">
        <w:trPr>
          <w:jc w:val="center"/>
        </w:trPr>
        <w:tc>
          <w:tcPr>
            <w:tcW w:w="2805" w:type="dxa"/>
            <w:vAlign w:val="center"/>
          </w:tcPr>
          <w:p w14:paraId="240DD53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1BA95F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c>
          <w:tcPr>
            <w:tcW w:w="3217" w:type="dxa"/>
          </w:tcPr>
          <w:p w14:paraId="2E1935C0" w14:textId="77777777" w:rsidR="00E221AE" w:rsidRDefault="004D46C1">
            <w:pPr>
              <w:rPr>
                <w:rFonts w:ascii="Arial" w:eastAsia="等线" w:hAnsi="Arial" w:cs="Arial"/>
                <w:sz w:val="18"/>
                <w:szCs w:val="18"/>
              </w:rPr>
            </w:pPr>
            <w:r>
              <w:rPr>
                <w:rFonts w:ascii="Arial" w:eastAsiaTheme="minorEastAsia" w:hAnsi="Arial" w:cs="Arial"/>
                <w:sz w:val="18"/>
                <w:szCs w:val="18"/>
                <w:lang w:val="en-GB"/>
              </w:rPr>
              <w:t xml:space="preserve">0: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182FBFA0"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rPr>
              <w:t>3.01: ZTE</w:t>
            </w:r>
          </w:p>
        </w:tc>
      </w:tr>
      <w:tr w:rsidR="00E221AE" w14:paraId="66C32FDA" w14:textId="77777777">
        <w:trPr>
          <w:jc w:val="center"/>
        </w:trPr>
        <w:tc>
          <w:tcPr>
            <w:tcW w:w="2805" w:type="dxa"/>
            <w:vAlign w:val="center"/>
          </w:tcPr>
          <w:p w14:paraId="26DE5E8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3BDDBD68"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4B8207D" w14:textId="77777777" w:rsidR="00E221AE" w:rsidRDefault="004D46C1">
            <w:pPr>
              <w:keepNext/>
              <w:keepLines/>
              <w:rPr>
                <w:rFonts w:ascii="Arial" w:eastAsia="MS Mincho" w:hAnsi="Arial"/>
                <w:sz w:val="18"/>
                <w:szCs w:val="20"/>
                <w:lang w:val="en-GB" w:eastAsia="en-US"/>
              </w:rPr>
            </w:pPr>
            <w:r>
              <w:rPr>
                <w:rFonts w:ascii="Arial" w:eastAsiaTheme="minorEastAsia" w:hAnsi="Arial"/>
                <w:sz w:val="18"/>
                <w:szCs w:val="20"/>
                <w:lang w:val="en-GB"/>
              </w:rPr>
              <w:t>Aligned among companies</w:t>
            </w:r>
          </w:p>
        </w:tc>
      </w:tr>
      <w:tr w:rsidR="00E221AE" w14:paraId="7AE2F560" w14:textId="77777777">
        <w:trPr>
          <w:jc w:val="center"/>
        </w:trPr>
        <w:tc>
          <w:tcPr>
            <w:tcW w:w="2805" w:type="dxa"/>
            <w:vAlign w:val="center"/>
          </w:tcPr>
          <w:p w14:paraId="690FB33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1A5BD40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c>
          <w:tcPr>
            <w:tcW w:w="3217" w:type="dxa"/>
          </w:tcPr>
          <w:p w14:paraId="4FE0B740" w14:textId="77777777" w:rsidR="00E221AE" w:rsidRDefault="004D46C1">
            <w:pPr>
              <w:keepNext/>
              <w:keepLines/>
              <w:rPr>
                <w:rFonts w:ascii="Arial" w:eastAsia="MS Mincho" w:hAnsi="Arial"/>
                <w:sz w:val="18"/>
                <w:szCs w:val="20"/>
                <w:lang w:val="en-GB" w:eastAsia="en-US"/>
              </w:rPr>
            </w:pPr>
            <w:r>
              <w:rPr>
                <w:rFonts w:ascii="Arial" w:eastAsiaTheme="minorEastAsia" w:hAnsi="Arial"/>
                <w:sz w:val="18"/>
                <w:szCs w:val="20"/>
                <w:lang w:val="en-GB"/>
              </w:rPr>
              <w:t>Aligned among companies</w:t>
            </w:r>
          </w:p>
        </w:tc>
      </w:tr>
      <w:tr w:rsidR="00E221AE" w14:paraId="096C53E3" w14:textId="77777777">
        <w:trPr>
          <w:jc w:val="center"/>
        </w:trPr>
        <w:tc>
          <w:tcPr>
            <w:tcW w:w="2805" w:type="dxa"/>
            <w:vAlign w:val="center"/>
          </w:tcPr>
          <w:p w14:paraId="6FEC6FF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w:t>
            </w:r>
            <w:r>
              <w:rPr>
                <w:rFonts w:ascii="Arial" w:eastAsia="MS Mincho" w:hAnsi="Arial"/>
                <w:sz w:val="18"/>
                <w:szCs w:val="20"/>
                <w:lang w:val="en-GB" w:eastAsia="en-US"/>
              </w:rPr>
              <w:t xml:space="preserve"> transmitter = 10 log((2)/(2a)) (dB)</w:t>
            </w:r>
            <w:r>
              <w:rPr>
                <w:rFonts w:ascii="Arial" w:eastAsia="MS Mincho" w:hAnsi="Arial"/>
                <w:sz w:val="18"/>
                <w:szCs w:val="20"/>
                <w:lang w:val="en-GB" w:eastAsia="en-US"/>
              </w:rPr>
              <w:br/>
              <w:t>Note: zero for uplink</w:t>
            </w:r>
          </w:p>
        </w:tc>
        <w:tc>
          <w:tcPr>
            <w:tcW w:w="3286" w:type="dxa"/>
            <w:vAlign w:val="center"/>
          </w:tcPr>
          <w:p w14:paraId="5C913086"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c>
          <w:tcPr>
            <w:tcW w:w="3217" w:type="dxa"/>
          </w:tcPr>
          <w:p w14:paraId="48FF6902" w14:textId="77777777" w:rsidR="00E221AE" w:rsidRDefault="004D46C1">
            <w:pPr>
              <w:keepNext/>
              <w:keepLines/>
              <w:rPr>
                <w:rFonts w:ascii="Arial" w:eastAsia="MS Mincho" w:hAnsi="Arial"/>
                <w:sz w:val="18"/>
                <w:szCs w:val="20"/>
                <w:lang w:val="en-GB" w:eastAsia="en-US"/>
              </w:rPr>
            </w:pPr>
            <w:r>
              <w:rPr>
                <w:rFonts w:ascii="Arial" w:eastAsiaTheme="minorEastAsia" w:hAnsi="Arial"/>
                <w:sz w:val="18"/>
                <w:szCs w:val="20"/>
                <w:lang w:val="en-GB"/>
              </w:rPr>
              <w:t>Aligned among companies</w:t>
            </w:r>
          </w:p>
        </w:tc>
      </w:tr>
      <w:tr w:rsidR="00E221AE" w14:paraId="1682B90A" w14:textId="77777777">
        <w:trPr>
          <w:jc w:val="center"/>
        </w:trPr>
        <w:tc>
          <w:tcPr>
            <w:tcW w:w="2805" w:type="dxa"/>
            <w:vAlign w:val="center"/>
          </w:tcPr>
          <w:p w14:paraId="1BDADCF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365CD896"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c>
          <w:tcPr>
            <w:tcW w:w="3217" w:type="dxa"/>
          </w:tcPr>
          <w:p w14:paraId="22EDC3F1"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Aligned among companies</w:t>
            </w:r>
          </w:p>
        </w:tc>
      </w:tr>
      <w:tr w:rsidR="00E221AE" w14:paraId="5625FB3F" w14:textId="77777777">
        <w:trPr>
          <w:jc w:val="center"/>
        </w:trPr>
        <w:tc>
          <w:tcPr>
            <w:tcW w:w="2805" w:type="dxa"/>
            <w:vAlign w:val="center"/>
          </w:tcPr>
          <w:p w14:paraId="300168DC"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(8) Cable, connector, </w:t>
            </w:r>
            <w:r>
              <w:rPr>
                <w:rFonts w:ascii="Arial" w:eastAsia="MS Mincho" w:hAnsi="Arial"/>
                <w:color w:val="000000"/>
                <w:sz w:val="18"/>
                <w:szCs w:val="20"/>
                <w:lang w:val="en-GB" w:eastAsia="en-US"/>
              </w:rPr>
              <w:t>combiner, body losses, etc. (enumerate sources) (dB) (feeder loss must be included for and only for downlink)</w:t>
            </w:r>
          </w:p>
        </w:tc>
        <w:tc>
          <w:tcPr>
            <w:tcW w:w="3286" w:type="dxa"/>
            <w:vAlign w:val="center"/>
          </w:tcPr>
          <w:p w14:paraId="41208A8D"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c>
          <w:tcPr>
            <w:tcW w:w="3217" w:type="dxa"/>
          </w:tcPr>
          <w:p w14:paraId="187019C4"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China Telecom, Nokia, Sharp, Ericsson, ZTE</w:t>
            </w:r>
            <w:r>
              <w:rPr>
                <w:rFonts w:ascii="Arial" w:eastAsia="等线" w:hAnsi="Arial" w:cs="Arial"/>
                <w:sz w:val="18"/>
                <w:szCs w:val="18"/>
              </w:rPr>
              <w:tab/>
            </w:r>
          </w:p>
          <w:p w14:paraId="1F99462D" w14:textId="77777777" w:rsidR="00E221AE" w:rsidRDefault="004D46C1">
            <w:pPr>
              <w:keepNext/>
              <w:keepLines/>
              <w:rPr>
                <w:rFonts w:ascii="Arial" w:eastAsiaTheme="minorEastAsia" w:hAnsi="Arial"/>
                <w:sz w:val="18"/>
                <w:szCs w:val="20"/>
                <w:lang w:val="en-GB"/>
              </w:rPr>
            </w:pPr>
            <w:r>
              <w:rPr>
                <w:rFonts w:ascii="Arial" w:eastAsiaTheme="minorEastAsia" w:hAnsi="Arial" w:cs="Arial"/>
                <w:sz w:val="18"/>
                <w:szCs w:val="18"/>
              </w:rPr>
              <w:t>0: Huawei</w:t>
            </w:r>
          </w:p>
        </w:tc>
      </w:tr>
      <w:tr w:rsidR="00E221AE" w14:paraId="5821D803" w14:textId="77777777">
        <w:trPr>
          <w:jc w:val="center"/>
        </w:trPr>
        <w:tc>
          <w:tcPr>
            <w:tcW w:w="2805" w:type="dxa"/>
            <w:vAlign w:val="center"/>
          </w:tcPr>
          <w:p w14:paraId="0A2483FF"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xml:space="preserve">) + </w:t>
            </w:r>
            <w:r>
              <w:rPr>
                <w:rFonts w:ascii="Arial" w:eastAsia="MS Mincho" w:hAnsi="Arial"/>
                <w:color w:val="000000"/>
                <w:sz w:val="18"/>
                <w:szCs w:val="20"/>
                <w:lang w:val="en-GB" w:eastAsia="en-US"/>
              </w:rPr>
              <w:t>(4) + (5) – (8) dBm</w:t>
            </w:r>
          </w:p>
        </w:tc>
        <w:tc>
          <w:tcPr>
            <w:tcW w:w="3286" w:type="dxa"/>
            <w:vAlign w:val="center"/>
          </w:tcPr>
          <w:p w14:paraId="35E87487" w14:textId="77777777" w:rsidR="00E221AE" w:rsidRDefault="00E221AE">
            <w:pPr>
              <w:keepNext/>
              <w:keepLines/>
              <w:rPr>
                <w:rFonts w:ascii="Arial" w:eastAsia="MS Mincho" w:hAnsi="Arial"/>
                <w:sz w:val="18"/>
                <w:szCs w:val="20"/>
                <w:lang w:val="en-GB" w:eastAsia="en-US"/>
              </w:rPr>
            </w:pPr>
          </w:p>
        </w:tc>
        <w:tc>
          <w:tcPr>
            <w:tcW w:w="3217" w:type="dxa"/>
          </w:tcPr>
          <w:p w14:paraId="31CB1CEF" w14:textId="77777777" w:rsidR="00E221AE" w:rsidRDefault="00E221AE">
            <w:pPr>
              <w:keepNext/>
              <w:keepLines/>
              <w:rPr>
                <w:rFonts w:ascii="Arial" w:eastAsia="MS Mincho" w:hAnsi="Arial"/>
                <w:sz w:val="18"/>
                <w:szCs w:val="20"/>
                <w:lang w:val="en-GB" w:eastAsia="en-US"/>
              </w:rPr>
            </w:pPr>
          </w:p>
        </w:tc>
      </w:tr>
      <w:tr w:rsidR="00E221AE" w14:paraId="2006E093" w14:textId="77777777">
        <w:trPr>
          <w:jc w:val="center"/>
        </w:trPr>
        <w:tc>
          <w:tcPr>
            <w:tcW w:w="6091" w:type="dxa"/>
            <w:gridSpan w:val="2"/>
            <w:shd w:val="clear" w:color="auto" w:fill="D9E2F3"/>
            <w:vAlign w:val="center"/>
          </w:tcPr>
          <w:p w14:paraId="2568C71B"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3FAB0C62" w14:textId="77777777" w:rsidR="00E221AE" w:rsidRDefault="00E221AE">
            <w:pPr>
              <w:keepNext/>
              <w:keepLines/>
              <w:ind w:left="880" w:hanging="440"/>
              <w:jc w:val="center"/>
              <w:textAlignment w:val="baseline"/>
              <w:rPr>
                <w:rFonts w:ascii="Arial" w:hAnsi="Arial"/>
                <w:b/>
                <w:sz w:val="18"/>
                <w:szCs w:val="20"/>
                <w:lang w:eastAsia="en-GB"/>
              </w:rPr>
            </w:pPr>
          </w:p>
        </w:tc>
      </w:tr>
      <w:tr w:rsidR="00E221AE" w14:paraId="56173DA5" w14:textId="77777777">
        <w:trPr>
          <w:jc w:val="center"/>
        </w:trPr>
        <w:tc>
          <w:tcPr>
            <w:tcW w:w="2805" w:type="dxa"/>
            <w:vAlign w:val="center"/>
          </w:tcPr>
          <w:p w14:paraId="42E21A21"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77113CB3"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192</w:t>
            </w:r>
          </w:p>
        </w:tc>
        <w:tc>
          <w:tcPr>
            <w:tcW w:w="3217" w:type="dxa"/>
          </w:tcPr>
          <w:p w14:paraId="6B52A1A0"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192: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ZTE</w:t>
            </w:r>
          </w:p>
          <w:p w14:paraId="5C0F680A" w14:textId="77777777" w:rsidR="00E221AE" w:rsidRDefault="004D46C1">
            <w:pPr>
              <w:keepNext/>
              <w:keepLines/>
              <w:rPr>
                <w:rFonts w:ascii="Arial" w:eastAsiaTheme="minorEastAsia" w:hAnsi="Arial"/>
                <w:sz w:val="18"/>
                <w:szCs w:val="20"/>
                <w:lang w:val="en-GB"/>
              </w:rPr>
            </w:pPr>
            <w:r>
              <w:rPr>
                <w:rFonts w:ascii="Arial" w:eastAsiaTheme="minorEastAsia" w:hAnsi="Arial" w:cs="Arial"/>
                <w:sz w:val="18"/>
                <w:szCs w:val="18"/>
              </w:rPr>
              <w:t>128: Ericsson</w:t>
            </w:r>
          </w:p>
        </w:tc>
      </w:tr>
      <w:tr w:rsidR="00E221AE" w14:paraId="5CCB12D8" w14:textId="77777777">
        <w:trPr>
          <w:jc w:val="center"/>
        </w:trPr>
        <w:tc>
          <w:tcPr>
            <w:tcW w:w="2805" w:type="dxa"/>
            <w:vAlign w:val="center"/>
          </w:tcPr>
          <w:p w14:paraId="54A4C000"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 xml:space="preserve">Note: this row is </w:t>
            </w:r>
            <w:r>
              <w:rPr>
                <w:rFonts w:ascii="Arial" w:eastAsia="MS Mincho" w:hAnsi="Arial"/>
                <w:sz w:val="18"/>
                <w:szCs w:val="20"/>
                <w:lang w:val="en-GB" w:eastAsia="en-US"/>
              </w:rPr>
              <w:t>void (empty) for downlink</w:t>
            </w:r>
          </w:p>
        </w:tc>
        <w:tc>
          <w:tcPr>
            <w:tcW w:w="3286" w:type="dxa"/>
            <w:vAlign w:val="center"/>
          </w:tcPr>
          <w:p w14:paraId="4F66B0C4"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64</w:t>
            </w:r>
          </w:p>
        </w:tc>
        <w:tc>
          <w:tcPr>
            <w:tcW w:w="3217" w:type="dxa"/>
          </w:tcPr>
          <w:p w14:paraId="31983734"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64: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ZTE</w:t>
            </w:r>
          </w:p>
          <w:p w14:paraId="378AA43A" w14:textId="77777777" w:rsidR="00E221AE" w:rsidRDefault="004D46C1">
            <w:pPr>
              <w:keepNext/>
              <w:keepLines/>
              <w:rPr>
                <w:rFonts w:ascii="Arial" w:eastAsiaTheme="minorEastAsia" w:hAnsi="Arial"/>
                <w:sz w:val="18"/>
                <w:szCs w:val="20"/>
                <w:lang w:val="en-GB"/>
              </w:rPr>
            </w:pPr>
            <w:r>
              <w:rPr>
                <w:rFonts w:ascii="Arial" w:eastAsiaTheme="minorEastAsia" w:hAnsi="Arial" w:cs="Arial"/>
                <w:sz w:val="18"/>
                <w:szCs w:val="18"/>
              </w:rPr>
              <w:t>32: Ericsson</w:t>
            </w:r>
          </w:p>
        </w:tc>
      </w:tr>
      <w:tr w:rsidR="00E221AE" w14:paraId="17C68422" w14:textId="77777777">
        <w:trPr>
          <w:jc w:val="center"/>
        </w:trPr>
        <w:tc>
          <w:tcPr>
            <w:tcW w:w="2805" w:type="dxa"/>
            <w:vAlign w:val="center"/>
          </w:tcPr>
          <w:p w14:paraId="759ED72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69B03E6B" w14:textId="77777777" w:rsidR="00E221AE" w:rsidRDefault="004D46C1">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29576D82" w14:textId="77777777" w:rsidR="00E221AE" w:rsidRDefault="004D46C1">
            <w:pPr>
              <w:keepNext/>
              <w:keepLines/>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 xml:space="preserve">NTT DOCOMO, CMCC, CATT, </w:t>
            </w:r>
            <w:r>
              <w:rPr>
                <w:rFonts w:ascii="Arial" w:eastAsia="等线" w:hAnsi="Arial" w:cs="Arial"/>
                <w:sz w:val="18"/>
                <w:szCs w:val="18"/>
                <w:lang w:val="da-DK"/>
              </w:rPr>
              <w:t>Xiaomi, Samsung, Spreadtrum, Nokia, Sharp, ZTE, Ericsson</w:t>
            </w:r>
          </w:p>
          <w:p w14:paraId="1A10D784" w14:textId="77777777" w:rsidR="00E221AE" w:rsidRDefault="004D46C1">
            <w:pPr>
              <w:keepNext/>
              <w:keepLines/>
              <w:rPr>
                <w:rFonts w:ascii="Arial" w:eastAsia="等线" w:hAnsi="Arial" w:cs="Arial"/>
                <w:sz w:val="18"/>
                <w:szCs w:val="18"/>
              </w:rPr>
            </w:pPr>
            <w:r>
              <w:rPr>
                <w:rFonts w:ascii="Arial" w:eastAsia="等线" w:hAnsi="Arial" w:cs="Arial"/>
                <w:sz w:val="18"/>
                <w:szCs w:val="18"/>
              </w:rPr>
              <w:t>2: vivo, OPPO, China Telecom</w:t>
            </w:r>
          </w:p>
          <w:p w14:paraId="13289AC7" w14:textId="77777777" w:rsidR="00E221AE" w:rsidRDefault="004D46C1">
            <w:pPr>
              <w:keepNext/>
              <w:keepLines/>
              <w:rPr>
                <w:rFonts w:ascii="Arial" w:eastAsia="等线" w:hAnsi="Arial" w:cs="Arial"/>
                <w:sz w:val="18"/>
                <w:szCs w:val="18"/>
              </w:rPr>
            </w:pPr>
            <w:r>
              <w:rPr>
                <w:rFonts w:ascii="Arial" w:eastAsiaTheme="minorEastAsia" w:hAnsi="Arial" w:cs="Arial"/>
                <w:sz w:val="18"/>
                <w:szCs w:val="18"/>
              </w:rPr>
              <w:t xml:space="preserve">64: </w:t>
            </w:r>
            <w:r>
              <w:rPr>
                <w:rFonts w:ascii="Arial" w:eastAsia="等线" w:hAnsi="Arial" w:cs="Arial"/>
                <w:sz w:val="18"/>
                <w:szCs w:val="18"/>
              </w:rPr>
              <w:t>Huawei</w:t>
            </w:r>
          </w:p>
        </w:tc>
      </w:tr>
      <w:tr w:rsidR="00E221AE" w14:paraId="7C572969" w14:textId="77777777">
        <w:trPr>
          <w:jc w:val="center"/>
        </w:trPr>
        <w:tc>
          <w:tcPr>
            <w:tcW w:w="2805" w:type="dxa"/>
            <w:vAlign w:val="center"/>
          </w:tcPr>
          <w:p w14:paraId="35C7DCE7"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4F724782" w14:textId="77777777" w:rsidR="00E221AE" w:rsidRDefault="00E221AE">
            <w:pPr>
              <w:keepNext/>
              <w:keepLines/>
              <w:rPr>
                <w:rFonts w:ascii="Arial" w:eastAsia="MS Mincho" w:hAnsi="Arial"/>
                <w:sz w:val="18"/>
                <w:szCs w:val="20"/>
                <w:lang w:val="en-GB" w:eastAsia="en-US"/>
              </w:rPr>
            </w:pPr>
          </w:p>
        </w:tc>
        <w:tc>
          <w:tcPr>
            <w:tcW w:w="3217" w:type="dxa"/>
          </w:tcPr>
          <w:p w14:paraId="6E2E2BE7" w14:textId="77777777" w:rsidR="00E221AE" w:rsidRDefault="00E221AE">
            <w:pPr>
              <w:keepNext/>
              <w:keepLines/>
              <w:rPr>
                <w:rFonts w:ascii="Arial" w:eastAsia="MS Mincho" w:hAnsi="Arial"/>
                <w:sz w:val="18"/>
                <w:szCs w:val="20"/>
                <w:lang w:val="en-GB" w:eastAsia="en-US"/>
              </w:rPr>
            </w:pPr>
          </w:p>
        </w:tc>
      </w:tr>
      <w:tr w:rsidR="00E221AE" w14:paraId="778DD5D9" w14:textId="77777777">
        <w:trPr>
          <w:jc w:val="center"/>
        </w:trPr>
        <w:tc>
          <w:tcPr>
            <w:tcW w:w="2805" w:type="dxa"/>
            <w:vAlign w:val="center"/>
          </w:tcPr>
          <w:p w14:paraId="36DCA1F2"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(11a) Antenna gain at antenna gain compone</w:t>
            </w:r>
            <w:r>
              <w:rPr>
                <w:rFonts w:ascii="Arial" w:eastAsia="MS Mincho" w:hAnsi="Arial"/>
                <w:sz w:val="18"/>
                <w:szCs w:val="20"/>
                <w:lang w:val="en-GB" w:eastAsia="en-US"/>
              </w:rPr>
              <w:t xml:space="preserv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93DA40B" w14:textId="77777777" w:rsidR="00E221AE" w:rsidRDefault="00E221AE">
            <w:pPr>
              <w:keepNext/>
              <w:keepLines/>
              <w:rPr>
                <w:rFonts w:ascii="Arial" w:eastAsia="MS Mincho" w:hAnsi="Arial"/>
                <w:sz w:val="18"/>
                <w:szCs w:val="20"/>
                <w:lang w:val="en-GB" w:eastAsia="en-US"/>
              </w:rPr>
            </w:pPr>
          </w:p>
        </w:tc>
        <w:tc>
          <w:tcPr>
            <w:tcW w:w="3217" w:type="dxa"/>
          </w:tcPr>
          <w:p w14:paraId="5CCB1FBF" w14:textId="77777777" w:rsidR="00E221AE" w:rsidRDefault="00E221AE">
            <w:pPr>
              <w:keepNext/>
              <w:keepLines/>
              <w:rPr>
                <w:rFonts w:ascii="Arial" w:eastAsia="MS Mincho" w:hAnsi="Arial"/>
                <w:sz w:val="18"/>
                <w:szCs w:val="20"/>
                <w:lang w:val="en-GB" w:eastAsia="en-US"/>
              </w:rPr>
            </w:pPr>
          </w:p>
        </w:tc>
      </w:tr>
      <w:tr w:rsidR="00E221AE" w14:paraId="30E6083F" w14:textId="77777777">
        <w:trPr>
          <w:jc w:val="center"/>
        </w:trPr>
        <w:tc>
          <w:tcPr>
            <w:tcW w:w="2805" w:type="dxa"/>
            <w:vAlign w:val="center"/>
          </w:tcPr>
          <w:p w14:paraId="1751E28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3B6B9F05"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0</w:t>
            </w:r>
          </w:p>
        </w:tc>
        <w:tc>
          <w:tcPr>
            <w:tcW w:w="3217" w:type="dxa"/>
          </w:tcPr>
          <w:p w14:paraId="2AC05E15" w14:textId="77777777" w:rsidR="00E221AE" w:rsidRDefault="00E221AE">
            <w:pPr>
              <w:keepNext/>
              <w:keepLines/>
              <w:rPr>
                <w:rFonts w:ascii="Arial" w:hAnsi="Arial"/>
                <w:sz w:val="18"/>
                <w:szCs w:val="20"/>
                <w:lang w:val="en-GB" w:eastAsia="en-US"/>
              </w:rPr>
            </w:pPr>
          </w:p>
        </w:tc>
      </w:tr>
      <w:tr w:rsidR="00E221AE" w14:paraId="49BC9754" w14:textId="77777777">
        <w:trPr>
          <w:jc w:val="center"/>
        </w:trPr>
        <w:tc>
          <w:tcPr>
            <w:tcW w:w="2805" w:type="dxa"/>
            <w:vAlign w:val="center"/>
          </w:tcPr>
          <w:p w14:paraId="03D730B5"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71743EBB"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8</w:t>
            </w:r>
          </w:p>
        </w:tc>
        <w:tc>
          <w:tcPr>
            <w:tcW w:w="3217" w:type="dxa"/>
          </w:tcPr>
          <w:p w14:paraId="139787DE" w14:textId="77777777" w:rsidR="00E221AE" w:rsidRDefault="004D46C1">
            <w:pPr>
              <w:keepNext/>
              <w:keepLines/>
              <w:rPr>
                <w:rFonts w:ascii="Arial" w:eastAsia="等线" w:hAnsi="Arial" w:cs="Arial"/>
                <w:sz w:val="18"/>
                <w:szCs w:val="18"/>
              </w:rPr>
            </w:pPr>
            <w:r>
              <w:rPr>
                <w:rFonts w:ascii="Arial" w:eastAsiaTheme="minorEastAsia" w:hAnsi="Arial"/>
                <w:sz w:val="18"/>
                <w:szCs w:val="20"/>
                <w:lang w:val="en-GB"/>
              </w:rPr>
              <w:t>8:</w:t>
            </w:r>
            <w:r>
              <w:rPr>
                <w:rFonts w:ascii="Arial" w:eastAsia="等线" w:hAnsi="Arial" w:cs="Arial"/>
                <w:sz w:val="18"/>
                <w:szCs w:val="18"/>
              </w:rPr>
              <w:t xml:space="preserve"> CMCC, CATT, Xiaomi, Samsung, , Nokia, Sharp, ZTE, Ericsson, vivo, OPPO, China Telecom</w:t>
            </w:r>
          </w:p>
          <w:p w14:paraId="374413E9" w14:textId="77777777" w:rsidR="00E221AE" w:rsidRDefault="004D46C1">
            <w:pPr>
              <w:keepNext/>
              <w:keepLines/>
              <w:rPr>
                <w:rFonts w:ascii="Arial" w:eastAsia="等线" w:hAnsi="Arial" w:cs="Arial"/>
                <w:sz w:val="18"/>
                <w:szCs w:val="18"/>
              </w:rPr>
            </w:pPr>
            <w:r>
              <w:rPr>
                <w:rFonts w:ascii="Arial" w:eastAsia="等线" w:hAnsi="Arial" w:cs="Arial"/>
                <w:sz w:val="18"/>
                <w:szCs w:val="18"/>
              </w:rPr>
              <w:t xml:space="preserve">4: NTT DOCOMO, </w:t>
            </w:r>
            <w:proofErr w:type="spellStart"/>
            <w:r>
              <w:rPr>
                <w:rFonts w:ascii="Arial" w:eastAsia="等线" w:hAnsi="Arial" w:cs="Arial"/>
                <w:sz w:val="18"/>
                <w:szCs w:val="18"/>
              </w:rPr>
              <w:t>Spreadtrum</w:t>
            </w:r>
            <w:proofErr w:type="spellEnd"/>
          </w:p>
        </w:tc>
      </w:tr>
      <w:tr w:rsidR="00E221AE" w14:paraId="12D8E4AE" w14:textId="77777777">
        <w:trPr>
          <w:jc w:val="center"/>
        </w:trPr>
        <w:tc>
          <w:tcPr>
            <w:tcW w:w="2805" w:type="dxa"/>
            <w:vAlign w:val="center"/>
          </w:tcPr>
          <w:p w14:paraId="63064881"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w:t>
            </w:r>
            <w:r>
              <w:rPr>
                <w:rFonts w:ascii="Arial" w:eastAsia="MS Mincho" w:hAnsi="Arial"/>
                <w:sz w:val="18"/>
                <w:szCs w:val="20"/>
                <w:lang w:val="en-GB" w:eastAsia="en-US"/>
              </w:rPr>
              <w:t xml:space="preserve"> zero for downlink</w:t>
            </w:r>
          </w:p>
        </w:tc>
        <w:tc>
          <w:tcPr>
            <w:tcW w:w="3286" w:type="dxa"/>
            <w:vAlign w:val="center"/>
          </w:tcPr>
          <w:p w14:paraId="031878A6" w14:textId="77777777" w:rsidR="00E221AE" w:rsidRDefault="00E221AE">
            <w:pPr>
              <w:keepNext/>
              <w:keepLines/>
              <w:rPr>
                <w:rFonts w:ascii="Arial" w:eastAsia="MS Mincho" w:hAnsi="Arial"/>
                <w:sz w:val="18"/>
                <w:szCs w:val="20"/>
                <w:lang w:val="en-GB" w:eastAsia="en-US"/>
              </w:rPr>
            </w:pPr>
          </w:p>
        </w:tc>
        <w:tc>
          <w:tcPr>
            <w:tcW w:w="3217" w:type="dxa"/>
          </w:tcPr>
          <w:p w14:paraId="5CD92E7A" w14:textId="77777777" w:rsidR="00E221AE" w:rsidRDefault="00E221AE">
            <w:pPr>
              <w:keepNext/>
              <w:keepLines/>
              <w:rPr>
                <w:rFonts w:ascii="Arial" w:eastAsia="MS Mincho" w:hAnsi="Arial"/>
                <w:sz w:val="18"/>
                <w:szCs w:val="20"/>
                <w:lang w:val="en-GB" w:eastAsia="en-US"/>
              </w:rPr>
            </w:pPr>
          </w:p>
        </w:tc>
      </w:tr>
      <w:tr w:rsidR="00E221AE" w14:paraId="7B65F40A" w14:textId="77777777">
        <w:trPr>
          <w:jc w:val="center"/>
        </w:trPr>
        <w:tc>
          <w:tcPr>
            <w:tcW w:w="2805" w:type="dxa"/>
            <w:vAlign w:val="center"/>
          </w:tcPr>
          <w:p w14:paraId="25C98FF9"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0A5161A" w14:textId="77777777" w:rsidR="00E221AE" w:rsidRDefault="00E221AE">
            <w:pPr>
              <w:keepNext/>
              <w:keepLines/>
              <w:rPr>
                <w:rFonts w:ascii="Arial" w:eastAsia="MS Mincho" w:hAnsi="Arial"/>
                <w:sz w:val="18"/>
                <w:szCs w:val="20"/>
                <w:lang w:val="en-GB" w:eastAsia="en-US"/>
              </w:rPr>
            </w:pPr>
          </w:p>
        </w:tc>
        <w:tc>
          <w:tcPr>
            <w:tcW w:w="3217" w:type="dxa"/>
          </w:tcPr>
          <w:p w14:paraId="184DCAB3" w14:textId="77777777" w:rsidR="00E221AE" w:rsidRDefault="00E221AE">
            <w:pPr>
              <w:keepNext/>
              <w:keepLines/>
              <w:rPr>
                <w:rFonts w:ascii="Arial" w:eastAsia="MS Mincho" w:hAnsi="Arial"/>
                <w:sz w:val="18"/>
                <w:szCs w:val="20"/>
                <w:lang w:val="en-GB" w:eastAsia="en-US"/>
              </w:rPr>
            </w:pPr>
          </w:p>
        </w:tc>
      </w:tr>
      <w:tr w:rsidR="00E221AE" w14:paraId="210A126C" w14:textId="77777777">
        <w:trPr>
          <w:jc w:val="center"/>
        </w:trPr>
        <w:tc>
          <w:tcPr>
            <w:tcW w:w="2805" w:type="dxa"/>
            <w:vAlign w:val="center"/>
          </w:tcPr>
          <w:p w14:paraId="11501A9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91A0A52" w14:textId="77777777" w:rsidR="00E221AE" w:rsidRDefault="004D46C1">
            <w:pPr>
              <w:keepNext/>
              <w:keepLines/>
              <w:rPr>
                <w:rFonts w:ascii="Arial" w:hAnsi="Arial"/>
                <w:sz w:val="18"/>
                <w:szCs w:val="20"/>
                <w:lang w:val="en-GB" w:eastAsia="en-US"/>
              </w:rPr>
            </w:pPr>
            <w:r>
              <w:rPr>
                <w:rFonts w:ascii="Arial" w:hAnsi="Arial"/>
                <w:sz w:val="18"/>
                <w:szCs w:val="20"/>
                <w:lang w:val="en-GB" w:eastAsia="en-US"/>
              </w:rPr>
              <w:t>Report</w:t>
            </w:r>
            <w:r>
              <w:rPr>
                <w:rFonts w:ascii="Arial" w:hAnsi="Arial"/>
                <w:sz w:val="18"/>
                <w:szCs w:val="20"/>
                <w:lang w:val="en-GB" w:eastAsia="en-US"/>
              </w:rPr>
              <w:t>ed by companies</w:t>
            </w:r>
          </w:p>
        </w:tc>
        <w:tc>
          <w:tcPr>
            <w:tcW w:w="3217" w:type="dxa"/>
          </w:tcPr>
          <w:p w14:paraId="070ACD59" w14:textId="77777777" w:rsidR="00E221AE" w:rsidRDefault="004D46C1">
            <w:pPr>
              <w:keepNext/>
              <w:keepLines/>
              <w:rPr>
                <w:rFonts w:ascii="Arial" w:eastAsia="等线" w:hAnsi="Arial" w:cs="Arial"/>
                <w:sz w:val="18"/>
                <w:szCs w:val="18"/>
              </w:rPr>
            </w:pPr>
            <w:r>
              <w:rPr>
                <w:rFonts w:ascii="Arial" w:eastAsia="等线" w:hAnsi="Arial" w:cs="Arial"/>
                <w:sz w:val="18"/>
                <w:szCs w:val="18"/>
              </w:rPr>
              <w:t xml:space="preserve">0: CATT, Xiaomi, Samsung, , Nokia, Sharp, ZTE, vivo, OPPO, China Telecom, NTT DOCOMO, </w:t>
            </w:r>
            <w:proofErr w:type="spellStart"/>
            <w:r>
              <w:rPr>
                <w:rFonts w:ascii="Arial" w:eastAsia="等线" w:hAnsi="Arial" w:cs="Arial"/>
                <w:sz w:val="18"/>
                <w:szCs w:val="18"/>
              </w:rPr>
              <w:t>Spreadtrum</w:t>
            </w:r>
            <w:proofErr w:type="spellEnd"/>
          </w:p>
          <w:p w14:paraId="447495D7" w14:textId="77777777" w:rsidR="00E221AE" w:rsidRDefault="004D46C1">
            <w:pPr>
              <w:keepNext/>
              <w:keepLines/>
              <w:rPr>
                <w:rFonts w:ascii="Arial" w:eastAsia="等线" w:hAnsi="Arial" w:cs="Arial"/>
                <w:sz w:val="18"/>
                <w:szCs w:val="18"/>
              </w:rPr>
            </w:pPr>
            <w:r>
              <w:rPr>
                <w:rFonts w:ascii="Arial" w:eastAsiaTheme="minorEastAsia" w:hAnsi="Arial"/>
                <w:sz w:val="18"/>
                <w:szCs w:val="20"/>
                <w:lang w:val="en-GB"/>
              </w:rPr>
              <w:t>6:</w:t>
            </w:r>
            <w:r>
              <w:rPr>
                <w:rFonts w:ascii="Arial" w:eastAsia="等线" w:hAnsi="Arial" w:cs="Arial"/>
                <w:sz w:val="18"/>
                <w:szCs w:val="18"/>
              </w:rPr>
              <w:t xml:space="preserve"> CMCC</w:t>
            </w:r>
          </w:p>
          <w:p w14:paraId="47A53006" w14:textId="77777777" w:rsidR="00E221AE" w:rsidRDefault="004D46C1">
            <w:pPr>
              <w:keepNext/>
              <w:keepLines/>
              <w:rPr>
                <w:rFonts w:ascii="Arial" w:eastAsia="等线" w:hAnsi="Arial" w:cs="Arial"/>
                <w:sz w:val="18"/>
                <w:szCs w:val="18"/>
              </w:rPr>
            </w:pPr>
            <w:r>
              <w:rPr>
                <w:rFonts w:ascii="Arial" w:eastAsia="等线" w:hAnsi="Arial" w:cs="Arial"/>
                <w:sz w:val="18"/>
                <w:szCs w:val="18"/>
              </w:rPr>
              <w:t>2.95: ZTE</w:t>
            </w:r>
          </w:p>
          <w:p w14:paraId="273024A2" w14:textId="77777777" w:rsidR="00E221AE" w:rsidRDefault="004D46C1">
            <w:pPr>
              <w:keepNext/>
              <w:keepLines/>
              <w:rPr>
                <w:rFonts w:ascii="Arial" w:eastAsia="等线" w:hAnsi="Arial" w:cs="Arial"/>
                <w:sz w:val="18"/>
                <w:szCs w:val="18"/>
              </w:rPr>
            </w:pPr>
            <w:r>
              <w:rPr>
                <w:rFonts w:ascii="Arial" w:eastAsia="等线" w:hAnsi="Arial" w:cs="Arial"/>
                <w:sz w:val="18"/>
                <w:szCs w:val="18"/>
              </w:rPr>
              <w:t>10.77: Nokia</w:t>
            </w:r>
          </w:p>
          <w:p w14:paraId="7CFA1524"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4.6: Ericsson</w:t>
            </w:r>
          </w:p>
        </w:tc>
      </w:tr>
      <w:tr w:rsidR="00E221AE" w14:paraId="3487D3E0" w14:textId="77777777">
        <w:trPr>
          <w:jc w:val="center"/>
        </w:trPr>
        <w:tc>
          <w:tcPr>
            <w:tcW w:w="2805" w:type="dxa"/>
            <w:vAlign w:val="center"/>
          </w:tcPr>
          <w:p w14:paraId="1A7174F4"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 xml:space="preserve">(12) Cable, connector, combiner, body losses, etc. (enumerate sources) (dB) (feeder loss must </w:t>
            </w:r>
            <w:r>
              <w:rPr>
                <w:rFonts w:ascii="Arial" w:eastAsia="MS Mincho" w:hAnsi="Arial"/>
                <w:color w:val="000000"/>
                <w:sz w:val="18"/>
                <w:szCs w:val="20"/>
                <w:lang w:val="en-GB" w:eastAsia="en-US"/>
              </w:rPr>
              <w:t>be included for and only for uplink)</w:t>
            </w:r>
          </w:p>
        </w:tc>
        <w:tc>
          <w:tcPr>
            <w:tcW w:w="3286" w:type="dxa"/>
            <w:vAlign w:val="center"/>
          </w:tcPr>
          <w:p w14:paraId="0DA08591"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3</w:t>
            </w:r>
          </w:p>
        </w:tc>
        <w:tc>
          <w:tcPr>
            <w:tcW w:w="3217" w:type="dxa"/>
          </w:tcPr>
          <w:p w14:paraId="6230C5BE"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3: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ZTE</w:t>
            </w:r>
          </w:p>
          <w:p w14:paraId="041F0177" w14:textId="77777777" w:rsidR="00E221AE" w:rsidRDefault="004D46C1">
            <w:pPr>
              <w:keepNext/>
              <w:keepLines/>
              <w:rPr>
                <w:rFonts w:ascii="Arial" w:eastAsiaTheme="minorEastAsia" w:hAnsi="Arial"/>
                <w:sz w:val="18"/>
                <w:szCs w:val="20"/>
                <w:lang w:val="en-GB"/>
              </w:rPr>
            </w:pPr>
            <w:r>
              <w:rPr>
                <w:rFonts w:ascii="Arial" w:eastAsiaTheme="minorEastAsia" w:hAnsi="Arial" w:cs="Arial"/>
                <w:sz w:val="18"/>
                <w:szCs w:val="18"/>
              </w:rPr>
              <w:t>0: Ericsson</w:t>
            </w:r>
          </w:p>
        </w:tc>
      </w:tr>
      <w:tr w:rsidR="00E221AE" w14:paraId="12D055D7" w14:textId="77777777">
        <w:trPr>
          <w:jc w:val="center"/>
        </w:trPr>
        <w:tc>
          <w:tcPr>
            <w:tcW w:w="2805" w:type="dxa"/>
            <w:vAlign w:val="center"/>
          </w:tcPr>
          <w:p w14:paraId="59D80134"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4EB31702" w14:textId="77777777" w:rsidR="00E221AE" w:rsidRDefault="004D46C1">
            <w:pPr>
              <w:keepNext/>
              <w:keepLines/>
              <w:rPr>
                <w:rFonts w:ascii="Arial" w:eastAsia="MS Mincho" w:hAnsi="Arial"/>
                <w:sz w:val="18"/>
                <w:szCs w:val="20"/>
                <w:lang w:val="en-GB" w:eastAsia="en-US"/>
              </w:rPr>
            </w:pPr>
            <w:r>
              <w:rPr>
                <w:rFonts w:ascii="Arial" w:eastAsiaTheme="minorEastAsia" w:hAnsi="Arial"/>
                <w:sz w:val="18"/>
                <w:szCs w:val="20"/>
                <w:lang w:val="en-GB"/>
              </w:rPr>
              <w:t>5</w:t>
            </w:r>
          </w:p>
        </w:tc>
        <w:tc>
          <w:tcPr>
            <w:tcW w:w="3217" w:type="dxa"/>
          </w:tcPr>
          <w:p w14:paraId="47868FE0"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5: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w:t>
            </w:r>
            <w:r>
              <w:rPr>
                <w:rFonts w:ascii="Arial" w:eastAsia="等线" w:hAnsi="Arial" w:cs="Arial"/>
                <w:sz w:val="18"/>
                <w:szCs w:val="18"/>
              </w:rPr>
              <w:t>dtrum</w:t>
            </w:r>
            <w:proofErr w:type="spellEnd"/>
            <w:r>
              <w:rPr>
                <w:rFonts w:ascii="Arial" w:eastAsia="等线" w:hAnsi="Arial" w:cs="Arial"/>
                <w:sz w:val="18"/>
                <w:szCs w:val="18"/>
              </w:rPr>
              <w:t>, China Telecom, Nokia, Sharp, Ericsson, ZTE</w:t>
            </w:r>
            <w:r>
              <w:rPr>
                <w:rFonts w:ascii="Arial" w:eastAsia="等线" w:hAnsi="Arial" w:cs="Arial"/>
                <w:sz w:val="18"/>
                <w:szCs w:val="18"/>
              </w:rPr>
              <w:tab/>
            </w:r>
          </w:p>
          <w:p w14:paraId="104A70A6" w14:textId="77777777" w:rsidR="00E221AE" w:rsidRDefault="004D46C1">
            <w:pPr>
              <w:keepNext/>
              <w:keepLines/>
              <w:rPr>
                <w:rFonts w:ascii="Arial" w:hAnsi="Arial"/>
                <w:sz w:val="18"/>
                <w:szCs w:val="20"/>
                <w:lang w:val="en-GB" w:eastAsia="en-US"/>
              </w:rPr>
            </w:pPr>
            <w:r>
              <w:rPr>
                <w:rFonts w:ascii="Arial" w:eastAsiaTheme="minorEastAsia" w:hAnsi="Arial" w:cs="Arial"/>
                <w:sz w:val="18"/>
                <w:szCs w:val="18"/>
              </w:rPr>
              <w:t>3.5: Huawei</w:t>
            </w:r>
          </w:p>
        </w:tc>
      </w:tr>
      <w:tr w:rsidR="00E221AE" w14:paraId="220BDCE9" w14:textId="77777777">
        <w:trPr>
          <w:jc w:val="center"/>
        </w:trPr>
        <w:tc>
          <w:tcPr>
            <w:tcW w:w="2805" w:type="dxa"/>
            <w:vAlign w:val="center"/>
          </w:tcPr>
          <w:p w14:paraId="5D79E229"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27E61C8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-174</w:t>
            </w:r>
          </w:p>
        </w:tc>
        <w:tc>
          <w:tcPr>
            <w:tcW w:w="3217" w:type="dxa"/>
          </w:tcPr>
          <w:p w14:paraId="41E24F60"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Aligned among companies</w:t>
            </w:r>
          </w:p>
        </w:tc>
      </w:tr>
      <w:tr w:rsidR="00E221AE" w14:paraId="5E630D5A" w14:textId="77777777">
        <w:trPr>
          <w:jc w:val="center"/>
        </w:trPr>
        <w:tc>
          <w:tcPr>
            <w:tcW w:w="2805" w:type="dxa"/>
            <w:vAlign w:val="center"/>
          </w:tcPr>
          <w:p w14:paraId="3C26919D"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2EAD0C01" w14:textId="77777777" w:rsidR="00E221AE" w:rsidRDefault="004D46C1">
            <w:pPr>
              <w:keepNext/>
              <w:keepLines/>
              <w:rPr>
                <w:rFonts w:ascii="Arial" w:hAnsi="Arial"/>
                <w:sz w:val="18"/>
                <w:szCs w:val="20"/>
                <w:lang w:val="en-GB" w:eastAsia="en-US"/>
              </w:rPr>
            </w:pPr>
            <w:r>
              <w:rPr>
                <w:rFonts w:ascii="Arial" w:eastAsiaTheme="minorEastAsia" w:hAnsi="Arial"/>
                <w:sz w:val="18"/>
                <w:szCs w:val="20"/>
                <w:highlight w:val="yellow"/>
                <w:lang w:val="en-GB"/>
              </w:rPr>
              <w:t>FFS</w:t>
            </w:r>
          </w:p>
        </w:tc>
        <w:tc>
          <w:tcPr>
            <w:tcW w:w="3217" w:type="dxa"/>
          </w:tcPr>
          <w:p w14:paraId="3FB23F48"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NTT DOCOMO: </w:t>
            </w:r>
            <w:r>
              <w:rPr>
                <w:rFonts w:ascii="Arial" w:hAnsi="Arial"/>
                <w:sz w:val="18"/>
                <w:szCs w:val="20"/>
                <w:lang w:val="en-GB" w:eastAsia="en-US"/>
              </w:rPr>
              <w:t>-172.00</w:t>
            </w:r>
          </w:p>
          <w:p w14:paraId="34327A7C"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vivo, CMCC, Xiaomi, OPPO, ZTE, Nokia: </w:t>
            </w:r>
            <w:r>
              <w:rPr>
                <w:rFonts w:ascii="Arial" w:hAnsi="Arial"/>
                <w:sz w:val="18"/>
                <w:szCs w:val="20"/>
                <w:lang w:val="en-GB" w:eastAsia="en-US"/>
              </w:rPr>
              <w:t>-165.70</w:t>
            </w:r>
          </w:p>
          <w:p w14:paraId="0F91ABE9" w14:textId="77777777" w:rsidR="00E221AE" w:rsidRDefault="004D46C1">
            <w:pPr>
              <w:keepNext/>
              <w:keepLines/>
              <w:rPr>
                <w:rFonts w:ascii="Arial" w:eastAsiaTheme="minorEastAsia" w:hAnsi="Arial"/>
                <w:sz w:val="18"/>
                <w:szCs w:val="20"/>
                <w:lang w:val="de-DE"/>
              </w:rPr>
            </w:pPr>
            <w:r>
              <w:rPr>
                <w:rFonts w:ascii="Arial" w:eastAsiaTheme="minorEastAsia" w:hAnsi="Arial"/>
                <w:sz w:val="18"/>
                <w:szCs w:val="20"/>
                <w:lang w:val="de-DE"/>
              </w:rPr>
              <w:t xml:space="preserve">CATT: </w:t>
            </w:r>
            <w:r>
              <w:rPr>
                <w:rFonts w:ascii="Arial" w:hAnsi="Arial"/>
                <w:sz w:val="18"/>
                <w:szCs w:val="20"/>
                <w:lang w:val="de-DE" w:eastAsia="en-US"/>
              </w:rPr>
              <w:t>-164.03</w:t>
            </w:r>
          </w:p>
          <w:p w14:paraId="627CBA59" w14:textId="77777777" w:rsidR="00E221AE" w:rsidRDefault="004D46C1">
            <w:pPr>
              <w:keepNext/>
              <w:keepLines/>
              <w:rPr>
                <w:rFonts w:ascii="Arial" w:eastAsiaTheme="minorEastAsia" w:hAnsi="Arial"/>
                <w:sz w:val="18"/>
                <w:szCs w:val="20"/>
                <w:lang w:val="de-DE"/>
              </w:rPr>
            </w:pPr>
            <w:r>
              <w:rPr>
                <w:rFonts w:ascii="Arial" w:eastAsiaTheme="minorEastAsia" w:hAnsi="Arial"/>
                <w:sz w:val="18"/>
                <w:szCs w:val="20"/>
                <w:lang w:val="de-DE"/>
              </w:rPr>
              <w:t xml:space="preserve">Samsung, Spreadtrum: </w:t>
            </w:r>
            <w:r>
              <w:rPr>
                <w:rFonts w:ascii="Arial" w:hAnsi="Arial"/>
                <w:sz w:val="18"/>
                <w:szCs w:val="20"/>
                <w:lang w:val="de-DE" w:eastAsia="en-US"/>
              </w:rPr>
              <w:t>-172.00</w:t>
            </w:r>
          </w:p>
          <w:p w14:paraId="6605C4B7" w14:textId="77777777" w:rsidR="00E221AE" w:rsidRDefault="004D46C1">
            <w:pPr>
              <w:keepNext/>
              <w:keepLines/>
              <w:rPr>
                <w:rFonts w:ascii="Arial" w:eastAsiaTheme="minorEastAsia" w:hAnsi="Arial"/>
                <w:sz w:val="18"/>
                <w:szCs w:val="20"/>
                <w:lang w:val="de-DE"/>
              </w:rPr>
            </w:pPr>
            <w:r>
              <w:rPr>
                <w:rFonts w:ascii="Arial" w:eastAsiaTheme="minorEastAsia" w:hAnsi="Arial"/>
                <w:sz w:val="18"/>
                <w:szCs w:val="20"/>
                <w:lang w:val="de-DE"/>
              </w:rPr>
              <w:t xml:space="preserve">Huawei: </w:t>
            </w:r>
            <w:r>
              <w:rPr>
                <w:rFonts w:ascii="Arial" w:hAnsi="Arial"/>
                <w:sz w:val="18"/>
                <w:szCs w:val="20"/>
                <w:lang w:val="de-DE" w:eastAsia="en-US"/>
              </w:rPr>
              <w:t>-168.70</w:t>
            </w:r>
            <w:r>
              <w:rPr>
                <w:rFonts w:ascii="Arial" w:eastAsiaTheme="minorEastAsia" w:hAnsi="Arial"/>
                <w:sz w:val="18"/>
                <w:szCs w:val="20"/>
                <w:lang w:val="de-DE"/>
              </w:rPr>
              <w:t xml:space="preserve">, </w:t>
            </w:r>
            <w:r>
              <w:rPr>
                <w:rFonts w:ascii="Arial" w:hAnsi="Arial"/>
                <w:sz w:val="18"/>
                <w:szCs w:val="20"/>
                <w:lang w:val="de-DE" w:eastAsia="en-US"/>
              </w:rPr>
              <w:t xml:space="preserve">-167.90 </w:t>
            </w:r>
          </w:p>
          <w:p w14:paraId="06589F43" w14:textId="77777777" w:rsidR="00E221AE" w:rsidRDefault="004D46C1">
            <w:pPr>
              <w:keepNext/>
              <w:keepLines/>
              <w:rPr>
                <w:rFonts w:ascii="Arial" w:eastAsiaTheme="minorEastAsia" w:hAnsi="Arial"/>
                <w:sz w:val="18"/>
                <w:szCs w:val="20"/>
                <w:lang w:val="de-DE"/>
              </w:rPr>
            </w:pPr>
            <w:r>
              <w:rPr>
                <w:rFonts w:ascii="Arial" w:eastAsiaTheme="minorEastAsia" w:hAnsi="Arial"/>
                <w:sz w:val="18"/>
                <w:szCs w:val="20"/>
                <w:lang w:val="de-DE"/>
              </w:rPr>
              <w:t xml:space="preserve">Sharp: </w:t>
            </w:r>
            <w:r>
              <w:rPr>
                <w:rFonts w:ascii="Arial" w:hAnsi="Arial"/>
                <w:sz w:val="18"/>
                <w:szCs w:val="20"/>
                <w:lang w:val="de-DE" w:eastAsia="en-US"/>
              </w:rPr>
              <w:t>-169.30</w:t>
            </w:r>
          </w:p>
          <w:p w14:paraId="10E28DB5"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Ericsson: </w:t>
            </w:r>
            <w:r>
              <w:rPr>
                <w:rFonts w:ascii="Arial" w:hAnsi="Arial"/>
                <w:sz w:val="18"/>
                <w:szCs w:val="20"/>
                <w:lang w:val="en-GB" w:eastAsia="en-US"/>
              </w:rPr>
              <w:t>-172.6</w:t>
            </w:r>
          </w:p>
        </w:tc>
      </w:tr>
      <w:tr w:rsidR="00E221AE" w14:paraId="1969A667" w14:textId="77777777">
        <w:trPr>
          <w:jc w:val="center"/>
        </w:trPr>
        <w:tc>
          <w:tcPr>
            <w:tcW w:w="2805" w:type="dxa"/>
            <w:vAlign w:val="center"/>
          </w:tcPr>
          <w:p w14:paraId="1904232B" w14:textId="77777777" w:rsidR="00E221AE" w:rsidRDefault="004D46C1">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 xml:space="preserve">)/10))    </w:t>
            </w:r>
            <w:r>
              <w:rPr>
                <w:rFonts w:ascii="Arial" w:eastAsia="MS Mincho" w:hAnsi="Arial"/>
                <w:color w:val="000000" w:themeColor="text1"/>
                <w:sz w:val="18"/>
                <w:szCs w:val="18"/>
                <w:lang w:eastAsia="en-US"/>
              </w:rPr>
              <w:t>(dBm/Hz)</w:t>
            </w:r>
          </w:p>
        </w:tc>
        <w:tc>
          <w:tcPr>
            <w:tcW w:w="3286" w:type="dxa"/>
            <w:vAlign w:val="center"/>
          </w:tcPr>
          <w:p w14:paraId="4EC5EA8F" w14:textId="77777777" w:rsidR="00E221AE" w:rsidRDefault="00E221AE">
            <w:pPr>
              <w:keepNext/>
              <w:keepLines/>
              <w:rPr>
                <w:rFonts w:ascii="Arial" w:eastAsia="MS Mincho" w:hAnsi="Arial"/>
                <w:sz w:val="18"/>
                <w:szCs w:val="20"/>
                <w:lang w:val="en-GB" w:eastAsia="en-US"/>
              </w:rPr>
            </w:pPr>
          </w:p>
        </w:tc>
        <w:tc>
          <w:tcPr>
            <w:tcW w:w="3217" w:type="dxa"/>
          </w:tcPr>
          <w:p w14:paraId="19C443CC" w14:textId="77777777" w:rsidR="00E221AE" w:rsidRDefault="00E221AE">
            <w:pPr>
              <w:keepNext/>
              <w:keepLines/>
              <w:rPr>
                <w:rFonts w:ascii="Arial" w:eastAsia="MS Mincho" w:hAnsi="Arial"/>
                <w:sz w:val="18"/>
                <w:szCs w:val="20"/>
                <w:lang w:val="en-GB" w:eastAsia="en-US"/>
              </w:rPr>
            </w:pPr>
          </w:p>
        </w:tc>
      </w:tr>
      <w:tr w:rsidR="00E221AE" w14:paraId="2F9BB493" w14:textId="77777777">
        <w:trPr>
          <w:jc w:val="center"/>
        </w:trPr>
        <w:tc>
          <w:tcPr>
            <w:tcW w:w="2805" w:type="dxa"/>
            <w:vAlign w:val="center"/>
          </w:tcPr>
          <w:p w14:paraId="0521873A" w14:textId="77777777" w:rsidR="00E221AE" w:rsidRDefault="004D46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724D6C52" w14:textId="77777777" w:rsidR="00E221AE" w:rsidRDefault="00E221AE">
            <w:pPr>
              <w:keepNext/>
              <w:keepLines/>
              <w:rPr>
                <w:rFonts w:ascii="Arial" w:eastAsia="MS Mincho" w:hAnsi="Arial"/>
                <w:sz w:val="18"/>
                <w:szCs w:val="20"/>
                <w:lang w:val="fr-FR" w:eastAsia="en-US"/>
              </w:rPr>
            </w:pPr>
          </w:p>
        </w:tc>
        <w:tc>
          <w:tcPr>
            <w:tcW w:w="3217" w:type="dxa"/>
          </w:tcPr>
          <w:p w14:paraId="1F418518" w14:textId="77777777" w:rsidR="00E221AE" w:rsidRDefault="00E221AE">
            <w:pPr>
              <w:keepNext/>
              <w:keepLines/>
              <w:rPr>
                <w:rFonts w:ascii="Arial" w:eastAsia="MS Mincho" w:hAnsi="Arial"/>
                <w:sz w:val="18"/>
                <w:szCs w:val="20"/>
                <w:lang w:val="fr-FR" w:eastAsia="en-US"/>
              </w:rPr>
            </w:pPr>
          </w:p>
        </w:tc>
      </w:tr>
      <w:tr w:rsidR="00E221AE" w14:paraId="1DE53DA6" w14:textId="77777777">
        <w:trPr>
          <w:jc w:val="center"/>
        </w:trPr>
        <w:tc>
          <w:tcPr>
            <w:tcW w:w="2805" w:type="dxa"/>
            <w:vAlign w:val="center"/>
          </w:tcPr>
          <w:p w14:paraId="036B307E"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22FF105" w14:textId="77777777" w:rsidR="00E221AE" w:rsidRDefault="00E221AE">
            <w:pPr>
              <w:keepNext/>
              <w:keepLines/>
              <w:rPr>
                <w:rFonts w:ascii="Arial" w:eastAsia="MS Mincho" w:hAnsi="Arial"/>
                <w:sz w:val="18"/>
                <w:szCs w:val="20"/>
                <w:lang w:val="en-GB" w:eastAsia="en-US"/>
              </w:rPr>
            </w:pPr>
          </w:p>
        </w:tc>
        <w:tc>
          <w:tcPr>
            <w:tcW w:w="3217" w:type="dxa"/>
          </w:tcPr>
          <w:p w14:paraId="443E1CD7" w14:textId="77777777" w:rsidR="00E221AE" w:rsidRDefault="00E221AE">
            <w:pPr>
              <w:keepNext/>
              <w:keepLines/>
              <w:rPr>
                <w:rFonts w:ascii="Arial" w:eastAsia="MS Mincho" w:hAnsi="Arial"/>
                <w:sz w:val="18"/>
                <w:szCs w:val="20"/>
                <w:lang w:val="en-GB" w:eastAsia="en-US"/>
              </w:rPr>
            </w:pPr>
          </w:p>
        </w:tc>
      </w:tr>
      <w:tr w:rsidR="00E221AE" w14:paraId="1127C1AA" w14:textId="77777777">
        <w:trPr>
          <w:jc w:val="center"/>
        </w:trPr>
        <w:tc>
          <w:tcPr>
            <w:tcW w:w="2805" w:type="dxa"/>
            <w:vAlign w:val="center"/>
          </w:tcPr>
          <w:p w14:paraId="7E7ABF1A"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6023252"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2</w:t>
            </w:r>
          </w:p>
        </w:tc>
        <w:tc>
          <w:tcPr>
            <w:tcW w:w="3217" w:type="dxa"/>
          </w:tcPr>
          <w:p w14:paraId="5D514097" w14:textId="77777777" w:rsidR="00E221AE" w:rsidRDefault="00E221AE">
            <w:pPr>
              <w:keepNext/>
              <w:keepLines/>
              <w:rPr>
                <w:rFonts w:ascii="Arial" w:eastAsiaTheme="minorEastAsia" w:hAnsi="Arial"/>
                <w:sz w:val="18"/>
                <w:szCs w:val="20"/>
                <w:lang w:val="en-GB"/>
              </w:rPr>
            </w:pPr>
          </w:p>
        </w:tc>
      </w:tr>
      <w:tr w:rsidR="00E221AE" w14:paraId="658F9568" w14:textId="77777777">
        <w:trPr>
          <w:jc w:val="center"/>
        </w:trPr>
        <w:tc>
          <w:tcPr>
            <w:tcW w:w="2805" w:type="dxa"/>
            <w:vAlign w:val="center"/>
          </w:tcPr>
          <w:p w14:paraId="3D3D644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773E0476" w14:textId="77777777" w:rsidR="00E221AE" w:rsidRDefault="00E221AE">
            <w:pPr>
              <w:keepNext/>
              <w:keepLines/>
              <w:rPr>
                <w:rFonts w:ascii="Arial" w:hAnsi="Arial"/>
                <w:sz w:val="18"/>
                <w:szCs w:val="20"/>
                <w:lang w:val="en-GB" w:eastAsia="en-US"/>
              </w:rPr>
            </w:pPr>
          </w:p>
        </w:tc>
        <w:tc>
          <w:tcPr>
            <w:tcW w:w="3217" w:type="dxa"/>
          </w:tcPr>
          <w:p w14:paraId="213E13F0" w14:textId="77777777" w:rsidR="00E221AE" w:rsidRDefault="00E221AE">
            <w:pPr>
              <w:keepNext/>
              <w:keepLines/>
              <w:rPr>
                <w:rFonts w:ascii="Arial" w:hAnsi="Arial"/>
                <w:sz w:val="18"/>
                <w:szCs w:val="20"/>
                <w:lang w:val="en-GB" w:eastAsia="en-US"/>
              </w:rPr>
            </w:pPr>
          </w:p>
        </w:tc>
      </w:tr>
      <w:tr w:rsidR="00E221AE" w14:paraId="13CFB0F1" w14:textId="77777777">
        <w:trPr>
          <w:jc w:val="center"/>
        </w:trPr>
        <w:tc>
          <w:tcPr>
            <w:tcW w:w="2805" w:type="dxa"/>
            <w:vAlign w:val="center"/>
          </w:tcPr>
          <w:p w14:paraId="5063B1F6"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1BAF1BE3" w14:textId="77777777" w:rsidR="00E221AE" w:rsidRDefault="00E221AE">
            <w:pPr>
              <w:keepNext/>
              <w:keepLines/>
              <w:rPr>
                <w:rFonts w:ascii="Arial" w:eastAsia="MS Mincho" w:hAnsi="Arial"/>
                <w:sz w:val="18"/>
                <w:szCs w:val="20"/>
                <w:lang w:val="en-GB" w:eastAsia="en-US"/>
              </w:rPr>
            </w:pPr>
          </w:p>
        </w:tc>
        <w:tc>
          <w:tcPr>
            <w:tcW w:w="3217" w:type="dxa"/>
          </w:tcPr>
          <w:p w14:paraId="27CD8E10" w14:textId="77777777" w:rsidR="00E221AE" w:rsidRDefault="00E221AE">
            <w:pPr>
              <w:keepNext/>
              <w:keepLines/>
              <w:rPr>
                <w:rFonts w:ascii="Arial" w:eastAsia="MS Mincho" w:hAnsi="Arial"/>
                <w:sz w:val="18"/>
                <w:szCs w:val="20"/>
                <w:lang w:val="en-GB" w:eastAsia="en-US"/>
              </w:rPr>
            </w:pPr>
          </w:p>
        </w:tc>
      </w:tr>
      <w:tr w:rsidR="00E221AE" w14:paraId="6C7BB261" w14:textId="77777777">
        <w:trPr>
          <w:jc w:val="center"/>
        </w:trPr>
        <w:tc>
          <w:tcPr>
            <w:tcW w:w="2805" w:type="dxa"/>
            <w:vAlign w:val="center"/>
          </w:tcPr>
          <w:p w14:paraId="21C3B8B6" w14:textId="77777777" w:rsidR="00E221AE" w:rsidRDefault="004D46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6C91E991" w14:textId="77777777" w:rsidR="00E221AE" w:rsidRDefault="00E221AE">
            <w:pPr>
              <w:keepNext/>
              <w:keepLines/>
              <w:rPr>
                <w:rFonts w:ascii="Arial" w:hAnsi="Arial"/>
                <w:sz w:val="18"/>
                <w:szCs w:val="20"/>
                <w:lang w:val="da-DK" w:eastAsia="en-US"/>
              </w:rPr>
            </w:pPr>
          </w:p>
        </w:tc>
        <w:tc>
          <w:tcPr>
            <w:tcW w:w="3217" w:type="dxa"/>
          </w:tcPr>
          <w:p w14:paraId="34BA5C82" w14:textId="77777777" w:rsidR="00E221AE" w:rsidRDefault="00E221AE">
            <w:pPr>
              <w:keepNext/>
              <w:keepLines/>
              <w:rPr>
                <w:rFonts w:ascii="Arial" w:hAnsi="Arial"/>
                <w:sz w:val="18"/>
                <w:szCs w:val="20"/>
                <w:lang w:val="da-DK" w:eastAsia="en-US"/>
              </w:rPr>
            </w:pPr>
          </w:p>
        </w:tc>
      </w:tr>
      <w:tr w:rsidR="00E221AE" w14:paraId="0812B40A" w14:textId="77777777">
        <w:trPr>
          <w:jc w:val="center"/>
        </w:trPr>
        <w:tc>
          <w:tcPr>
            <w:tcW w:w="2805" w:type="dxa"/>
            <w:vAlign w:val="center"/>
          </w:tcPr>
          <w:p w14:paraId="60771432"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 xml:space="preserve">Note: MIL can also be derived by (22bis) + (4) – (8) + </w:t>
            </w:r>
            <w:r>
              <w:rPr>
                <w:rFonts w:ascii="Arial" w:eastAsia="MS Mincho" w:hAnsi="Arial"/>
                <w:sz w:val="18"/>
                <w:szCs w:val="20"/>
                <w:lang w:val="en-GB" w:eastAsia="en-US"/>
              </w:rPr>
              <w:t>(11) − (12)</w:t>
            </w:r>
          </w:p>
        </w:tc>
        <w:tc>
          <w:tcPr>
            <w:tcW w:w="3286" w:type="dxa"/>
            <w:vAlign w:val="center"/>
          </w:tcPr>
          <w:p w14:paraId="534E9DCD" w14:textId="77777777" w:rsidR="00E221AE" w:rsidRDefault="00E221AE">
            <w:pPr>
              <w:keepNext/>
              <w:keepLines/>
              <w:rPr>
                <w:rFonts w:ascii="Arial" w:hAnsi="Arial"/>
                <w:sz w:val="18"/>
                <w:szCs w:val="20"/>
                <w:lang w:val="en-GB" w:eastAsia="en-US"/>
              </w:rPr>
            </w:pPr>
          </w:p>
        </w:tc>
        <w:tc>
          <w:tcPr>
            <w:tcW w:w="3217" w:type="dxa"/>
          </w:tcPr>
          <w:p w14:paraId="0A08A0EF" w14:textId="77777777" w:rsidR="00E221AE" w:rsidRDefault="00E221AE">
            <w:pPr>
              <w:keepNext/>
              <w:keepLines/>
              <w:rPr>
                <w:rFonts w:ascii="Arial" w:hAnsi="Arial"/>
                <w:sz w:val="18"/>
                <w:szCs w:val="20"/>
                <w:lang w:val="en-GB" w:eastAsia="en-US"/>
              </w:rPr>
            </w:pPr>
          </w:p>
        </w:tc>
      </w:tr>
      <w:tr w:rsidR="00E221AE" w14:paraId="4AF763AF" w14:textId="77777777">
        <w:trPr>
          <w:jc w:val="center"/>
        </w:trPr>
        <w:tc>
          <w:tcPr>
            <w:tcW w:w="6091" w:type="dxa"/>
            <w:gridSpan w:val="2"/>
            <w:shd w:val="clear" w:color="auto" w:fill="D9E2F3"/>
            <w:vAlign w:val="center"/>
          </w:tcPr>
          <w:p w14:paraId="5091947C"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7BFA435E" w14:textId="77777777" w:rsidR="00E221AE" w:rsidRDefault="00E221AE">
            <w:pPr>
              <w:keepNext/>
              <w:keepLines/>
              <w:ind w:left="880" w:hanging="440"/>
              <w:jc w:val="center"/>
              <w:textAlignment w:val="baseline"/>
              <w:rPr>
                <w:rFonts w:ascii="Arial" w:hAnsi="Arial"/>
                <w:b/>
                <w:sz w:val="18"/>
                <w:szCs w:val="20"/>
                <w:lang w:eastAsia="en-GB"/>
              </w:rPr>
            </w:pPr>
          </w:p>
        </w:tc>
      </w:tr>
      <w:tr w:rsidR="00E221AE" w14:paraId="591FE4FA" w14:textId="77777777">
        <w:trPr>
          <w:jc w:val="center"/>
        </w:trPr>
        <w:tc>
          <w:tcPr>
            <w:tcW w:w="2805" w:type="dxa"/>
            <w:vAlign w:val="center"/>
          </w:tcPr>
          <w:p w14:paraId="0FB8183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24853E63"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calculated</w:t>
            </w:r>
            <w:r>
              <w:rPr>
                <w:rFonts w:ascii="Arial" w:hAnsi="Arial"/>
                <w:sz w:val="18"/>
                <w:szCs w:val="20"/>
                <w:lang w:val="en-GB" w:eastAsia="en-US"/>
              </w:rPr>
              <w:t xml:space="preserve"> by companies</w:t>
            </w:r>
            <w:r>
              <w:rPr>
                <w:rFonts w:ascii="Arial" w:eastAsiaTheme="minorEastAsia" w:hAnsi="Arial"/>
                <w:sz w:val="18"/>
                <w:szCs w:val="20"/>
                <w:lang w:val="en-GB"/>
              </w:rPr>
              <w:t xml:space="preserve"> with the aforementioned parameters</w:t>
            </w:r>
          </w:p>
        </w:tc>
        <w:tc>
          <w:tcPr>
            <w:tcW w:w="3217" w:type="dxa"/>
          </w:tcPr>
          <w:p w14:paraId="26B717FC" w14:textId="77777777" w:rsidR="00E221AE" w:rsidRDefault="00E221AE">
            <w:pPr>
              <w:keepNext/>
              <w:keepLines/>
              <w:rPr>
                <w:rFonts w:ascii="Arial" w:hAnsi="Arial"/>
                <w:sz w:val="18"/>
                <w:szCs w:val="20"/>
                <w:lang w:val="en-GB" w:eastAsia="en-US"/>
              </w:rPr>
            </w:pPr>
          </w:p>
        </w:tc>
      </w:tr>
      <w:tr w:rsidR="00E221AE" w14:paraId="1131EBE4" w14:textId="77777777">
        <w:trPr>
          <w:jc w:val="center"/>
        </w:trPr>
        <w:tc>
          <w:tcPr>
            <w:tcW w:w="2805" w:type="dxa"/>
            <w:vAlign w:val="center"/>
          </w:tcPr>
          <w:p w14:paraId="37A04122"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19EF87ED"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c>
          <w:tcPr>
            <w:tcW w:w="3217" w:type="dxa"/>
          </w:tcPr>
          <w:p w14:paraId="153E4905" w14:textId="77777777" w:rsidR="00E221AE" w:rsidRDefault="004D46C1">
            <w:pPr>
              <w:rPr>
                <w:rFonts w:ascii="Arial" w:eastAsia="等线" w:hAnsi="Arial" w:cs="Arial"/>
                <w:sz w:val="18"/>
                <w:szCs w:val="18"/>
                <w:highlight w:val="yellow"/>
              </w:rPr>
            </w:pPr>
            <w:r>
              <w:rPr>
                <w:rFonts w:ascii="Arial" w:eastAsiaTheme="minorEastAsia" w:hAnsi="Arial" w:cs="Arial"/>
                <w:sz w:val="18"/>
                <w:szCs w:val="18"/>
                <w:lang w:val="en-GB"/>
              </w:rPr>
              <w:t xml:space="preserve">0: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ZTE</w:t>
            </w:r>
          </w:p>
          <w:p w14:paraId="118407F5" w14:textId="77777777" w:rsidR="00E221AE" w:rsidRDefault="004D46C1">
            <w:pPr>
              <w:keepNext/>
              <w:keepLines/>
              <w:rPr>
                <w:rFonts w:ascii="Arial" w:eastAsiaTheme="minorEastAsia" w:hAnsi="Arial"/>
                <w:sz w:val="18"/>
                <w:szCs w:val="20"/>
                <w:lang w:val="en-GB"/>
              </w:rPr>
            </w:pPr>
            <w:r>
              <w:rPr>
                <w:rFonts w:ascii="Arial" w:eastAsiaTheme="minorEastAsia" w:hAnsi="Arial" w:cs="Arial"/>
                <w:sz w:val="18"/>
                <w:szCs w:val="18"/>
              </w:rPr>
              <w:t>4.3: Ericsson</w:t>
            </w:r>
          </w:p>
        </w:tc>
      </w:tr>
      <w:tr w:rsidR="00E221AE" w14:paraId="685685E2" w14:textId="77777777">
        <w:trPr>
          <w:jc w:val="center"/>
        </w:trPr>
        <w:tc>
          <w:tcPr>
            <w:tcW w:w="2805" w:type="dxa"/>
            <w:vAlign w:val="center"/>
          </w:tcPr>
          <w:p w14:paraId="433351E9"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22DA2772"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 xml:space="preserve">Value based on </w:t>
            </w:r>
            <w:r>
              <w:rPr>
                <w:rFonts w:ascii="Arial" w:hAnsi="Arial"/>
                <w:sz w:val="18"/>
                <w:szCs w:val="20"/>
                <w:lang w:val="en-GB" w:eastAsia="en-US"/>
              </w:rPr>
              <w:t>High-loss Model [Table 7.4.3-2 in TR 38.901]</w:t>
            </w:r>
          </w:p>
        </w:tc>
        <w:tc>
          <w:tcPr>
            <w:tcW w:w="3217" w:type="dxa"/>
          </w:tcPr>
          <w:p w14:paraId="2628050D"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18.51~33.7493</w:t>
            </w:r>
          </w:p>
        </w:tc>
      </w:tr>
      <w:tr w:rsidR="00E221AE" w14:paraId="73E608A8" w14:textId="77777777">
        <w:trPr>
          <w:jc w:val="center"/>
        </w:trPr>
        <w:tc>
          <w:tcPr>
            <w:tcW w:w="2805" w:type="dxa"/>
            <w:vAlign w:val="center"/>
          </w:tcPr>
          <w:p w14:paraId="5A5B17DA"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73AEDD7C"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c>
          <w:tcPr>
            <w:tcW w:w="3217" w:type="dxa"/>
          </w:tcPr>
          <w:p w14:paraId="1673CF5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Aligned among companies</w:t>
            </w:r>
          </w:p>
        </w:tc>
      </w:tr>
      <w:tr w:rsidR="00E221AE" w14:paraId="226687A8" w14:textId="77777777">
        <w:trPr>
          <w:jc w:val="center"/>
        </w:trPr>
        <w:tc>
          <w:tcPr>
            <w:tcW w:w="2805" w:type="dxa"/>
            <w:vAlign w:val="center"/>
          </w:tcPr>
          <w:p w14:paraId="5AE6FCE1"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6A803AA6" w14:textId="77777777" w:rsidR="00E221AE" w:rsidRDefault="00E221AE">
            <w:pPr>
              <w:keepNext/>
              <w:keepLines/>
              <w:rPr>
                <w:rFonts w:ascii="Arial" w:eastAsia="MS Mincho" w:hAnsi="Arial"/>
                <w:sz w:val="18"/>
                <w:szCs w:val="20"/>
                <w:lang w:val="en-GB" w:eastAsia="en-US"/>
              </w:rPr>
            </w:pPr>
          </w:p>
        </w:tc>
        <w:tc>
          <w:tcPr>
            <w:tcW w:w="3217" w:type="dxa"/>
          </w:tcPr>
          <w:p w14:paraId="5456D642" w14:textId="77777777" w:rsidR="00E221AE" w:rsidRDefault="00E221AE">
            <w:pPr>
              <w:keepNext/>
              <w:keepLines/>
              <w:rPr>
                <w:rFonts w:ascii="Arial" w:eastAsia="MS Mincho" w:hAnsi="Arial"/>
                <w:sz w:val="18"/>
                <w:szCs w:val="20"/>
                <w:lang w:val="en-GB" w:eastAsia="en-US"/>
              </w:rPr>
            </w:pPr>
          </w:p>
        </w:tc>
      </w:tr>
      <w:tr w:rsidR="00E221AE" w14:paraId="75456EB7" w14:textId="77777777">
        <w:trPr>
          <w:jc w:val="center"/>
        </w:trPr>
        <w:tc>
          <w:tcPr>
            <w:tcW w:w="6091" w:type="dxa"/>
            <w:gridSpan w:val="2"/>
            <w:shd w:val="clear" w:color="auto" w:fill="D9E2F3"/>
            <w:vAlign w:val="center"/>
          </w:tcPr>
          <w:p w14:paraId="526EFE2A"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 xml:space="preserve">Range/coverage efficiency </w:t>
            </w:r>
            <w:r>
              <w:rPr>
                <w:rFonts w:ascii="Arial" w:hAnsi="Arial"/>
                <w:b/>
                <w:sz w:val="18"/>
                <w:szCs w:val="20"/>
                <w:lang w:eastAsia="en-GB"/>
              </w:rPr>
              <w:t>calculation</w:t>
            </w:r>
          </w:p>
        </w:tc>
        <w:tc>
          <w:tcPr>
            <w:tcW w:w="3217" w:type="dxa"/>
            <w:shd w:val="clear" w:color="auto" w:fill="D9E2F3"/>
          </w:tcPr>
          <w:p w14:paraId="07196BB3" w14:textId="77777777" w:rsidR="00E221AE" w:rsidRDefault="00E221AE">
            <w:pPr>
              <w:keepNext/>
              <w:keepLines/>
              <w:ind w:left="880" w:hanging="440"/>
              <w:jc w:val="center"/>
              <w:textAlignment w:val="baseline"/>
              <w:rPr>
                <w:rFonts w:ascii="Arial" w:hAnsi="Arial"/>
                <w:b/>
                <w:sz w:val="18"/>
                <w:szCs w:val="20"/>
                <w:lang w:eastAsia="en-GB"/>
              </w:rPr>
            </w:pPr>
          </w:p>
        </w:tc>
      </w:tr>
      <w:tr w:rsidR="00E221AE" w14:paraId="7000F84A" w14:textId="77777777">
        <w:trPr>
          <w:jc w:val="center"/>
        </w:trPr>
        <w:tc>
          <w:tcPr>
            <w:tcW w:w="2805" w:type="dxa"/>
            <w:vAlign w:val="center"/>
          </w:tcPr>
          <w:p w14:paraId="03B567A2" w14:textId="77777777" w:rsidR="00E221AE" w:rsidRDefault="004D46C1">
            <w:pPr>
              <w:keepNext/>
              <w:keepLines/>
              <w:rPr>
                <w:rFonts w:ascii="Arial" w:eastAsia="MS Mincho" w:hAnsi="Arial"/>
                <w:sz w:val="18"/>
                <w:szCs w:val="20"/>
                <w:lang w:val="en-GB" w:eastAsia="en-US"/>
              </w:rPr>
            </w:pPr>
            <w:r>
              <w:rPr>
                <w:rFonts w:ascii="Arial" w:eastAsia="等线" w:hAnsi="Arial"/>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1555CC9" w14:textId="77777777" w:rsidR="00E221AE" w:rsidRDefault="00E221AE">
            <w:pPr>
              <w:keepNext/>
              <w:keepLines/>
              <w:rPr>
                <w:rFonts w:ascii="Arial" w:eastAsia="MS Mincho" w:hAnsi="Arial"/>
                <w:sz w:val="18"/>
                <w:szCs w:val="20"/>
                <w:lang w:val="en-GB" w:eastAsia="en-US"/>
              </w:rPr>
            </w:pPr>
          </w:p>
        </w:tc>
        <w:tc>
          <w:tcPr>
            <w:tcW w:w="3217" w:type="dxa"/>
          </w:tcPr>
          <w:p w14:paraId="22D567EF" w14:textId="77777777" w:rsidR="00E221AE" w:rsidRDefault="00E221AE">
            <w:pPr>
              <w:keepNext/>
              <w:keepLines/>
              <w:rPr>
                <w:rFonts w:ascii="Arial" w:eastAsia="MS Mincho" w:hAnsi="Arial"/>
                <w:sz w:val="18"/>
                <w:szCs w:val="20"/>
                <w:lang w:val="en-GB" w:eastAsia="en-US"/>
              </w:rPr>
            </w:pPr>
          </w:p>
        </w:tc>
      </w:tr>
    </w:tbl>
    <w:p w14:paraId="70421F1F" w14:textId="77777777" w:rsidR="00E221AE" w:rsidRDefault="00E221AE">
      <w:pPr>
        <w:jc w:val="both"/>
        <w:rPr>
          <w:rFonts w:eastAsia="等线"/>
          <w:lang w:val="en-GB"/>
        </w:rPr>
        <w:sectPr w:rsidR="00E221AE">
          <w:headerReference w:type="default" r:id="rId22"/>
          <w:footerReference w:type="default" r:id="rId23"/>
          <w:headerReference w:type="first" r:id="rId24"/>
          <w:footerReference w:type="first" r:id="rId25"/>
          <w:pgSz w:w="11906" w:h="16838"/>
          <w:pgMar w:top="1440" w:right="1151" w:bottom="1440" w:left="1440" w:header="624" w:footer="720" w:gutter="0"/>
          <w:cols w:space="720"/>
          <w:formProt w:val="0"/>
          <w:docGrid w:linePitch="299"/>
        </w:sectPr>
      </w:pPr>
    </w:p>
    <w:p w14:paraId="33B0EC5D" w14:textId="77777777" w:rsidR="00E221AE" w:rsidRDefault="00E221AE">
      <w:pPr>
        <w:spacing w:line="252" w:lineRule="auto"/>
        <w:contextualSpacing/>
        <w:rPr>
          <w:rFonts w:eastAsia="等线"/>
          <w:b/>
          <w:bCs/>
          <w:color w:val="4F81BD" w:themeColor="accent1"/>
        </w:rPr>
      </w:pPr>
    </w:p>
    <w:p w14:paraId="25686841" w14:textId="77777777" w:rsidR="00E221AE" w:rsidRDefault="004D46C1">
      <w:pPr>
        <w:pStyle w:val="3"/>
        <w:spacing w:before="120" w:after="120"/>
        <w:rPr>
          <w:rFonts w:eastAsia="等线"/>
        </w:rPr>
      </w:pPr>
      <w:r>
        <w:rPr>
          <w:rFonts w:eastAsia="等线"/>
        </w:rPr>
        <w:t>First round discussion (Closed)</w:t>
      </w:r>
    </w:p>
    <w:p w14:paraId="31744F7E" w14:textId="77777777" w:rsidR="00E221AE" w:rsidRDefault="004D46C1">
      <w:pPr>
        <w:jc w:val="both"/>
        <w:rPr>
          <w:rFonts w:eastAsia="等线"/>
          <w:b/>
          <w:bCs/>
        </w:rPr>
      </w:pPr>
      <w:r>
        <w:rPr>
          <w:rFonts w:eastAsia="等线"/>
          <w:b/>
          <w:bCs/>
          <w:highlight w:val="yellow"/>
        </w:rPr>
        <w:t xml:space="preserve">FL proposal #6: </w:t>
      </w:r>
    </w:p>
    <w:p w14:paraId="561A725C" w14:textId="77777777" w:rsidR="00E221AE" w:rsidRDefault="004D46C1">
      <w:pPr>
        <w:jc w:val="both"/>
        <w:rPr>
          <w:rFonts w:eastAsia="等线" w:cs="Times"/>
          <w:iCs/>
          <w:szCs w:val="20"/>
        </w:rPr>
      </w:pPr>
      <w:r>
        <w:rPr>
          <w:rFonts w:eastAsia="等线" w:cs="Times"/>
          <w:iCs/>
          <w:szCs w:val="20"/>
        </w:rPr>
        <w:t xml:space="preserve">For the RAN1 study of “Re-use of existing 5G mid-band (~3.5 GHz) site grid for 6G deployments in at least around 7 GHz and targeting comparable to same coverage to 5G mid-band”, </w:t>
      </w:r>
    </w:p>
    <w:p w14:paraId="4FA2083D" w14:textId="77777777" w:rsidR="00E221AE" w:rsidRDefault="004D46C1">
      <w:pPr>
        <w:pStyle w:val="aff1"/>
        <w:numPr>
          <w:ilvl w:val="0"/>
          <w:numId w:val="60"/>
        </w:numPr>
        <w:jc w:val="both"/>
        <w:rPr>
          <w:rFonts w:eastAsia="等线"/>
        </w:rPr>
      </w:pPr>
      <w:r>
        <w:rPr>
          <w:rFonts w:eastAsia="等线" w:cs="Times"/>
          <w:iCs/>
          <w:szCs w:val="20"/>
        </w:rPr>
        <w:t>For the link budget evaluation for coverage gap identification in around 7 GH</w:t>
      </w:r>
      <w:r>
        <w:rPr>
          <w:rFonts w:eastAsia="等线" w:cs="Times"/>
          <w:iCs/>
          <w:szCs w:val="20"/>
        </w:rPr>
        <w:t>z</w:t>
      </w:r>
    </w:p>
    <w:p w14:paraId="1622FDAE" w14:textId="77777777" w:rsidR="00E221AE" w:rsidRDefault="004D46C1">
      <w:pPr>
        <w:pStyle w:val="aff1"/>
        <w:numPr>
          <w:ilvl w:val="1"/>
          <w:numId w:val="60"/>
        </w:numPr>
        <w:jc w:val="both"/>
        <w:rPr>
          <w:rFonts w:eastAsia="等线"/>
        </w:rPr>
      </w:pPr>
      <w:r>
        <w:rPr>
          <w:rFonts w:eastAsia="等线" w:cs="Times"/>
          <w:iCs/>
          <w:szCs w:val="20"/>
        </w:rPr>
        <w:t>For initial access, Rel-15 NR signals/channels during initial access are used as benchmark</w:t>
      </w:r>
    </w:p>
    <w:p w14:paraId="576AB6CE" w14:textId="77777777" w:rsidR="00E221AE" w:rsidRDefault="00E221AE">
      <w:pPr>
        <w:rPr>
          <w:rFonts w:eastAsia="等线"/>
        </w:rPr>
      </w:pPr>
    </w:p>
    <w:p w14:paraId="33F3D853" w14:textId="77777777" w:rsidR="00E221AE" w:rsidRDefault="004D46C1">
      <w:pPr>
        <w:jc w:val="both"/>
        <w:rPr>
          <w:rFonts w:eastAsia="等线"/>
          <w:b/>
          <w:bCs/>
        </w:rPr>
      </w:pPr>
      <w:r>
        <w:rPr>
          <w:rFonts w:eastAsia="等线"/>
          <w:b/>
          <w:bCs/>
          <w:highlight w:val="yellow"/>
        </w:rPr>
        <w:t xml:space="preserve">FL proposal #1: </w:t>
      </w:r>
    </w:p>
    <w:p w14:paraId="2CBEB9AD" w14:textId="77777777" w:rsidR="00E221AE" w:rsidRDefault="004D46C1">
      <w:pPr>
        <w:jc w:val="both"/>
        <w:rPr>
          <w:rFonts w:eastAsia="等线"/>
          <w:b/>
          <w:bCs/>
          <w:highlight w:val="yellow"/>
        </w:rPr>
      </w:pPr>
      <w:r>
        <w:rPr>
          <w:rFonts w:eastAsia="等线" w:cs="Times"/>
          <w:iCs/>
          <w:szCs w:val="20"/>
        </w:rPr>
        <w:t xml:space="preserve">For the RAN1 study of “Re-use of existing 5G mid-band (~3.5GHz) site grid for 6G deployments in at least around 7 GHz and targeting </w:t>
      </w:r>
      <w:r>
        <w:rPr>
          <w:rFonts w:eastAsia="等线" w:cs="Times"/>
          <w:iCs/>
          <w:szCs w:val="20"/>
        </w:rPr>
        <w:t>comparable coverage to 5G mid-band”, the following assumptions are assumed for link budget template candidates 1 for Msg3 PUSCH in 5G mid-band</w:t>
      </w:r>
    </w:p>
    <w:tbl>
      <w:tblPr>
        <w:tblStyle w:val="32"/>
        <w:tblW w:w="5000" w:type="pct"/>
        <w:jc w:val="center"/>
        <w:tblLayout w:type="fixed"/>
        <w:tblLook w:val="04A0" w:firstRow="1" w:lastRow="0" w:firstColumn="1" w:lastColumn="0" w:noHBand="0" w:noVBand="1"/>
      </w:tblPr>
      <w:tblGrid>
        <w:gridCol w:w="4286"/>
        <w:gridCol w:w="5019"/>
      </w:tblGrid>
      <w:tr w:rsidR="00E221AE" w14:paraId="2ECD7971" w14:textId="77777777">
        <w:trPr>
          <w:jc w:val="center"/>
        </w:trPr>
        <w:tc>
          <w:tcPr>
            <w:tcW w:w="9314" w:type="dxa"/>
            <w:gridSpan w:val="2"/>
            <w:shd w:val="clear" w:color="auto" w:fill="D9E2F3"/>
            <w:vAlign w:val="center"/>
          </w:tcPr>
          <w:p w14:paraId="2BE5ED4D" w14:textId="77777777" w:rsidR="00E221AE" w:rsidRDefault="004D46C1">
            <w:pPr>
              <w:keepNext/>
              <w:keepLines/>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E221AE" w14:paraId="54B9128A" w14:textId="77777777">
        <w:trPr>
          <w:jc w:val="center"/>
        </w:trPr>
        <w:tc>
          <w:tcPr>
            <w:tcW w:w="4290" w:type="dxa"/>
            <w:vAlign w:val="center"/>
          </w:tcPr>
          <w:p w14:paraId="1BB8AF0E" w14:textId="77777777" w:rsidR="00E221AE" w:rsidRDefault="004D46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5024" w:type="dxa"/>
            <w:vAlign w:val="center"/>
          </w:tcPr>
          <w:p w14:paraId="17207F1C" w14:textId="77777777" w:rsidR="00E221AE" w:rsidRDefault="004D46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Msg3 PUSCH</w:t>
            </w:r>
          </w:p>
        </w:tc>
      </w:tr>
      <w:tr w:rsidR="00E221AE" w14:paraId="28B7719C" w14:textId="77777777">
        <w:trPr>
          <w:jc w:val="center"/>
        </w:trPr>
        <w:tc>
          <w:tcPr>
            <w:tcW w:w="4290" w:type="dxa"/>
            <w:vAlign w:val="center"/>
          </w:tcPr>
          <w:p w14:paraId="5B0908E7"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5024" w:type="dxa"/>
            <w:vAlign w:val="center"/>
          </w:tcPr>
          <w:p w14:paraId="04A77EC8"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r>
      <w:tr w:rsidR="00E221AE" w14:paraId="05DCD4D9" w14:textId="77777777">
        <w:trPr>
          <w:jc w:val="center"/>
        </w:trPr>
        <w:tc>
          <w:tcPr>
            <w:tcW w:w="4290" w:type="dxa"/>
            <w:vAlign w:val="center"/>
          </w:tcPr>
          <w:p w14:paraId="208E34EE"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 xml:space="preserve">BS </w:t>
            </w:r>
            <w:r>
              <w:rPr>
                <w:rFonts w:ascii="Arial" w:eastAsia="MS PGothic" w:hAnsi="Arial"/>
                <w:color w:val="000000"/>
                <w:sz w:val="18"/>
                <w:szCs w:val="20"/>
                <w:lang w:val="en-GB" w:eastAsia="en-US"/>
              </w:rPr>
              <w:t>antenna heights (m)</w:t>
            </w:r>
          </w:p>
        </w:tc>
        <w:tc>
          <w:tcPr>
            <w:tcW w:w="5024" w:type="dxa"/>
            <w:vAlign w:val="center"/>
          </w:tcPr>
          <w:p w14:paraId="0A915E57"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25m for Urban macro, 35m for sub-urban macro</w:t>
            </w:r>
          </w:p>
        </w:tc>
      </w:tr>
      <w:tr w:rsidR="00E221AE" w14:paraId="38918C7C" w14:textId="77777777">
        <w:trPr>
          <w:jc w:val="center"/>
        </w:trPr>
        <w:tc>
          <w:tcPr>
            <w:tcW w:w="4290" w:type="dxa"/>
            <w:vAlign w:val="center"/>
          </w:tcPr>
          <w:p w14:paraId="03DE46E0"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5024" w:type="dxa"/>
            <w:vAlign w:val="center"/>
          </w:tcPr>
          <w:p w14:paraId="0151C224"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E221AE" w14:paraId="1520742A" w14:textId="77777777">
        <w:trPr>
          <w:jc w:val="center"/>
        </w:trPr>
        <w:tc>
          <w:tcPr>
            <w:tcW w:w="4290" w:type="dxa"/>
            <w:vAlign w:val="center"/>
          </w:tcPr>
          <w:p w14:paraId="42C74DBC"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5024" w:type="dxa"/>
            <w:vAlign w:val="center"/>
          </w:tcPr>
          <w:p w14:paraId="72FDFEAF"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E221AE" w14:paraId="4973A30F" w14:textId="77777777">
        <w:trPr>
          <w:jc w:val="center"/>
        </w:trPr>
        <w:tc>
          <w:tcPr>
            <w:tcW w:w="4290" w:type="dxa"/>
            <w:vAlign w:val="center"/>
          </w:tcPr>
          <w:p w14:paraId="19153B03"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5" w:name="OLE_LINK2"/>
            <w:r>
              <w:rPr>
                <w:rFonts w:ascii="Arial" w:eastAsia="MS PGothic" w:hAnsi="Arial"/>
                <w:sz w:val="18"/>
                <w:szCs w:val="20"/>
                <w:lang w:val="en-GB" w:eastAsia="en-US"/>
              </w:rPr>
              <w:t xml:space="preserve">shadow </w:t>
            </w:r>
            <w:bookmarkEnd w:id="35"/>
            <w:r>
              <w:rPr>
                <w:rFonts w:ascii="Arial" w:eastAsia="MS PGothic" w:hAnsi="Arial"/>
                <w:sz w:val="18"/>
                <w:szCs w:val="20"/>
                <w:lang w:val="en-GB" w:eastAsia="en-US"/>
              </w:rPr>
              <w:t>fading std deviation (dB)</w:t>
            </w:r>
          </w:p>
        </w:tc>
        <w:tc>
          <w:tcPr>
            <w:tcW w:w="5024" w:type="dxa"/>
            <w:vAlign w:val="center"/>
          </w:tcPr>
          <w:p w14:paraId="5E85AE11"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6 (Refer to the row of </w:t>
            </w:r>
            <w:proofErr w:type="spellStart"/>
            <w:r>
              <w:rPr>
                <w:rFonts w:ascii="Arial" w:eastAsiaTheme="minorEastAsia" w:hAnsi="Arial"/>
                <w:sz w:val="18"/>
                <w:szCs w:val="20"/>
                <w:lang w:val="en-GB"/>
              </w:rPr>
              <w:t>UMa</w:t>
            </w:r>
            <w:proofErr w:type="spellEnd"/>
            <w:r>
              <w:rPr>
                <w:rFonts w:ascii="Arial" w:eastAsiaTheme="minorEastAsia" w:hAnsi="Arial"/>
                <w:sz w:val="18"/>
                <w:szCs w:val="20"/>
                <w:lang w:val="en-GB"/>
              </w:rPr>
              <w:t xml:space="preserve"> NLOS in Table </w:t>
            </w:r>
            <w:r>
              <w:rPr>
                <w:rFonts w:ascii="Arial" w:eastAsiaTheme="minorEastAsia" w:hAnsi="Arial"/>
                <w:color w:val="FF0000"/>
                <w:sz w:val="18"/>
                <w:szCs w:val="20"/>
                <w:lang w:val="en-GB"/>
              </w:rPr>
              <w:t>7.4.1-1</w:t>
            </w:r>
            <w:r>
              <w:rPr>
                <w:rFonts w:ascii="Arial" w:eastAsiaTheme="minorEastAsia" w:hAnsi="Arial"/>
                <w:sz w:val="18"/>
                <w:szCs w:val="20"/>
                <w:lang w:val="en-GB"/>
              </w:rPr>
              <w:t xml:space="preserve"> </w:t>
            </w:r>
            <w:r>
              <w:rPr>
                <w:rFonts w:ascii="Arial" w:eastAsiaTheme="minorEastAsia" w:hAnsi="Arial"/>
                <w:sz w:val="18"/>
                <w:szCs w:val="20"/>
                <w:lang w:val="en-GB"/>
              </w:rPr>
              <w:t xml:space="preserve">of TR 38.901 </w:t>
            </w:r>
          </w:p>
        </w:tc>
      </w:tr>
      <w:tr w:rsidR="00E221AE" w14:paraId="14A3DAD1" w14:textId="77777777">
        <w:trPr>
          <w:jc w:val="center"/>
        </w:trPr>
        <w:tc>
          <w:tcPr>
            <w:tcW w:w="4290" w:type="dxa"/>
            <w:vAlign w:val="center"/>
          </w:tcPr>
          <w:p w14:paraId="74434AF7"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5024" w:type="dxa"/>
            <w:vAlign w:val="center"/>
          </w:tcPr>
          <w:p w14:paraId="549FE1BC" w14:textId="77777777" w:rsidR="00E221AE" w:rsidRDefault="00E221AE">
            <w:pPr>
              <w:keepNext/>
              <w:keepLines/>
              <w:rPr>
                <w:rFonts w:ascii="Arial" w:eastAsiaTheme="minorEastAsia" w:hAnsi="Arial"/>
                <w:sz w:val="18"/>
                <w:szCs w:val="20"/>
                <w:lang w:val="en-GB"/>
              </w:rPr>
            </w:pPr>
          </w:p>
        </w:tc>
      </w:tr>
      <w:tr w:rsidR="00E221AE" w14:paraId="39DF636F" w14:textId="77777777">
        <w:trPr>
          <w:jc w:val="center"/>
        </w:trPr>
        <w:tc>
          <w:tcPr>
            <w:tcW w:w="4290" w:type="dxa"/>
            <w:vAlign w:val="center"/>
          </w:tcPr>
          <w:p w14:paraId="6D0E3E84"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5024" w:type="dxa"/>
            <w:vAlign w:val="center"/>
          </w:tcPr>
          <w:p w14:paraId="56814FCE"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8 (Refer to the max number of SSB for mid-band in TS 38.213)</w:t>
            </w:r>
          </w:p>
        </w:tc>
      </w:tr>
      <w:tr w:rsidR="00E221AE" w14:paraId="0D9050BC" w14:textId="77777777">
        <w:trPr>
          <w:jc w:val="center"/>
        </w:trPr>
        <w:tc>
          <w:tcPr>
            <w:tcW w:w="9314" w:type="dxa"/>
            <w:gridSpan w:val="2"/>
            <w:shd w:val="clear" w:color="auto" w:fill="D9E2F3"/>
            <w:vAlign w:val="center"/>
          </w:tcPr>
          <w:p w14:paraId="49F66BBF"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E221AE" w14:paraId="04EAF089" w14:textId="77777777">
        <w:trPr>
          <w:jc w:val="center"/>
        </w:trPr>
        <w:tc>
          <w:tcPr>
            <w:tcW w:w="4290" w:type="dxa"/>
            <w:vAlign w:val="center"/>
          </w:tcPr>
          <w:p w14:paraId="747607AC"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5024" w:type="dxa"/>
            <w:vAlign w:val="center"/>
          </w:tcPr>
          <w:p w14:paraId="6F114758"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w:t>
            </w:r>
          </w:p>
        </w:tc>
      </w:tr>
      <w:tr w:rsidR="00E221AE" w14:paraId="3234708F" w14:textId="77777777">
        <w:trPr>
          <w:jc w:val="center"/>
        </w:trPr>
        <w:tc>
          <w:tcPr>
            <w:tcW w:w="4290" w:type="dxa"/>
            <w:vAlign w:val="center"/>
          </w:tcPr>
          <w:p w14:paraId="441A6B18"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5024" w:type="dxa"/>
            <w:vAlign w:val="center"/>
          </w:tcPr>
          <w:p w14:paraId="448B61D1" w14:textId="77777777" w:rsidR="00E221AE" w:rsidRDefault="00E221AE">
            <w:pPr>
              <w:keepNext/>
              <w:keepLines/>
              <w:rPr>
                <w:rFonts w:ascii="Arial" w:eastAsiaTheme="minorEastAsia" w:hAnsi="Arial"/>
                <w:sz w:val="18"/>
                <w:szCs w:val="20"/>
                <w:lang w:val="en-GB"/>
              </w:rPr>
            </w:pPr>
          </w:p>
        </w:tc>
      </w:tr>
      <w:tr w:rsidR="00E221AE" w14:paraId="2398FC85" w14:textId="77777777">
        <w:trPr>
          <w:jc w:val="center"/>
        </w:trPr>
        <w:tc>
          <w:tcPr>
            <w:tcW w:w="4290" w:type="dxa"/>
            <w:vAlign w:val="center"/>
          </w:tcPr>
          <w:p w14:paraId="20CEEB6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(2a) </w:t>
            </w:r>
            <w:r>
              <w:rPr>
                <w:rFonts w:ascii="Arial" w:eastAsia="MS Mincho" w:hAnsi="Arial"/>
                <w:sz w:val="18"/>
                <w:szCs w:val="20"/>
                <w:lang w:val="en-GB" w:eastAsia="en-US"/>
              </w:rPr>
              <w:t>Number of transmit chains modelled in LLS</w:t>
            </w:r>
          </w:p>
        </w:tc>
        <w:tc>
          <w:tcPr>
            <w:tcW w:w="5024" w:type="dxa"/>
            <w:vAlign w:val="center"/>
          </w:tcPr>
          <w:p w14:paraId="3D2A8765"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w:t>
            </w:r>
          </w:p>
        </w:tc>
      </w:tr>
      <w:tr w:rsidR="00E221AE" w14:paraId="46529373" w14:textId="77777777">
        <w:trPr>
          <w:jc w:val="center"/>
        </w:trPr>
        <w:tc>
          <w:tcPr>
            <w:tcW w:w="4290" w:type="dxa"/>
            <w:vAlign w:val="center"/>
          </w:tcPr>
          <w:p w14:paraId="3F1C3117" w14:textId="77777777" w:rsidR="00E221AE" w:rsidRDefault="004D46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5024" w:type="dxa"/>
            <w:vAlign w:val="center"/>
          </w:tcPr>
          <w:p w14:paraId="379410BA" w14:textId="77777777" w:rsidR="00E221AE" w:rsidRDefault="004D46C1">
            <w:pPr>
              <w:keepLines/>
              <w:rPr>
                <w:rFonts w:ascii="Arial" w:eastAsiaTheme="minorEastAsia" w:hAnsi="Arial"/>
                <w:sz w:val="18"/>
                <w:szCs w:val="20"/>
                <w:lang w:val="en-GB"/>
              </w:rPr>
            </w:pPr>
            <w:r>
              <w:rPr>
                <w:rFonts w:ascii="Arial" w:eastAsiaTheme="minorEastAsia" w:hAnsi="Arial"/>
                <w:sz w:val="18"/>
                <w:szCs w:val="20"/>
                <w:lang w:val="en-GB"/>
              </w:rPr>
              <w:t>23</w:t>
            </w:r>
          </w:p>
        </w:tc>
      </w:tr>
      <w:tr w:rsidR="00E221AE" w14:paraId="18A0EDD3" w14:textId="77777777">
        <w:trPr>
          <w:jc w:val="center"/>
        </w:trPr>
        <w:tc>
          <w:tcPr>
            <w:tcW w:w="4290" w:type="dxa"/>
            <w:vAlign w:val="center"/>
          </w:tcPr>
          <w:p w14:paraId="68EF817C"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5024" w:type="dxa"/>
            <w:vAlign w:val="center"/>
          </w:tcPr>
          <w:p w14:paraId="474762AA"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720000</w:t>
            </w:r>
          </w:p>
        </w:tc>
      </w:tr>
      <w:tr w:rsidR="00E221AE" w14:paraId="15F15833" w14:textId="77777777">
        <w:trPr>
          <w:jc w:val="center"/>
        </w:trPr>
        <w:tc>
          <w:tcPr>
            <w:tcW w:w="4290" w:type="dxa"/>
            <w:vAlign w:val="center"/>
          </w:tcPr>
          <w:p w14:paraId="70D077D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5024" w:type="dxa"/>
            <w:vAlign w:val="center"/>
          </w:tcPr>
          <w:p w14:paraId="08934CAE" w14:textId="77777777" w:rsidR="00E221AE" w:rsidRDefault="00E221AE">
            <w:pPr>
              <w:keepNext/>
              <w:keepLines/>
              <w:rPr>
                <w:rFonts w:ascii="Arial" w:eastAsia="MS Mincho" w:hAnsi="Arial"/>
                <w:sz w:val="18"/>
                <w:szCs w:val="20"/>
                <w:lang w:val="en-GB" w:eastAsia="en-US"/>
              </w:rPr>
            </w:pPr>
          </w:p>
        </w:tc>
      </w:tr>
      <w:tr w:rsidR="00E221AE" w14:paraId="2251CCA7" w14:textId="77777777">
        <w:trPr>
          <w:jc w:val="center"/>
        </w:trPr>
        <w:tc>
          <w:tcPr>
            <w:tcW w:w="4290" w:type="dxa"/>
            <w:vAlign w:val="center"/>
          </w:tcPr>
          <w:p w14:paraId="66D15DB7"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w:t>
            </w:r>
            <w:r>
              <w:rPr>
                <w:rFonts w:ascii="Arial" w:eastAsia="MS Mincho" w:hAnsi="Arial"/>
                <w:sz w:val="18"/>
                <w:szCs w:val="20"/>
                <w:lang w:val="en-GB" w:eastAsia="en-US"/>
              </w:rPr>
              <w:t>a) = (3c)</w:t>
            </w:r>
          </w:p>
        </w:tc>
        <w:tc>
          <w:tcPr>
            <w:tcW w:w="5024" w:type="dxa"/>
            <w:vAlign w:val="center"/>
          </w:tcPr>
          <w:p w14:paraId="0905105F" w14:textId="77777777" w:rsidR="00E221AE" w:rsidRDefault="00E221AE">
            <w:pPr>
              <w:keepNext/>
              <w:keepLines/>
              <w:rPr>
                <w:rFonts w:ascii="Arial" w:eastAsiaTheme="minorEastAsia" w:hAnsi="Arial"/>
                <w:sz w:val="18"/>
                <w:szCs w:val="20"/>
                <w:lang w:val="en-GB"/>
              </w:rPr>
            </w:pPr>
          </w:p>
        </w:tc>
      </w:tr>
      <w:tr w:rsidR="00E221AE" w14:paraId="26AB95D0" w14:textId="77777777">
        <w:trPr>
          <w:jc w:val="center"/>
        </w:trPr>
        <w:tc>
          <w:tcPr>
            <w:tcW w:w="4290" w:type="dxa"/>
            <w:vAlign w:val="center"/>
          </w:tcPr>
          <w:p w14:paraId="3724E8BA"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5024" w:type="dxa"/>
            <w:vAlign w:val="center"/>
          </w:tcPr>
          <w:p w14:paraId="1E00FB0B" w14:textId="77777777" w:rsidR="00E221AE" w:rsidRDefault="00E221AE">
            <w:pPr>
              <w:keepNext/>
              <w:keepLines/>
              <w:rPr>
                <w:rFonts w:ascii="Arial" w:eastAsia="MS Mincho" w:hAnsi="Arial"/>
                <w:sz w:val="18"/>
                <w:szCs w:val="20"/>
                <w:lang w:val="en-GB" w:eastAsia="en-US"/>
              </w:rPr>
            </w:pPr>
          </w:p>
        </w:tc>
      </w:tr>
      <w:tr w:rsidR="00E221AE" w14:paraId="0CF0320F" w14:textId="77777777">
        <w:trPr>
          <w:jc w:val="center"/>
        </w:trPr>
        <w:tc>
          <w:tcPr>
            <w:tcW w:w="4290" w:type="dxa"/>
            <w:vAlign w:val="center"/>
          </w:tcPr>
          <w:p w14:paraId="1F9F049C"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5024" w:type="dxa"/>
            <w:vAlign w:val="center"/>
          </w:tcPr>
          <w:p w14:paraId="3280A96B"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38C0478E" w14:textId="77777777">
        <w:trPr>
          <w:jc w:val="center"/>
        </w:trPr>
        <w:tc>
          <w:tcPr>
            <w:tcW w:w="4290" w:type="dxa"/>
            <w:vAlign w:val="center"/>
          </w:tcPr>
          <w:p w14:paraId="75BD2829"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(4a) Antenna gain at antenna </w:t>
            </w:r>
            <w:r>
              <w:rPr>
                <w:rFonts w:ascii="Arial" w:eastAsia="MS Mincho" w:hAnsi="Arial"/>
                <w:sz w:val="18"/>
                <w:szCs w:val="20"/>
                <w:lang w:val="en-GB" w:eastAsia="en-US"/>
              </w:rPr>
              <w:t>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5024" w:type="dxa"/>
            <w:vAlign w:val="center"/>
          </w:tcPr>
          <w:p w14:paraId="74BAAE5E"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6EF56645" w14:textId="77777777">
        <w:trPr>
          <w:jc w:val="center"/>
        </w:trPr>
        <w:tc>
          <w:tcPr>
            <w:tcW w:w="4290" w:type="dxa"/>
            <w:vAlign w:val="center"/>
          </w:tcPr>
          <w:p w14:paraId="4385F2B8"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w:t>
            </w:r>
            <w:r>
              <w:rPr>
                <w:rFonts w:ascii="Arial" w:eastAsia="MS Mincho" w:hAnsi="Arial"/>
                <w:sz w:val="18"/>
                <w:szCs w:val="20"/>
                <w:lang w:val="en-GB" w:eastAsia="en-US"/>
              </w:rPr>
              <w:t>smitter (dB)</w:t>
            </w:r>
          </w:p>
        </w:tc>
        <w:tc>
          <w:tcPr>
            <w:tcW w:w="5024" w:type="dxa"/>
            <w:vAlign w:val="center"/>
          </w:tcPr>
          <w:p w14:paraId="04BD5869"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5A9BD60E" w14:textId="77777777">
        <w:trPr>
          <w:jc w:val="center"/>
        </w:trPr>
        <w:tc>
          <w:tcPr>
            <w:tcW w:w="4290" w:type="dxa"/>
            <w:vAlign w:val="center"/>
          </w:tcPr>
          <w:p w14:paraId="576152C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5024" w:type="dxa"/>
            <w:vAlign w:val="center"/>
          </w:tcPr>
          <w:p w14:paraId="4BB0D9AE"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E221AE" w14:paraId="4820D3FE" w14:textId="77777777">
        <w:trPr>
          <w:jc w:val="center"/>
        </w:trPr>
        <w:tc>
          <w:tcPr>
            <w:tcW w:w="4290" w:type="dxa"/>
            <w:vAlign w:val="center"/>
          </w:tcPr>
          <w:p w14:paraId="276FBBDE"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5024" w:type="dxa"/>
            <w:vAlign w:val="center"/>
          </w:tcPr>
          <w:p w14:paraId="0486F2E4"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1E18F4C2" w14:textId="77777777">
        <w:trPr>
          <w:jc w:val="center"/>
        </w:trPr>
        <w:tc>
          <w:tcPr>
            <w:tcW w:w="4290" w:type="dxa"/>
            <w:vAlign w:val="center"/>
          </w:tcPr>
          <w:p w14:paraId="2E7195D6"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(5a) Antenna gain at antenna gain component 2 of transmitter = 10 </w:t>
            </w:r>
            <w:r>
              <w:rPr>
                <w:rFonts w:ascii="Arial" w:eastAsia="MS Mincho" w:hAnsi="Arial"/>
                <w:sz w:val="18"/>
                <w:szCs w:val="20"/>
                <w:lang w:val="en-GB" w:eastAsia="en-US"/>
              </w:rPr>
              <w:t>log((2)/(2a)) (dB)</w:t>
            </w:r>
            <w:r>
              <w:rPr>
                <w:rFonts w:ascii="Arial" w:eastAsia="MS Mincho" w:hAnsi="Arial"/>
                <w:sz w:val="18"/>
                <w:szCs w:val="20"/>
                <w:lang w:val="en-GB" w:eastAsia="en-US"/>
              </w:rPr>
              <w:br/>
              <w:t>Note: zero for uplink</w:t>
            </w:r>
          </w:p>
        </w:tc>
        <w:tc>
          <w:tcPr>
            <w:tcW w:w="5024" w:type="dxa"/>
            <w:vAlign w:val="center"/>
          </w:tcPr>
          <w:p w14:paraId="568DEF0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12F10FF6" w14:textId="77777777">
        <w:trPr>
          <w:jc w:val="center"/>
        </w:trPr>
        <w:tc>
          <w:tcPr>
            <w:tcW w:w="4290" w:type="dxa"/>
            <w:vAlign w:val="center"/>
          </w:tcPr>
          <w:p w14:paraId="3E7275F1"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5024" w:type="dxa"/>
            <w:vAlign w:val="center"/>
          </w:tcPr>
          <w:p w14:paraId="4823729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6AD90CEC" w14:textId="77777777">
        <w:trPr>
          <w:jc w:val="center"/>
        </w:trPr>
        <w:tc>
          <w:tcPr>
            <w:tcW w:w="4290" w:type="dxa"/>
            <w:vAlign w:val="center"/>
          </w:tcPr>
          <w:p w14:paraId="44FE0DCF"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w:t>
            </w:r>
            <w:r>
              <w:rPr>
                <w:rFonts w:ascii="Arial" w:eastAsia="MS Mincho" w:hAnsi="Arial"/>
                <w:color w:val="000000"/>
                <w:sz w:val="18"/>
                <w:szCs w:val="20"/>
                <w:lang w:val="en-GB" w:eastAsia="en-US"/>
              </w:rPr>
              <w:t>d for and only for downlink)</w:t>
            </w:r>
          </w:p>
        </w:tc>
        <w:tc>
          <w:tcPr>
            <w:tcW w:w="5024" w:type="dxa"/>
            <w:vAlign w:val="center"/>
          </w:tcPr>
          <w:p w14:paraId="616495F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594BC666" w14:textId="77777777">
        <w:trPr>
          <w:jc w:val="center"/>
        </w:trPr>
        <w:tc>
          <w:tcPr>
            <w:tcW w:w="4290" w:type="dxa"/>
            <w:vAlign w:val="center"/>
          </w:tcPr>
          <w:p w14:paraId="23D1B9CA"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5024" w:type="dxa"/>
            <w:vAlign w:val="center"/>
          </w:tcPr>
          <w:p w14:paraId="3FD13E31" w14:textId="77777777" w:rsidR="00E221AE" w:rsidRDefault="00E221AE">
            <w:pPr>
              <w:keepNext/>
              <w:keepLines/>
              <w:rPr>
                <w:rFonts w:ascii="Arial" w:eastAsia="MS Mincho" w:hAnsi="Arial"/>
                <w:sz w:val="18"/>
                <w:szCs w:val="20"/>
                <w:lang w:val="en-GB" w:eastAsia="en-US"/>
              </w:rPr>
            </w:pPr>
          </w:p>
        </w:tc>
      </w:tr>
      <w:tr w:rsidR="00E221AE" w14:paraId="6C674D19" w14:textId="77777777">
        <w:trPr>
          <w:jc w:val="center"/>
        </w:trPr>
        <w:tc>
          <w:tcPr>
            <w:tcW w:w="9314" w:type="dxa"/>
            <w:gridSpan w:val="2"/>
            <w:shd w:val="clear" w:color="auto" w:fill="D9E2F3"/>
            <w:vAlign w:val="center"/>
          </w:tcPr>
          <w:p w14:paraId="4B0726C6"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E221AE" w14:paraId="4F7DC446" w14:textId="77777777">
        <w:trPr>
          <w:jc w:val="center"/>
        </w:trPr>
        <w:tc>
          <w:tcPr>
            <w:tcW w:w="4290" w:type="dxa"/>
            <w:vAlign w:val="center"/>
          </w:tcPr>
          <w:p w14:paraId="5205A9B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5024" w:type="dxa"/>
            <w:vAlign w:val="center"/>
          </w:tcPr>
          <w:p w14:paraId="3E4DF35B"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192</w:t>
            </w:r>
          </w:p>
        </w:tc>
      </w:tr>
      <w:tr w:rsidR="00E221AE" w14:paraId="73BD501A" w14:textId="77777777">
        <w:trPr>
          <w:jc w:val="center"/>
        </w:trPr>
        <w:tc>
          <w:tcPr>
            <w:tcW w:w="4290" w:type="dxa"/>
            <w:vAlign w:val="center"/>
          </w:tcPr>
          <w:p w14:paraId="26DF7F95"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5024" w:type="dxa"/>
            <w:vAlign w:val="center"/>
          </w:tcPr>
          <w:p w14:paraId="672E3BE9"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64</w:t>
            </w:r>
          </w:p>
        </w:tc>
      </w:tr>
      <w:tr w:rsidR="00E221AE" w14:paraId="142BCA7B" w14:textId="77777777">
        <w:trPr>
          <w:jc w:val="center"/>
        </w:trPr>
        <w:tc>
          <w:tcPr>
            <w:tcW w:w="4290" w:type="dxa"/>
            <w:vAlign w:val="center"/>
          </w:tcPr>
          <w:p w14:paraId="40B6FC51"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5024" w:type="dxa"/>
            <w:vAlign w:val="center"/>
          </w:tcPr>
          <w:p w14:paraId="46FA8777" w14:textId="77777777" w:rsidR="00E221AE" w:rsidRDefault="004D46C1">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E221AE" w14:paraId="6B848A5B" w14:textId="77777777">
        <w:trPr>
          <w:jc w:val="center"/>
        </w:trPr>
        <w:tc>
          <w:tcPr>
            <w:tcW w:w="4290" w:type="dxa"/>
            <w:vAlign w:val="center"/>
          </w:tcPr>
          <w:p w14:paraId="6F0399E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5024" w:type="dxa"/>
            <w:vAlign w:val="center"/>
          </w:tcPr>
          <w:p w14:paraId="7833850F" w14:textId="77777777" w:rsidR="00E221AE" w:rsidRDefault="00E221AE">
            <w:pPr>
              <w:keepNext/>
              <w:keepLines/>
              <w:rPr>
                <w:rFonts w:ascii="Arial" w:eastAsia="MS Mincho" w:hAnsi="Arial"/>
                <w:sz w:val="18"/>
                <w:szCs w:val="20"/>
                <w:lang w:val="en-GB" w:eastAsia="en-US"/>
              </w:rPr>
            </w:pPr>
          </w:p>
        </w:tc>
      </w:tr>
      <w:tr w:rsidR="00E221AE" w14:paraId="67AA7F97" w14:textId="77777777">
        <w:trPr>
          <w:jc w:val="center"/>
        </w:trPr>
        <w:tc>
          <w:tcPr>
            <w:tcW w:w="4290" w:type="dxa"/>
            <w:vAlign w:val="center"/>
          </w:tcPr>
          <w:p w14:paraId="56BCB347"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w:t>
            </w:r>
            <w:r>
              <w:rPr>
                <w:rFonts w:ascii="Arial" w:eastAsia="MS Mincho" w:hAnsi="Arial"/>
                <w:sz w:val="18"/>
                <w:szCs w:val="20"/>
                <w:lang w:val="en-GB" w:eastAsia="en-US"/>
              </w:rPr>
              <w:t>dB) for uplink</w:t>
            </w:r>
            <w:r>
              <w:rPr>
                <w:rFonts w:ascii="Arial" w:eastAsia="MS Mincho" w:hAnsi="Arial"/>
                <w:sz w:val="18"/>
                <w:szCs w:val="20"/>
                <w:lang w:val="en-GB" w:eastAsia="en-US"/>
              </w:rPr>
              <w:br/>
              <w:t xml:space="preserve"> = (11c) + 10 log ((10)/(10b)) (dB) for downlink</w:t>
            </w:r>
          </w:p>
        </w:tc>
        <w:tc>
          <w:tcPr>
            <w:tcW w:w="5024" w:type="dxa"/>
            <w:vAlign w:val="center"/>
          </w:tcPr>
          <w:p w14:paraId="20368C21" w14:textId="77777777" w:rsidR="00E221AE" w:rsidRDefault="00E221AE">
            <w:pPr>
              <w:keepNext/>
              <w:keepLines/>
              <w:rPr>
                <w:rFonts w:ascii="Arial" w:eastAsia="MS Mincho" w:hAnsi="Arial"/>
                <w:sz w:val="18"/>
                <w:szCs w:val="20"/>
                <w:lang w:val="en-GB" w:eastAsia="en-US"/>
              </w:rPr>
            </w:pPr>
          </w:p>
        </w:tc>
      </w:tr>
      <w:tr w:rsidR="00E221AE" w14:paraId="4949D9A0" w14:textId="77777777">
        <w:trPr>
          <w:jc w:val="center"/>
        </w:trPr>
        <w:tc>
          <w:tcPr>
            <w:tcW w:w="4290" w:type="dxa"/>
            <w:vAlign w:val="center"/>
          </w:tcPr>
          <w:p w14:paraId="12EDA72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5024" w:type="dxa"/>
            <w:vAlign w:val="center"/>
          </w:tcPr>
          <w:p w14:paraId="4231B70B"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0, </w:t>
            </w:r>
          </w:p>
          <w:p w14:paraId="0847E5DC"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 xml:space="preserve">FFS: other values (same values used for NR </w:t>
            </w:r>
            <w:proofErr w:type="spellStart"/>
            <w:r>
              <w:rPr>
                <w:rFonts w:ascii="Arial" w:eastAsiaTheme="minorEastAsia" w:hAnsi="Arial"/>
                <w:sz w:val="18"/>
                <w:szCs w:val="20"/>
                <w:highlight w:val="yellow"/>
                <w:lang w:val="en-GB"/>
              </w:rPr>
              <w:t>midband</w:t>
            </w:r>
            <w:proofErr w:type="spellEnd"/>
            <w:r>
              <w:rPr>
                <w:rFonts w:ascii="Arial" w:eastAsiaTheme="minorEastAsia" w:hAnsi="Arial"/>
                <w:sz w:val="18"/>
                <w:szCs w:val="20"/>
                <w:highlight w:val="yellow"/>
                <w:lang w:val="en-GB"/>
              </w:rPr>
              <w:t xml:space="preserve"> and ~7GHz)</w:t>
            </w:r>
          </w:p>
        </w:tc>
      </w:tr>
      <w:tr w:rsidR="00E221AE" w14:paraId="6ED8A216" w14:textId="77777777">
        <w:trPr>
          <w:jc w:val="center"/>
        </w:trPr>
        <w:tc>
          <w:tcPr>
            <w:tcW w:w="4290" w:type="dxa"/>
            <w:vAlign w:val="center"/>
          </w:tcPr>
          <w:p w14:paraId="312EAB8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(11c) Gain </w:t>
            </w:r>
            <w:r>
              <w:rPr>
                <w:rFonts w:ascii="Arial" w:eastAsia="MS Mincho" w:hAnsi="Arial"/>
                <w:sz w:val="18"/>
                <w:szCs w:val="20"/>
                <w:lang w:val="en-GB" w:eastAsia="en-US"/>
              </w:rPr>
              <w:t>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5024" w:type="dxa"/>
            <w:vAlign w:val="center"/>
          </w:tcPr>
          <w:p w14:paraId="66769901"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8</w:t>
            </w:r>
          </w:p>
        </w:tc>
      </w:tr>
      <w:tr w:rsidR="00E221AE" w14:paraId="5620683B" w14:textId="77777777">
        <w:trPr>
          <w:jc w:val="center"/>
        </w:trPr>
        <w:tc>
          <w:tcPr>
            <w:tcW w:w="4290" w:type="dxa"/>
            <w:vAlign w:val="center"/>
          </w:tcPr>
          <w:p w14:paraId="07CF2752"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5024" w:type="dxa"/>
            <w:vAlign w:val="center"/>
          </w:tcPr>
          <w:p w14:paraId="31243C0C" w14:textId="77777777" w:rsidR="00E221AE" w:rsidRDefault="00E221AE">
            <w:pPr>
              <w:keepNext/>
              <w:keepLines/>
              <w:rPr>
                <w:rFonts w:ascii="Arial" w:eastAsia="MS Mincho" w:hAnsi="Arial"/>
                <w:sz w:val="18"/>
                <w:szCs w:val="20"/>
                <w:lang w:val="en-GB" w:eastAsia="en-US"/>
              </w:rPr>
            </w:pPr>
          </w:p>
        </w:tc>
      </w:tr>
      <w:tr w:rsidR="00E221AE" w14:paraId="2B6AA3A1" w14:textId="77777777">
        <w:trPr>
          <w:jc w:val="center"/>
        </w:trPr>
        <w:tc>
          <w:tcPr>
            <w:tcW w:w="4290" w:type="dxa"/>
            <w:vAlign w:val="center"/>
          </w:tcPr>
          <w:p w14:paraId="344B9167"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w:t>
            </w:r>
            <w:r>
              <w:rPr>
                <w:rFonts w:ascii="Arial" w:eastAsia="MS Mincho" w:hAnsi="Arial"/>
                <w:sz w:val="18"/>
                <w:szCs w:val="20"/>
                <w:lang w:val="en-GB" w:eastAsia="en-US"/>
              </w:rPr>
              <w:t>ownlink</w:t>
            </w:r>
          </w:p>
        </w:tc>
        <w:tc>
          <w:tcPr>
            <w:tcW w:w="5024" w:type="dxa"/>
            <w:vAlign w:val="center"/>
          </w:tcPr>
          <w:p w14:paraId="5215DA75" w14:textId="77777777" w:rsidR="00E221AE" w:rsidRDefault="00E221AE">
            <w:pPr>
              <w:keepNext/>
              <w:keepLines/>
              <w:rPr>
                <w:rFonts w:ascii="Arial" w:eastAsia="MS Mincho" w:hAnsi="Arial"/>
                <w:sz w:val="18"/>
                <w:szCs w:val="20"/>
                <w:lang w:val="en-GB" w:eastAsia="en-US"/>
              </w:rPr>
            </w:pPr>
          </w:p>
        </w:tc>
      </w:tr>
      <w:tr w:rsidR="00E221AE" w14:paraId="787ECAAE" w14:textId="77777777">
        <w:trPr>
          <w:jc w:val="center"/>
        </w:trPr>
        <w:tc>
          <w:tcPr>
            <w:tcW w:w="4290" w:type="dxa"/>
            <w:vAlign w:val="center"/>
          </w:tcPr>
          <w:p w14:paraId="35142B42"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5024" w:type="dxa"/>
            <w:vAlign w:val="center"/>
          </w:tcPr>
          <w:p w14:paraId="61CC5FA9" w14:textId="77777777" w:rsidR="00E221AE" w:rsidRDefault="004D46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E221AE" w14:paraId="48070438" w14:textId="77777777">
        <w:trPr>
          <w:jc w:val="center"/>
        </w:trPr>
        <w:tc>
          <w:tcPr>
            <w:tcW w:w="4290" w:type="dxa"/>
            <w:vAlign w:val="center"/>
          </w:tcPr>
          <w:p w14:paraId="333271D1"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w:t>
            </w:r>
            <w:r>
              <w:rPr>
                <w:rFonts w:ascii="Arial" w:eastAsia="MS Mincho" w:hAnsi="Arial"/>
                <w:color w:val="000000"/>
                <w:sz w:val="18"/>
                <w:szCs w:val="20"/>
                <w:lang w:val="en-GB" w:eastAsia="en-US"/>
              </w:rPr>
              <w:t>d only for uplink)</w:t>
            </w:r>
          </w:p>
        </w:tc>
        <w:tc>
          <w:tcPr>
            <w:tcW w:w="5024" w:type="dxa"/>
            <w:vAlign w:val="center"/>
          </w:tcPr>
          <w:p w14:paraId="31453B7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3</w:t>
            </w:r>
          </w:p>
        </w:tc>
      </w:tr>
      <w:tr w:rsidR="00E221AE" w14:paraId="7CCCCBFE" w14:textId="77777777">
        <w:trPr>
          <w:jc w:val="center"/>
        </w:trPr>
        <w:tc>
          <w:tcPr>
            <w:tcW w:w="4290" w:type="dxa"/>
            <w:vAlign w:val="center"/>
          </w:tcPr>
          <w:p w14:paraId="5039B6D4"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5024" w:type="dxa"/>
            <w:vAlign w:val="center"/>
          </w:tcPr>
          <w:p w14:paraId="5127BEBA"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5</w:t>
            </w:r>
          </w:p>
        </w:tc>
      </w:tr>
      <w:tr w:rsidR="00E221AE" w14:paraId="155C6276" w14:textId="77777777">
        <w:trPr>
          <w:jc w:val="center"/>
        </w:trPr>
        <w:tc>
          <w:tcPr>
            <w:tcW w:w="4290" w:type="dxa"/>
            <w:vAlign w:val="center"/>
          </w:tcPr>
          <w:p w14:paraId="57BADB17"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5024" w:type="dxa"/>
            <w:vAlign w:val="center"/>
          </w:tcPr>
          <w:p w14:paraId="3673D919"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-174</w:t>
            </w:r>
          </w:p>
        </w:tc>
      </w:tr>
      <w:tr w:rsidR="00E221AE" w14:paraId="27C3D230" w14:textId="77777777">
        <w:trPr>
          <w:jc w:val="center"/>
        </w:trPr>
        <w:tc>
          <w:tcPr>
            <w:tcW w:w="4290" w:type="dxa"/>
            <w:vAlign w:val="center"/>
          </w:tcPr>
          <w:p w14:paraId="1439FC32"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5024" w:type="dxa"/>
            <w:vAlign w:val="center"/>
          </w:tcPr>
          <w:p w14:paraId="0F8CCDE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r>
      <w:tr w:rsidR="00E221AE" w14:paraId="775EACA8" w14:textId="77777777">
        <w:trPr>
          <w:jc w:val="center"/>
        </w:trPr>
        <w:tc>
          <w:tcPr>
            <w:tcW w:w="4290" w:type="dxa"/>
            <w:vAlign w:val="center"/>
          </w:tcPr>
          <w:p w14:paraId="1E6348EA"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 xml:space="preserve">)/10))    </w:t>
            </w:r>
            <w:r>
              <w:rPr>
                <w:rFonts w:ascii="Arial" w:eastAsia="MS Mincho" w:hAnsi="Arial"/>
                <w:color w:val="000000"/>
                <w:sz w:val="18"/>
                <w:szCs w:val="20"/>
                <w:lang w:val="en-GB" w:eastAsia="en-US"/>
              </w:rPr>
              <w:t>(dBm/Hz)</w:t>
            </w:r>
          </w:p>
        </w:tc>
        <w:tc>
          <w:tcPr>
            <w:tcW w:w="5024" w:type="dxa"/>
            <w:vAlign w:val="center"/>
          </w:tcPr>
          <w:p w14:paraId="61F10BCD" w14:textId="77777777" w:rsidR="00E221AE" w:rsidRDefault="00E221AE">
            <w:pPr>
              <w:keepNext/>
              <w:keepLines/>
              <w:rPr>
                <w:rFonts w:ascii="Arial" w:eastAsia="MS Mincho" w:hAnsi="Arial"/>
                <w:sz w:val="18"/>
                <w:szCs w:val="20"/>
                <w:lang w:val="en-GB" w:eastAsia="en-US"/>
              </w:rPr>
            </w:pPr>
          </w:p>
        </w:tc>
      </w:tr>
      <w:tr w:rsidR="00E221AE" w14:paraId="454DCC0B" w14:textId="77777777">
        <w:trPr>
          <w:jc w:val="center"/>
        </w:trPr>
        <w:tc>
          <w:tcPr>
            <w:tcW w:w="4290" w:type="dxa"/>
            <w:vAlign w:val="center"/>
          </w:tcPr>
          <w:p w14:paraId="0612AC89" w14:textId="77777777" w:rsidR="00E221AE" w:rsidRDefault="004D46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5024" w:type="dxa"/>
            <w:vAlign w:val="center"/>
          </w:tcPr>
          <w:p w14:paraId="1571AEDB" w14:textId="77777777" w:rsidR="00E221AE" w:rsidRDefault="00E221AE">
            <w:pPr>
              <w:keepNext/>
              <w:keepLines/>
              <w:rPr>
                <w:rFonts w:ascii="Arial" w:eastAsia="MS Mincho" w:hAnsi="Arial"/>
                <w:sz w:val="18"/>
                <w:szCs w:val="20"/>
                <w:lang w:val="fr-FR" w:eastAsia="en-US"/>
              </w:rPr>
            </w:pPr>
          </w:p>
        </w:tc>
      </w:tr>
      <w:tr w:rsidR="00E221AE" w14:paraId="6BE708CD" w14:textId="77777777">
        <w:trPr>
          <w:jc w:val="center"/>
        </w:trPr>
        <w:tc>
          <w:tcPr>
            <w:tcW w:w="4290" w:type="dxa"/>
            <w:vAlign w:val="center"/>
          </w:tcPr>
          <w:p w14:paraId="54999C95"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5024" w:type="dxa"/>
            <w:vAlign w:val="center"/>
          </w:tcPr>
          <w:p w14:paraId="2418F11F" w14:textId="77777777" w:rsidR="00E221AE" w:rsidRDefault="00E221AE">
            <w:pPr>
              <w:keepNext/>
              <w:keepLines/>
              <w:rPr>
                <w:rFonts w:ascii="Arial" w:eastAsia="MS Mincho" w:hAnsi="Arial"/>
                <w:sz w:val="18"/>
                <w:szCs w:val="20"/>
                <w:lang w:val="en-GB" w:eastAsia="en-US"/>
              </w:rPr>
            </w:pPr>
          </w:p>
        </w:tc>
      </w:tr>
      <w:tr w:rsidR="00E221AE" w14:paraId="137ABEEE" w14:textId="77777777">
        <w:trPr>
          <w:jc w:val="center"/>
        </w:trPr>
        <w:tc>
          <w:tcPr>
            <w:tcW w:w="4290" w:type="dxa"/>
            <w:vAlign w:val="center"/>
          </w:tcPr>
          <w:p w14:paraId="194998CF"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5024" w:type="dxa"/>
            <w:vAlign w:val="center"/>
          </w:tcPr>
          <w:p w14:paraId="37780C4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2 </w:t>
            </w:r>
            <w:r>
              <w:rPr>
                <w:rFonts w:ascii="Arial" w:eastAsiaTheme="minorEastAsia" w:hAnsi="Arial"/>
                <w:sz w:val="18"/>
                <w:szCs w:val="20"/>
                <w:highlight w:val="yellow"/>
                <w:lang w:val="en-GB"/>
              </w:rPr>
              <w:t xml:space="preserve">(same values used for NR </w:t>
            </w:r>
            <w:proofErr w:type="spellStart"/>
            <w:r>
              <w:rPr>
                <w:rFonts w:ascii="Arial" w:eastAsiaTheme="minorEastAsia" w:hAnsi="Arial"/>
                <w:sz w:val="18"/>
                <w:szCs w:val="20"/>
                <w:highlight w:val="yellow"/>
                <w:lang w:val="en-GB"/>
              </w:rPr>
              <w:t>midband</w:t>
            </w:r>
            <w:proofErr w:type="spellEnd"/>
            <w:r>
              <w:rPr>
                <w:rFonts w:ascii="Arial" w:eastAsiaTheme="minorEastAsia" w:hAnsi="Arial"/>
                <w:sz w:val="18"/>
                <w:szCs w:val="20"/>
                <w:highlight w:val="yellow"/>
                <w:lang w:val="en-GB"/>
              </w:rPr>
              <w:t xml:space="preserve"> and ~7GHz)</w:t>
            </w:r>
          </w:p>
        </w:tc>
      </w:tr>
      <w:tr w:rsidR="00E221AE" w14:paraId="566AFEBA" w14:textId="77777777">
        <w:trPr>
          <w:jc w:val="center"/>
        </w:trPr>
        <w:tc>
          <w:tcPr>
            <w:tcW w:w="4290" w:type="dxa"/>
            <w:vAlign w:val="center"/>
          </w:tcPr>
          <w:p w14:paraId="66FB7578"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 xml:space="preserve">Note: Only applicable if HARQ is not </w:t>
            </w:r>
            <w:r>
              <w:rPr>
                <w:rFonts w:ascii="Arial" w:eastAsia="MS Mincho" w:hAnsi="Arial"/>
                <w:sz w:val="18"/>
                <w:szCs w:val="20"/>
                <w:lang w:val="en-GB" w:eastAsia="en-US"/>
              </w:rPr>
              <w:t>considered in LLS</w:t>
            </w:r>
          </w:p>
        </w:tc>
        <w:tc>
          <w:tcPr>
            <w:tcW w:w="5024" w:type="dxa"/>
            <w:vAlign w:val="center"/>
          </w:tcPr>
          <w:p w14:paraId="57D66199" w14:textId="77777777" w:rsidR="00E221AE" w:rsidRDefault="00E221AE">
            <w:pPr>
              <w:keepNext/>
              <w:keepLines/>
              <w:rPr>
                <w:rFonts w:ascii="Arial" w:hAnsi="Arial"/>
                <w:sz w:val="18"/>
                <w:szCs w:val="20"/>
                <w:lang w:val="en-GB" w:eastAsia="en-US"/>
              </w:rPr>
            </w:pPr>
          </w:p>
        </w:tc>
      </w:tr>
      <w:tr w:rsidR="00E221AE" w14:paraId="5C14E24C" w14:textId="77777777">
        <w:trPr>
          <w:jc w:val="center"/>
        </w:trPr>
        <w:tc>
          <w:tcPr>
            <w:tcW w:w="4290" w:type="dxa"/>
            <w:vAlign w:val="center"/>
          </w:tcPr>
          <w:p w14:paraId="61BAFEBC"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5024" w:type="dxa"/>
            <w:vAlign w:val="center"/>
          </w:tcPr>
          <w:p w14:paraId="5DCB51FB" w14:textId="77777777" w:rsidR="00E221AE" w:rsidRDefault="00E221AE">
            <w:pPr>
              <w:keepNext/>
              <w:keepLines/>
              <w:rPr>
                <w:rFonts w:ascii="Arial" w:eastAsia="MS Mincho" w:hAnsi="Arial"/>
                <w:sz w:val="18"/>
                <w:szCs w:val="20"/>
                <w:lang w:val="en-GB" w:eastAsia="en-US"/>
              </w:rPr>
            </w:pPr>
          </w:p>
        </w:tc>
      </w:tr>
      <w:tr w:rsidR="00E221AE" w14:paraId="61D12B0D" w14:textId="77777777">
        <w:trPr>
          <w:jc w:val="center"/>
        </w:trPr>
        <w:tc>
          <w:tcPr>
            <w:tcW w:w="4290" w:type="dxa"/>
            <w:vAlign w:val="center"/>
          </w:tcPr>
          <w:p w14:paraId="283A6ED4" w14:textId="77777777" w:rsidR="00E221AE" w:rsidRDefault="004D46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5024" w:type="dxa"/>
            <w:vAlign w:val="center"/>
          </w:tcPr>
          <w:p w14:paraId="64BA8019" w14:textId="77777777" w:rsidR="00E221AE" w:rsidRDefault="00E221AE">
            <w:pPr>
              <w:keepNext/>
              <w:keepLines/>
              <w:rPr>
                <w:rFonts w:ascii="Arial" w:hAnsi="Arial"/>
                <w:sz w:val="18"/>
                <w:szCs w:val="20"/>
                <w:lang w:val="da-DK" w:eastAsia="en-US"/>
              </w:rPr>
            </w:pPr>
          </w:p>
        </w:tc>
      </w:tr>
      <w:tr w:rsidR="00E221AE" w14:paraId="5362E947" w14:textId="77777777">
        <w:trPr>
          <w:jc w:val="center"/>
        </w:trPr>
        <w:tc>
          <w:tcPr>
            <w:tcW w:w="4290" w:type="dxa"/>
            <w:vAlign w:val="center"/>
          </w:tcPr>
          <w:p w14:paraId="306D881C"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 xml:space="preserve">Note: MIL can also be derived by </w:t>
            </w:r>
            <w:r>
              <w:rPr>
                <w:rFonts w:ascii="Arial" w:eastAsia="MS Mincho" w:hAnsi="Arial"/>
                <w:sz w:val="18"/>
                <w:szCs w:val="20"/>
                <w:lang w:val="en-GB" w:eastAsia="en-US"/>
              </w:rPr>
              <w:t>(22bis) + (4) – (8) + (11) − (12)</w:t>
            </w:r>
          </w:p>
        </w:tc>
        <w:tc>
          <w:tcPr>
            <w:tcW w:w="5024" w:type="dxa"/>
            <w:vAlign w:val="center"/>
          </w:tcPr>
          <w:p w14:paraId="750B73B5" w14:textId="77777777" w:rsidR="00E221AE" w:rsidRDefault="00E221AE">
            <w:pPr>
              <w:keepNext/>
              <w:keepLines/>
              <w:rPr>
                <w:rFonts w:ascii="Arial" w:hAnsi="Arial"/>
                <w:sz w:val="18"/>
                <w:szCs w:val="20"/>
                <w:lang w:val="en-GB" w:eastAsia="en-US"/>
              </w:rPr>
            </w:pPr>
          </w:p>
        </w:tc>
      </w:tr>
      <w:tr w:rsidR="00E221AE" w14:paraId="47565697" w14:textId="77777777">
        <w:trPr>
          <w:jc w:val="center"/>
        </w:trPr>
        <w:tc>
          <w:tcPr>
            <w:tcW w:w="9314" w:type="dxa"/>
            <w:gridSpan w:val="2"/>
            <w:shd w:val="clear" w:color="auto" w:fill="D9E2F3"/>
            <w:vAlign w:val="center"/>
          </w:tcPr>
          <w:p w14:paraId="149C32D2"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E221AE" w14:paraId="32B17AA9" w14:textId="77777777">
        <w:trPr>
          <w:jc w:val="center"/>
        </w:trPr>
        <w:tc>
          <w:tcPr>
            <w:tcW w:w="4290" w:type="dxa"/>
            <w:vAlign w:val="center"/>
          </w:tcPr>
          <w:p w14:paraId="5644B07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5024" w:type="dxa"/>
            <w:vAlign w:val="center"/>
          </w:tcPr>
          <w:p w14:paraId="2432249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calculated</w:t>
            </w:r>
            <w:r>
              <w:rPr>
                <w:rFonts w:ascii="Arial" w:hAnsi="Arial"/>
                <w:sz w:val="18"/>
                <w:szCs w:val="20"/>
                <w:lang w:val="en-GB" w:eastAsia="en-US"/>
              </w:rPr>
              <w:t xml:space="preserve"> by companies</w:t>
            </w:r>
            <w:r>
              <w:rPr>
                <w:rFonts w:ascii="Arial" w:eastAsiaTheme="minorEastAsia" w:hAnsi="Arial"/>
                <w:sz w:val="18"/>
                <w:szCs w:val="20"/>
                <w:lang w:val="en-GB"/>
              </w:rPr>
              <w:t xml:space="preserve"> with the aforementioned parameters</w:t>
            </w:r>
          </w:p>
        </w:tc>
      </w:tr>
      <w:tr w:rsidR="00E221AE" w14:paraId="51A8EA16" w14:textId="77777777">
        <w:trPr>
          <w:jc w:val="center"/>
        </w:trPr>
        <w:tc>
          <w:tcPr>
            <w:tcW w:w="4290" w:type="dxa"/>
            <w:vAlign w:val="center"/>
          </w:tcPr>
          <w:p w14:paraId="5DBB70C5"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(26) BS </w:t>
            </w:r>
            <w:r>
              <w:rPr>
                <w:rFonts w:ascii="Arial" w:eastAsia="MS Mincho" w:hAnsi="Arial"/>
                <w:color w:val="000000"/>
                <w:sz w:val="18"/>
                <w:szCs w:val="20"/>
                <w:lang w:val="en-GB" w:eastAsia="en-US"/>
              </w:rPr>
              <w:t>selection/macro-diversity gain (dB)</w:t>
            </w:r>
          </w:p>
        </w:tc>
        <w:tc>
          <w:tcPr>
            <w:tcW w:w="5024" w:type="dxa"/>
            <w:vAlign w:val="center"/>
          </w:tcPr>
          <w:p w14:paraId="7AE22B6D"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77105E9B" w14:textId="77777777">
        <w:trPr>
          <w:jc w:val="center"/>
        </w:trPr>
        <w:tc>
          <w:tcPr>
            <w:tcW w:w="4290" w:type="dxa"/>
            <w:vAlign w:val="center"/>
          </w:tcPr>
          <w:p w14:paraId="582920A3"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5024" w:type="dxa"/>
            <w:vAlign w:val="center"/>
          </w:tcPr>
          <w:p w14:paraId="3CD5F477"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 xml:space="preserve">Value based on </w:t>
            </w:r>
            <w:r>
              <w:rPr>
                <w:rFonts w:ascii="Arial" w:hAnsi="Arial"/>
                <w:sz w:val="18"/>
                <w:szCs w:val="20"/>
                <w:lang w:val="en-GB" w:eastAsia="en-US"/>
              </w:rPr>
              <w:t>High-loss Model [Table 7.4.3-2 in TR 38.901]</w:t>
            </w:r>
          </w:p>
        </w:tc>
      </w:tr>
      <w:tr w:rsidR="00E221AE" w14:paraId="36232A2E" w14:textId="77777777">
        <w:trPr>
          <w:jc w:val="center"/>
        </w:trPr>
        <w:tc>
          <w:tcPr>
            <w:tcW w:w="4290" w:type="dxa"/>
            <w:vAlign w:val="center"/>
          </w:tcPr>
          <w:p w14:paraId="4A0A574B"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5024" w:type="dxa"/>
            <w:vAlign w:val="center"/>
          </w:tcPr>
          <w:p w14:paraId="09C3C32C"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1ABF5CCB" w14:textId="77777777">
        <w:trPr>
          <w:jc w:val="center"/>
        </w:trPr>
        <w:tc>
          <w:tcPr>
            <w:tcW w:w="4290" w:type="dxa"/>
            <w:vAlign w:val="center"/>
          </w:tcPr>
          <w:p w14:paraId="7E15ED37"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5024" w:type="dxa"/>
            <w:vAlign w:val="center"/>
          </w:tcPr>
          <w:p w14:paraId="2A3A5443" w14:textId="77777777" w:rsidR="00E221AE" w:rsidRDefault="00E221AE">
            <w:pPr>
              <w:keepNext/>
              <w:keepLines/>
              <w:rPr>
                <w:rFonts w:ascii="Arial" w:eastAsia="MS Mincho" w:hAnsi="Arial"/>
                <w:sz w:val="18"/>
                <w:szCs w:val="20"/>
                <w:lang w:val="en-GB" w:eastAsia="en-US"/>
              </w:rPr>
            </w:pPr>
          </w:p>
        </w:tc>
      </w:tr>
      <w:tr w:rsidR="00E221AE" w14:paraId="4C8A6F9C" w14:textId="77777777">
        <w:trPr>
          <w:jc w:val="center"/>
        </w:trPr>
        <w:tc>
          <w:tcPr>
            <w:tcW w:w="9314" w:type="dxa"/>
            <w:gridSpan w:val="2"/>
            <w:shd w:val="clear" w:color="auto" w:fill="D9E2F3"/>
            <w:vAlign w:val="center"/>
          </w:tcPr>
          <w:p w14:paraId="3A57920A"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E221AE" w14:paraId="319D75E3" w14:textId="77777777">
        <w:trPr>
          <w:jc w:val="center"/>
        </w:trPr>
        <w:tc>
          <w:tcPr>
            <w:tcW w:w="4290" w:type="dxa"/>
            <w:vAlign w:val="center"/>
          </w:tcPr>
          <w:p w14:paraId="75E895AD" w14:textId="77777777" w:rsidR="00E221AE" w:rsidRDefault="004D46C1">
            <w:pPr>
              <w:keepNext/>
              <w:keepLines/>
              <w:rPr>
                <w:rFonts w:ascii="Arial" w:eastAsia="MS Mincho" w:hAnsi="Arial"/>
                <w:sz w:val="18"/>
                <w:szCs w:val="20"/>
                <w:lang w:val="en-GB" w:eastAsia="en-US"/>
              </w:rPr>
            </w:pPr>
            <w:r>
              <w:rPr>
                <w:rFonts w:ascii="Arial" w:eastAsia="等线" w:hAnsi="Arial"/>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5024" w:type="dxa"/>
            <w:vAlign w:val="center"/>
          </w:tcPr>
          <w:p w14:paraId="76C2FE2A" w14:textId="77777777" w:rsidR="00E221AE" w:rsidRDefault="00E221AE">
            <w:pPr>
              <w:keepNext/>
              <w:keepLines/>
              <w:rPr>
                <w:rFonts w:ascii="Arial" w:eastAsia="MS Mincho" w:hAnsi="Arial"/>
                <w:sz w:val="18"/>
                <w:szCs w:val="20"/>
                <w:lang w:val="en-GB" w:eastAsia="en-US"/>
              </w:rPr>
            </w:pPr>
          </w:p>
        </w:tc>
      </w:tr>
    </w:tbl>
    <w:p w14:paraId="00C05D36" w14:textId="77777777" w:rsidR="00E221AE" w:rsidRDefault="00E221AE">
      <w:pPr>
        <w:jc w:val="both"/>
        <w:rPr>
          <w:rFonts w:eastAsia="等线"/>
          <w:b/>
          <w:bCs/>
          <w:highlight w:val="yellow"/>
        </w:rPr>
      </w:pPr>
    </w:p>
    <w:p w14:paraId="6EC488A0"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on the above proposal. </w:t>
      </w:r>
    </w:p>
    <w:tbl>
      <w:tblPr>
        <w:tblStyle w:val="17"/>
        <w:tblW w:w="4850" w:type="pct"/>
        <w:tblLayout w:type="fixed"/>
        <w:tblLook w:val="04A0" w:firstRow="1" w:lastRow="0" w:firstColumn="1" w:lastColumn="0" w:noHBand="0" w:noVBand="1"/>
      </w:tblPr>
      <w:tblGrid>
        <w:gridCol w:w="2119"/>
        <w:gridCol w:w="6907"/>
      </w:tblGrid>
      <w:tr w:rsidR="00E221AE" w14:paraId="4CA07D00" w14:textId="77777777">
        <w:tc>
          <w:tcPr>
            <w:tcW w:w="2121" w:type="dxa"/>
            <w:shd w:val="clear" w:color="auto" w:fill="DBE5F1" w:themeFill="accent1" w:themeFillTint="33"/>
          </w:tcPr>
          <w:p w14:paraId="04BA622F"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13" w:type="dxa"/>
            <w:shd w:val="clear" w:color="auto" w:fill="DBE5F1" w:themeFill="accent1" w:themeFillTint="33"/>
          </w:tcPr>
          <w:p w14:paraId="7D554E0E"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165960F0" w14:textId="77777777">
        <w:tc>
          <w:tcPr>
            <w:tcW w:w="2121" w:type="dxa"/>
          </w:tcPr>
          <w:p w14:paraId="43E8440A" w14:textId="77777777" w:rsidR="00E221AE" w:rsidRDefault="004D46C1">
            <w:pPr>
              <w:widowControl w:val="0"/>
              <w:spacing w:line="254" w:lineRule="auto"/>
              <w:jc w:val="both"/>
              <w:rPr>
                <w:rFonts w:eastAsia="宋体"/>
                <w:szCs w:val="22"/>
                <w:lang w:val="en-GB"/>
              </w:rPr>
            </w:pPr>
            <w:r>
              <w:rPr>
                <w:rFonts w:ascii="Calibri" w:eastAsia="MS Mincho" w:hAnsi="Calibri" w:cs="Arial"/>
                <w:szCs w:val="22"/>
                <w:lang w:val="en-GB" w:eastAsia="ja-JP"/>
              </w:rPr>
              <w:lastRenderedPageBreak/>
              <w:t>DOCOMO</w:t>
            </w:r>
          </w:p>
        </w:tc>
        <w:tc>
          <w:tcPr>
            <w:tcW w:w="6913" w:type="dxa"/>
          </w:tcPr>
          <w:p w14:paraId="408701B5" w14:textId="77777777" w:rsidR="00E221AE" w:rsidRDefault="004D46C1">
            <w:pPr>
              <w:widowControl w:val="0"/>
              <w:spacing w:line="254" w:lineRule="auto"/>
              <w:jc w:val="both"/>
              <w:rPr>
                <w:rFonts w:eastAsia="宋体"/>
                <w:szCs w:val="22"/>
                <w:lang w:val="en-GB"/>
              </w:rPr>
            </w:pPr>
            <w:r>
              <w:rPr>
                <w:rFonts w:ascii="Calibri" w:eastAsia="MS Mincho" w:hAnsi="Calibri" w:cs="Arial"/>
                <w:szCs w:val="22"/>
                <w:lang w:val="en-GB" w:eastAsia="ja-JP"/>
              </w:rPr>
              <w:t xml:space="preserve">Generally OK. To clarify the intention of </w:t>
            </w:r>
            <w:proofErr w:type="gramStart"/>
            <w:r>
              <w:rPr>
                <w:rFonts w:ascii="Calibri" w:eastAsia="MS Mincho" w:hAnsi="Calibri" w:cs="Arial"/>
                <w:szCs w:val="22"/>
                <w:lang w:val="en-GB" w:eastAsia="ja-JP"/>
              </w:rPr>
              <w:t>On</w:t>
            </w:r>
            <w:proofErr w:type="gramEnd"/>
            <w:r>
              <w:rPr>
                <w:rFonts w:ascii="Calibri" w:eastAsia="MS Mincho" w:hAnsi="Calibri" w:cs="Arial"/>
                <w:szCs w:val="22"/>
                <w:lang w:val="en-GB" w:eastAsia="ja-JP"/>
              </w:rPr>
              <w:t xml:space="preserve"> (27), will we use High-loss Model [Table 7.4.3-2 in TR 38.901] for calculating the penetration loss, but </w:t>
            </w:r>
            <w:r>
              <w:rPr>
                <w:rFonts w:ascii="Calibri" w:eastAsia="MS Mincho" w:hAnsi="Calibri" w:cs="Arial"/>
                <w:szCs w:val="22"/>
                <w:lang w:val="en-GB" w:eastAsia="ja-JP"/>
              </w:rPr>
              <w:t>companies can still add some margin on top of the loss? Or, do we just use the penetration loss for the value of (27)?</w:t>
            </w:r>
          </w:p>
        </w:tc>
      </w:tr>
      <w:tr w:rsidR="00E221AE" w14:paraId="42D22195" w14:textId="77777777">
        <w:tc>
          <w:tcPr>
            <w:tcW w:w="2121" w:type="dxa"/>
          </w:tcPr>
          <w:p w14:paraId="7DE8850A" w14:textId="77777777" w:rsidR="00E221AE" w:rsidRDefault="004D46C1">
            <w:pPr>
              <w:widowControl w:val="0"/>
              <w:spacing w:line="254" w:lineRule="auto"/>
              <w:jc w:val="both"/>
              <w:rPr>
                <w:rFonts w:eastAsia="宋体"/>
                <w:kern w:val="2"/>
                <w:szCs w:val="22"/>
                <w:lang w:val="en-GB"/>
              </w:rPr>
            </w:pPr>
            <w:r>
              <w:rPr>
                <w:rFonts w:ascii="Calibri" w:eastAsia="MS Mincho" w:hAnsi="Calibri" w:cs="Arial"/>
                <w:lang w:eastAsia="ja-JP"/>
              </w:rPr>
              <w:t>Sharp</w:t>
            </w:r>
            <w:r>
              <w:rPr>
                <w:rFonts w:ascii="Calibri" w:eastAsia="MS Mincho" w:hAnsi="Calibri" w:cs="Arial"/>
                <w:lang w:val="en-GB" w:eastAsia="ja-JP"/>
              </w:rPr>
              <w:t> </w:t>
            </w:r>
          </w:p>
        </w:tc>
        <w:tc>
          <w:tcPr>
            <w:tcW w:w="6913" w:type="dxa"/>
          </w:tcPr>
          <w:p w14:paraId="5C44D721" w14:textId="77777777" w:rsidR="00E221AE" w:rsidRDefault="004D46C1">
            <w:pPr>
              <w:pStyle w:val="paragraph"/>
              <w:spacing w:beforeAutospacing="0" w:after="0" w:afterAutospacing="0"/>
              <w:jc w:val="both"/>
              <w:textAlignment w:val="baseline"/>
              <w:rPr>
                <w:rFonts w:eastAsia="MS Mincho"/>
                <w:sz w:val="22"/>
                <w:szCs w:val="22"/>
                <w:lang w:val="en-GB"/>
              </w:rPr>
            </w:pPr>
            <w:r>
              <w:rPr>
                <w:rFonts w:ascii="Calibri" w:eastAsia="MS Mincho" w:hAnsi="Calibri" w:cs="Arial"/>
              </w:rPr>
              <w:t>SF std deviation should be 7 dB according to Table 7.4.3-3 of TR38.901, for O2I scenarios.</w:t>
            </w:r>
            <w:r>
              <w:rPr>
                <w:rFonts w:ascii="Calibri" w:eastAsia="MS Mincho" w:hAnsi="Calibri" w:cs="Arial"/>
                <w:lang w:val="en-GB"/>
              </w:rPr>
              <w:t> </w:t>
            </w:r>
          </w:p>
          <w:p w14:paraId="57FDE8A0" w14:textId="77777777" w:rsidR="00E221AE" w:rsidRDefault="004D46C1">
            <w:pPr>
              <w:widowControl w:val="0"/>
              <w:spacing w:line="254" w:lineRule="auto"/>
              <w:jc w:val="both"/>
              <w:rPr>
                <w:rFonts w:eastAsia="宋体"/>
                <w:kern w:val="2"/>
                <w:szCs w:val="22"/>
                <w:lang w:val="en-GB" w:eastAsia="en-US"/>
              </w:rPr>
            </w:pPr>
            <w:r>
              <w:rPr>
                <w:rFonts w:ascii="Calibri" w:eastAsia="MS Mincho" w:hAnsi="Calibri" w:cs="Arial"/>
                <w:lang w:eastAsia="ja-JP"/>
              </w:rPr>
              <w:t xml:space="preserve">(8) Cable loss should be </w:t>
            </w:r>
            <w:r>
              <w:rPr>
                <w:rFonts w:ascii="Calibri" w:eastAsia="MS Mincho" w:hAnsi="Calibri" w:cs="Arial"/>
                <w:lang w:eastAsia="ja-JP"/>
              </w:rPr>
              <w:t>1 </w:t>
            </w:r>
            <w:proofErr w:type="spellStart"/>
            <w:r>
              <w:rPr>
                <w:rFonts w:ascii="Calibri" w:eastAsia="MS Mincho" w:hAnsi="Calibri" w:cs="Arial"/>
                <w:lang w:eastAsia="ja-JP"/>
              </w:rPr>
              <w:t>dB.</w:t>
            </w:r>
            <w:proofErr w:type="spellEnd"/>
            <w:r>
              <w:rPr>
                <w:rFonts w:ascii="Calibri" w:eastAsia="MS Mincho" w:hAnsi="Calibri" w:cs="Arial"/>
                <w:lang w:eastAsia="ja-JP"/>
              </w:rPr>
              <w:t> The UE-side impairment should be considered.</w:t>
            </w:r>
            <w:r>
              <w:rPr>
                <w:rFonts w:ascii="Calibri" w:eastAsia="MS Mincho" w:hAnsi="Calibri" w:cs="Arial"/>
                <w:lang w:val="en-GB" w:eastAsia="ja-JP"/>
              </w:rPr>
              <w:t> </w:t>
            </w:r>
          </w:p>
        </w:tc>
      </w:tr>
      <w:tr w:rsidR="00E221AE" w14:paraId="4A9C9D06" w14:textId="77777777">
        <w:tc>
          <w:tcPr>
            <w:tcW w:w="2121" w:type="dxa"/>
          </w:tcPr>
          <w:p w14:paraId="125F3AB5" w14:textId="77777777" w:rsidR="00E221AE" w:rsidRDefault="004D46C1">
            <w:pPr>
              <w:widowControl w:val="0"/>
              <w:spacing w:line="254" w:lineRule="auto"/>
              <w:jc w:val="both"/>
              <w:rPr>
                <w:rFonts w:eastAsia="宋体"/>
                <w:sz w:val="20"/>
                <w:szCs w:val="20"/>
                <w:lang w:val="en-GB"/>
              </w:rPr>
            </w:pPr>
            <w:r>
              <w:rPr>
                <w:rFonts w:ascii="Calibri" w:eastAsia="宋体" w:hAnsi="Calibri" w:cs="Arial"/>
                <w:szCs w:val="22"/>
                <w:lang w:val="en-GB"/>
              </w:rPr>
              <w:t>CATT</w:t>
            </w:r>
          </w:p>
        </w:tc>
        <w:tc>
          <w:tcPr>
            <w:tcW w:w="6913" w:type="dxa"/>
          </w:tcPr>
          <w:p w14:paraId="6A5BE29B"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Support aligning parameters and assumptions first.</w:t>
            </w:r>
          </w:p>
          <w:p w14:paraId="62113EA1" w14:textId="77777777" w:rsidR="00E221AE" w:rsidRDefault="004D46C1">
            <w:pPr>
              <w:widowControl w:val="0"/>
              <w:spacing w:line="254" w:lineRule="auto"/>
              <w:jc w:val="both"/>
              <w:rPr>
                <w:sz w:val="20"/>
                <w:szCs w:val="20"/>
                <w:lang w:val="en-GB" w:eastAsia="en-US"/>
              </w:rPr>
            </w:pPr>
            <w:r>
              <w:rPr>
                <w:rFonts w:ascii="Calibri" w:eastAsia="宋体" w:hAnsi="Calibri" w:cs="Arial"/>
                <w:szCs w:val="22"/>
                <w:lang w:val="en-GB"/>
              </w:rPr>
              <w:t xml:space="preserve">Regarding </w:t>
            </w:r>
            <w:r>
              <w:rPr>
                <w:rFonts w:ascii="Calibri" w:eastAsia="MS Mincho" w:hAnsi="Calibri" w:cs="Arial"/>
                <w:i/>
                <w:sz w:val="18"/>
                <w:szCs w:val="20"/>
                <w:lang w:val="en-GB" w:eastAsia="en-US"/>
              </w:rPr>
              <w:t>(11bis-b) Antenna gain correction factor at antenna gain component 2 of receiver (dB)</w:t>
            </w:r>
            <w:r>
              <w:rPr>
                <w:rFonts w:ascii="Calibri" w:eastAsiaTheme="minorEastAsia" w:hAnsi="Calibri" w:cs="Arial"/>
                <w:i/>
                <w:sz w:val="18"/>
                <w:szCs w:val="20"/>
                <w:lang w:val="en-GB"/>
              </w:rPr>
              <w:t>,</w:t>
            </w:r>
            <w:r>
              <w:rPr>
                <w:rFonts w:ascii="Calibri" w:eastAsia="宋体" w:hAnsi="Calibri" w:cs="Arial"/>
                <w:szCs w:val="22"/>
                <w:lang w:val="en-GB"/>
              </w:rPr>
              <w:t xml:space="preserve"> the current assumptions across different companies are too divergent. Better to align.</w:t>
            </w:r>
          </w:p>
        </w:tc>
      </w:tr>
      <w:tr w:rsidR="00E221AE" w14:paraId="33E55AE7" w14:textId="77777777">
        <w:tc>
          <w:tcPr>
            <w:tcW w:w="2121" w:type="dxa"/>
          </w:tcPr>
          <w:p w14:paraId="7540D6A7" w14:textId="77777777" w:rsidR="00E221AE" w:rsidRDefault="004D46C1">
            <w:pPr>
              <w:widowControl w:val="0"/>
              <w:spacing w:line="252" w:lineRule="auto"/>
              <w:jc w:val="both"/>
              <w:rPr>
                <w:rFonts w:eastAsia="PMingLiU"/>
                <w:szCs w:val="22"/>
                <w:lang w:val="en-GB" w:eastAsia="zh-TW"/>
              </w:rPr>
            </w:pPr>
            <w:r>
              <w:rPr>
                <w:rFonts w:ascii="Calibri" w:eastAsia="PMingLiU" w:hAnsi="Calibri" w:cs="Arial"/>
                <w:szCs w:val="22"/>
                <w:lang w:val="en-GB" w:eastAsia="zh-TW"/>
              </w:rPr>
              <w:t>MTK</w:t>
            </w:r>
          </w:p>
        </w:tc>
        <w:tc>
          <w:tcPr>
            <w:tcW w:w="6913" w:type="dxa"/>
          </w:tcPr>
          <w:p w14:paraId="5377BEF3" w14:textId="77777777" w:rsidR="00E221AE" w:rsidRDefault="004D46C1">
            <w:pPr>
              <w:widowControl w:val="0"/>
              <w:spacing w:line="252" w:lineRule="auto"/>
              <w:jc w:val="both"/>
              <w:rPr>
                <w:rFonts w:eastAsia="PMingLiU"/>
                <w:szCs w:val="22"/>
                <w:lang w:val="en-GB" w:eastAsia="zh-TW"/>
              </w:rPr>
            </w:pPr>
            <w:proofErr w:type="gramStart"/>
            <w:r>
              <w:rPr>
                <w:rFonts w:ascii="Calibri" w:eastAsia="PMingLiU" w:hAnsi="Calibri" w:cs="Arial"/>
                <w:szCs w:val="22"/>
                <w:lang w:val="en-GB" w:eastAsia="zh-TW"/>
              </w:rPr>
              <w:t>Generally</w:t>
            </w:r>
            <w:proofErr w:type="gramEnd"/>
            <w:r>
              <w:rPr>
                <w:rFonts w:ascii="Calibri" w:eastAsia="PMingLiU" w:hAnsi="Calibri" w:cs="Arial"/>
                <w:szCs w:val="22"/>
                <w:lang w:val="en-GB" w:eastAsia="zh-TW"/>
              </w:rPr>
              <w:t xml:space="preserve"> support but wondering whether we can reuse some table values from agenda 10.1 (Evaluation assumptions).</w:t>
            </w:r>
          </w:p>
        </w:tc>
      </w:tr>
      <w:tr w:rsidR="00E221AE" w14:paraId="2ED4614F" w14:textId="77777777">
        <w:tc>
          <w:tcPr>
            <w:tcW w:w="2121" w:type="dxa"/>
          </w:tcPr>
          <w:p w14:paraId="00DD159B" w14:textId="77777777" w:rsidR="00E221AE" w:rsidRDefault="004D46C1">
            <w:pPr>
              <w:widowControl w:val="0"/>
              <w:spacing w:line="252" w:lineRule="auto"/>
              <w:jc w:val="both"/>
              <w:rPr>
                <w:rFonts w:eastAsia="PMingLiU"/>
                <w:szCs w:val="22"/>
                <w:lang w:val="en-GB" w:eastAsia="zh-TW"/>
              </w:rPr>
            </w:pPr>
            <w:r>
              <w:rPr>
                <w:rFonts w:ascii="Calibri" w:eastAsia="宋体" w:hAnsi="Calibri" w:cs="Arial"/>
                <w:szCs w:val="22"/>
                <w:lang w:val="en-GB"/>
              </w:rPr>
              <w:t>Xiaomi</w:t>
            </w:r>
          </w:p>
        </w:tc>
        <w:tc>
          <w:tcPr>
            <w:tcW w:w="6913" w:type="dxa"/>
          </w:tcPr>
          <w:p w14:paraId="3C928BF0"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val="en-GB" w:eastAsia="ja-JP"/>
              </w:rPr>
              <w:t xml:space="preserve">Generally OK. </w:t>
            </w:r>
          </w:p>
          <w:p w14:paraId="5D0F4B9B" w14:textId="77777777" w:rsidR="00E221AE" w:rsidRDefault="004D46C1">
            <w:pPr>
              <w:widowControl w:val="0"/>
              <w:spacing w:line="252" w:lineRule="auto"/>
              <w:jc w:val="both"/>
              <w:rPr>
                <w:rFonts w:eastAsia="PMingLiU"/>
                <w:szCs w:val="22"/>
                <w:lang w:val="en-GB" w:eastAsia="zh-TW"/>
              </w:rPr>
            </w:pPr>
            <w:r>
              <w:rPr>
                <w:rFonts w:ascii="Calibri" w:eastAsia="MS Mincho" w:hAnsi="Calibri" w:cs="Arial"/>
                <w:szCs w:val="22"/>
                <w:lang w:val="en-GB" w:eastAsia="ja-JP"/>
              </w:rPr>
              <w:t xml:space="preserve">For shadow fading </w:t>
            </w:r>
            <w:r>
              <w:rPr>
                <w:rFonts w:ascii="Calibri" w:eastAsia="MS Mincho" w:hAnsi="Calibri" w:cs="Arial"/>
                <w:szCs w:val="22"/>
                <w:lang w:val="en-GB" w:eastAsia="ja-JP"/>
              </w:rPr>
              <w:t>margin, it is possible to align the calculation methodology</w:t>
            </w:r>
          </w:p>
        </w:tc>
      </w:tr>
      <w:tr w:rsidR="00E221AE" w14:paraId="60F1C1AA" w14:textId="77777777">
        <w:tc>
          <w:tcPr>
            <w:tcW w:w="2121" w:type="dxa"/>
          </w:tcPr>
          <w:p w14:paraId="24A5F209" w14:textId="77777777" w:rsidR="00E221AE" w:rsidRDefault="004D46C1">
            <w:pPr>
              <w:widowControl w:val="0"/>
              <w:spacing w:line="252" w:lineRule="auto"/>
              <w:jc w:val="both"/>
              <w:rPr>
                <w:rFonts w:eastAsia="宋体"/>
                <w:szCs w:val="22"/>
                <w:lang w:val="en-GB"/>
              </w:rPr>
            </w:pPr>
            <w:r>
              <w:rPr>
                <w:rFonts w:ascii="Calibri" w:eastAsia="宋体" w:hAnsi="Calibri" w:cs="Arial"/>
                <w:szCs w:val="22"/>
                <w:lang w:val="en-GB"/>
              </w:rPr>
              <w:t>Qualcomm</w:t>
            </w:r>
          </w:p>
        </w:tc>
        <w:tc>
          <w:tcPr>
            <w:tcW w:w="6913" w:type="dxa"/>
          </w:tcPr>
          <w:p w14:paraId="0D43110C" w14:textId="77777777" w:rsidR="00E221AE" w:rsidRDefault="004D46C1">
            <w:pPr>
              <w:widowControl w:val="0"/>
              <w:spacing w:line="254" w:lineRule="auto"/>
              <w:jc w:val="both"/>
              <w:rPr>
                <w:rFonts w:eastAsia="MS Mincho"/>
                <w:szCs w:val="22"/>
                <w:lang w:val="en-GB" w:eastAsia="ja-JP"/>
              </w:rPr>
            </w:pPr>
            <w:r>
              <w:rPr>
                <w:rFonts w:ascii="Calibri" w:eastAsia="宋体" w:hAnsi="Calibri" w:cs="Arial"/>
                <w:szCs w:val="22"/>
                <w:lang w:val="en-GB"/>
              </w:rPr>
              <w:t xml:space="preserve">For around 7 GHz, UE Tx power can be higher, </w:t>
            </w:r>
            <w:proofErr w:type="gramStart"/>
            <w:r>
              <w:rPr>
                <w:rFonts w:ascii="Calibri" w:eastAsia="宋体" w:hAnsi="Calibri" w:cs="Arial"/>
                <w:szCs w:val="22"/>
                <w:lang w:val="en-GB"/>
              </w:rPr>
              <w:t>e.g.</w:t>
            </w:r>
            <w:proofErr w:type="gramEnd"/>
            <w:r>
              <w:rPr>
                <w:rFonts w:ascii="Calibri" w:eastAsia="宋体" w:hAnsi="Calibri" w:cs="Arial"/>
                <w:szCs w:val="22"/>
                <w:lang w:val="en-GB"/>
              </w:rPr>
              <w:t xml:space="preserve"> consider 26 dBm.</w:t>
            </w:r>
          </w:p>
        </w:tc>
      </w:tr>
      <w:tr w:rsidR="00E221AE" w14:paraId="27269513" w14:textId="77777777">
        <w:tc>
          <w:tcPr>
            <w:tcW w:w="2121" w:type="dxa"/>
          </w:tcPr>
          <w:p w14:paraId="359F7B76" w14:textId="77777777" w:rsidR="00E221AE" w:rsidRDefault="004D46C1">
            <w:pPr>
              <w:widowControl w:val="0"/>
              <w:spacing w:line="252" w:lineRule="auto"/>
              <w:jc w:val="both"/>
              <w:rPr>
                <w:rFonts w:eastAsia="宋体"/>
                <w:szCs w:val="22"/>
                <w:lang w:val="en-GB"/>
              </w:rPr>
            </w:pPr>
            <w:r>
              <w:rPr>
                <w:rFonts w:ascii="Calibri" w:eastAsia="宋体" w:hAnsi="Calibri" w:cs="Arial"/>
                <w:kern w:val="2"/>
                <w:szCs w:val="22"/>
                <w:lang w:val="en-GB"/>
              </w:rPr>
              <w:t>Ericsson</w:t>
            </w:r>
          </w:p>
        </w:tc>
        <w:tc>
          <w:tcPr>
            <w:tcW w:w="6913" w:type="dxa"/>
          </w:tcPr>
          <w:p w14:paraId="42503C80"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The proposal is in the right direction, but we have some detailed comments:</w:t>
            </w:r>
          </w:p>
          <w:p w14:paraId="1B2DE427"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Lognormal shadow fading std devia</w:t>
            </w:r>
            <w:r>
              <w:rPr>
                <w:rFonts w:ascii="Calibri" w:eastAsia="宋体" w:hAnsi="Calibri" w:cs="Arial"/>
                <w:kern w:val="2"/>
                <w:szCs w:val="22"/>
                <w:lang w:val="en-GB" w:eastAsia="en-US"/>
              </w:rPr>
              <w:t>tion (dB)</w:t>
            </w:r>
            <w:r>
              <w:rPr>
                <w:rFonts w:ascii="Calibri" w:eastAsia="宋体" w:hAnsi="Calibri" w:cs="Arial"/>
                <w:kern w:val="2"/>
                <w:szCs w:val="22"/>
                <w:lang w:val="en-GB" w:eastAsia="en-US"/>
              </w:rPr>
              <w:tab/>
              <w:t xml:space="preserve">6 (Refer to the row of </w:t>
            </w:r>
            <w:proofErr w:type="spellStart"/>
            <w:r>
              <w:rPr>
                <w:rFonts w:ascii="Calibri" w:eastAsia="宋体" w:hAnsi="Calibri" w:cs="Arial"/>
                <w:kern w:val="2"/>
                <w:szCs w:val="22"/>
                <w:lang w:val="en-GB" w:eastAsia="en-US"/>
              </w:rPr>
              <w:t>UMa</w:t>
            </w:r>
            <w:proofErr w:type="spellEnd"/>
            <w:r>
              <w:rPr>
                <w:rFonts w:ascii="Calibri" w:eastAsia="宋体" w:hAnsi="Calibri" w:cs="Arial"/>
                <w:kern w:val="2"/>
                <w:szCs w:val="22"/>
                <w:lang w:val="en-GB" w:eastAsia="en-US"/>
              </w:rPr>
              <w:t xml:space="preserve"> NLOS in Table </w:t>
            </w:r>
            <w:r>
              <w:rPr>
                <w:rFonts w:ascii="Calibri" w:eastAsia="宋体" w:hAnsi="Calibri" w:cs="Arial"/>
                <w:strike/>
                <w:color w:val="FF0000"/>
                <w:kern w:val="2"/>
                <w:szCs w:val="22"/>
                <w:lang w:val="en-GB" w:eastAsia="en-US"/>
              </w:rPr>
              <w:t>7.2-1</w:t>
            </w:r>
            <w:r>
              <w:rPr>
                <w:rFonts w:ascii="Calibri" w:eastAsia="宋体" w:hAnsi="Calibri" w:cs="Arial"/>
                <w:color w:val="FF0000"/>
                <w:kern w:val="2"/>
                <w:szCs w:val="22"/>
                <w:lang w:val="en-GB" w:eastAsia="en-US"/>
              </w:rPr>
              <w:t xml:space="preserve"> 7.4.1-1</w:t>
            </w:r>
            <w:r>
              <w:rPr>
                <w:rFonts w:ascii="Calibri" w:eastAsia="宋体" w:hAnsi="Calibri" w:cs="Arial"/>
                <w:kern w:val="2"/>
                <w:szCs w:val="22"/>
                <w:lang w:val="en-GB" w:eastAsia="en-US"/>
              </w:rPr>
              <w:t xml:space="preserve"> of TR 38.901</w:t>
            </w:r>
          </w:p>
          <w:p w14:paraId="4A9663FD"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We think the number of SSBs needs further discussion. For 3.5 GHz we think 4 is sufficient.</w:t>
            </w:r>
          </w:p>
          <w:p w14:paraId="0686C71E"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Row (11b): We disagree with the value 0 for the correction factor. This should be </w:t>
            </w:r>
            <w:r>
              <w:rPr>
                <w:rFonts w:ascii="Calibri" w:eastAsia="宋体" w:hAnsi="Calibri" w:cs="Arial"/>
                <w:kern w:val="2"/>
                <w:szCs w:val="22"/>
                <w:lang w:val="en-GB" w:eastAsia="en-US"/>
              </w:rPr>
              <w:t>“Reported by companies” same as the correction factor in row (11bis-b). This can into account that not all users are located at the beam peak.</w:t>
            </w:r>
          </w:p>
          <w:p w14:paraId="7B917414"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Row (12): We think this row needs further discussion. If a value is agreed, the source of the loss needs to be ag</w:t>
            </w:r>
            <w:r>
              <w:rPr>
                <w:rFonts w:ascii="Calibri" w:eastAsia="宋体" w:hAnsi="Calibri" w:cs="Arial"/>
                <w:kern w:val="2"/>
                <w:szCs w:val="22"/>
                <w:lang w:val="en-GB" w:eastAsia="en-US"/>
              </w:rPr>
              <w:t xml:space="preserve">reed and written down. </w:t>
            </w:r>
            <w:proofErr w:type="gramStart"/>
            <w:r>
              <w:rPr>
                <w:rFonts w:ascii="Calibri" w:eastAsia="宋体" w:hAnsi="Calibri" w:cs="Arial"/>
                <w:kern w:val="2"/>
                <w:szCs w:val="22"/>
                <w:lang w:val="en-GB" w:eastAsia="en-US"/>
              </w:rPr>
              <w:t>Otherwise</w:t>
            </w:r>
            <w:proofErr w:type="gramEnd"/>
            <w:r>
              <w:rPr>
                <w:rFonts w:ascii="Calibri" w:eastAsia="宋体" w:hAnsi="Calibri" w:cs="Arial"/>
                <w:kern w:val="2"/>
                <w:szCs w:val="22"/>
                <w:lang w:val="en-GB" w:eastAsia="en-US"/>
              </w:rPr>
              <w:t xml:space="preserve"> this row should be marked as “Reported by companies” or set to zero.</w:t>
            </w:r>
          </w:p>
          <w:p w14:paraId="161F2D96"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Row (20): We think this needs further discussion on where 2 dB comes from (seems arbitrary). Suggest to use 0 for both 3.5 and 7 GHz.</w:t>
            </w:r>
          </w:p>
          <w:p w14:paraId="452492F5" w14:textId="77777777" w:rsidR="00E221AE" w:rsidRDefault="004D46C1">
            <w:pPr>
              <w:widowControl w:val="0"/>
              <w:spacing w:line="254" w:lineRule="auto"/>
              <w:jc w:val="both"/>
              <w:rPr>
                <w:rFonts w:eastAsia="宋体"/>
                <w:szCs w:val="22"/>
                <w:lang w:val="en-GB"/>
              </w:rPr>
            </w:pPr>
            <w:r>
              <w:rPr>
                <w:rFonts w:ascii="Calibri" w:eastAsia="宋体" w:hAnsi="Calibri" w:cs="Arial"/>
                <w:kern w:val="2"/>
                <w:szCs w:val="22"/>
                <w:lang w:val="en-GB" w:eastAsia="en-US"/>
              </w:rPr>
              <w:t>Row (26): We think t</w:t>
            </w:r>
            <w:r>
              <w:rPr>
                <w:rFonts w:ascii="Calibri" w:eastAsia="宋体" w:hAnsi="Calibri" w:cs="Arial"/>
                <w:kern w:val="2"/>
                <w:szCs w:val="22"/>
                <w:lang w:val="en-GB" w:eastAsia="en-US"/>
              </w:rPr>
              <w:t>his needs further discussion. For coverage challenged users (e.g., users down-faded by shadowing), there is a gain in connecting to the “best serving cell” rather than the “nearest.” We found a gain on the order of 4.5 dB from system simulations.</w:t>
            </w:r>
          </w:p>
        </w:tc>
      </w:tr>
      <w:tr w:rsidR="00E221AE" w14:paraId="04FAE236" w14:textId="77777777">
        <w:tc>
          <w:tcPr>
            <w:tcW w:w="2121" w:type="dxa"/>
          </w:tcPr>
          <w:p w14:paraId="0E31CC1A" w14:textId="77777777" w:rsidR="00E221AE" w:rsidRDefault="004D46C1">
            <w:pPr>
              <w:widowControl w:val="0"/>
              <w:spacing w:line="252" w:lineRule="auto"/>
              <w:jc w:val="both"/>
              <w:rPr>
                <w:rFonts w:eastAsia="宋体"/>
                <w:kern w:val="2"/>
                <w:szCs w:val="22"/>
                <w:lang w:val="en-GB"/>
              </w:rPr>
            </w:pPr>
            <w:r>
              <w:rPr>
                <w:rFonts w:ascii="Calibri" w:eastAsia="宋体" w:hAnsi="Calibri" w:cs="Arial"/>
                <w:szCs w:val="22"/>
                <w:lang w:val="en-GB"/>
              </w:rPr>
              <w:t>CMCC2</w:t>
            </w:r>
          </w:p>
        </w:tc>
        <w:tc>
          <w:tcPr>
            <w:tcW w:w="6913" w:type="dxa"/>
          </w:tcPr>
          <w:p w14:paraId="276FBEE3"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szCs w:val="22"/>
                <w:lang w:val="en-GB"/>
              </w:rPr>
              <w:t>We are fine for most parameters and values in the template. One single issue is that how to capture the beamforming loss of common control channels including Msg3. The FL’s proposal is to capture it in (11bis-b), while in our contribution the loss is captu</w:t>
            </w:r>
            <w:r>
              <w:rPr>
                <w:rFonts w:ascii="Calibri" w:eastAsia="宋体" w:hAnsi="Calibri" w:cs="Arial"/>
                <w:szCs w:val="22"/>
                <w:lang w:val="en-GB"/>
              </w:rPr>
              <w:t xml:space="preserve">red in (11b). It can be further discussed </w:t>
            </w:r>
            <w:r>
              <w:rPr>
                <w:rFonts w:ascii="Calibri" w:eastAsia="宋体" w:hAnsi="Calibri" w:cs="Arial"/>
                <w:szCs w:val="22"/>
                <w:lang w:val="en-GB"/>
              </w:rPr>
              <w:lastRenderedPageBreak/>
              <w:t xml:space="preserve">and clarified. But most important, the beam forming loss for common control channels should be considered in the link budget and aligned between companies. </w:t>
            </w:r>
          </w:p>
        </w:tc>
      </w:tr>
      <w:tr w:rsidR="00E221AE" w14:paraId="6961DB72" w14:textId="77777777">
        <w:tc>
          <w:tcPr>
            <w:tcW w:w="2121" w:type="dxa"/>
          </w:tcPr>
          <w:p w14:paraId="27C4D9A1" w14:textId="77777777" w:rsidR="00E221AE" w:rsidRDefault="004D46C1">
            <w:pPr>
              <w:widowControl w:val="0"/>
              <w:spacing w:line="252" w:lineRule="auto"/>
              <w:jc w:val="both"/>
              <w:rPr>
                <w:rFonts w:eastAsia="宋体"/>
                <w:szCs w:val="22"/>
                <w:lang w:val="en-GB"/>
              </w:rPr>
            </w:pPr>
            <w:r>
              <w:rPr>
                <w:rFonts w:ascii="Calibri" w:eastAsia="宋体" w:hAnsi="Calibri" w:cs="Arial"/>
                <w:szCs w:val="22"/>
              </w:rPr>
              <w:lastRenderedPageBreak/>
              <w:t>ZTE</w:t>
            </w:r>
          </w:p>
        </w:tc>
        <w:tc>
          <w:tcPr>
            <w:tcW w:w="6913" w:type="dxa"/>
          </w:tcPr>
          <w:p w14:paraId="45DDCF2D" w14:textId="77777777" w:rsidR="00E221AE" w:rsidRDefault="004D46C1">
            <w:pPr>
              <w:widowControl w:val="0"/>
              <w:spacing w:line="254" w:lineRule="auto"/>
              <w:jc w:val="both"/>
              <w:rPr>
                <w:rFonts w:eastAsia="宋体"/>
                <w:szCs w:val="22"/>
                <w:lang w:val="en-GB"/>
              </w:rPr>
            </w:pPr>
            <w:r>
              <w:rPr>
                <w:rFonts w:ascii="Calibri" w:eastAsia="宋体" w:hAnsi="Calibri" w:cs="Arial"/>
                <w:szCs w:val="22"/>
              </w:rPr>
              <w:t xml:space="preserve">We are open to discuss this proposal while we think </w:t>
            </w:r>
            <w:r>
              <w:rPr>
                <w:rFonts w:ascii="Calibri" w:eastAsia="宋体" w:hAnsi="Calibri" w:cs="Arial"/>
                <w:szCs w:val="22"/>
              </w:rPr>
              <w:t>the assumptions should be aligned with the values specified in TS 38.830.</w:t>
            </w:r>
          </w:p>
        </w:tc>
      </w:tr>
      <w:tr w:rsidR="00E221AE" w14:paraId="5013AF8A" w14:textId="77777777">
        <w:tc>
          <w:tcPr>
            <w:tcW w:w="2121" w:type="dxa"/>
          </w:tcPr>
          <w:p w14:paraId="6A2C860B" w14:textId="77777777" w:rsidR="00E221AE" w:rsidRDefault="004D46C1">
            <w:pPr>
              <w:widowControl w:val="0"/>
              <w:spacing w:line="252" w:lineRule="auto"/>
              <w:jc w:val="both"/>
              <w:rPr>
                <w:rFonts w:eastAsia="宋体"/>
                <w:szCs w:val="22"/>
              </w:rPr>
            </w:pPr>
            <w:r>
              <w:rPr>
                <w:rFonts w:ascii="Calibri" w:eastAsia="宋体" w:hAnsi="Calibri" w:cs="Arial"/>
                <w:szCs w:val="22"/>
              </w:rPr>
              <w:t>OPPO</w:t>
            </w:r>
          </w:p>
        </w:tc>
        <w:tc>
          <w:tcPr>
            <w:tcW w:w="6913" w:type="dxa"/>
          </w:tcPr>
          <w:p w14:paraId="491F47D6" w14:textId="77777777" w:rsidR="00E221AE" w:rsidRDefault="004D46C1">
            <w:pPr>
              <w:widowControl w:val="0"/>
              <w:spacing w:line="254" w:lineRule="auto"/>
              <w:jc w:val="both"/>
              <w:rPr>
                <w:rFonts w:eastAsia="宋体"/>
                <w:szCs w:val="22"/>
              </w:rPr>
            </w:pPr>
            <w:r>
              <w:rPr>
                <w:rFonts w:ascii="Calibri" w:eastAsia="宋体" w:hAnsi="Calibri" w:cs="Arial"/>
                <w:szCs w:val="22"/>
              </w:rPr>
              <w:t>Generally fine. Suggest to remove SSB number.</w:t>
            </w:r>
          </w:p>
        </w:tc>
      </w:tr>
    </w:tbl>
    <w:p w14:paraId="1E420FF6" w14:textId="77777777" w:rsidR="00E221AE" w:rsidRDefault="00E221AE">
      <w:pPr>
        <w:jc w:val="both"/>
        <w:rPr>
          <w:rFonts w:eastAsia="等线"/>
          <w:b/>
          <w:bCs/>
          <w:highlight w:val="yellow"/>
        </w:rPr>
      </w:pPr>
    </w:p>
    <w:p w14:paraId="676B0723" w14:textId="77777777" w:rsidR="00E221AE" w:rsidRDefault="004D46C1">
      <w:pPr>
        <w:jc w:val="both"/>
        <w:rPr>
          <w:rFonts w:eastAsia="等线"/>
          <w:b/>
          <w:bCs/>
        </w:rPr>
      </w:pPr>
      <w:r>
        <w:rPr>
          <w:rFonts w:eastAsia="等线"/>
          <w:b/>
          <w:bCs/>
          <w:highlight w:val="yellow"/>
        </w:rPr>
        <w:t xml:space="preserve">FL proposal #2: </w:t>
      </w:r>
    </w:p>
    <w:p w14:paraId="0FFDC174" w14:textId="77777777" w:rsidR="00E221AE" w:rsidRDefault="004D46C1">
      <w:pPr>
        <w:jc w:val="both"/>
        <w:rPr>
          <w:rFonts w:eastAsia="等线"/>
          <w:b/>
          <w:bCs/>
          <w:highlight w:val="yellow"/>
        </w:rPr>
      </w:pPr>
      <w:r>
        <w:rPr>
          <w:rFonts w:eastAsia="等线" w:cs="Times"/>
          <w:iCs/>
          <w:szCs w:val="20"/>
        </w:rPr>
        <w:t>For the RAN1 study of “Re-use of existing 5G mid-band (~3.5GHz) site grid for 6G deployments in at least around</w:t>
      </w:r>
      <w:r>
        <w:rPr>
          <w:rFonts w:eastAsia="等线" w:cs="Times"/>
          <w:iCs/>
          <w:szCs w:val="20"/>
        </w:rPr>
        <w:t xml:space="preserve"> 7 GHz and targeting comparable coverage to 5G mid-band”, the following assumptions are assumed for link budget template candidates 1 for around signals/channels in around 7GHz</w:t>
      </w:r>
    </w:p>
    <w:tbl>
      <w:tblPr>
        <w:tblStyle w:val="32"/>
        <w:tblW w:w="5000" w:type="pct"/>
        <w:jc w:val="center"/>
        <w:tblLayout w:type="fixed"/>
        <w:tblLook w:val="04A0" w:firstRow="1" w:lastRow="0" w:firstColumn="1" w:lastColumn="0" w:noHBand="0" w:noVBand="1"/>
      </w:tblPr>
      <w:tblGrid>
        <w:gridCol w:w="4226"/>
        <w:gridCol w:w="5079"/>
      </w:tblGrid>
      <w:tr w:rsidR="00E221AE" w14:paraId="526AD7BD" w14:textId="77777777">
        <w:trPr>
          <w:jc w:val="center"/>
        </w:trPr>
        <w:tc>
          <w:tcPr>
            <w:tcW w:w="9314" w:type="dxa"/>
            <w:gridSpan w:val="2"/>
            <w:shd w:val="clear" w:color="auto" w:fill="D9E2F3"/>
            <w:vAlign w:val="center"/>
          </w:tcPr>
          <w:p w14:paraId="14F33CA9" w14:textId="77777777" w:rsidR="00E221AE" w:rsidRDefault="004D46C1">
            <w:pPr>
              <w:keepNext/>
              <w:keepLines/>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E221AE" w14:paraId="7F2EEF22" w14:textId="77777777">
        <w:trPr>
          <w:jc w:val="center"/>
        </w:trPr>
        <w:tc>
          <w:tcPr>
            <w:tcW w:w="4230" w:type="dxa"/>
            <w:vAlign w:val="center"/>
          </w:tcPr>
          <w:p w14:paraId="67E35E46" w14:textId="77777777" w:rsidR="00E221AE" w:rsidRDefault="004D46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5084" w:type="dxa"/>
            <w:vAlign w:val="center"/>
          </w:tcPr>
          <w:p w14:paraId="18A4A3DC" w14:textId="77777777" w:rsidR="00E221AE" w:rsidRDefault="004D46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 xml:space="preserve">Signals/channels during </w:t>
            </w:r>
            <w:r>
              <w:rPr>
                <w:rFonts w:ascii="Arial" w:eastAsiaTheme="minorEastAsia" w:hAnsi="Arial"/>
                <w:bCs/>
                <w:color w:val="000000"/>
                <w:sz w:val="18"/>
                <w:szCs w:val="20"/>
                <w:lang w:val="en-GB"/>
              </w:rPr>
              <w:t>initial access assuming Rel-15 NR design</w:t>
            </w:r>
          </w:p>
        </w:tc>
      </w:tr>
      <w:tr w:rsidR="00E221AE" w14:paraId="05B69A11" w14:textId="77777777">
        <w:trPr>
          <w:jc w:val="center"/>
        </w:trPr>
        <w:tc>
          <w:tcPr>
            <w:tcW w:w="4230" w:type="dxa"/>
            <w:vAlign w:val="center"/>
          </w:tcPr>
          <w:p w14:paraId="4698DEBE"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5084" w:type="dxa"/>
            <w:vAlign w:val="center"/>
          </w:tcPr>
          <w:p w14:paraId="71A5EE5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r>
      <w:tr w:rsidR="00E221AE" w14:paraId="2EAC723F" w14:textId="77777777">
        <w:trPr>
          <w:jc w:val="center"/>
        </w:trPr>
        <w:tc>
          <w:tcPr>
            <w:tcW w:w="4230" w:type="dxa"/>
            <w:vAlign w:val="center"/>
          </w:tcPr>
          <w:p w14:paraId="494132DA"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5084" w:type="dxa"/>
            <w:vAlign w:val="center"/>
          </w:tcPr>
          <w:p w14:paraId="6548A345"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25m for Urban macro, 35m for sub-urban macro</w:t>
            </w:r>
          </w:p>
        </w:tc>
      </w:tr>
      <w:tr w:rsidR="00E221AE" w14:paraId="3C13BF1D" w14:textId="77777777">
        <w:trPr>
          <w:jc w:val="center"/>
        </w:trPr>
        <w:tc>
          <w:tcPr>
            <w:tcW w:w="4230" w:type="dxa"/>
            <w:vAlign w:val="center"/>
          </w:tcPr>
          <w:p w14:paraId="28A7AF1C"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5084" w:type="dxa"/>
            <w:vAlign w:val="center"/>
          </w:tcPr>
          <w:p w14:paraId="43F57EF1"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E221AE" w14:paraId="03CD4339" w14:textId="77777777">
        <w:trPr>
          <w:jc w:val="center"/>
        </w:trPr>
        <w:tc>
          <w:tcPr>
            <w:tcW w:w="4230" w:type="dxa"/>
            <w:vAlign w:val="center"/>
          </w:tcPr>
          <w:p w14:paraId="5C979406"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5084" w:type="dxa"/>
            <w:vAlign w:val="center"/>
          </w:tcPr>
          <w:p w14:paraId="3E1697E0"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 xml:space="preserve">95% for </w:t>
            </w:r>
            <w:r>
              <w:rPr>
                <w:rFonts w:ascii="Arial" w:eastAsia="MS Mincho" w:hAnsi="Arial"/>
                <w:sz w:val="18"/>
                <w:szCs w:val="20"/>
                <w:lang w:val="en-GB" w:eastAsia="en-US"/>
              </w:rPr>
              <w:t>control channel</w:t>
            </w:r>
            <w:r>
              <w:rPr>
                <w:rFonts w:ascii="Arial" w:eastAsiaTheme="minorEastAsia" w:hAnsi="Arial"/>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sz w:val="18"/>
                <w:szCs w:val="20"/>
                <w:lang w:val="en-GB"/>
              </w:rPr>
              <w:t xml:space="preserve">other </w:t>
            </w:r>
            <w:r>
              <w:rPr>
                <w:rFonts w:ascii="Arial" w:eastAsia="MS Mincho" w:hAnsi="Arial"/>
                <w:sz w:val="18"/>
                <w:szCs w:val="20"/>
                <w:lang w:val="en-GB" w:eastAsia="en-US"/>
              </w:rPr>
              <w:t>data channel can be used as a starting point.</w:t>
            </w:r>
          </w:p>
        </w:tc>
      </w:tr>
      <w:tr w:rsidR="00E221AE" w14:paraId="37730AA4" w14:textId="77777777">
        <w:trPr>
          <w:jc w:val="center"/>
        </w:trPr>
        <w:tc>
          <w:tcPr>
            <w:tcW w:w="4230" w:type="dxa"/>
            <w:vAlign w:val="center"/>
          </w:tcPr>
          <w:p w14:paraId="749882D3"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5084" w:type="dxa"/>
            <w:vAlign w:val="center"/>
          </w:tcPr>
          <w:p w14:paraId="19DFBD6F" w14:textId="77777777" w:rsidR="00E221AE" w:rsidRDefault="004D46C1">
            <w:pPr>
              <w:keepNext/>
              <w:keepLines/>
              <w:rPr>
                <w:rFonts w:ascii="Arial" w:eastAsia="MS Mincho" w:hAnsi="Arial"/>
                <w:sz w:val="18"/>
                <w:szCs w:val="20"/>
                <w:lang w:val="en-GB" w:eastAsia="en-US"/>
              </w:rPr>
            </w:pPr>
            <w:r>
              <w:rPr>
                <w:rFonts w:ascii="Arial" w:eastAsiaTheme="minorEastAsia" w:hAnsi="Arial"/>
                <w:sz w:val="18"/>
                <w:szCs w:val="20"/>
                <w:lang w:val="en-GB"/>
              </w:rPr>
              <w:t xml:space="preserve">6 (same as mid-band, </w:t>
            </w:r>
            <w:proofErr w:type="gramStart"/>
            <w:r>
              <w:rPr>
                <w:rFonts w:ascii="Arial" w:eastAsiaTheme="minorEastAsia" w:hAnsi="Arial"/>
                <w:sz w:val="18"/>
                <w:szCs w:val="20"/>
                <w:lang w:val="en-GB"/>
              </w:rPr>
              <w:t>i.e.</w:t>
            </w:r>
            <w:proofErr w:type="gramEnd"/>
            <w:r>
              <w:rPr>
                <w:rFonts w:ascii="Arial" w:eastAsiaTheme="minorEastAsia" w:hAnsi="Arial"/>
                <w:sz w:val="18"/>
                <w:szCs w:val="20"/>
                <w:lang w:val="en-GB"/>
              </w:rPr>
              <w:t xml:space="preserve"> refer to the row of </w:t>
            </w:r>
            <w:proofErr w:type="spellStart"/>
            <w:r>
              <w:rPr>
                <w:rFonts w:ascii="Arial" w:eastAsiaTheme="minorEastAsia" w:hAnsi="Arial"/>
                <w:sz w:val="18"/>
                <w:szCs w:val="20"/>
                <w:lang w:val="en-GB"/>
              </w:rPr>
              <w:t>UMa</w:t>
            </w:r>
            <w:proofErr w:type="spellEnd"/>
            <w:r>
              <w:rPr>
                <w:rFonts w:ascii="Arial" w:eastAsiaTheme="minorEastAsia" w:hAnsi="Arial"/>
                <w:sz w:val="18"/>
                <w:szCs w:val="20"/>
                <w:lang w:val="en-GB"/>
              </w:rPr>
              <w:t xml:space="preserve"> NLOS in Table </w:t>
            </w:r>
            <w:r>
              <w:rPr>
                <w:rFonts w:ascii="Arial" w:eastAsiaTheme="minorEastAsia" w:hAnsi="Arial"/>
                <w:color w:val="FF0000"/>
                <w:sz w:val="18"/>
                <w:szCs w:val="20"/>
                <w:lang w:val="en-GB"/>
              </w:rPr>
              <w:t>7.4.1-1</w:t>
            </w:r>
            <w:r>
              <w:rPr>
                <w:rFonts w:ascii="Arial" w:eastAsiaTheme="minorEastAsia" w:hAnsi="Arial"/>
                <w:sz w:val="18"/>
                <w:szCs w:val="20"/>
                <w:lang w:val="en-GB"/>
              </w:rPr>
              <w:t xml:space="preserve"> of TR 38.901 </w:t>
            </w:r>
          </w:p>
        </w:tc>
      </w:tr>
      <w:tr w:rsidR="00E221AE" w14:paraId="6A8CDDA4" w14:textId="77777777">
        <w:trPr>
          <w:jc w:val="center"/>
        </w:trPr>
        <w:tc>
          <w:tcPr>
            <w:tcW w:w="4230" w:type="dxa"/>
            <w:vAlign w:val="center"/>
          </w:tcPr>
          <w:p w14:paraId="536BFBB6"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5084" w:type="dxa"/>
            <w:vAlign w:val="center"/>
          </w:tcPr>
          <w:p w14:paraId="70A44F8E"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14F0E674" w14:textId="77777777">
        <w:trPr>
          <w:jc w:val="center"/>
        </w:trPr>
        <w:tc>
          <w:tcPr>
            <w:tcW w:w="4230" w:type="dxa"/>
            <w:vAlign w:val="center"/>
          </w:tcPr>
          <w:p w14:paraId="391FBB83"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5084" w:type="dxa"/>
            <w:vAlign w:val="center"/>
          </w:tcPr>
          <w:p w14:paraId="11696FC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8 </w:t>
            </w:r>
          </w:p>
        </w:tc>
      </w:tr>
      <w:tr w:rsidR="00E221AE" w14:paraId="53367E25" w14:textId="77777777">
        <w:trPr>
          <w:jc w:val="center"/>
        </w:trPr>
        <w:tc>
          <w:tcPr>
            <w:tcW w:w="9314" w:type="dxa"/>
            <w:gridSpan w:val="2"/>
            <w:shd w:val="clear" w:color="auto" w:fill="D9E2F3"/>
            <w:vAlign w:val="center"/>
          </w:tcPr>
          <w:p w14:paraId="78C5B17A"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E221AE" w14:paraId="7DC06915" w14:textId="77777777">
        <w:trPr>
          <w:jc w:val="center"/>
        </w:trPr>
        <w:tc>
          <w:tcPr>
            <w:tcW w:w="4230" w:type="dxa"/>
            <w:vAlign w:val="center"/>
          </w:tcPr>
          <w:p w14:paraId="6C922FC6"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5084" w:type="dxa"/>
            <w:vAlign w:val="center"/>
          </w:tcPr>
          <w:p w14:paraId="3F3FB312"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For BS:</w:t>
            </w:r>
          </w:p>
          <w:p w14:paraId="09C58200"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7918DFE9"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4A52EA66"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sz w:val="18"/>
                <w:szCs w:val="20"/>
              </w:rPr>
              <w:t>Suburban</w:t>
            </w:r>
            <w:r>
              <w:rPr>
                <w:rFonts w:ascii="Arial" w:eastAsia="等线" w:hAnsi="Arial"/>
                <w:sz w:val="18"/>
                <w:szCs w:val="20"/>
                <w:lang w:eastAsia="en-US"/>
              </w:rPr>
              <w:t>:</w:t>
            </w:r>
          </w:p>
          <w:p w14:paraId="69F73587"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4BCD5A27"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20086967"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- 1</w:t>
            </w:r>
          </w:p>
        </w:tc>
      </w:tr>
      <w:tr w:rsidR="00E221AE" w14:paraId="74F73E02" w14:textId="77777777">
        <w:trPr>
          <w:jc w:val="center"/>
        </w:trPr>
        <w:tc>
          <w:tcPr>
            <w:tcW w:w="4230" w:type="dxa"/>
            <w:vAlign w:val="center"/>
          </w:tcPr>
          <w:p w14:paraId="598C5492"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5084" w:type="dxa"/>
            <w:vAlign w:val="center"/>
          </w:tcPr>
          <w:p w14:paraId="77954E4F"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35EA34C5"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E221AE" w14:paraId="4CF1FDC6" w14:textId="77777777">
        <w:trPr>
          <w:jc w:val="center"/>
        </w:trPr>
        <w:tc>
          <w:tcPr>
            <w:tcW w:w="4230" w:type="dxa"/>
            <w:vAlign w:val="center"/>
          </w:tcPr>
          <w:p w14:paraId="4C12C7C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(2a) Number of </w:t>
            </w:r>
            <w:r>
              <w:rPr>
                <w:rFonts w:ascii="Arial" w:eastAsia="MS Mincho" w:hAnsi="Arial"/>
                <w:sz w:val="18"/>
                <w:szCs w:val="20"/>
                <w:lang w:val="en-GB" w:eastAsia="en-US"/>
              </w:rPr>
              <w:t>transmit chains modelled in LLS</w:t>
            </w:r>
          </w:p>
        </w:tc>
        <w:tc>
          <w:tcPr>
            <w:tcW w:w="5084" w:type="dxa"/>
            <w:vAlign w:val="center"/>
          </w:tcPr>
          <w:p w14:paraId="0786798E"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E221AE" w14:paraId="1069B04A" w14:textId="77777777">
        <w:trPr>
          <w:jc w:val="center"/>
        </w:trPr>
        <w:tc>
          <w:tcPr>
            <w:tcW w:w="4230" w:type="dxa"/>
            <w:vAlign w:val="center"/>
          </w:tcPr>
          <w:p w14:paraId="7AA16FD0" w14:textId="77777777" w:rsidR="00E221AE" w:rsidRDefault="004D46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5084" w:type="dxa"/>
            <w:vAlign w:val="center"/>
          </w:tcPr>
          <w:p w14:paraId="1E4B8B6E" w14:textId="77777777" w:rsidR="00E221AE" w:rsidRDefault="004D46C1">
            <w:pPr>
              <w:keepLines/>
              <w:rPr>
                <w:rFonts w:ascii="Arial" w:eastAsiaTheme="minorEastAsia" w:hAnsi="Arial"/>
                <w:sz w:val="18"/>
                <w:szCs w:val="20"/>
                <w:lang w:val="en-GB"/>
              </w:rPr>
            </w:pPr>
            <w:r>
              <w:rPr>
                <w:rFonts w:ascii="Arial" w:eastAsiaTheme="minorEastAsia" w:hAnsi="Arial"/>
                <w:sz w:val="18"/>
                <w:szCs w:val="20"/>
                <w:lang w:val="en-GB"/>
              </w:rPr>
              <w:t>23dbm for UE</w:t>
            </w:r>
          </w:p>
          <w:p w14:paraId="5330C105" w14:textId="77777777" w:rsidR="00E221AE" w:rsidRDefault="004D46C1">
            <w:pPr>
              <w:keepLines/>
              <w:rPr>
                <w:rFonts w:ascii="Arial" w:eastAsiaTheme="minorEastAsia" w:hAnsi="Arial"/>
                <w:sz w:val="18"/>
                <w:szCs w:val="20"/>
                <w:lang w:val="en-GB"/>
              </w:rPr>
            </w:pPr>
            <w:r>
              <w:rPr>
                <w:rFonts w:ascii="Arial" w:eastAsiaTheme="minorEastAsia" w:hAnsi="Arial"/>
                <w:sz w:val="18"/>
                <w:szCs w:val="20"/>
                <w:lang w:val="en-GB"/>
              </w:rPr>
              <w:t>1W/1MHz for BS</w:t>
            </w:r>
          </w:p>
        </w:tc>
      </w:tr>
      <w:tr w:rsidR="00E221AE" w14:paraId="21C596BA" w14:textId="77777777">
        <w:trPr>
          <w:jc w:val="center"/>
        </w:trPr>
        <w:tc>
          <w:tcPr>
            <w:tcW w:w="4230" w:type="dxa"/>
            <w:vAlign w:val="center"/>
          </w:tcPr>
          <w:p w14:paraId="419CC7B2"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5084" w:type="dxa"/>
            <w:vAlign w:val="center"/>
          </w:tcPr>
          <w:p w14:paraId="36A5D613"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 xml:space="preserve">For </w:t>
            </w:r>
            <w:r>
              <w:rPr>
                <w:rFonts w:ascii="Arial" w:eastAsia="等线" w:hAnsi="Arial"/>
                <w:sz w:val="18"/>
                <w:szCs w:val="20"/>
              </w:rPr>
              <w:t>downlink:</w:t>
            </w:r>
          </w:p>
          <w:p w14:paraId="13126BA6"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System bandwidth:</w:t>
            </w:r>
          </w:p>
          <w:p w14:paraId="44B8837D"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 xml:space="preserve">- 200 or 400 MHz </w:t>
            </w:r>
          </w:p>
          <w:p w14:paraId="7599377C"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For uplink:</w:t>
            </w:r>
          </w:p>
          <w:p w14:paraId="11F29187" w14:textId="77777777" w:rsidR="00E221AE" w:rsidRDefault="004D46C1">
            <w:pPr>
              <w:keepNext/>
              <w:keepLines/>
              <w:rPr>
                <w:rFonts w:ascii="Arial" w:eastAsia="等线" w:hAnsi="Arial"/>
                <w:sz w:val="18"/>
                <w:szCs w:val="20"/>
              </w:rPr>
            </w:pPr>
            <w:r>
              <w:rPr>
                <w:rFonts w:ascii="Arial" w:eastAsia="等线" w:hAnsi="Arial"/>
                <w:sz w:val="18"/>
                <w:szCs w:val="20"/>
              </w:rPr>
              <w:t xml:space="preserve">- Occupied bandwidth is reported by companies </w:t>
            </w:r>
            <w:r>
              <w:rPr>
                <w:rFonts w:ascii="Arial" w:eastAsiaTheme="minorEastAsia" w:hAnsi="Arial"/>
                <w:sz w:val="18"/>
                <w:szCs w:val="20"/>
                <w:lang w:val="en-GB"/>
              </w:rPr>
              <w:t xml:space="preserve">(same between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E221AE" w14:paraId="78142038" w14:textId="77777777">
        <w:trPr>
          <w:jc w:val="center"/>
        </w:trPr>
        <w:tc>
          <w:tcPr>
            <w:tcW w:w="4230" w:type="dxa"/>
            <w:vAlign w:val="center"/>
          </w:tcPr>
          <w:p w14:paraId="3434174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5084" w:type="dxa"/>
            <w:vAlign w:val="center"/>
          </w:tcPr>
          <w:p w14:paraId="4D6D604C" w14:textId="77777777" w:rsidR="00E221AE" w:rsidRDefault="00E221AE">
            <w:pPr>
              <w:keepNext/>
              <w:keepLines/>
              <w:rPr>
                <w:rFonts w:ascii="Arial" w:eastAsia="MS Mincho" w:hAnsi="Arial"/>
                <w:sz w:val="18"/>
                <w:szCs w:val="20"/>
                <w:lang w:val="en-GB" w:eastAsia="en-US"/>
              </w:rPr>
            </w:pPr>
          </w:p>
        </w:tc>
      </w:tr>
      <w:tr w:rsidR="00E221AE" w14:paraId="09671E39" w14:textId="77777777">
        <w:trPr>
          <w:jc w:val="center"/>
        </w:trPr>
        <w:tc>
          <w:tcPr>
            <w:tcW w:w="4230" w:type="dxa"/>
            <w:vAlign w:val="center"/>
          </w:tcPr>
          <w:p w14:paraId="3724F1AA"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(3c) </w:t>
            </w:r>
            <w:r>
              <w:rPr>
                <w:rFonts w:ascii="Arial" w:eastAsia="MS Mincho" w:hAnsi="Arial"/>
                <w:sz w:val="18"/>
                <w:szCs w:val="20"/>
                <w:lang w:val="en-GB" w:eastAsia="en-US"/>
              </w:rPr>
              <w:t>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5084" w:type="dxa"/>
            <w:vAlign w:val="center"/>
          </w:tcPr>
          <w:p w14:paraId="1F57E133"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E221AE" w14:paraId="7F16F58E" w14:textId="77777777">
        <w:trPr>
          <w:jc w:val="center"/>
        </w:trPr>
        <w:tc>
          <w:tcPr>
            <w:tcW w:w="4230" w:type="dxa"/>
            <w:vAlign w:val="center"/>
          </w:tcPr>
          <w:p w14:paraId="53FF2921"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w:t>
            </w:r>
            <w:r>
              <w:rPr>
                <w:rFonts w:ascii="Arial" w:eastAsia="MS Mincho" w:hAnsi="Arial"/>
                <w:sz w:val="18"/>
                <w:szCs w:val="20"/>
                <w:lang w:val="en-GB" w:eastAsia="en-US"/>
              </w:rPr>
              <w:t>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5084" w:type="dxa"/>
            <w:vAlign w:val="center"/>
          </w:tcPr>
          <w:p w14:paraId="7ED9A835" w14:textId="77777777" w:rsidR="00E221AE" w:rsidRDefault="00E221AE">
            <w:pPr>
              <w:keepNext/>
              <w:keepLines/>
              <w:rPr>
                <w:rFonts w:ascii="Arial" w:eastAsia="MS Mincho" w:hAnsi="Arial"/>
                <w:sz w:val="18"/>
                <w:szCs w:val="20"/>
                <w:lang w:val="en-GB" w:eastAsia="en-US"/>
              </w:rPr>
            </w:pPr>
          </w:p>
        </w:tc>
      </w:tr>
      <w:tr w:rsidR="00E221AE" w14:paraId="1EBB821B" w14:textId="77777777">
        <w:trPr>
          <w:jc w:val="center"/>
        </w:trPr>
        <w:tc>
          <w:tcPr>
            <w:tcW w:w="4230" w:type="dxa"/>
            <w:vAlign w:val="center"/>
          </w:tcPr>
          <w:p w14:paraId="2ED755FA"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5084" w:type="dxa"/>
            <w:vAlign w:val="center"/>
          </w:tcPr>
          <w:p w14:paraId="160A285F" w14:textId="77777777" w:rsidR="00E221AE" w:rsidRDefault="00E221AE">
            <w:pPr>
              <w:keepNext/>
              <w:keepLines/>
              <w:rPr>
                <w:rFonts w:ascii="Arial" w:eastAsia="MS Mincho" w:hAnsi="Arial"/>
                <w:sz w:val="18"/>
                <w:szCs w:val="20"/>
                <w:lang w:val="en-GB" w:eastAsia="en-US"/>
              </w:rPr>
            </w:pPr>
          </w:p>
        </w:tc>
      </w:tr>
      <w:tr w:rsidR="00E221AE" w14:paraId="645986EA" w14:textId="77777777">
        <w:trPr>
          <w:jc w:val="center"/>
        </w:trPr>
        <w:tc>
          <w:tcPr>
            <w:tcW w:w="4230" w:type="dxa"/>
            <w:vAlign w:val="center"/>
          </w:tcPr>
          <w:p w14:paraId="1A7B0520"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(4a) Antenna gain at antenna gain component 3 &amp; antenna gain component 4 of </w:t>
            </w:r>
            <w:r>
              <w:rPr>
                <w:rFonts w:ascii="Arial" w:eastAsia="MS Mincho" w:hAnsi="Arial"/>
                <w:sz w:val="18"/>
                <w:szCs w:val="20"/>
                <w:lang w:val="en-GB" w:eastAsia="en-US"/>
              </w:rPr>
              <w:t>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5084" w:type="dxa"/>
            <w:vAlign w:val="center"/>
          </w:tcPr>
          <w:p w14:paraId="7C8062C1" w14:textId="77777777" w:rsidR="00E221AE" w:rsidRDefault="00E221AE">
            <w:pPr>
              <w:keepNext/>
              <w:keepLines/>
              <w:rPr>
                <w:rFonts w:ascii="Arial" w:eastAsia="MS Mincho" w:hAnsi="Arial"/>
                <w:sz w:val="18"/>
                <w:szCs w:val="20"/>
                <w:lang w:val="en-GB" w:eastAsia="en-US"/>
              </w:rPr>
            </w:pPr>
          </w:p>
        </w:tc>
      </w:tr>
      <w:tr w:rsidR="00E221AE" w14:paraId="46480EB2" w14:textId="77777777">
        <w:trPr>
          <w:jc w:val="center"/>
        </w:trPr>
        <w:tc>
          <w:tcPr>
            <w:tcW w:w="4230" w:type="dxa"/>
            <w:vAlign w:val="center"/>
          </w:tcPr>
          <w:p w14:paraId="5999A22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5084" w:type="dxa"/>
            <w:vAlign w:val="center"/>
          </w:tcPr>
          <w:p w14:paraId="75EDFE7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 xml:space="preserve">FFS: For DL, whether the </w:t>
            </w:r>
            <w:r>
              <w:rPr>
                <w:rFonts w:ascii="Arial" w:eastAsiaTheme="minorEastAsia" w:hAnsi="Arial"/>
                <w:sz w:val="18"/>
                <w:szCs w:val="20"/>
                <w:highlight w:val="yellow"/>
                <w:lang w:val="en-GB"/>
              </w:rPr>
              <w:t>antenna gain of common beams can be increased due to increased number of antenna elements, without increasing the max number of SSB’s</w:t>
            </w:r>
            <w:r>
              <w:rPr>
                <w:rFonts w:ascii="Arial" w:eastAsiaTheme="minorEastAsia" w:hAnsi="Arial"/>
                <w:sz w:val="18"/>
                <w:szCs w:val="20"/>
                <w:lang w:val="en-GB"/>
              </w:rPr>
              <w:t xml:space="preserve"> </w:t>
            </w:r>
          </w:p>
        </w:tc>
      </w:tr>
      <w:tr w:rsidR="00E221AE" w14:paraId="60718EBC" w14:textId="77777777">
        <w:trPr>
          <w:jc w:val="center"/>
        </w:trPr>
        <w:tc>
          <w:tcPr>
            <w:tcW w:w="4230" w:type="dxa"/>
            <w:vAlign w:val="center"/>
          </w:tcPr>
          <w:p w14:paraId="5568990E"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5084" w:type="dxa"/>
            <w:vAlign w:val="center"/>
          </w:tcPr>
          <w:p w14:paraId="28C4987C"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For BS:</w:t>
            </w:r>
          </w:p>
          <w:p w14:paraId="191AA431"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2E19A8CB"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296D480B"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E221AE" w14:paraId="1009BF02" w14:textId="77777777">
        <w:trPr>
          <w:jc w:val="center"/>
        </w:trPr>
        <w:tc>
          <w:tcPr>
            <w:tcW w:w="4230" w:type="dxa"/>
            <w:vAlign w:val="center"/>
          </w:tcPr>
          <w:p w14:paraId="7F7D99BC"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w:t>
            </w:r>
            <w:r>
              <w:rPr>
                <w:rFonts w:ascii="Arial" w:eastAsia="MS Mincho" w:hAnsi="Arial"/>
                <w:sz w:val="18"/>
                <w:szCs w:val="20"/>
                <w:lang w:val="en-GB" w:eastAsia="en-US"/>
              </w:rPr>
              <w:t>2 of transmitter = (5a) - (5b) (dB)</w:t>
            </w:r>
            <w:r>
              <w:rPr>
                <w:rFonts w:ascii="Arial" w:eastAsia="MS Mincho" w:hAnsi="Arial"/>
                <w:sz w:val="18"/>
                <w:szCs w:val="20"/>
                <w:lang w:val="en-GB" w:eastAsia="en-US"/>
              </w:rPr>
              <w:br/>
              <w:t>Note: zero for uplink</w:t>
            </w:r>
          </w:p>
        </w:tc>
        <w:tc>
          <w:tcPr>
            <w:tcW w:w="5084" w:type="dxa"/>
            <w:vAlign w:val="center"/>
          </w:tcPr>
          <w:p w14:paraId="107FC087" w14:textId="77777777" w:rsidR="00E221AE" w:rsidRDefault="00E221AE">
            <w:pPr>
              <w:keepNext/>
              <w:keepLines/>
              <w:rPr>
                <w:rFonts w:ascii="Arial" w:eastAsia="MS Mincho" w:hAnsi="Arial"/>
                <w:sz w:val="18"/>
                <w:szCs w:val="20"/>
                <w:lang w:val="en-GB" w:eastAsia="en-US"/>
              </w:rPr>
            </w:pPr>
          </w:p>
        </w:tc>
      </w:tr>
      <w:tr w:rsidR="00E221AE" w14:paraId="1FE978CF" w14:textId="77777777">
        <w:trPr>
          <w:jc w:val="center"/>
        </w:trPr>
        <w:tc>
          <w:tcPr>
            <w:tcW w:w="4230" w:type="dxa"/>
            <w:vAlign w:val="center"/>
          </w:tcPr>
          <w:p w14:paraId="60F15989"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5084" w:type="dxa"/>
            <w:vAlign w:val="center"/>
          </w:tcPr>
          <w:p w14:paraId="2604C43F" w14:textId="77777777" w:rsidR="00E221AE" w:rsidRDefault="00E221AE">
            <w:pPr>
              <w:keepNext/>
              <w:keepLines/>
              <w:rPr>
                <w:rFonts w:ascii="Arial" w:eastAsia="MS Mincho" w:hAnsi="Arial"/>
                <w:sz w:val="18"/>
                <w:szCs w:val="20"/>
                <w:lang w:val="en-GB" w:eastAsia="en-US"/>
              </w:rPr>
            </w:pPr>
          </w:p>
        </w:tc>
      </w:tr>
      <w:tr w:rsidR="00E221AE" w14:paraId="077F4538" w14:textId="77777777">
        <w:trPr>
          <w:jc w:val="center"/>
        </w:trPr>
        <w:tc>
          <w:tcPr>
            <w:tcW w:w="4230" w:type="dxa"/>
            <w:vAlign w:val="center"/>
          </w:tcPr>
          <w:p w14:paraId="5ACC6175"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5084" w:type="dxa"/>
            <w:vAlign w:val="center"/>
          </w:tcPr>
          <w:p w14:paraId="6DC3B18C"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FFS: For DL, whether the antenna gain of common beams can be increased due to increased number of antenna elements, without increasing the max number of SSB’s</w:t>
            </w:r>
          </w:p>
        </w:tc>
      </w:tr>
      <w:tr w:rsidR="00E221AE" w14:paraId="0218A61A" w14:textId="77777777">
        <w:trPr>
          <w:jc w:val="center"/>
        </w:trPr>
        <w:tc>
          <w:tcPr>
            <w:tcW w:w="4230" w:type="dxa"/>
            <w:vAlign w:val="center"/>
          </w:tcPr>
          <w:p w14:paraId="388F2479"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w:t>
            </w:r>
            <w:r>
              <w:rPr>
                <w:rFonts w:ascii="Arial" w:eastAsia="MS Mincho" w:hAnsi="Arial"/>
                <w:color w:val="000000"/>
                <w:sz w:val="18"/>
                <w:szCs w:val="20"/>
                <w:lang w:val="en-GB" w:eastAsia="en-US"/>
              </w:rPr>
              <w:t xml:space="preserve"> (feeder loss must be included for and only for downlink)</w:t>
            </w:r>
          </w:p>
        </w:tc>
        <w:tc>
          <w:tcPr>
            <w:tcW w:w="5084" w:type="dxa"/>
            <w:vAlign w:val="center"/>
          </w:tcPr>
          <w:p w14:paraId="66771976"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 for UL and 3 for DL (same between two carrier frequencies)</w:t>
            </w:r>
          </w:p>
        </w:tc>
      </w:tr>
      <w:tr w:rsidR="00E221AE" w14:paraId="056FE5D8" w14:textId="77777777">
        <w:trPr>
          <w:jc w:val="center"/>
        </w:trPr>
        <w:tc>
          <w:tcPr>
            <w:tcW w:w="4230" w:type="dxa"/>
            <w:vAlign w:val="center"/>
          </w:tcPr>
          <w:p w14:paraId="06A8EBF2"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5084" w:type="dxa"/>
            <w:vAlign w:val="center"/>
          </w:tcPr>
          <w:p w14:paraId="197054BF" w14:textId="77777777" w:rsidR="00E221AE" w:rsidRDefault="00E221AE">
            <w:pPr>
              <w:keepNext/>
              <w:keepLines/>
              <w:rPr>
                <w:rFonts w:ascii="Arial" w:eastAsia="MS Mincho" w:hAnsi="Arial"/>
                <w:sz w:val="18"/>
                <w:szCs w:val="20"/>
                <w:lang w:val="en-GB" w:eastAsia="en-US"/>
              </w:rPr>
            </w:pPr>
          </w:p>
        </w:tc>
      </w:tr>
      <w:tr w:rsidR="00E221AE" w14:paraId="6562B246" w14:textId="77777777">
        <w:trPr>
          <w:jc w:val="center"/>
        </w:trPr>
        <w:tc>
          <w:tcPr>
            <w:tcW w:w="9314" w:type="dxa"/>
            <w:gridSpan w:val="2"/>
            <w:shd w:val="clear" w:color="auto" w:fill="D9E2F3"/>
            <w:vAlign w:val="center"/>
          </w:tcPr>
          <w:p w14:paraId="30D1381E"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E221AE" w14:paraId="07BF8F2C" w14:textId="77777777">
        <w:trPr>
          <w:jc w:val="center"/>
        </w:trPr>
        <w:tc>
          <w:tcPr>
            <w:tcW w:w="4230" w:type="dxa"/>
            <w:vAlign w:val="center"/>
          </w:tcPr>
          <w:p w14:paraId="165E01A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5084" w:type="dxa"/>
            <w:vAlign w:val="center"/>
          </w:tcPr>
          <w:p w14:paraId="2F735511"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For BS:</w:t>
            </w:r>
          </w:p>
          <w:p w14:paraId="76933361"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08271803"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5ED0E3A9"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sz w:val="18"/>
                <w:szCs w:val="20"/>
              </w:rPr>
              <w:t>Suburban</w:t>
            </w:r>
            <w:r>
              <w:rPr>
                <w:rFonts w:ascii="Arial" w:eastAsia="等线" w:hAnsi="Arial"/>
                <w:sz w:val="18"/>
                <w:szCs w:val="20"/>
                <w:lang w:eastAsia="en-US"/>
              </w:rPr>
              <w:t>:</w:t>
            </w:r>
          </w:p>
          <w:p w14:paraId="0EBAA98F"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2A077A4A"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7BEB2A38" w14:textId="77777777" w:rsidR="00E221AE" w:rsidRDefault="004D46C1">
            <w:pPr>
              <w:keepNext/>
              <w:keepLines/>
              <w:rPr>
                <w:rFonts w:ascii="Arial" w:eastAsiaTheme="minorEastAsia" w:hAnsi="Arial"/>
                <w:sz w:val="18"/>
                <w:szCs w:val="20"/>
                <w:lang w:val="en-GB"/>
              </w:rPr>
            </w:pPr>
            <w:r>
              <w:rPr>
                <w:rFonts w:ascii="Arial" w:eastAsia="等线" w:hAnsi="Arial"/>
                <w:sz w:val="18"/>
                <w:szCs w:val="20"/>
              </w:rPr>
              <w:t xml:space="preserve">- 4 </w:t>
            </w:r>
          </w:p>
        </w:tc>
      </w:tr>
      <w:tr w:rsidR="00E221AE" w14:paraId="36937013" w14:textId="77777777">
        <w:trPr>
          <w:jc w:val="center"/>
        </w:trPr>
        <w:tc>
          <w:tcPr>
            <w:tcW w:w="4230" w:type="dxa"/>
            <w:vAlign w:val="center"/>
          </w:tcPr>
          <w:p w14:paraId="5AE442F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5084" w:type="dxa"/>
            <w:vAlign w:val="center"/>
          </w:tcPr>
          <w:p w14:paraId="01E97EC9"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75B186F6"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E221AE" w14:paraId="7FBF715B" w14:textId="77777777">
        <w:trPr>
          <w:jc w:val="center"/>
        </w:trPr>
        <w:tc>
          <w:tcPr>
            <w:tcW w:w="4230" w:type="dxa"/>
            <w:vAlign w:val="center"/>
          </w:tcPr>
          <w:p w14:paraId="513F5840"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5084" w:type="dxa"/>
            <w:vAlign w:val="center"/>
          </w:tcPr>
          <w:p w14:paraId="062976CE" w14:textId="77777777" w:rsidR="00E221AE" w:rsidRDefault="004D46C1">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sz w:val="18"/>
                <w:szCs w:val="20"/>
                <w:lang w:val="en-GB"/>
              </w:rPr>
              <w:t xml:space="preserve"> (same between two carrier frequencies)</w:t>
            </w:r>
          </w:p>
        </w:tc>
      </w:tr>
      <w:tr w:rsidR="00E221AE" w14:paraId="64C55013" w14:textId="77777777">
        <w:trPr>
          <w:jc w:val="center"/>
        </w:trPr>
        <w:tc>
          <w:tcPr>
            <w:tcW w:w="4230" w:type="dxa"/>
            <w:vAlign w:val="center"/>
          </w:tcPr>
          <w:p w14:paraId="6E6CBCEC"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5084" w:type="dxa"/>
            <w:vAlign w:val="center"/>
          </w:tcPr>
          <w:p w14:paraId="5C989627" w14:textId="77777777" w:rsidR="00E221AE" w:rsidRDefault="00E221AE">
            <w:pPr>
              <w:keepNext/>
              <w:keepLines/>
              <w:rPr>
                <w:rFonts w:ascii="Arial" w:eastAsia="MS Mincho" w:hAnsi="Arial"/>
                <w:sz w:val="18"/>
                <w:szCs w:val="20"/>
                <w:lang w:val="en-GB" w:eastAsia="en-US"/>
              </w:rPr>
            </w:pPr>
          </w:p>
        </w:tc>
      </w:tr>
      <w:tr w:rsidR="00E221AE" w14:paraId="08C4D26E" w14:textId="77777777">
        <w:trPr>
          <w:jc w:val="center"/>
        </w:trPr>
        <w:tc>
          <w:tcPr>
            <w:tcW w:w="4230" w:type="dxa"/>
            <w:vAlign w:val="center"/>
          </w:tcPr>
          <w:p w14:paraId="009DD70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w:t>
            </w:r>
            <w:r>
              <w:rPr>
                <w:rFonts w:ascii="Arial" w:eastAsia="MS Mincho" w:hAnsi="Arial"/>
                <w:sz w:val="18"/>
                <w:szCs w:val="20"/>
                <w:lang w:val="en-GB" w:eastAsia="en-US"/>
              </w:rPr>
              <w:t xml:space="preserve"> + 10 log ((10)/(10b)) (dB) for downlink</w:t>
            </w:r>
          </w:p>
        </w:tc>
        <w:tc>
          <w:tcPr>
            <w:tcW w:w="5084" w:type="dxa"/>
            <w:vAlign w:val="center"/>
          </w:tcPr>
          <w:p w14:paraId="424FC1A6" w14:textId="77777777" w:rsidR="00E221AE" w:rsidRDefault="00E221AE">
            <w:pPr>
              <w:keepNext/>
              <w:keepLines/>
              <w:rPr>
                <w:rFonts w:ascii="Arial" w:eastAsia="MS Mincho" w:hAnsi="Arial"/>
                <w:sz w:val="18"/>
                <w:szCs w:val="20"/>
                <w:lang w:val="en-GB" w:eastAsia="en-US"/>
              </w:rPr>
            </w:pPr>
          </w:p>
        </w:tc>
      </w:tr>
      <w:tr w:rsidR="00E221AE" w14:paraId="41BEDCAF" w14:textId="77777777">
        <w:trPr>
          <w:jc w:val="center"/>
        </w:trPr>
        <w:tc>
          <w:tcPr>
            <w:tcW w:w="4230" w:type="dxa"/>
            <w:vAlign w:val="center"/>
          </w:tcPr>
          <w:p w14:paraId="01C96BB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5084" w:type="dxa"/>
            <w:vAlign w:val="center"/>
          </w:tcPr>
          <w:p w14:paraId="27368707" w14:textId="77777777" w:rsidR="00E221AE" w:rsidRDefault="004D46C1">
            <w:pPr>
              <w:keepNext/>
              <w:keepLines/>
              <w:rPr>
                <w:rFonts w:ascii="Arial" w:eastAsiaTheme="minorEastAsia" w:hAnsi="Arial"/>
                <w:sz w:val="18"/>
                <w:szCs w:val="20"/>
              </w:rPr>
            </w:pPr>
            <w:r>
              <w:rPr>
                <w:rFonts w:ascii="Arial" w:eastAsiaTheme="minorEastAsia" w:hAnsi="Arial"/>
                <w:sz w:val="18"/>
                <w:szCs w:val="20"/>
              </w:rPr>
              <w:t>0</w:t>
            </w:r>
          </w:p>
          <w:p w14:paraId="71E6E3D2" w14:textId="77777777" w:rsidR="00E221AE" w:rsidRDefault="004D46C1">
            <w:pPr>
              <w:keepNext/>
              <w:keepLines/>
              <w:rPr>
                <w:rFonts w:ascii="Arial" w:eastAsiaTheme="minorEastAsia" w:hAnsi="Arial"/>
                <w:sz w:val="18"/>
                <w:szCs w:val="20"/>
              </w:rPr>
            </w:pPr>
            <w:r>
              <w:rPr>
                <w:rFonts w:ascii="Arial" w:eastAsiaTheme="minorEastAsia" w:hAnsi="Arial"/>
                <w:sz w:val="18"/>
                <w:szCs w:val="20"/>
                <w:highlight w:val="yellow"/>
                <w:lang w:val="en-GB"/>
              </w:rPr>
              <w:t xml:space="preserve">FFS: other values (same values used for NR </w:t>
            </w:r>
            <w:proofErr w:type="spellStart"/>
            <w:r>
              <w:rPr>
                <w:rFonts w:ascii="Arial" w:eastAsiaTheme="minorEastAsia" w:hAnsi="Arial"/>
                <w:sz w:val="18"/>
                <w:szCs w:val="20"/>
                <w:highlight w:val="yellow"/>
                <w:lang w:val="en-GB"/>
              </w:rPr>
              <w:t>midband</w:t>
            </w:r>
            <w:proofErr w:type="spellEnd"/>
            <w:r>
              <w:rPr>
                <w:rFonts w:ascii="Arial" w:eastAsiaTheme="minorEastAsia" w:hAnsi="Arial"/>
                <w:sz w:val="18"/>
                <w:szCs w:val="20"/>
                <w:highlight w:val="yellow"/>
                <w:lang w:val="en-GB"/>
              </w:rPr>
              <w:t xml:space="preserve"> and ~7GHz)</w:t>
            </w:r>
          </w:p>
        </w:tc>
      </w:tr>
      <w:tr w:rsidR="00E221AE" w14:paraId="4F72CEAC" w14:textId="77777777">
        <w:trPr>
          <w:jc w:val="center"/>
        </w:trPr>
        <w:tc>
          <w:tcPr>
            <w:tcW w:w="4230" w:type="dxa"/>
            <w:vAlign w:val="center"/>
          </w:tcPr>
          <w:p w14:paraId="522506E8"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5084" w:type="dxa"/>
            <w:vAlign w:val="center"/>
          </w:tcPr>
          <w:p w14:paraId="7186CA3F"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For</w:t>
            </w:r>
            <w:r>
              <w:rPr>
                <w:rFonts w:ascii="Arial" w:eastAsia="等线" w:hAnsi="Arial"/>
                <w:sz w:val="18"/>
                <w:szCs w:val="20"/>
              </w:rPr>
              <w:t xml:space="preserve"> BS:</w:t>
            </w:r>
          </w:p>
          <w:p w14:paraId="5B09B62A"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1E9E5D06"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C637B02" w14:textId="77777777" w:rsidR="00E221AE" w:rsidRDefault="004D46C1">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E221AE" w14:paraId="3D5ADCC8" w14:textId="77777777">
        <w:trPr>
          <w:jc w:val="center"/>
        </w:trPr>
        <w:tc>
          <w:tcPr>
            <w:tcW w:w="4230" w:type="dxa"/>
            <w:vAlign w:val="center"/>
          </w:tcPr>
          <w:p w14:paraId="026F7940"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5084" w:type="dxa"/>
            <w:vAlign w:val="center"/>
          </w:tcPr>
          <w:p w14:paraId="098B3AC9" w14:textId="77777777" w:rsidR="00E221AE" w:rsidRDefault="00E221AE">
            <w:pPr>
              <w:keepNext/>
              <w:keepLines/>
              <w:rPr>
                <w:rFonts w:ascii="Arial" w:eastAsia="MS Mincho" w:hAnsi="Arial"/>
                <w:sz w:val="18"/>
                <w:szCs w:val="20"/>
                <w:lang w:val="en-GB" w:eastAsia="en-US"/>
              </w:rPr>
            </w:pPr>
          </w:p>
        </w:tc>
      </w:tr>
      <w:tr w:rsidR="00E221AE" w14:paraId="3116C071" w14:textId="77777777">
        <w:trPr>
          <w:jc w:val="center"/>
        </w:trPr>
        <w:tc>
          <w:tcPr>
            <w:tcW w:w="4230" w:type="dxa"/>
            <w:vAlign w:val="center"/>
          </w:tcPr>
          <w:p w14:paraId="61D4B21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 xml:space="preserve">Note: </w:t>
            </w:r>
            <w:r>
              <w:rPr>
                <w:rFonts w:ascii="Arial" w:eastAsia="MS Mincho" w:hAnsi="Arial"/>
                <w:sz w:val="18"/>
                <w:szCs w:val="20"/>
                <w:lang w:val="en-GB" w:eastAsia="en-US"/>
              </w:rPr>
              <w:t>zero for downlink</w:t>
            </w:r>
          </w:p>
        </w:tc>
        <w:tc>
          <w:tcPr>
            <w:tcW w:w="5084" w:type="dxa"/>
            <w:vAlign w:val="center"/>
          </w:tcPr>
          <w:p w14:paraId="37C23923" w14:textId="77777777" w:rsidR="00E221AE" w:rsidRDefault="00E221AE">
            <w:pPr>
              <w:keepNext/>
              <w:keepLines/>
              <w:rPr>
                <w:rFonts w:ascii="Arial" w:eastAsia="MS Mincho" w:hAnsi="Arial"/>
                <w:sz w:val="18"/>
                <w:szCs w:val="20"/>
                <w:lang w:val="en-GB" w:eastAsia="en-US"/>
              </w:rPr>
            </w:pPr>
          </w:p>
        </w:tc>
      </w:tr>
      <w:tr w:rsidR="00E221AE" w14:paraId="6F155BE3" w14:textId="77777777">
        <w:trPr>
          <w:jc w:val="center"/>
        </w:trPr>
        <w:tc>
          <w:tcPr>
            <w:tcW w:w="4230" w:type="dxa"/>
            <w:vAlign w:val="center"/>
          </w:tcPr>
          <w:p w14:paraId="50E188E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5084" w:type="dxa"/>
            <w:vAlign w:val="center"/>
          </w:tcPr>
          <w:p w14:paraId="774D647F" w14:textId="77777777" w:rsidR="00E221AE" w:rsidRDefault="004D46C1">
            <w:pPr>
              <w:keepNext/>
              <w:keepLines/>
              <w:rPr>
                <w:rFonts w:ascii="Arial" w:hAnsi="Arial"/>
                <w:sz w:val="18"/>
                <w:szCs w:val="20"/>
                <w:lang w:val="en-GB" w:eastAsia="en-US"/>
              </w:rPr>
            </w:pPr>
            <w:r>
              <w:rPr>
                <w:rFonts w:ascii="Arial" w:eastAsiaTheme="minorEastAsia" w:hAnsi="Arial"/>
                <w:sz w:val="18"/>
                <w:szCs w:val="20"/>
                <w:highlight w:val="yellow"/>
                <w:lang w:val="en-GB"/>
              </w:rPr>
              <w:t>FFS: For UL, whether the antenna gain of common beams can be increased due to increased number of antenna elements, without i</w:t>
            </w:r>
            <w:r>
              <w:rPr>
                <w:rFonts w:ascii="Arial" w:eastAsiaTheme="minorEastAsia" w:hAnsi="Arial"/>
                <w:sz w:val="18"/>
                <w:szCs w:val="20"/>
                <w:highlight w:val="yellow"/>
                <w:lang w:val="en-GB"/>
              </w:rPr>
              <w:t>ncreasing the max number of SSB’s</w:t>
            </w:r>
          </w:p>
        </w:tc>
      </w:tr>
      <w:tr w:rsidR="00E221AE" w14:paraId="3BF069D8" w14:textId="77777777">
        <w:trPr>
          <w:jc w:val="center"/>
        </w:trPr>
        <w:tc>
          <w:tcPr>
            <w:tcW w:w="4230" w:type="dxa"/>
            <w:vAlign w:val="center"/>
          </w:tcPr>
          <w:p w14:paraId="21730821"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5084" w:type="dxa"/>
            <w:vAlign w:val="center"/>
          </w:tcPr>
          <w:p w14:paraId="550BACC8" w14:textId="77777777" w:rsidR="00E221AE" w:rsidRDefault="004D46C1">
            <w:pPr>
              <w:keepNext/>
              <w:keepLines/>
              <w:rPr>
                <w:rFonts w:ascii="Arial" w:eastAsiaTheme="minorEastAsia" w:hAnsi="Arial"/>
                <w:sz w:val="18"/>
                <w:szCs w:val="20"/>
              </w:rPr>
            </w:pPr>
            <w:r>
              <w:rPr>
                <w:rFonts w:ascii="Arial" w:eastAsiaTheme="minorEastAsia" w:hAnsi="Arial"/>
                <w:sz w:val="18"/>
                <w:szCs w:val="20"/>
                <w:lang w:val="en-GB"/>
              </w:rPr>
              <w:t xml:space="preserve">3 for UL and 0 for DL (same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E221AE" w14:paraId="19AD5618" w14:textId="77777777">
        <w:trPr>
          <w:jc w:val="center"/>
        </w:trPr>
        <w:tc>
          <w:tcPr>
            <w:tcW w:w="4230" w:type="dxa"/>
            <w:vAlign w:val="center"/>
          </w:tcPr>
          <w:p w14:paraId="1119609C"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w:t>
            </w:r>
            <w:r>
              <w:rPr>
                <w:rFonts w:ascii="Arial" w:eastAsia="MS Mincho" w:hAnsi="Arial"/>
                <w:color w:val="000000"/>
                <w:sz w:val="18"/>
                <w:szCs w:val="20"/>
                <w:lang w:val="en-GB" w:eastAsia="en-US"/>
              </w:rPr>
              <w:t>ure (dB)</w:t>
            </w:r>
          </w:p>
        </w:tc>
        <w:tc>
          <w:tcPr>
            <w:tcW w:w="5084" w:type="dxa"/>
            <w:vAlign w:val="center"/>
          </w:tcPr>
          <w:p w14:paraId="159BEBAF" w14:textId="77777777" w:rsidR="00E221AE" w:rsidRDefault="004D46C1">
            <w:pPr>
              <w:keepNext/>
              <w:keepLines/>
              <w:rPr>
                <w:rFonts w:ascii="Arial" w:eastAsiaTheme="minorEastAsia" w:hAnsi="Arial"/>
                <w:sz w:val="18"/>
                <w:szCs w:val="20"/>
                <w:lang w:val="en-GB"/>
              </w:rPr>
            </w:pPr>
            <w:r>
              <w:rPr>
                <w:rFonts w:ascii="Arial" w:eastAsiaTheme="minorEastAsia" w:hAnsi="Arial"/>
                <w:color w:val="FF0000"/>
                <w:sz w:val="18"/>
                <w:szCs w:val="20"/>
                <w:lang w:val="en-GB"/>
              </w:rPr>
              <w:t>DL: 12, UL: 6</w:t>
            </w:r>
          </w:p>
        </w:tc>
      </w:tr>
      <w:tr w:rsidR="00E221AE" w14:paraId="3EA2DB06" w14:textId="77777777">
        <w:trPr>
          <w:jc w:val="center"/>
        </w:trPr>
        <w:tc>
          <w:tcPr>
            <w:tcW w:w="4230" w:type="dxa"/>
            <w:vAlign w:val="center"/>
          </w:tcPr>
          <w:p w14:paraId="29CC8F11"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5084" w:type="dxa"/>
            <w:vAlign w:val="center"/>
          </w:tcPr>
          <w:p w14:paraId="2799496E"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-174</w:t>
            </w:r>
          </w:p>
        </w:tc>
      </w:tr>
      <w:tr w:rsidR="00E221AE" w14:paraId="47279A36" w14:textId="77777777">
        <w:trPr>
          <w:jc w:val="center"/>
        </w:trPr>
        <w:tc>
          <w:tcPr>
            <w:tcW w:w="4230" w:type="dxa"/>
            <w:vAlign w:val="center"/>
          </w:tcPr>
          <w:p w14:paraId="08B95BC3"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5084" w:type="dxa"/>
            <w:vAlign w:val="center"/>
          </w:tcPr>
          <w:p w14:paraId="4A01EE81"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FFS</w:t>
            </w:r>
          </w:p>
        </w:tc>
      </w:tr>
      <w:tr w:rsidR="00E221AE" w14:paraId="154036BB" w14:textId="77777777">
        <w:trPr>
          <w:jc w:val="center"/>
        </w:trPr>
        <w:tc>
          <w:tcPr>
            <w:tcW w:w="4230" w:type="dxa"/>
            <w:vAlign w:val="center"/>
          </w:tcPr>
          <w:p w14:paraId="5553F12B" w14:textId="77777777" w:rsidR="00E221AE" w:rsidRDefault="004D46C1">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5084" w:type="dxa"/>
            <w:vAlign w:val="center"/>
          </w:tcPr>
          <w:p w14:paraId="1057D983" w14:textId="77777777" w:rsidR="00E221AE" w:rsidRDefault="00E221AE">
            <w:pPr>
              <w:keepNext/>
              <w:keepLines/>
              <w:rPr>
                <w:rFonts w:ascii="Arial" w:eastAsia="MS Mincho" w:hAnsi="Arial"/>
                <w:sz w:val="18"/>
                <w:szCs w:val="20"/>
                <w:lang w:val="en-GB" w:eastAsia="en-US"/>
              </w:rPr>
            </w:pPr>
          </w:p>
        </w:tc>
      </w:tr>
      <w:tr w:rsidR="00E221AE" w14:paraId="06AF4834" w14:textId="77777777">
        <w:trPr>
          <w:jc w:val="center"/>
        </w:trPr>
        <w:tc>
          <w:tcPr>
            <w:tcW w:w="4230" w:type="dxa"/>
            <w:vAlign w:val="center"/>
          </w:tcPr>
          <w:p w14:paraId="5B8069FD" w14:textId="77777777" w:rsidR="00E221AE" w:rsidRDefault="004D46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 xml:space="preserve">(18) Effective noise </w:t>
            </w:r>
            <w:r>
              <w:rPr>
                <w:rFonts w:ascii="Arial" w:eastAsia="MS Mincho" w:hAnsi="Arial"/>
                <w:color w:val="000000"/>
                <w:sz w:val="18"/>
                <w:szCs w:val="20"/>
                <w:lang w:val="fr-FR" w:eastAsia="en-US"/>
              </w:rPr>
              <w:t>power = (16) + 10 log ((3c)) (dBm)</w:t>
            </w:r>
          </w:p>
        </w:tc>
        <w:tc>
          <w:tcPr>
            <w:tcW w:w="5084" w:type="dxa"/>
            <w:vAlign w:val="center"/>
          </w:tcPr>
          <w:p w14:paraId="686F08BE" w14:textId="77777777" w:rsidR="00E221AE" w:rsidRDefault="00E221AE">
            <w:pPr>
              <w:keepNext/>
              <w:keepLines/>
              <w:rPr>
                <w:rFonts w:ascii="Arial" w:eastAsia="MS Mincho" w:hAnsi="Arial"/>
                <w:sz w:val="18"/>
                <w:szCs w:val="20"/>
                <w:lang w:val="fr-FR" w:eastAsia="en-US"/>
              </w:rPr>
            </w:pPr>
          </w:p>
        </w:tc>
      </w:tr>
      <w:tr w:rsidR="00E221AE" w14:paraId="08CCCE03" w14:textId="77777777">
        <w:trPr>
          <w:jc w:val="center"/>
        </w:trPr>
        <w:tc>
          <w:tcPr>
            <w:tcW w:w="4230" w:type="dxa"/>
            <w:vAlign w:val="center"/>
          </w:tcPr>
          <w:p w14:paraId="0D71AAF1"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5084" w:type="dxa"/>
            <w:vAlign w:val="center"/>
          </w:tcPr>
          <w:p w14:paraId="5CB78DEE" w14:textId="77777777" w:rsidR="00E221AE" w:rsidRDefault="00E221AE">
            <w:pPr>
              <w:keepNext/>
              <w:keepLines/>
              <w:rPr>
                <w:rFonts w:ascii="Arial" w:eastAsia="MS Mincho" w:hAnsi="Arial"/>
                <w:sz w:val="18"/>
                <w:szCs w:val="20"/>
                <w:lang w:val="en-GB" w:eastAsia="en-US"/>
              </w:rPr>
            </w:pPr>
          </w:p>
        </w:tc>
      </w:tr>
      <w:tr w:rsidR="00E221AE" w14:paraId="7801F351" w14:textId="77777777">
        <w:trPr>
          <w:jc w:val="center"/>
        </w:trPr>
        <w:tc>
          <w:tcPr>
            <w:tcW w:w="4230" w:type="dxa"/>
            <w:vAlign w:val="center"/>
          </w:tcPr>
          <w:p w14:paraId="340807CE"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5084" w:type="dxa"/>
            <w:vAlign w:val="center"/>
          </w:tcPr>
          <w:p w14:paraId="332044F3"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2 (same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E221AE" w14:paraId="4DBA3706" w14:textId="77777777">
        <w:trPr>
          <w:jc w:val="center"/>
        </w:trPr>
        <w:tc>
          <w:tcPr>
            <w:tcW w:w="4230" w:type="dxa"/>
            <w:vAlign w:val="center"/>
          </w:tcPr>
          <w:p w14:paraId="7DE070D8"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5084" w:type="dxa"/>
            <w:vAlign w:val="center"/>
          </w:tcPr>
          <w:p w14:paraId="26560994" w14:textId="77777777" w:rsidR="00E221AE" w:rsidRDefault="00E221AE">
            <w:pPr>
              <w:keepNext/>
              <w:keepLines/>
              <w:rPr>
                <w:rFonts w:ascii="Arial" w:hAnsi="Arial"/>
                <w:sz w:val="18"/>
                <w:szCs w:val="20"/>
                <w:lang w:val="en-GB" w:eastAsia="en-US"/>
              </w:rPr>
            </w:pPr>
          </w:p>
        </w:tc>
      </w:tr>
      <w:tr w:rsidR="00E221AE" w14:paraId="1890984F" w14:textId="77777777">
        <w:trPr>
          <w:jc w:val="center"/>
        </w:trPr>
        <w:tc>
          <w:tcPr>
            <w:tcW w:w="4230" w:type="dxa"/>
            <w:vAlign w:val="center"/>
          </w:tcPr>
          <w:p w14:paraId="7BDDCD39"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5084" w:type="dxa"/>
            <w:vAlign w:val="center"/>
          </w:tcPr>
          <w:p w14:paraId="07170111" w14:textId="77777777" w:rsidR="00E221AE" w:rsidRDefault="00E221AE">
            <w:pPr>
              <w:keepNext/>
              <w:keepLines/>
              <w:rPr>
                <w:rFonts w:ascii="Arial" w:eastAsia="MS Mincho" w:hAnsi="Arial"/>
                <w:sz w:val="18"/>
                <w:szCs w:val="20"/>
                <w:lang w:val="en-GB" w:eastAsia="en-US"/>
              </w:rPr>
            </w:pPr>
          </w:p>
        </w:tc>
      </w:tr>
      <w:tr w:rsidR="00E221AE" w14:paraId="7DBD972C" w14:textId="77777777">
        <w:trPr>
          <w:jc w:val="center"/>
        </w:trPr>
        <w:tc>
          <w:tcPr>
            <w:tcW w:w="4230" w:type="dxa"/>
            <w:vAlign w:val="center"/>
          </w:tcPr>
          <w:p w14:paraId="7E2FCBD6" w14:textId="77777777" w:rsidR="00E221AE" w:rsidRDefault="004D46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5084" w:type="dxa"/>
            <w:vAlign w:val="center"/>
          </w:tcPr>
          <w:p w14:paraId="0AABD957" w14:textId="77777777" w:rsidR="00E221AE" w:rsidRDefault="00E221AE">
            <w:pPr>
              <w:keepNext/>
              <w:keepLines/>
              <w:rPr>
                <w:rFonts w:ascii="Arial" w:hAnsi="Arial"/>
                <w:sz w:val="18"/>
                <w:szCs w:val="20"/>
                <w:lang w:val="da-DK" w:eastAsia="en-US"/>
              </w:rPr>
            </w:pPr>
          </w:p>
        </w:tc>
      </w:tr>
      <w:tr w:rsidR="00E221AE" w14:paraId="289B8B9E" w14:textId="77777777">
        <w:trPr>
          <w:jc w:val="center"/>
        </w:trPr>
        <w:tc>
          <w:tcPr>
            <w:tcW w:w="4230" w:type="dxa"/>
            <w:vAlign w:val="center"/>
          </w:tcPr>
          <w:p w14:paraId="6D5D7881"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 xml:space="preserve">Note: MIL can also be derived by (22bis) + (4) – (8) + </w:t>
            </w:r>
            <w:r>
              <w:rPr>
                <w:rFonts w:ascii="Arial" w:eastAsia="MS Mincho" w:hAnsi="Arial"/>
                <w:sz w:val="18"/>
                <w:szCs w:val="20"/>
                <w:lang w:val="en-GB" w:eastAsia="en-US"/>
              </w:rPr>
              <w:t>(11) − (12)</w:t>
            </w:r>
          </w:p>
        </w:tc>
        <w:tc>
          <w:tcPr>
            <w:tcW w:w="5084" w:type="dxa"/>
            <w:vAlign w:val="center"/>
          </w:tcPr>
          <w:p w14:paraId="35E4E114" w14:textId="77777777" w:rsidR="00E221AE" w:rsidRDefault="00E221AE">
            <w:pPr>
              <w:keepNext/>
              <w:keepLines/>
              <w:rPr>
                <w:rFonts w:ascii="Arial" w:hAnsi="Arial"/>
                <w:sz w:val="18"/>
                <w:szCs w:val="20"/>
                <w:lang w:val="en-GB" w:eastAsia="en-US"/>
              </w:rPr>
            </w:pPr>
          </w:p>
        </w:tc>
      </w:tr>
      <w:tr w:rsidR="00E221AE" w14:paraId="4C726E61" w14:textId="77777777">
        <w:trPr>
          <w:jc w:val="center"/>
        </w:trPr>
        <w:tc>
          <w:tcPr>
            <w:tcW w:w="9314" w:type="dxa"/>
            <w:gridSpan w:val="2"/>
            <w:shd w:val="clear" w:color="auto" w:fill="D9E2F3"/>
            <w:vAlign w:val="center"/>
          </w:tcPr>
          <w:p w14:paraId="7247ED95"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E221AE" w14:paraId="6F5592FD" w14:textId="77777777">
        <w:trPr>
          <w:jc w:val="center"/>
        </w:trPr>
        <w:tc>
          <w:tcPr>
            <w:tcW w:w="4230" w:type="dxa"/>
            <w:vAlign w:val="center"/>
          </w:tcPr>
          <w:p w14:paraId="5D0165D0"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5084" w:type="dxa"/>
            <w:vAlign w:val="center"/>
          </w:tcPr>
          <w:p w14:paraId="19ABCFF4"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calculated</w:t>
            </w:r>
            <w:r>
              <w:rPr>
                <w:rFonts w:ascii="Arial" w:hAnsi="Arial"/>
                <w:sz w:val="18"/>
                <w:szCs w:val="20"/>
                <w:lang w:val="en-GB" w:eastAsia="en-US"/>
              </w:rPr>
              <w:t xml:space="preserve"> by companies</w:t>
            </w:r>
            <w:r>
              <w:rPr>
                <w:rFonts w:ascii="Arial" w:eastAsiaTheme="minorEastAsia" w:hAnsi="Arial"/>
                <w:sz w:val="18"/>
                <w:szCs w:val="20"/>
                <w:lang w:val="en-GB"/>
              </w:rPr>
              <w:t xml:space="preserve"> with the aforementioned parameters</w:t>
            </w:r>
          </w:p>
        </w:tc>
      </w:tr>
      <w:tr w:rsidR="00E221AE" w14:paraId="288C4A5C" w14:textId="77777777">
        <w:trPr>
          <w:jc w:val="center"/>
        </w:trPr>
        <w:tc>
          <w:tcPr>
            <w:tcW w:w="4230" w:type="dxa"/>
            <w:vAlign w:val="center"/>
          </w:tcPr>
          <w:p w14:paraId="40F4DB76"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 xml:space="preserve">(26) BS </w:t>
            </w:r>
            <w:r>
              <w:rPr>
                <w:rFonts w:ascii="Arial" w:eastAsia="MS Mincho" w:hAnsi="Arial"/>
                <w:color w:val="000000"/>
                <w:sz w:val="18"/>
                <w:szCs w:val="20"/>
                <w:lang w:val="en-GB" w:eastAsia="en-US"/>
              </w:rPr>
              <w:t>selection/macro-diversity gain (dB)</w:t>
            </w:r>
          </w:p>
        </w:tc>
        <w:tc>
          <w:tcPr>
            <w:tcW w:w="5084" w:type="dxa"/>
            <w:vAlign w:val="center"/>
          </w:tcPr>
          <w:p w14:paraId="0C9418E9"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2DF2F25F" w14:textId="77777777">
        <w:trPr>
          <w:jc w:val="center"/>
        </w:trPr>
        <w:tc>
          <w:tcPr>
            <w:tcW w:w="4230" w:type="dxa"/>
            <w:vAlign w:val="center"/>
          </w:tcPr>
          <w:p w14:paraId="290D693D"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5084" w:type="dxa"/>
            <w:vAlign w:val="center"/>
          </w:tcPr>
          <w:p w14:paraId="028B1D62"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 xml:space="preserve">Value based on </w:t>
            </w:r>
            <w:r>
              <w:rPr>
                <w:rFonts w:ascii="Arial" w:hAnsi="Arial"/>
                <w:sz w:val="18"/>
                <w:szCs w:val="20"/>
                <w:lang w:val="en-GB" w:eastAsia="en-US"/>
              </w:rPr>
              <w:t>High-loss Model [Table 7.4.3-2 in TR 38.901]</w:t>
            </w:r>
          </w:p>
        </w:tc>
      </w:tr>
      <w:tr w:rsidR="00E221AE" w14:paraId="21544153" w14:textId="77777777">
        <w:trPr>
          <w:jc w:val="center"/>
        </w:trPr>
        <w:tc>
          <w:tcPr>
            <w:tcW w:w="4230" w:type="dxa"/>
            <w:vAlign w:val="center"/>
          </w:tcPr>
          <w:p w14:paraId="5C490213"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5084" w:type="dxa"/>
            <w:vAlign w:val="center"/>
          </w:tcPr>
          <w:p w14:paraId="77E18264" w14:textId="77777777" w:rsidR="00E221AE" w:rsidRDefault="004D46C1">
            <w:pPr>
              <w:keepNext/>
              <w:keepLines/>
              <w:rPr>
                <w:rFonts w:ascii="Arial" w:hAnsi="Arial"/>
                <w:sz w:val="18"/>
                <w:szCs w:val="20"/>
                <w:lang w:val="en-GB" w:eastAsia="en-US"/>
              </w:rPr>
            </w:pPr>
            <w:r>
              <w:rPr>
                <w:rFonts w:ascii="Arial" w:hAnsi="Arial"/>
                <w:sz w:val="18"/>
                <w:szCs w:val="20"/>
                <w:lang w:val="en-GB" w:eastAsia="en-US"/>
              </w:rPr>
              <w:t>Reported by companies</w:t>
            </w:r>
          </w:p>
        </w:tc>
      </w:tr>
      <w:tr w:rsidR="00E221AE" w14:paraId="62B81358" w14:textId="77777777">
        <w:trPr>
          <w:jc w:val="center"/>
        </w:trPr>
        <w:tc>
          <w:tcPr>
            <w:tcW w:w="4230" w:type="dxa"/>
            <w:vAlign w:val="center"/>
          </w:tcPr>
          <w:p w14:paraId="385ABE88"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(29) Available path loss = (23) – (25) + (26) – (27) + </w:t>
            </w:r>
            <w:r>
              <w:rPr>
                <w:rFonts w:ascii="Arial" w:eastAsia="MS Mincho" w:hAnsi="Arial"/>
                <w:color w:val="000000"/>
                <w:sz w:val="18"/>
                <w:szCs w:val="20"/>
                <w:lang w:val="en-GB" w:eastAsia="en-US"/>
              </w:rPr>
              <w:t>(28) (dB)</w:t>
            </w:r>
          </w:p>
        </w:tc>
        <w:tc>
          <w:tcPr>
            <w:tcW w:w="5084" w:type="dxa"/>
            <w:vAlign w:val="center"/>
          </w:tcPr>
          <w:p w14:paraId="0C4C35C9" w14:textId="77777777" w:rsidR="00E221AE" w:rsidRDefault="00E221AE">
            <w:pPr>
              <w:keepNext/>
              <w:keepLines/>
              <w:rPr>
                <w:rFonts w:ascii="Arial" w:eastAsia="MS Mincho" w:hAnsi="Arial"/>
                <w:sz w:val="18"/>
                <w:szCs w:val="20"/>
                <w:lang w:val="en-GB" w:eastAsia="en-US"/>
              </w:rPr>
            </w:pPr>
          </w:p>
        </w:tc>
      </w:tr>
      <w:tr w:rsidR="00E221AE" w14:paraId="68F4CACE" w14:textId="77777777">
        <w:trPr>
          <w:jc w:val="center"/>
        </w:trPr>
        <w:tc>
          <w:tcPr>
            <w:tcW w:w="9314" w:type="dxa"/>
            <w:gridSpan w:val="2"/>
            <w:shd w:val="clear" w:color="auto" w:fill="D9E2F3"/>
            <w:vAlign w:val="center"/>
          </w:tcPr>
          <w:p w14:paraId="4ACB0111"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E221AE" w14:paraId="5E9CBFC4" w14:textId="77777777">
        <w:trPr>
          <w:jc w:val="center"/>
        </w:trPr>
        <w:tc>
          <w:tcPr>
            <w:tcW w:w="4230" w:type="dxa"/>
            <w:vAlign w:val="center"/>
          </w:tcPr>
          <w:p w14:paraId="121534AE" w14:textId="77777777" w:rsidR="00E221AE" w:rsidRDefault="004D46C1">
            <w:pPr>
              <w:keepNext/>
              <w:keepLines/>
              <w:rPr>
                <w:rFonts w:ascii="Arial" w:eastAsia="MS Mincho" w:hAnsi="Arial"/>
                <w:sz w:val="18"/>
                <w:szCs w:val="20"/>
                <w:lang w:val="en-GB" w:eastAsia="en-US"/>
              </w:rPr>
            </w:pPr>
            <w:r>
              <w:rPr>
                <w:rFonts w:ascii="Arial" w:eastAsia="等线" w:hAnsi="Arial"/>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5084" w:type="dxa"/>
            <w:vAlign w:val="center"/>
          </w:tcPr>
          <w:p w14:paraId="5292A3A5" w14:textId="77777777" w:rsidR="00E221AE" w:rsidRDefault="00E221AE">
            <w:pPr>
              <w:keepNext/>
              <w:keepLines/>
              <w:rPr>
                <w:rFonts w:ascii="Arial" w:eastAsia="MS Mincho" w:hAnsi="Arial"/>
                <w:sz w:val="18"/>
                <w:szCs w:val="20"/>
                <w:lang w:val="en-GB" w:eastAsia="en-US"/>
              </w:rPr>
            </w:pPr>
          </w:p>
        </w:tc>
      </w:tr>
    </w:tbl>
    <w:p w14:paraId="3E759F57" w14:textId="77777777" w:rsidR="00E221AE" w:rsidRDefault="00E221AE">
      <w:pPr>
        <w:widowControl w:val="0"/>
        <w:jc w:val="both"/>
        <w:rPr>
          <w:rFonts w:eastAsia="宋体"/>
          <w:b/>
          <w:kern w:val="2"/>
          <w:szCs w:val="22"/>
        </w:rPr>
      </w:pPr>
    </w:p>
    <w:p w14:paraId="416E9DFA"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on the above proposal. </w:t>
      </w:r>
    </w:p>
    <w:tbl>
      <w:tblPr>
        <w:tblStyle w:val="17"/>
        <w:tblW w:w="4850" w:type="pct"/>
        <w:tblLayout w:type="fixed"/>
        <w:tblLook w:val="04A0" w:firstRow="1" w:lastRow="0" w:firstColumn="1" w:lastColumn="0" w:noHBand="0" w:noVBand="1"/>
      </w:tblPr>
      <w:tblGrid>
        <w:gridCol w:w="2119"/>
        <w:gridCol w:w="6907"/>
      </w:tblGrid>
      <w:tr w:rsidR="00E221AE" w14:paraId="22A624EB" w14:textId="77777777">
        <w:tc>
          <w:tcPr>
            <w:tcW w:w="2121" w:type="dxa"/>
            <w:shd w:val="clear" w:color="auto" w:fill="DBE5F1" w:themeFill="accent1" w:themeFillTint="33"/>
          </w:tcPr>
          <w:p w14:paraId="4BAF63B3"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13" w:type="dxa"/>
            <w:shd w:val="clear" w:color="auto" w:fill="DBE5F1" w:themeFill="accent1" w:themeFillTint="33"/>
          </w:tcPr>
          <w:p w14:paraId="2290A8BD"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73EF17EC" w14:textId="77777777">
        <w:tc>
          <w:tcPr>
            <w:tcW w:w="2121" w:type="dxa"/>
          </w:tcPr>
          <w:p w14:paraId="5AE2FF12" w14:textId="77777777" w:rsidR="00E221AE" w:rsidRDefault="004D46C1">
            <w:pPr>
              <w:widowControl w:val="0"/>
              <w:spacing w:line="254" w:lineRule="auto"/>
              <w:jc w:val="both"/>
              <w:rPr>
                <w:rFonts w:eastAsia="宋体"/>
                <w:szCs w:val="22"/>
                <w:lang w:val="en-GB"/>
              </w:rPr>
            </w:pPr>
            <w:r>
              <w:rPr>
                <w:rFonts w:ascii="Calibri" w:eastAsia="MS Mincho" w:hAnsi="Calibri" w:cs="Arial"/>
                <w:szCs w:val="22"/>
                <w:lang w:val="en-GB" w:eastAsia="ja-JP"/>
              </w:rPr>
              <w:t>DOCOMO</w:t>
            </w:r>
          </w:p>
        </w:tc>
        <w:tc>
          <w:tcPr>
            <w:tcW w:w="6913" w:type="dxa"/>
          </w:tcPr>
          <w:p w14:paraId="51603C1D" w14:textId="77777777" w:rsidR="00E221AE" w:rsidRDefault="004D46C1">
            <w:pPr>
              <w:widowControl w:val="0"/>
              <w:spacing w:line="254" w:lineRule="auto"/>
              <w:jc w:val="both"/>
              <w:rPr>
                <w:rFonts w:eastAsia="宋体"/>
                <w:szCs w:val="22"/>
                <w:lang w:val="en-GB"/>
              </w:rPr>
            </w:pPr>
            <w:r>
              <w:rPr>
                <w:rFonts w:ascii="Calibri" w:eastAsia="MS Mincho" w:hAnsi="Calibri" w:cs="Arial"/>
                <w:szCs w:val="22"/>
                <w:lang w:val="en-GB" w:eastAsia="ja-JP"/>
              </w:rPr>
              <w:t>Just clarification question, where does the value in (3) of 1W/1MHz for BS come from?</w:t>
            </w:r>
          </w:p>
        </w:tc>
      </w:tr>
      <w:tr w:rsidR="00E221AE" w14:paraId="5E5CE87D" w14:textId="77777777">
        <w:tc>
          <w:tcPr>
            <w:tcW w:w="2121" w:type="dxa"/>
          </w:tcPr>
          <w:p w14:paraId="3675AE73" w14:textId="77777777" w:rsidR="00E221AE" w:rsidRDefault="004D46C1">
            <w:pPr>
              <w:widowControl w:val="0"/>
              <w:spacing w:line="254" w:lineRule="auto"/>
              <w:jc w:val="both"/>
              <w:rPr>
                <w:rFonts w:eastAsia="宋体"/>
                <w:kern w:val="2"/>
                <w:szCs w:val="22"/>
                <w:lang w:val="en-GB"/>
              </w:rPr>
            </w:pPr>
            <w:r>
              <w:rPr>
                <w:rFonts w:ascii="Calibri" w:eastAsia="MS Mincho" w:hAnsi="Calibri" w:cs="Arial"/>
                <w:kern w:val="2"/>
                <w:szCs w:val="22"/>
                <w:lang w:val="en-GB" w:eastAsia="ja-JP"/>
              </w:rPr>
              <w:t>Sharp</w:t>
            </w:r>
          </w:p>
        </w:tc>
        <w:tc>
          <w:tcPr>
            <w:tcW w:w="6913" w:type="dxa"/>
          </w:tcPr>
          <w:p w14:paraId="5BB2330A" w14:textId="77777777" w:rsidR="00E221AE" w:rsidRDefault="004D46C1">
            <w:pPr>
              <w:widowControl w:val="0"/>
              <w:spacing w:line="254" w:lineRule="auto"/>
              <w:jc w:val="both"/>
              <w:rPr>
                <w:rFonts w:eastAsia="宋体"/>
                <w:kern w:val="2"/>
                <w:szCs w:val="22"/>
                <w:lang w:val="en-GB" w:eastAsia="en-US"/>
              </w:rPr>
            </w:pPr>
            <w:r>
              <w:rPr>
                <w:rFonts w:ascii="Calibri" w:eastAsia="MS Mincho" w:hAnsi="Calibri" w:cs="Arial"/>
                <w:kern w:val="2"/>
                <w:szCs w:val="22"/>
                <w:lang w:val="en-GB" w:eastAsia="ja-JP"/>
              </w:rPr>
              <w:t>We have the same comments as above.</w:t>
            </w:r>
          </w:p>
        </w:tc>
      </w:tr>
      <w:tr w:rsidR="00E221AE" w14:paraId="4416FEA1" w14:textId="77777777">
        <w:tc>
          <w:tcPr>
            <w:tcW w:w="2121" w:type="dxa"/>
          </w:tcPr>
          <w:p w14:paraId="2D4FE5CB" w14:textId="77777777" w:rsidR="00E221AE" w:rsidRDefault="004D46C1">
            <w:pPr>
              <w:widowControl w:val="0"/>
              <w:spacing w:line="254" w:lineRule="auto"/>
              <w:jc w:val="both"/>
              <w:rPr>
                <w:rFonts w:eastAsia="宋体"/>
                <w:sz w:val="20"/>
                <w:szCs w:val="20"/>
                <w:lang w:val="en-GB"/>
              </w:rPr>
            </w:pPr>
            <w:r>
              <w:rPr>
                <w:rFonts w:ascii="Calibri" w:eastAsia="宋体" w:hAnsi="Calibri" w:cs="Arial"/>
                <w:szCs w:val="22"/>
                <w:lang w:val="en-GB"/>
              </w:rPr>
              <w:t>CATT</w:t>
            </w:r>
          </w:p>
        </w:tc>
        <w:tc>
          <w:tcPr>
            <w:tcW w:w="6913" w:type="dxa"/>
          </w:tcPr>
          <w:p w14:paraId="6D2F632D"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Thanks FL. A few comments:</w:t>
            </w:r>
          </w:p>
          <w:p w14:paraId="4DFCABA9" w14:textId="77777777" w:rsidR="00E221AE" w:rsidRDefault="004D46C1">
            <w:pPr>
              <w:pStyle w:val="aff1"/>
              <w:widowControl w:val="0"/>
              <w:numPr>
                <w:ilvl w:val="0"/>
                <w:numId w:val="62"/>
              </w:numPr>
              <w:spacing w:line="254" w:lineRule="auto"/>
              <w:jc w:val="both"/>
              <w:rPr>
                <w:rFonts w:eastAsia="宋体"/>
                <w:szCs w:val="22"/>
                <w:lang w:val="en-GB"/>
              </w:rPr>
            </w:pPr>
            <w:r>
              <w:rPr>
                <w:rFonts w:ascii="Calibri" w:eastAsia="宋体" w:hAnsi="Calibri" w:cs="Arial"/>
                <w:szCs w:val="22"/>
                <w:lang w:val="en-GB"/>
              </w:rPr>
              <w:t>Scenarios and Carrier frequency (GHz), can we just confirm it with 7GHz?</w:t>
            </w:r>
          </w:p>
          <w:p w14:paraId="7152450A" w14:textId="77777777" w:rsidR="00E221AE" w:rsidRDefault="004D46C1">
            <w:pPr>
              <w:pStyle w:val="aff1"/>
              <w:widowControl w:val="0"/>
              <w:numPr>
                <w:ilvl w:val="0"/>
                <w:numId w:val="62"/>
              </w:numPr>
              <w:spacing w:line="254" w:lineRule="auto"/>
              <w:jc w:val="both"/>
              <w:rPr>
                <w:rFonts w:eastAsia="宋体"/>
                <w:szCs w:val="22"/>
                <w:lang w:val="en-GB"/>
              </w:rPr>
            </w:pPr>
            <w:r>
              <w:rPr>
                <w:rFonts w:ascii="Calibri" w:eastAsia="宋体" w:hAnsi="Calibri" w:cs="Arial"/>
                <w:szCs w:val="22"/>
                <w:lang w:val="en-GB"/>
              </w:rPr>
              <w:t xml:space="preserve">The antenna number and </w:t>
            </w:r>
            <w:proofErr w:type="spellStart"/>
            <w:r>
              <w:rPr>
                <w:rFonts w:ascii="Calibri" w:eastAsia="宋体" w:hAnsi="Calibri" w:cs="Arial"/>
                <w:szCs w:val="22"/>
                <w:lang w:val="en-GB"/>
              </w:rPr>
              <w:t>TxRU</w:t>
            </w:r>
            <w:proofErr w:type="spellEnd"/>
            <w:r>
              <w:rPr>
                <w:rFonts w:ascii="Calibri" w:eastAsia="宋体" w:hAnsi="Calibri" w:cs="Arial"/>
                <w:szCs w:val="22"/>
                <w:lang w:val="en-GB"/>
              </w:rPr>
              <w:t xml:space="preserve"> number for BS is a bit too conservative (768, 128), which is the smallest one among all configurations. Can we choose a middle number, e.g. (1024, 256) or (1536, 256)?</w:t>
            </w:r>
          </w:p>
          <w:p w14:paraId="7C2F77E1" w14:textId="77777777" w:rsidR="00E221AE" w:rsidRDefault="004D46C1">
            <w:pPr>
              <w:pStyle w:val="aff1"/>
              <w:widowControl w:val="0"/>
              <w:numPr>
                <w:ilvl w:val="0"/>
                <w:numId w:val="62"/>
              </w:numPr>
              <w:spacing w:line="254" w:lineRule="auto"/>
              <w:jc w:val="both"/>
              <w:rPr>
                <w:sz w:val="20"/>
                <w:szCs w:val="20"/>
                <w:lang w:val="en-GB" w:eastAsia="en-US"/>
              </w:rPr>
            </w:pPr>
            <w:r>
              <w:rPr>
                <w:rFonts w:ascii="Calibri" w:eastAsia="宋体" w:hAnsi="Calibri" w:cs="Arial"/>
                <w:szCs w:val="22"/>
                <w:lang w:val="en-GB"/>
              </w:rPr>
              <w:t xml:space="preserve">The FFS on antenna gain for DL common channels is critical. </w:t>
            </w:r>
            <w:r>
              <w:rPr>
                <w:rFonts w:ascii="Calibri" w:eastAsia="宋体" w:hAnsi="Calibri" w:cs="Arial"/>
                <w:szCs w:val="22"/>
                <w:lang w:val="en-GB"/>
              </w:rPr>
              <w:t>We suggest prioritizing discussion on this issue.</w:t>
            </w:r>
          </w:p>
        </w:tc>
      </w:tr>
      <w:tr w:rsidR="00E221AE" w14:paraId="11D68BD5" w14:textId="77777777">
        <w:tc>
          <w:tcPr>
            <w:tcW w:w="2121" w:type="dxa"/>
          </w:tcPr>
          <w:p w14:paraId="4133451F" w14:textId="77777777" w:rsidR="00E221AE" w:rsidRDefault="004D46C1">
            <w:pPr>
              <w:widowControl w:val="0"/>
              <w:spacing w:line="252" w:lineRule="auto"/>
              <w:jc w:val="both"/>
              <w:rPr>
                <w:rFonts w:eastAsia="PMingLiU"/>
                <w:szCs w:val="22"/>
                <w:lang w:val="en-GB" w:eastAsia="zh-TW"/>
              </w:rPr>
            </w:pPr>
            <w:r>
              <w:rPr>
                <w:rFonts w:ascii="Calibri" w:eastAsia="PMingLiU" w:hAnsi="Calibri" w:cs="Arial"/>
                <w:szCs w:val="22"/>
                <w:lang w:val="en-GB" w:eastAsia="zh-TW"/>
              </w:rPr>
              <w:t>MTK</w:t>
            </w:r>
          </w:p>
        </w:tc>
        <w:tc>
          <w:tcPr>
            <w:tcW w:w="6913" w:type="dxa"/>
          </w:tcPr>
          <w:p w14:paraId="66EF9FE9" w14:textId="77777777" w:rsidR="00E221AE" w:rsidRDefault="004D46C1">
            <w:pPr>
              <w:widowControl w:val="0"/>
              <w:spacing w:line="252" w:lineRule="auto"/>
              <w:jc w:val="both"/>
              <w:rPr>
                <w:rFonts w:eastAsia="PMingLiU"/>
                <w:szCs w:val="22"/>
                <w:lang w:val="en-GB" w:eastAsia="zh-TW"/>
              </w:rPr>
            </w:pPr>
            <w:proofErr w:type="gramStart"/>
            <w:r>
              <w:rPr>
                <w:rFonts w:ascii="Calibri" w:eastAsia="PMingLiU" w:hAnsi="Calibri" w:cs="Arial"/>
                <w:szCs w:val="22"/>
                <w:lang w:val="en-GB" w:eastAsia="zh-TW"/>
              </w:rPr>
              <w:t>Generally</w:t>
            </w:r>
            <w:proofErr w:type="gramEnd"/>
            <w:r>
              <w:rPr>
                <w:rFonts w:ascii="Calibri" w:eastAsia="PMingLiU" w:hAnsi="Calibri" w:cs="Arial"/>
                <w:szCs w:val="22"/>
                <w:lang w:val="en-GB" w:eastAsia="zh-TW"/>
              </w:rPr>
              <w:t xml:space="preserve"> support but wondering whether we can reuse some table values from agenda 10.1 (Evaluation assumptions).</w:t>
            </w:r>
          </w:p>
        </w:tc>
      </w:tr>
      <w:tr w:rsidR="00E221AE" w14:paraId="54300544" w14:textId="77777777">
        <w:tc>
          <w:tcPr>
            <w:tcW w:w="2121" w:type="dxa"/>
          </w:tcPr>
          <w:p w14:paraId="6EBF2A37" w14:textId="77777777" w:rsidR="00E221AE" w:rsidRDefault="004D46C1">
            <w:pPr>
              <w:widowControl w:val="0"/>
              <w:spacing w:line="252" w:lineRule="auto"/>
              <w:jc w:val="both"/>
              <w:rPr>
                <w:rFonts w:eastAsia="PMingLiU"/>
                <w:szCs w:val="22"/>
                <w:lang w:val="en-GB" w:eastAsia="zh-TW"/>
              </w:rPr>
            </w:pPr>
            <w:r>
              <w:rPr>
                <w:rFonts w:ascii="Calibri" w:eastAsia="宋体" w:hAnsi="Calibri" w:cs="Arial"/>
                <w:szCs w:val="22"/>
                <w:lang w:val="en-GB"/>
              </w:rPr>
              <w:t>Xiaomi</w:t>
            </w:r>
          </w:p>
        </w:tc>
        <w:tc>
          <w:tcPr>
            <w:tcW w:w="6913" w:type="dxa"/>
          </w:tcPr>
          <w:p w14:paraId="36C376E4"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val="en-GB" w:eastAsia="ja-JP"/>
              </w:rPr>
              <w:t xml:space="preserve">Generally OK. </w:t>
            </w:r>
          </w:p>
          <w:p w14:paraId="03B4ECDD"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val="en-GB" w:eastAsia="ja-JP"/>
              </w:rPr>
              <w:t>For shadow fading margin, similar comments as previous one.</w:t>
            </w:r>
          </w:p>
          <w:p w14:paraId="4EEF7A34" w14:textId="77777777" w:rsidR="00E221AE" w:rsidRDefault="004D46C1">
            <w:pPr>
              <w:widowControl w:val="0"/>
              <w:spacing w:line="252" w:lineRule="auto"/>
              <w:jc w:val="both"/>
              <w:rPr>
                <w:rFonts w:eastAsia="PMingLiU"/>
                <w:szCs w:val="22"/>
                <w:lang w:val="en-GB" w:eastAsia="zh-TW"/>
              </w:rPr>
            </w:pPr>
            <w:r>
              <w:rPr>
                <w:rFonts w:ascii="Calibri" w:eastAsia="MS Mincho" w:hAnsi="Calibri" w:cs="Arial"/>
                <w:szCs w:val="22"/>
                <w:lang w:val="en-GB" w:eastAsia="ja-JP"/>
              </w:rPr>
              <w:t xml:space="preserve">For </w:t>
            </w:r>
            <w:r>
              <w:rPr>
                <w:rFonts w:ascii="Calibri" w:eastAsia="MS Mincho" w:hAnsi="Calibri" w:cs="Arial"/>
                <w:szCs w:val="22"/>
                <w:lang w:val="en-GB" w:eastAsia="ja-JP"/>
              </w:rPr>
              <w:t>BS total transmit power (dBm), as there are only two system bandwidth options(200M, 400M) , it would be batter to align the Tx power for these two BW.</w:t>
            </w:r>
          </w:p>
        </w:tc>
      </w:tr>
      <w:tr w:rsidR="00E221AE" w14:paraId="2F83D6CE" w14:textId="77777777">
        <w:tc>
          <w:tcPr>
            <w:tcW w:w="2121" w:type="dxa"/>
          </w:tcPr>
          <w:p w14:paraId="5146DC84" w14:textId="77777777" w:rsidR="00E221AE" w:rsidRDefault="004D46C1">
            <w:pPr>
              <w:widowControl w:val="0"/>
              <w:spacing w:line="252" w:lineRule="auto"/>
              <w:jc w:val="both"/>
              <w:rPr>
                <w:rFonts w:eastAsia="宋体"/>
                <w:szCs w:val="22"/>
                <w:lang w:val="en-GB"/>
              </w:rPr>
            </w:pPr>
            <w:r>
              <w:rPr>
                <w:rFonts w:ascii="Calibri" w:eastAsia="宋体" w:hAnsi="Calibri" w:cs="Arial"/>
                <w:kern w:val="2"/>
                <w:szCs w:val="22"/>
                <w:lang w:val="en-GB"/>
              </w:rPr>
              <w:t>Ericsson</w:t>
            </w:r>
          </w:p>
        </w:tc>
        <w:tc>
          <w:tcPr>
            <w:tcW w:w="6913" w:type="dxa"/>
          </w:tcPr>
          <w:p w14:paraId="2686937D"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The proposal is in the right direction, but we have some detailed comments:</w:t>
            </w:r>
          </w:p>
          <w:p w14:paraId="13D4EC98"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Not clear why 95% i</w:t>
            </w:r>
            <w:r>
              <w:rPr>
                <w:rFonts w:ascii="Calibri" w:eastAsia="宋体" w:hAnsi="Calibri" w:cs="Arial"/>
                <w:kern w:val="2"/>
                <w:szCs w:val="22"/>
                <w:lang w:val="en-GB" w:eastAsia="en-US"/>
              </w:rPr>
              <w:t>s used for 7 GHz where 90% is used for 3.5 GHz?</w:t>
            </w:r>
          </w:p>
          <w:p w14:paraId="6A852FF3"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Lognormal shadow fading std deviation (dB)</w:t>
            </w:r>
            <w:r>
              <w:rPr>
                <w:rFonts w:ascii="Calibri" w:eastAsia="宋体" w:hAnsi="Calibri" w:cs="Arial"/>
                <w:kern w:val="2"/>
                <w:szCs w:val="22"/>
                <w:lang w:val="en-GB" w:eastAsia="en-US"/>
              </w:rPr>
              <w:tab/>
              <w:t xml:space="preserve">6 (Refer to the row of </w:t>
            </w:r>
            <w:proofErr w:type="spellStart"/>
            <w:r>
              <w:rPr>
                <w:rFonts w:ascii="Calibri" w:eastAsia="宋体" w:hAnsi="Calibri" w:cs="Arial"/>
                <w:kern w:val="2"/>
                <w:szCs w:val="22"/>
                <w:lang w:val="en-GB" w:eastAsia="en-US"/>
              </w:rPr>
              <w:t>UMa</w:t>
            </w:r>
            <w:proofErr w:type="spellEnd"/>
            <w:r>
              <w:rPr>
                <w:rFonts w:ascii="Calibri" w:eastAsia="宋体" w:hAnsi="Calibri" w:cs="Arial"/>
                <w:kern w:val="2"/>
                <w:szCs w:val="22"/>
                <w:lang w:val="en-GB" w:eastAsia="en-US"/>
              </w:rPr>
              <w:t xml:space="preserve"> NLOS in Table </w:t>
            </w:r>
            <w:r>
              <w:rPr>
                <w:rFonts w:ascii="Calibri" w:eastAsia="宋体" w:hAnsi="Calibri" w:cs="Arial"/>
                <w:strike/>
                <w:color w:val="FF0000"/>
                <w:kern w:val="2"/>
                <w:szCs w:val="22"/>
                <w:lang w:val="en-GB" w:eastAsia="en-US"/>
              </w:rPr>
              <w:t>7.2-1</w:t>
            </w:r>
            <w:r>
              <w:rPr>
                <w:rFonts w:ascii="Calibri" w:eastAsia="宋体" w:hAnsi="Calibri" w:cs="Arial"/>
                <w:color w:val="FF0000"/>
                <w:kern w:val="2"/>
                <w:szCs w:val="22"/>
                <w:lang w:val="en-GB" w:eastAsia="en-US"/>
              </w:rPr>
              <w:t xml:space="preserve"> 7.4.1-1</w:t>
            </w:r>
            <w:r>
              <w:rPr>
                <w:rFonts w:ascii="Calibri" w:eastAsia="宋体" w:hAnsi="Calibri" w:cs="Arial"/>
                <w:kern w:val="2"/>
                <w:szCs w:val="22"/>
                <w:lang w:val="en-GB" w:eastAsia="en-US"/>
              </w:rPr>
              <w:t xml:space="preserve"> of TR 38.901</w:t>
            </w:r>
          </w:p>
          <w:p w14:paraId="128D67FA"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Rows (2) &amp; (10): We think this should be 256 </w:t>
            </w:r>
            <w:proofErr w:type="spellStart"/>
            <w:r>
              <w:rPr>
                <w:rFonts w:ascii="Calibri" w:eastAsia="宋体" w:hAnsi="Calibri" w:cs="Arial"/>
                <w:kern w:val="2"/>
                <w:szCs w:val="22"/>
                <w:lang w:val="en-GB" w:eastAsia="en-US"/>
              </w:rPr>
              <w:t>TxRUs</w:t>
            </w:r>
            <w:proofErr w:type="spellEnd"/>
            <w:r>
              <w:rPr>
                <w:rFonts w:ascii="Calibri" w:eastAsia="宋体" w:hAnsi="Calibri" w:cs="Arial"/>
                <w:kern w:val="2"/>
                <w:szCs w:val="22"/>
                <w:lang w:val="en-GB" w:eastAsia="en-US"/>
              </w:rPr>
              <w:t xml:space="preserve"> to give a sub-array size of 3 </w:t>
            </w:r>
            <w:r>
              <w:rPr>
                <w:rFonts w:ascii="Calibri" w:eastAsia="宋体" w:hAnsi="Calibri" w:cs="Arial"/>
                <w:kern w:val="2"/>
                <w:szCs w:val="22"/>
                <w:lang w:val="en-GB" w:eastAsia="en-US"/>
              </w:rPr>
              <w:t xml:space="preserve">(sub-array size with 128 </w:t>
            </w:r>
            <w:proofErr w:type="spellStart"/>
            <w:r>
              <w:rPr>
                <w:rFonts w:ascii="Calibri" w:eastAsia="宋体" w:hAnsi="Calibri" w:cs="Arial"/>
                <w:kern w:val="2"/>
                <w:szCs w:val="22"/>
                <w:lang w:val="en-GB" w:eastAsia="en-US"/>
              </w:rPr>
              <w:t>TxRUs</w:t>
            </w:r>
            <w:proofErr w:type="spellEnd"/>
            <w:r>
              <w:rPr>
                <w:rFonts w:ascii="Calibri" w:eastAsia="宋体" w:hAnsi="Calibri" w:cs="Arial"/>
                <w:kern w:val="2"/>
                <w:szCs w:val="22"/>
                <w:lang w:val="en-GB" w:eastAsia="en-US"/>
              </w:rPr>
              <w:t xml:space="preserve"> is too large)</w:t>
            </w:r>
          </w:p>
          <w:p w14:paraId="55DAAE79"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Row (3): We think 1W / MHz for BS Tx power is too low and recommend 2W / </w:t>
            </w:r>
            <w:proofErr w:type="spellStart"/>
            <w:r>
              <w:rPr>
                <w:rFonts w:ascii="Calibri" w:eastAsia="宋体" w:hAnsi="Calibri" w:cs="Arial"/>
                <w:kern w:val="2"/>
                <w:szCs w:val="22"/>
                <w:lang w:val="en-GB" w:eastAsia="en-US"/>
              </w:rPr>
              <w:t>MHz.</w:t>
            </w:r>
            <w:proofErr w:type="spellEnd"/>
            <w:r>
              <w:rPr>
                <w:rFonts w:ascii="Calibri" w:eastAsia="宋体" w:hAnsi="Calibri" w:cs="Arial"/>
                <w:kern w:val="2"/>
                <w:szCs w:val="22"/>
                <w:lang w:val="en-GB" w:eastAsia="en-US"/>
              </w:rPr>
              <w:t xml:space="preserve"> For reference, 2W / MHz is typical for NR </w:t>
            </w:r>
            <w:proofErr w:type="spellStart"/>
            <w:r>
              <w:rPr>
                <w:rFonts w:ascii="Calibri" w:eastAsia="宋体" w:hAnsi="Calibri" w:cs="Arial"/>
                <w:kern w:val="2"/>
                <w:szCs w:val="22"/>
                <w:lang w:val="en-GB" w:eastAsia="en-US"/>
              </w:rPr>
              <w:t>midband</w:t>
            </w:r>
            <w:proofErr w:type="spellEnd"/>
            <w:r>
              <w:rPr>
                <w:rFonts w:ascii="Calibri" w:eastAsia="宋体" w:hAnsi="Calibri" w:cs="Arial"/>
                <w:kern w:val="2"/>
                <w:szCs w:val="22"/>
                <w:lang w:val="en-GB" w:eastAsia="en-US"/>
              </w:rPr>
              <w:t xml:space="preserve"> (e.g., 53 dBm = 200 W for 100 MHz bandwidth)</w:t>
            </w:r>
          </w:p>
          <w:p w14:paraId="41642AD4"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Rows (4b) &amp; (11b): Like in Proposal #1</w:t>
            </w:r>
            <w:r>
              <w:rPr>
                <w:rFonts w:ascii="Calibri" w:eastAsia="宋体" w:hAnsi="Calibri" w:cs="Arial"/>
                <w:kern w:val="2"/>
                <w:szCs w:val="22"/>
                <w:lang w:val="en-GB" w:eastAsia="en-US"/>
              </w:rPr>
              <w:t xml:space="preserve">, we suggest this row should </w:t>
            </w:r>
            <w:r>
              <w:rPr>
                <w:rFonts w:ascii="Calibri" w:eastAsia="宋体" w:hAnsi="Calibri" w:cs="Arial"/>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3ACBDCCF"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Rows (5b) &amp; (11bis-b): Like f</w:t>
            </w:r>
            <w:r>
              <w:rPr>
                <w:rFonts w:ascii="Calibri" w:eastAsia="宋体" w:hAnsi="Calibri" w:cs="Arial"/>
                <w:kern w:val="2"/>
                <w:szCs w:val="22"/>
                <w:lang w:val="en-GB" w:eastAsia="en-US"/>
              </w:rPr>
              <w:t xml:space="preserve">or Proposal #1, this should be “Reported by Companies.” The correction factor is also needed to account for the fact that not all UEs in the cell are </w:t>
            </w:r>
            <w:proofErr w:type="spellStart"/>
            <w:r>
              <w:rPr>
                <w:rFonts w:ascii="Calibri" w:eastAsia="宋体" w:hAnsi="Calibri" w:cs="Arial"/>
                <w:kern w:val="2"/>
                <w:szCs w:val="22"/>
                <w:lang w:val="en-GB" w:eastAsia="en-US"/>
              </w:rPr>
              <w:t>n</w:t>
            </w:r>
            <w:proofErr w:type="spellEnd"/>
            <w:r>
              <w:rPr>
                <w:rFonts w:ascii="Calibri" w:eastAsia="宋体" w:hAnsi="Calibri" w:cs="Arial"/>
                <w:kern w:val="2"/>
                <w:szCs w:val="22"/>
                <w:lang w:val="en-GB" w:eastAsia="en-US"/>
              </w:rPr>
              <w:t xml:space="preserve"> the direction of the beam peak. For Row (11bis-b) this can also take into account </w:t>
            </w:r>
            <w:proofErr w:type="spellStart"/>
            <w:r>
              <w:rPr>
                <w:rFonts w:ascii="Calibri" w:eastAsia="宋体" w:hAnsi="Calibri" w:cs="Arial"/>
                <w:kern w:val="2"/>
                <w:szCs w:val="22"/>
                <w:lang w:val="en-GB" w:eastAsia="en-US"/>
              </w:rPr>
              <w:t>gNB</w:t>
            </w:r>
            <w:proofErr w:type="spellEnd"/>
            <w:r>
              <w:rPr>
                <w:rFonts w:ascii="Calibri" w:eastAsia="宋体" w:hAnsi="Calibri" w:cs="Arial"/>
                <w:kern w:val="2"/>
                <w:szCs w:val="22"/>
                <w:lang w:val="en-GB" w:eastAsia="en-US"/>
              </w:rPr>
              <w:t xml:space="preserve"> Rx implementation.</w:t>
            </w:r>
            <w:r>
              <w:rPr>
                <w:rFonts w:ascii="Calibri" w:eastAsia="宋体" w:hAnsi="Calibri" w:cs="Arial"/>
                <w:kern w:val="2"/>
                <w:szCs w:val="22"/>
                <w:lang w:val="en-GB" w:eastAsia="en-US"/>
              </w:rPr>
              <w:t xml:space="preserve"> For </w:t>
            </w:r>
            <w:proofErr w:type="gramStart"/>
            <w:r>
              <w:rPr>
                <w:rFonts w:ascii="Calibri" w:eastAsia="宋体" w:hAnsi="Calibri" w:cs="Arial"/>
                <w:kern w:val="2"/>
                <w:szCs w:val="22"/>
                <w:lang w:val="en-GB" w:eastAsia="en-US"/>
              </w:rPr>
              <w:t>example</w:t>
            </w:r>
            <w:proofErr w:type="gramEnd"/>
            <w:r>
              <w:rPr>
                <w:rFonts w:ascii="Calibri" w:eastAsia="宋体" w:hAnsi="Calibri" w:cs="Arial"/>
                <w:kern w:val="2"/>
                <w:szCs w:val="22"/>
                <w:lang w:val="en-GB" w:eastAsia="en-US"/>
              </w:rPr>
              <w:t xml:space="preserve"> a simple MRC receiver can make use of the larger array for 7 GHz compared to 3.5 GHz.</w:t>
            </w:r>
          </w:p>
          <w:p w14:paraId="39E2CA37"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Rows (8) &amp; (12): We think this row needs further discussion. If a value is agreed, the source of the loss needs to be agreed and written down. </w:t>
            </w:r>
            <w:proofErr w:type="gramStart"/>
            <w:r>
              <w:rPr>
                <w:rFonts w:ascii="Calibri" w:eastAsia="宋体" w:hAnsi="Calibri" w:cs="Arial"/>
                <w:kern w:val="2"/>
                <w:szCs w:val="22"/>
                <w:lang w:val="en-GB" w:eastAsia="en-US"/>
              </w:rPr>
              <w:t>Otherwise</w:t>
            </w:r>
            <w:proofErr w:type="gramEnd"/>
            <w:r>
              <w:rPr>
                <w:rFonts w:ascii="Calibri" w:eastAsia="宋体" w:hAnsi="Calibri" w:cs="Arial"/>
                <w:kern w:val="2"/>
                <w:szCs w:val="22"/>
                <w:lang w:val="en-GB" w:eastAsia="en-US"/>
              </w:rPr>
              <w:t xml:space="preserve"> this</w:t>
            </w:r>
            <w:r>
              <w:rPr>
                <w:rFonts w:ascii="Calibri" w:eastAsia="宋体" w:hAnsi="Calibri" w:cs="Arial"/>
                <w:kern w:val="2"/>
                <w:szCs w:val="22"/>
                <w:lang w:val="en-GB" w:eastAsia="en-US"/>
              </w:rPr>
              <w:t xml:space="preserve"> row should be marked as “Reported by companies” or set to zero.</w:t>
            </w:r>
          </w:p>
          <w:p w14:paraId="4C7471BA"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Row (13): It should be clarified that the receiver noise figure is the same for both 3.5 and 7 GHz.</w:t>
            </w:r>
          </w:p>
          <w:p w14:paraId="2A3BCCEE" w14:textId="77777777" w:rsidR="00E221AE" w:rsidRDefault="004D46C1">
            <w:pPr>
              <w:pStyle w:val="aff1"/>
              <w:widowControl w:val="0"/>
              <w:numPr>
                <w:ilvl w:val="0"/>
                <w:numId w:val="61"/>
              </w:numPr>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 Row (20): As we commented for Proposal #1, we think this needs further discussion on where</w:t>
            </w:r>
            <w:r>
              <w:rPr>
                <w:rFonts w:ascii="Calibri" w:eastAsia="宋体" w:hAnsi="Calibri" w:cs="Arial"/>
                <w:kern w:val="2"/>
                <w:szCs w:val="22"/>
                <w:lang w:val="en-GB" w:eastAsia="en-US"/>
              </w:rPr>
              <w:t xml:space="preserve"> 2 dB comes from (seems arbitrary). Suggest to use 0 for both 3.5 and 7 GHz.</w:t>
            </w:r>
          </w:p>
          <w:p w14:paraId="53319090" w14:textId="77777777" w:rsidR="00E221AE" w:rsidRDefault="004D46C1">
            <w:pPr>
              <w:widowControl w:val="0"/>
              <w:spacing w:line="254" w:lineRule="auto"/>
              <w:jc w:val="both"/>
              <w:rPr>
                <w:rFonts w:eastAsia="MS Mincho"/>
                <w:szCs w:val="22"/>
                <w:lang w:val="en-GB" w:eastAsia="ja-JP"/>
              </w:rPr>
            </w:pPr>
            <w:r>
              <w:rPr>
                <w:rFonts w:ascii="Calibri" w:eastAsia="宋体" w:hAnsi="Calibri" w:cs="Arial"/>
                <w:kern w:val="2"/>
                <w:szCs w:val="22"/>
                <w:lang w:val="en-GB" w:eastAsia="en-US"/>
              </w:rPr>
              <w:t>Row (26): As we commented for Proposal #1, we think this needs further discussion. For coverage challenged users (e.g., users down-faded by shadowing), there is a gain in connecti</w:t>
            </w:r>
            <w:r>
              <w:rPr>
                <w:rFonts w:ascii="Calibri" w:eastAsia="宋体" w:hAnsi="Calibri" w:cs="Arial"/>
                <w:kern w:val="2"/>
                <w:szCs w:val="22"/>
                <w:lang w:val="en-GB" w:eastAsia="en-US"/>
              </w:rPr>
              <w:t>ng to the “best serving cell” rather than the “nearest.” We found a gain on the order of 4.5 dB from system simulations.</w:t>
            </w:r>
          </w:p>
        </w:tc>
      </w:tr>
      <w:tr w:rsidR="00E221AE" w14:paraId="7B867D38" w14:textId="77777777">
        <w:tc>
          <w:tcPr>
            <w:tcW w:w="2121" w:type="dxa"/>
          </w:tcPr>
          <w:p w14:paraId="6FD4654A" w14:textId="77777777" w:rsidR="00E221AE" w:rsidRDefault="004D46C1">
            <w:pPr>
              <w:widowControl w:val="0"/>
              <w:spacing w:line="252" w:lineRule="auto"/>
              <w:jc w:val="both"/>
              <w:rPr>
                <w:rFonts w:eastAsia="宋体"/>
                <w:kern w:val="2"/>
                <w:szCs w:val="22"/>
                <w:lang w:val="en-GB"/>
              </w:rPr>
            </w:pPr>
            <w:r>
              <w:rPr>
                <w:rFonts w:ascii="Calibri" w:eastAsia="宋体" w:hAnsi="Calibri" w:cs="Arial"/>
                <w:szCs w:val="22"/>
                <w:lang w:val="en-GB"/>
              </w:rPr>
              <w:lastRenderedPageBreak/>
              <w:t>CMCC2</w:t>
            </w:r>
          </w:p>
        </w:tc>
        <w:tc>
          <w:tcPr>
            <w:tcW w:w="6913" w:type="dxa"/>
          </w:tcPr>
          <w:p w14:paraId="423EBA86"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szCs w:val="22"/>
                <w:lang w:val="en-GB"/>
              </w:rPr>
              <w:t>Fine with the parameters and values in the proposal. Same as the last comment, the beam forming loss for the common control chan</w:t>
            </w:r>
            <w:r>
              <w:rPr>
                <w:rFonts w:ascii="Calibri" w:eastAsia="宋体" w:hAnsi="Calibri" w:cs="Arial"/>
                <w:szCs w:val="22"/>
                <w:lang w:val="en-GB"/>
              </w:rPr>
              <w:t xml:space="preserve">nels should be captured as in the current (4b), (5b), (11b) and (11bis-b). The beamforming loss should be aligned between companies. </w:t>
            </w:r>
          </w:p>
        </w:tc>
      </w:tr>
      <w:tr w:rsidR="00E221AE" w14:paraId="7656D47E" w14:textId="77777777">
        <w:tc>
          <w:tcPr>
            <w:tcW w:w="2121" w:type="dxa"/>
          </w:tcPr>
          <w:p w14:paraId="717EC5AD" w14:textId="77777777" w:rsidR="00E221AE" w:rsidRDefault="004D46C1">
            <w:pPr>
              <w:widowControl w:val="0"/>
              <w:spacing w:line="252" w:lineRule="auto"/>
              <w:jc w:val="both"/>
              <w:rPr>
                <w:rFonts w:eastAsia="宋体"/>
                <w:szCs w:val="22"/>
                <w:lang w:val="en-GB"/>
              </w:rPr>
            </w:pPr>
            <w:r>
              <w:rPr>
                <w:rFonts w:ascii="Calibri" w:eastAsia="宋体" w:hAnsi="Calibri" w:cs="Arial"/>
                <w:szCs w:val="22"/>
              </w:rPr>
              <w:t>ZTE</w:t>
            </w:r>
          </w:p>
        </w:tc>
        <w:tc>
          <w:tcPr>
            <w:tcW w:w="6913" w:type="dxa"/>
          </w:tcPr>
          <w:p w14:paraId="27727343" w14:textId="77777777" w:rsidR="00E221AE" w:rsidRDefault="004D46C1">
            <w:pPr>
              <w:widowControl w:val="0"/>
              <w:spacing w:line="254" w:lineRule="auto"/>
              <w:jc w:val="both"/>
              <w:rPr>
                <w:rFonts w:ascii="Arial" w:eastAsia="宋体" w:hAnsi="Arial"/>
                <w:color w:val="000000"/>
                <w:sz w:val="18"/>
                <w:szCs w:val="20"/>
              </w:rPr>
            </w:pPr>
            <w:r>
              <w:rPr>
                <w:rFonts w:ascii="Calibri" w:eastAsia="宋体" w:hAnsi="Calibri" w:cs="Arial"/>
                <w:szCs w:val="22"/>
              </w:rPr>
              <w:t xml:space="preserve">We suggest 6.9GHz for </w:t>
            </w:r>
            <w:r>
              <w:rPr>
                <w:rFonts w:ascii="Arial" w:eastAsia="MS PGothic" w:hAnsi="Arial" w:cs="Arial"/>
                <w:sz w:val="18"/>
                <w:szCs w:val="20"/>
                <w:lang w:val="en-GB" w:eastAsia="en-US"/>
              </w:rPr>
              <w:t>Scenarios</w:t>
            </w:r>
            <w:r>
              <w:rPr>
                <w:rFonts w:ascii="Arial" w:eastAsia="MS Mincho" w:hAnsi="Arial" w:cs="Arial"/>
                <w:sz w:val="18"/>
                <w:szCs w:val="20"/>
                <w:lang w:val="en-GB"/>
              </w:rPr>
              <w:t xml:space="preserve"> and </w:t>
            </w:r>
            <w:r>
              <w:rPr>
                <w:rFonts w:ascii="Arial" w:eastAsia="MS PGothic" w:hAnsi="Arial" w:cs="Arial"/>
                <w:color w:val="000000"/>
                <w:sz w:val="18"/>
                <w:szCs w:val="20"/>
                <w:lang w:val="en-GB" w:eastAsia="en-US"/>
              </w:rPr>
              <w:t>Carrier frequency (GHz)</w:t>
            </w:r>
            <w:r>
              <w:rPr>
                <w:rFonts w:ascii="Arial" w:eastAsia="宋体" w:hAnsi="Arial" w:cs="Arial"/>
                <w:color w:val="000000"/>
                <w:sz w:val="18"/>
                <w:szCs w:val="20"/>
              </w:rPr>
              <w:t>.</w:t>
            </w:r>
          </w:p>
          <w:p w14:paraId="6CBC9D17" w14:textId="77777777" w:rsidR="00E221AE" w:rsidRDefault="004D46C1">
            <w:pPr>
              <w:widowControl w:val="0"/>
              <w:spacing w:line="254" w:lineRule="auto"/>
              <w:jc w:val="both"/>
              <w:rPr>
                <w:rFonts w:ascii="Arial" w:eastAsia="宋体" w:hAnsi="Arial"/>
                <w:color w:val="000000"/>
                <w:sz w:val="18"/>
                <w:szCs w:val="20"/>
              </w:rPr>
            </w:pPr>
            <w:r>
              <w:rPr>
                <w:rFonts w:ascii="Arial" w:eastAsia="宋体" w:hAnsi="Arial" w:cs="Arial"/>
                <w:color w:val="000000"/>
                <w:sz w:val="18"/>
                <w:szCs w:val="20"/>
              </w:rPr>
              <w:t xml:space="preserve">As for the number of SSB, we suggest it should be </w:t>
            </w:r>
            <w:r>
              <w:rPr>
                <w:rFonts w:ascii="Arial" w:eastAsia="宋体" w:hAnsi="Arial" w:cs="Arial"/>
                <w:color w:val="000000"/>
                <w:sz w:val="18"/>
                <w:szCs w:val="20"/>
              </w:rPr>
              <w:t>reported by companies.</w:t>
            </w:r>
          </w:p>
          <w:p w14:paraId="1AE36DB3" w14:textId="77777777" w:rsidR="00E221AE" w:rsidRDefault="004D46C1">
            <w:pPr>
              <w:widowControl w:val="0"/>
              <w:numPr>
                <w:ilvl w:val="0"/>
                <w:numId w:val="63"/>
              </w:numPr>
              <w:spacing w:line="254" w:lineRule="auto"/>
              <w:jc w:val="both"/>
              <w:rPr>
                <w:rFonts w:ascii="Arial" w:eastAsia="宋体" w:hAnsi="Arial"/>
                <w:sz w:val="18"/>
                <w:szCs w:val="20"/>
              </w:rPr>
            </w:pPr>
            <w:r>
              <w:rPr>
                <w:rFonts w:ascii="Arial" w:eastAsia="宋体" w:hAnsi="Arial" w:cs="Arial"/>
                <w:sz w:val="18"/>
                <w:szCs w:val="20"/>
              </w:rPr>
              <w:t>Number of transmit antenna elements</w:t>
            </w:r>
          </w:p>
          <w:p w14:paraId="21F426B3"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 xml:space="preserve">For the UE, we prefer to assume 2 transmit antenna elements for </w:t>
            </w:r>
            <w:r>
              <w:rPr>
                <w:rFonts w:ascii="Arial" w:eastAsia="宋体" w:hAnsi="Arial" w:cs="Arial"/>
                <w:b/>
                <w:bCs/>
                <w:sz w:val="18"/>
                <w:szCs w:val="20"/>
              </w:rPr>
              <w:t>Transmit</w:t>
            </w:r>
            <w:r>
              <w:rPr>
                <w:rFonts w:ascii="Arial" w:eastAsia="宋体" w:hAnsi="Arial" w:cs="Arial"/>
                <w:sz w:val="18"/>
                <w:szCs w:val="20"/>
              </w:rPr>
              <w:t xml:space="preserve">. For the BS, we suggest assuming a larger number of transmit antenna elements for both (1) and (10) in the context of </w:t>
            </w:r>
            <w:r>
              <w:rPr>
                <w:rFonts w:ascii="Arial" w:eastAsia="宋体" w:hAnsi="Arial" w:cs="Arial"/>
                <w:sz w:val="18"/>
                <w:szCs w:val="20"/>
              </w:rPr>
              <w:t>6GR, reflecting expected evolution.</w:t>
            </w:r>
          </w:p>
          <w:p w14:paraId="2E7D5D1F"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(3) Total transmit power (dBm)</w:t>
            </w:r>
          </w:p>
          <w:p w14:paraId="1A6A3BAA"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For the UE, we suggest 26 dBm, as high</w:t>
            </w:r>
            <w:r>
              <w:rPr>
                <w:rFonts w:ascii="Arial" w:eastAsia="宋体" w:hAnsi="Arial" w:cs="Arial"/>
                <w:sz w:val="18"/>
                <w:szCs w:val="20"/>
              </w:rPr>
              <w:noBreakHyphen/>
              <w:t>power UEs are expected to become more standardized in 6G evolution (6GR).</w:t>
            </w:r>
          </w:p>
          <w:p w14:paraId="787FB495"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For the BS, the transmit power is closely related to the specific hardware m</w:t>
            </w:r>
            <w:r>
              <w:rPr>
                <w:rFonts w:ascii="Arial" w:eastAsia="宋体" w:hAnsi="Arial" w:cs="Arial"/>
                <w:sz w:val="18"/>
                <w:szCs w:val="20"/>
              </w:rPr>
              <w:t>odel and cannot be precisely determined before product design is finalized. Therefore, it is reasonable to assume the same baseline as NR, and we suggest 33 dBm/MHz for the BS.</w:t>
            </w:r>
          </w:p>
          <w:p w14:paraId="563FB170"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 xml:space="preserve">Overall, we recommend adopting larger values for 6GR where appropriate, and we </w:t>
            </w:r>
            <w:r>
              <w:rPr>
                <w:rFonts w:ascii="Arial" w:eastAsia="宋体" w:hAnsi="Arial" w:cs="Arial"/>
                <w:sz w:val="18"/>
                <w:szCs w:val="20"/>
              </w:rPr>
              <w:t>are open to further discussion on whether these larger values in (1), (3) and (10) should be treated as baseline assumptions or as enhancements.</w:t>
            </w:r>
          </w:p>
          <w:p w14:paraId="6486F286" w14:textId="77777777" w:rsidR="00E221AE" w:rsidRDefault="004D46C1">
            <w:pPr>
              <w:widowControl w:val="0"/>
              <w:numPr>
                <w:ilvl w:val="0"/>
                <w:numId w:val="64"/>
              </w:numPr>
              <w:spacing w:line="254" w:lineRule="auto"/>
              <w:jc w:val="both"/>
              <w:rPr>
                <w:rFonts w:ascii="Arial" w:eastAsia="MS Mincho" w:hAnsi="Arial"/>
                <w:color w:val="000000"/>
                <w:sz w:val="18"/>
                <w:szCs w:val="20"/>
                <w:lang w:val="en-GB" w:eastAsia="en-US"/>
              </w:rPr>
            </w:pPr>
            <w:r>
              <w:rPr>
                <w:rFonts w:ascii="Arial" w:eastAsia="MS Mincho" w:hAnsi="Arial" w:cs="Arial"/>
                <w:color w:val="000000"/>
                <w:sz w:val="18"/>
                <w:szCs w:val="20"/>
                <w:lang w:val="en-GB" w:eastAsia="en-US"/>
              </w:rPr>
              <w:t>Receiver noise figure (dB)</w:t>
            </w:r>
          </w:p>
          <w:p w14:paraId="2812DA8B" w14:textId="77777777" w:rsidR="00E221AE" w:rsidRDefault="004D46C1">
            <w:pPr>
              <w:widowControl w:val="0"/>
              <w:spacing w:line="254" w:lineRule="auto"/>
              <w:jc w:val="both"/>
              <w:rPr>
                <w:rFonts w:ascii="Arial" w:eastAsia="MS Mincho" w:hAnsi="Arial"/>
                <w:color w:val="000000"/>
                <w:sz w:val="18"/>
                <w:szCs w:val="20"/>
                <w:lang w:val="en-GB"/>
              </w:rPr>
            </w:pPr>
            <w:r>
              <w:rPr>
                <w:rFonts w:ascii="Arial" w:eastAsia="MS Mincho" w:hAnsi="Arial" w:cs="Arial"/>
                <w:color w:val="000000"/>
                <w:sz w:val="18"/>
                <w:szCs w:val="20"/>
              </w:rPr>
              <w:t xml:space="preserve">12 dB for DL maybe too large, and we prefer to assume the same value for coverage </w:t>
            </w:r>
            <w:r>
              <w:rPr>
                <w:rFonts w:ascii="Arial" w:eastAsia="MS Mincho" w:hAnsi="Arial" w:cs="Arial"/>
                <w:color w:val="000000"/>
                <w:sz w:val="18"/>
                <w:szCs w:val="20"/>
              </w:rPr>
              <w:lastRenderedPageBreak/>
              <w:t>ga</w:t>
            </w:r>
            <w:r>
              <w:rPr>
                <w:rFonts w:ascii="Arial" w:eastAsia="MS Mincho" w:hAnsi="Arial" w:cs="Arial"/>
                <w:color w:val="000000"/>
                <w:sz w:val="18"/>
                <w:szCs w:val="20"/>
              </w:rPr>
              <w:t>p calculation, while as for the RF requirement can be determined by RAN4.</w:t>
            </w:r>
          </w:p>
        </w:tc>
      </w:tr>
      <w:tr w:rsidR="00E221AE" w14:paraId="6AEB4D51" w14:textId="77777777">
        <w:tc>
          <w:tcPr>
            <w:tcW w:w="2121" w:type="dxa"/>
          </w:tcPr>
          <w:p w14:paraId="7C22E958" w14:textId="77777777" w:rsidR="00E221AE" w:rsidRDefault="004D46C1">
            <w:pPr>
              <w:widowControl w:val="0"/>
              <w:spacing w:line="252" w:lineRule="auto"/>
              <w:jc w:val="both"/>
              <w:rPr>
                <w:rFonts w:eastAsia="宋体"/>
                <w:szCs w:val="22"/>
              </w:rPr>
            </w:pPr>
            <w:r>
              <w:rPr>
                <w:rFonts w:ascii="Calibri" w:eastAsia="宋体" w:hAnsi="Calibri" w:cs="Arial"/>
                <w:szCs w:val="22"/>
              </w:rPr>
              <w:lastRenderedPageBreak/>
              <w:t>OPPO</w:t>
            </w:r>
          </w:p>
        </w:tc>
        <w:tc>
          <w:tcPr>
            <w:tcW w:w="6913" w:type="dxa"/>
          </w:tcPr>
          <w:p w14:paraId="625ED3AC" w14:textId="77777777" w:rsidR="00E221AE" w:rsidRDefault="004D46C1">
            <w:pPr>
              <w:widowControl w:val="0"/>
              <w:spacing w:line="254" w:lineRule="auto"/>
              <w:jc w:val="both"/>
              <w:rPr>
                <w:rFonts w:eastAsia="宋体"/>
                <w:szCs w:val="22"/>
              </w:rPr>
            </w:pPr>
            <w:r>
              <w:rPr>
                <w:rFonts w:ascii="Calibri" w:eastAsia="宋体" w:hAnsi="Calibri" w:cs="Arial"/>
                <w:szCs w:val="22"/>
              </w:rPr>
              <w:t>Generally fine.</w:t>
            </w:r>
          </w:p>
        </w:tc>
      </w:tr>
    </w:tbl>
    <w:p w14:paraId="6002027A" w14:textId="77777777" w:rsidR="00E221AE" w:rsidRDefault="00E221AE">
      <w:pPr>
        <w:jc w:val="both"/>
        <w:rPr>
          <w:rFonts w:eastAsia="等线"/>
          <w:b/>
          <w:bCs/>
          <w:highlight w:val="yellow"/>
        </w:rPr>
      </w:pPr>
    </w:p>
    <w:p w14:paraId="4825EB72" w14:textId="77777777" w:rsidR="00E221AE" w:rsidRDefault="004D46C1">
      <w:pPr>
        <w:jc w:val="both"/>
        <w:rPr>
          <w:rFonts w:eastAsia="等线"/>
          <w:b/>
          <w:bCs/>
        </w:rPr>
      </w:pPr>
      <w:r>
        <w:rPr>
          <w:rFonts w:eastAsia="等线"/>
          <w:b/>
          <w:bCs/>
          <w:highlight w:val="yellow"/>
        </w:rPr>
        <w:t xml:space="preserve">FL proposal #3: </w:t>
      </w:r>
    </w:p>
    <w:p w14:paraId="71C6482E" w14:textId="77777777" w:rsidR="00E221AE" w:rsidRDefault="004D46C1">
      <w:pPr>
        <w:jc w:val="both"/>
        <w:rPr>
          <w:rFonts w:eastAsia="等线" w:cs="Times"/>
          <w:iCs/>
          <w:szCs w:val="20"/>
        </w:rPr>
      </w:pPr>
      <w:r>
        <w:rPr>
          <w:rFonts w:eastAsia="等线" w:cs="Times"/>
          <w:iCs/>
          <w:szCs w:val="20"/>
        </w:rPr>
        <w:t xml:space="preserve">For the RAN1 study of “Re-use of existing 5G mid-band (~3.5GHz) site grid for 6G deployments in at least around 7 GHz and targeting comparable coverage to 5G mid-band”, </w:t>
      </w:r>
    </w:p>
    <w:p w14:paraId="5ECC0FC2" w14:textId="77777777" w:rsidR="00E221AE" w:rsidRDefault="004D46C1">
      <w:pPr>
        <w:pStyle w:val="aff1"/>
        <w:numPr>
          <w:ilvl w:val="0"/>
          <w:numId w:val="8"/>
        </w:numPr>
        <w:jc w:val="both"/>
        <w:rPr>
          <w:szCs w:val="22"/>
        </w:rPr>
      </w:pPr>
      <w:r>
        <w:rPr>
          <w:szCs w:val="22"/>
        </w:rPr>
        <w:t>Following carrier frequencies are considered to calculate the metric(s)</w:t>
      </w:r>
    </w:p>
    <w:p w14:paraId="558579D7" w14:textId="77777777" w:rsidR="00E221AE" w:rsidRDefault="004D46C1">
      <w:pPr>
        <w:pStyle w:val="aff1"/>
        <w:numPr>
          <w:ilvl w:val="1"/>
          <w:numId w:val="8"/>
        </w:numPr>
        <w:jc w:val="both"/>
        <w:rPr>
          <w:szCs w:val="22"/>
        </w:rPr>
      </w:pPr>
      <w:r>
        <w:rPr>
          <w:rFonts w:eastAsiaTheme="minorEastAsia"/>
          <w:szCs w:val="22"/>
        </w:rPr>
        <w:t xml:space="preserve">Option 1: </w:t>
      </w:r>
      <w:r>
        <w:rPr>
          <w:rFonts w:eastAsiaTheme="minorEastAsia"/>
          <w:szCs w:val="22"/>
        </w:rPr>
        <w:t>2.6GHz</w:t>
      </w:r>
      <w:r>
        <w:rPr>
          <w:szCs w:val="22"/>
        </w:rPr>
        <w:t xml:space="preserve"> as the existing 5G mid-band</w:t>
      </w:r>
    </w:p>
    <w:p w14:paraId="7CA00A50" w14:textId="77777777" w:rsidR="00E221AE" w:rsidRDefault="004D46C1">
      <w:pPr>
        <w:pStyle w:val="aff1"/>
        <w:numPr>
          <w:ilvl w:val="1"/>
          <w:numId w:val="8"/>
        </w:numPr>
        <w:jc w:val="both"/>
        <w:rPr>
          <w:szCs w:val="22"/>
        </w:rPr>
      </w:pPr>
      <w:r>
        <w:rPr>
          <w:rFonts w:eastAsiaTheme="minorEastAsia"/>
          <w:szCs w:val="22"/>
        </w:rPr>
        <w:t xml:space="preserve">Option 2: 3.5GHz </w:t>
      </w:r>
      <w:r>
        <w:rPr>
          <w:szCs w:val="22"/>
        </w:rPr>
        <w:t>as the existing 5G mid-band</w:t>
      </w:r>
    </w:p>
    <w:p w14:paraId="22B89DC5" w14:textId="77777777" w:rsidR="00E221AE" w:rsidRDefault="004D46C1">
      <w:pPr>
        <w:pStyle w:val="aff1"/>
        <w:numPr>
          <w:ilvl w:val="0"/>
          <w:numId w:val="8"/>
        </w:numPr>
        <w:jc w:val="both"/>
        <w:rPr>
          <w:szCs w:val="22"/>
        </w:rPr>
      </w:pPr>
      <w:r>
        <w:rPr>
          <w:szCs w:val="22"/>
        </w:rPr>
        <w:t>Additional margin</w:t>
      </w:r>
      <w:r>
        <w:rPr>
          <w:rFonts w:eastAsiaTheme="minorEastAsia"/>
          <w:szCs w:val="22"/>
        </w:rPr>
        <w:t xml:space="preserve"> to account for the different carrier frequencies deployed by the operators. </w:t>
      </w:r>
    </w:p>
    <w:p w14:paraId="1F89480A" w14:textId="77777777" w:rsidR="00E221AE" w:rsidRDefault="00E221AE">
      <w:pPr>
        <w:jc w:val="both"/>
        <w:rPr>
          <w:rFonts w:eastAsia="等线"/>
          <w:b/>
          <w:bCs/>
          <w:highlight w:val="yellow"/>
        </w:rPr>
      </w:pPr>
    </w:p>
    <w:p w14:paraId="709D6752"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on the above proposal. </w:t>
      </w:r>
    </w:p>
    <w:tbl>
      <w:tblPr>
        <w:tblStyle w:val="17"/>
        <w:tblW w:w="4850" w:type="pct"/>
        <w:tblLayout w:type="fixed"/>
        <w:tblLook w:val="04A0" w:firstRow="1" w:lastRow="0" w:firstColumn="1" w:lastColumn="0" w:noHBand="0" w:noVBand="1"/>
      </w:tblPr>
      <w:tblGrid>
        <w:gridCol w:w="2119"/>
        <w:gridCol w:w="6907"/>
      </w:tblGrid>
      <w:tr w:rsidR="00E221AE" w14:paraId="7A1BD411" w14:textId="77777777">
        <w:tc>
          <w:tcPr>
            <w:tcW w:w="2121" w:type="dxa"/>
            <w:shd w:val="clear" w:color="auto" w:fill="DBE5F1" w:themeFill="accent1" w:themeFillTint="33"/>
          </w:tcPr>
          <w:p w14:paraId="61919DC3"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13" w:type="dxa"/>
            <w:shd w:val="clear" w:color="auto" w:fill="DBE5F1" w:themeFill="accent1" w:themeFillTint="33"/>
          </w:tcPr>
          <w:p w14:paraId="2A5E2E1D"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w:t>
            </w:r>
            <w:r>
              <w:rPr>
                <w:rFonts w:ascii="Calibri" w:eastAsiaTheme="minorEastAsia" w:hAnsi="Calibri" w:cs="Arial"/>
                <w:b/>
                <w:bCs/>
                <w:szCs w:val="22"/>
                <w:lang w:val="en-GB"/>
              </w:rPr>
              <w:t>ts</w:t>
            </w:r>
          </w:p>
        </w:tc>
      </w:tr>
      <w:tr w:rsidR="00E221AE" w14:paraId="0F9DBE66" w14:textId="77777777">
        <w:tc>
          <w:tcPr>
            <w:tcW w:w="2121" w:type="dxa"/>
          </w:tcPr>
          <w:p w14:paraId="18A37F99" w14:textId="77777777" w:rsidR="00E221AE" w:rsidRDefault="004D46C1">
            <w:pPr>
              <w:widowControl w:val="0"/>
              <w:spacing w:line="254" w:lineRule="auto"/>
              <w:jc w:val="both"/>
              <w:rPr>
                <w:rFonts w:eastAsia="宋体"/>
                <w:szCs w:val="22"/>
                <w:lang w:val="en-GB"/>
              </w:rPr>
            </w:pPr>
            <w:r>
              <w:rPr>
                <w:rFonts w:ascii="Calibri" w:eastAsia="MS Mincho" w:hAnsi="Calibri" w:cs="Arial"/>
                <w:kern w:val="2"/>
                <w:lang w:eastAsia="ja-JP"/>
              </w:rPr>
              <w:t>Sharp</w:t>
            </w:r>
            <w:r>
              <w:rPr>
                <w:rFonts w:ascii="Calibri" w:eastAsia="MS Mincho" w:hAnsi="Calibri" w:cs="Arial"/>
                <w:kern w:val="2"/>
                <w:lang w:val="en-GB" w:eastAsia="ja-JP"/>
              </w:rPr>
              <w:t> </w:t>
            </w:r>
          </w:p>
        </w:tc>
        <w:tc>
          <w:tcPr>
            <w:tcW w:w="6913" w:type="dxa"/>
          </w:tcPr>
          <w:p w14:paraId="5362C7F4" w14:textId="77777777" w:rsidR="00E221AE" w:rsidRDefault="004D46C1">
            <w:pPr>
              <w:widowControl w:val="0"/>
              <w:spacing w:line="254" w:lineRule="auto"/>
              <w:jc w:val="both"/>
              <w:rPr>
                <w:rFonts w:eastAsia="宋体"/>
                <w:szCs w:val="22"/>
                <w:lang w:val="en-GB"/>
              </w:rPr>
            </w:pPr>
            <w:r>
              <w:rPr>
                <w:rFonts w:ascii="Calibri" w:eastAsia="MS Mincho" w:hAnsi="Calibri" w:cs="Arial"/>
                <w:kern w:val="2"/>
                <w:lang w:eastAsia="ja-JP"/>
              </w:rPr>
              <w:t>We are fine with either. Slightly prefer Option 2 since it’s clear from the previous agreement.</w:t>
            </w:r>
            <w:r>
              <w:rPr>
                <w:rFonts w:ascii="Calibri" w:eastAsia="MS Mincho" w:hAnsi="Calibri" w:cs="Arial"/>
                <w:kern w:val="2"/>
                <w:lang w:val="en-GB" w:eastAsia="ja-JP"/>
              </w:rPr>
              <w:t> </w:t>
            </w:r>
          </w:p>
        </w:tc>
      </w:tr>
      <w:tr w:rsidR="00E221AE" w14:paraId="3AE42722" w14:textId="77777777">
        <w:tc>
          <w:tcPr>
            <w:tcW w:w="2121" w:type="dxa"/>
          </w:tcPr>
          <w:p w14:paraId="319E11F8" w14:textId="77777777" w:rsidR="00E221AE" w:rsidRDefault="004D46C1">
            <w:pPr>
              <w:widowControl w:val="0"/>
              <w:spacing w:line="254" w:lineRule="auto"/>
              <w:jc w:val="both"/>
              <w:rPr>
                <w:rFonts w:eastAsia="PMingLiU"/>
                <w:kern w:val="2"/>
                <w:szCs w:val="22"/>
                <w:lang w:val="en-GB" w:eastAsia="zh-TW"/>
              </w:rPr>
            </w:pPr>
            <w:r>
              <w:rPr>
                <w:rFonts w:ascii="Calibri" w:eastAsia="PMingLiU" w:hAnsi="Calibri" w:cs="Arial"/>
                <w:kern w:val="2"/>
                <w:szCs w:val="22"/>
                <w:lang w:val="en-GB" w:eastAsia="zh-TW"/>
              </w:rPr>
              <w:t>MTK</w:t>
            </w:r>
          </w:p>
        </w:tc>
        <w:tc>
          <w:tcPr>
            <w:tcW w:w="6913" w:type="dxa"/>
          </w:tcPr>
          <w:p w14:paraId="18241271" w14:textId="77777777" w:rsidR="00E221AE" w:rsidRDefault="004D46C1">
            <w:pPr>
              <w:widowControl w:val="0"/>
              <w:spacing w:line="254" w:lineRule="auto"/>
              <w:jc w:val="both"/>
              <w:rPr>
                <w:rFonts w:eastAsia="PMingLiU"/>
                <w:kern w:val="2"/>
                <w:szCs w:val="22"/>
                <w:lang w:val="en-GB" w:eastAsia="zh-TW"/>
              </w:rPr>
            </w:pPr>
            <w:r>
              <w:rPr>
                <w:rFonts w:ascii="Calibri" w:eastAsia="PMingLiU" w:hAnsi="Calibri" w:cs="Arial"/>
                <w:kern w:val="2"/>
                <w:szCs w:val="22"/>
                <w:lang w:val="en-GB" w:eastAsia="zh-TW"/>
              </w:rPr>
              <w:t>Support</w:t>
            </w:r>
          </w:p>
        </w:tc>
      </w:tr>
      <w:tr w:rsidR="00E221AE" w14:paraId="21AA6759" w14:textId="77777777">
        <w:tc>
          <w:tcPr>
            <w:tcW w:w="2121" w:type="dxa"/>
          </w:tcPr>
          <w:p w14:paraId="5DBE1206" w14:textId="77777777" w:rsidR="00E221AE" w:rsidRDefault="004D46C1">
            <w:pPr>
              <w:widowControl w:val="0"/>
              <w:spacing w:line="254" w:lineRule="auto"/>
              <w:jc w:val="both"/>
              <w:rPr>
                <w:rFonts w:eastAsia="宋体"/>
                <w:sz w:val="20"/>
                <w:szCs w:val="20"/>
                <w:lang w:val="en-GB"/>
              </w:rPr>
            </w:pPr>
            <w:r>
              <w:rPr>
                <w:rFonts w:ascii="Calibri" w:eastAsia="宋体" w:hAnsi="Calibri" w:cs="Arial"/>
                <w:szCs w:val="22"/>
                <w:lang w:val="en-GB"/>
              </w:rPr>
              <w:t>China Telecom</w:t>
            </w:r>
          </w:p>
        </w:tc>
        <w:tc>
          <w:tcPr>
            <w:tcW w:w="6913" w:type="dxa"/>
          </w:tcPr>
          <w:p w14:paraId="5FC665B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For frequency of 5G mid-band, we need to consider practical deployment, e.g., for us China Telecom, it is </w:t>
            </w:r>
            <w:r>
              <w:rPr>
                <w:rFonts w:ascii="Calibri" w:eastAsia="宋体" w:hAnsi="Calibri" w:cs="Arial"/>
                <w:szCs w:val="22"/>
                <w:lang w:val="en-GB"/>
              </w:rPr>
              <w:t>3.4GHz~3.5GHz. Then, from our perspective, 3.4GHz needs to be considered as the target frequency of 5G mid-band. Thus, we suggest to revies Option 2 as follows:</w:t>
            </w:r>
          </w:p>
          <w:p w14:paraId="593A03A3" w14:textId="77777777" w:rsidR="00E221AE" w:rsidRDefault="004D46C1">
            <w:pPr>
              <w:widowControl w:val="0"/>
              <w:spacing w:line="254" w:lineRule="auto"/>
              <w:jc w:val="both"/>
              <w:rPr>
                <w:sz w:val="20"/>
                <w:szCs w:val="20"/>
                <w:lang w:val="en-GB" w:eastAsia="en-US"/>
              </w:rPr>
            </w:pPr>
            <w:r>
              <w:rPr>
                <w:rFonts w:ascii="Calibri" w:eastAsiaTheme="minorEastAsia" w:hAnsi="Calibri" w:cs="Arial"/>
                <w:szCs w:val="22"/>
              </w:rPr>
              <w:t xml:space="preserve">Option 2: </w:t>
            </w:r>
            <w:r>
              <w:rPr>
                <w:rFonts w:ascii="Calibri" w:eastAsiaTheme="minorEastAsia" w:hAnsi="Calibri" w:cs="Arial"/>
                <w:strike/>
                <w:color w:val="EE0000"/>
                <w:szCs w:val="22"/>
              </w:rPr>
              <w:t>3.5</w:t>
            </w:r>
            <w:r>
              <w:rPr>
                <w:rFonts w:ascii="Calibri" w:eastAsiaTheme="minorEastAsia" w:hAnsi="Calibri" w:cs="Arial"/>
                <w:color w:val="EE0000"/>
                <w:szCs w:val="22"/>
              </w:rPr>
              <w:t xml:space="preserve"> 3.4</w:t>
            </w:r>
            <w:r>
              <w:rPr>
                <w:rFonts w:ascii="Calibri" w:eastAsiaTheme="minorEastAsia" w:hAnsi="Calibri" w:cs="Arial"/>
                <w:szCs w:val="22"/>
              </w:rPr>
              <w:t xml:space="preserve">GHz </w:t>
            </w:r>
            <w:r>
              <w:rPr>
                <w:rFonts w:ascii="Calibri" w:hAnsi="Calibri" w:cs="Arial"/>
                <w:szCs w:val="22"/>
              </w:rPr>
              <w:t>as the existing 5G mid-band</w:t>
            </w:r>
          </w:p>
        </w:tc>
      </w:tr>
      <w:tr w:rsidR="00E221AE" w14:paraId="5E7CDB04" w14:textId="77777777">
        <w:tc>
          <w:tcPr>
            <w:tcW w:w="2121" w:type="dxa"/>
          </w:tcPr>
          <w:p w14:paraId="214B80B9"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Xiaomi</w:t>
            </w:r>
          </w:p>
        </w:tc>
        <w:tc>
          <w:tcPr>
            <w:tcW w:w="6913" w:type="dxa"/>
          </w:tcPr>
          <w:p w14:paraId="6896064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OK</w:t>
            </w:r>
          </w:p>
        </w:tc>
      </w:tr>
      <w:tr w:rsidR="00E221AE" w14:paraId="0534AAEB" w14:textId="77777777">
        <w:tc>
          <w:tcPr>
            <w:tcW w:w="2121" w:type="dxa"/>
          </w:tcPr>
          <w:p w14:paraId="76EB0BE1"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Qualcomm</w:t>
            </w:r>
          </w:p>
        </w:tc>
        <w:tc>
          <w:tcPr>
            <w:tcW w:w="6913" w:type="dxa"/>
          </w:tcPr>
          <w:p w14:paraId="3233B85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We support option 2 at le</w:t>
            </w:r>
            <w:r>
              <w:rPr>
                <w:rFonts w:ascii="Calibri" w:eastAsia="宋体" w:hAnsi="Calibri" w:cs="Arial"/>
                <w:szCs w:val="22"/>
                <w:lang w:val="en-GB"/>
              </w:rPr>
              <w:t xml:space="preserve">ast as a baseline. </w:t>
            </w:r>
          </w:p>
        </w:tc>
      </w:tr>
      <w:tr w:rsidR="00E221AE" w14:paraId="473BF414" w14:textId="77777777">
        <w:tc>
          <w:tcPr>
            <w:tcW w:w="2121" w:type="dxa"/>
          </w:tcPr>
          <w:p w14:paraId="508DB8C2"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Ericsson</w:t>
            </w:r>
          </w:p>
        </w:tc>
        <w:tc>
          <w:tcPr>
            <w:tcW w:w="6913" w:type="dxa"/>
          </w:tcPr>
          <w:p w14:paraId="67F5DDF0"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We think the SID is quite clear that the coverage comparison should use 3.5 GHz as a baseline. Hence Option 2 should be the baseline.</w:t>
            </w:r>
          </w:p>
          <w:p w14:paraId="5E503CD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It is not clear to us what the addition margin should be. Which row(s) of the link budget table is the margin added to? </w:t>
            </w:r>
          </w:p>
        </w:tc>
      </w:tr>
      <w:tr w:rsidR="00E221AE" w14:paraId="50B991FF" w14:textId="77777777">
        <w:tc>
          <w:tcPr>
            <w:tcW w:w="2121" w:type="dxa"/>
          </w:tcPr>
          <w:p w14:paraId="620F7E87"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Samsung</w:t>
            </w:r>
          </w:p>
        </w:tc>
        <w:tc>
          <w:tcPr>
            <w:tcW w:w="6913" w:type="dxa"/>
          </w:tcPr>
          <w:p w14:paraId="0775E407"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Option 2</w:t>
            </w:r>
          </w:p>
        </w:tc>
      </w:tr>
      <w:tr w:rsidR="00E221AE" w14:paraId="7C076EF0" w14:textId="77777777">
        <w:tc>
          <w:tcPr>
            <w:tcW w:w="2121" w:type="dxa"/>
          </w:tcPr>
          <w:p w14:paraId="7A22B8FA"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CMCC2</w:t>
            </w:r>
          </w:p>
        </w:tc>
        <w:tc>
          <w:tcPr>
            <w:tcW w:w="6913" w:type="dxa"/>
          </w:tcPr>
          <w:p w14:paraId="211F4AC1"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In </w:t>
            </w:r>
            <w:proofErr w:type="gramStart"/>
            <w:r>
              <w:rPr>
                <w:rFonts w:ascii="Calibri" w:eastAsia="宋体" w:hAnsi="Calibri" w:cs="Arial"/>
                <w:szCs w:val="22"/>
                <w:lang w:val="en-GB"/>
              </w:rPr>
              <w:t>general</w:t>
            </w:r>
            <w:proofErr w:type="gramEnd"/>
            <w:r>
              <w:rPr>
                <w:rFonts w:ascii="Calibri" w:eastAsia="宋体" w:hAnsi="Calibri" w:cs="Arial"/>
                <w:szCs w:val="22"/>
                <w:lang w:val="en-GB"/>
              </w:rPr>
              <w:t xml:space="preserve"> fine with the proposal. Our preference is Option 1 2.6GHz should be considered for the coverage eva</w:t>
            </w:r>
            <w:r>
              <w:rPr>
                <w:rFonts w:ascii="Calibri" w:eastAsia="宋体" w:hAnsi="Calibri" w:cs="Arial"/>
                <w:szCs w:val="22"/>
                <w:lang w:val="en-GB"/>
              </w:rPr>
              <w:t xml:space="preserve">luation and comparison, since we have deployed the largest 5G NR network with total 2.599 million BSs and with 1.8 million BSs of 2.6GHz Macro cells by the end of June 2025. Those network sites would be reused for 6G deployment. It is hard to imagine what </w:t>
            </w:r>
            <w:r>
              <w:rPr>
                <w:rFonts w:ascii="Calibri" w:eastAsia="宋体" w:hAnsi="Calibri" w:cs="Arial"/>
                <w:szCs w:val="22"/>
                <w:lang w:val="en-GB"/>
              </w:rPr>
              <w:t>will happen when those NW sites are reused but still find a 5dB coverage gaps in the fields. Additional NW sites and more base stations would be required in that case, which is inconsistent from the spirit of 6G study of trying to reuse the 5G network site</w:t>
            </w:r>
            <w:r>
              <w:rPr>
                <w:rFonts w:ascii="Calibri" w:eastAsia="宋体" w:hAnsi="Calibri" w:cs="Arial"/>
                <w:szCs w:val="22"/>
                <w:lang w:val="en-GB"/>
              </w:rPr>
              <w:t xml:space="preserve">s. </w:t>
            </w:r>
          </w:p>
          <w:p w14:paraId="4883925F"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If the 2.6GHz is considered as the baseline for the coverage comparison, addition coverage margins would benefit the operators operating on 3.5GHz. Additional tools or margins can be used to improve some specific </w:t>
            </w:r>
            <w:r>
              <w:rPr>
                <w:rFonts w:ascii="Calibri" w:eastAsia="宋体" w:hAnsi="Calibri" w:cs="Arial"/>
                <w:szCs w:val="22"/>
                <w:lang w:val="en-GB"/>
              </w:rPr>
              <w:lastRenderedPageBreak/>
              <w:t>scenarios which require larger MPL or addit</w:t>
            </w:r>
            <w:r>
              <w:rPr>
                <w:rFonts w:ascii="Calibri" w:eastAsia="宋体" w:hAnsi="Calibri" w:cs="Arial"/>
                <w:szCs w:val="22"/>
                <w:lang w:val="en-GB"/>
              </w:rPr>
              <w:t>ional distances. In the current 5G commercial networks, a large number of repeaters are still deployed in the fields. There are always some scenarios where operators cannot get the most suitable site position for BS deployments. And the additional propagat</w:t>
            </w:r>
            <w:r>
              <w:rPr>
                <w:rFonts w:ascii="Calibri" w:eastAsia="宋体" w:hAnsi="Calibri" w:cs="Arial"/>
                <w:szCs w:val="22"/>
                <w:lang w:val="en-GB"/>
              </w:rPr>
              <w:t>ion loss or penetration loss would be handled through deploying repeater. If 2.6GHz is considered as baseline for the coverage comparisons, additional coverage margins will provide more flexibilities for the operators working on 3.5GHz.</w:t>
            </w:r>
          </w:p>
          <w:p w14:paraId="7A93328E" w14:textId="77777777" w:rsidR="00E221AE" w:rsidRDefault="00E221AE">
            <w:pPr>
              <w:widowControl w:val="0"/>
              <w:spacing w:line="254" w:lineRule="auto"/>
              <w:jc w:val="both"/>
              <w:rPr>
                <w:rFonts w:eastAsia="宋体"/>
                <w:szCs w:val="22"/>
                <w:lang w:val="en-GB"/>
              </w:rPr>
            </w:pPr>
          </w:p>
        </w:tc>
      </w:tr>
      <w:tr w:rsidR="00E221AE" w14:paraId="45ABA69A" w14:textId="77777777">
        <w:tc>
          <w:tcPr>
            <w:tcW w:w="2121" w:type="dxa"/>
          </w:tcPr>
          <w:p w14:paraId="4437E90B"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lastRenderedPageBreak/>
              <w:t xml:space="preserve">Huawei1, </w:t>
            </w:r>
            <w:proofErr w:type="spellStart"/>
            <w:r>
              <w:rPr>
                <w:rFonts w:ascii="Calibri" w:eastAsia="宋体" w:hAnsi="Calibri" w:cs="Arial"/>
                <w:szCs w:val="22"/>
                <w:lang w:val="en-GB"/>
              </w:rPr>
              <w:t>HiSilico</w:t>
            </w:r>
            <w:r>
              <w:rPr>
                <w:rFonts w:ascii="Calibri" w:eastAsia="宋体" w:hAnsi="Calibri" w:cs="Arial"/>
                <w:szCs w:val="22"/>
                <w:lang w:val="en-GB"/>
              </w:rPr>
              <w:t>n</w:t>
            </w:r>
            <w:proofErr w:type="spellEnd"/>
          </w:p>
        </w:tc>
        <w:tc>
          <w:tcPr>
            <w:tcW w:w="6913" w:type="dxa"/>
          </w:tcPr>
          <w:p w14:paraId="2FF42E94"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Suggest to revise 2.6GHz in option 1 to 2.5GHz, and revise 3.5GHz in option2 to 3.3GHz, considering operators’ practical deployment and the lowest deployment frequencies defined in n41, n78 are 2.5GHz and 3.3GHz.</w:t>
            </w:r>
          </w:p>
        </w:tc>
      </w:tr>
      <w:tr w:rsidR="00E221AE" w14:paraId="74E5D960" w14:textId="77777777">
        <w:tc>
          <w:tcPr>
            <w:tcW w:w="2121" w:type="dxa"/>
          </w:tcPr>
          <w:p w14:paraId="65233CAE" w14:textId="77777777" w:rsidR="00E221AE" w:rsidRDefault="004D46C1">
            <w:pPr>
              <w:widowControl w:val="0"/>
              <w:spacing w:line="254" w:lineRule="auto"/>
              <w:jc w:val="both"/>
              <w:rPr>
                <w:rFonts w:eastAsia="宋体"/>
                <w:szCs w:val="22"/>
                <w:lang w:val="en-GB"/>
              </w:rPr>
            </w:pPr>
            <w:r>
              <w:rPr>
                <w:rFonts w:ascii="Calibri" w:eastAsia="宋体" w:hAnsi="Calibri" w:cs="Arial"/>
                <w:szCs w:val="22"/>
              </w:rPr>
              <w:t>ZTE</w:t>
            </w:r>
          </w:p>
        </w:tc>
        <w:tc>
          <w:tcPr>
            <w:tcW w:w="6913" w:type="dxa"/>
          </w:tcPr>
          <w:p w14:paraId="13DBDE24" w14:textId="77777777" w:rsidR="00E221AE" w:rsidRDefault="004D46C1">
            <w:pPr>
              <w:widowControl w:val="0"/>
              <w:spacing w:line="254" w:lineRule="auto"/>
              <w:jc w:val="both"/>
              <w:rPr>
                <w:rFonts w:eastAsia="宋体"/>
                <w:szCs w:val="22"/>
                <w:lang w:val="en-GB"/>
              </w:rPr>
            </w:pPr>
            <w:r>
              <w:rPr>
                <w:rFonts w:ascii="Calibri" w:eastAsia="宋体" w:hAnsi="Calibri" w:cs="Arial"/>
                <w:szCs w:val="22"/>
              </w:rPr>
              <w:t>We support the proposal.</w:t>
            </w:r>
          </w:p>
        </w:tc>
      </w:tr>
      <w:tr w:rsidR="00E221AE" w14:paraId="6F4B0CF6" w14:textId="77777777">
        <w:tc>
          <w:tcPr>
            <w:tcW w:w="2121" w:type="dxa"/>
          </w:tcPr>
          <w:p w14:paraId="30D130F6" w14:textId="77777777" w:rsidR="00E221AE" w:rsidRDefault="004D46C1">
            <w:pPr>
              <w:widowControl w:val="0"/>
              <w:spacing w:line="254" w:lineRule="auto"/>
              <w:jc w:val="both"/>
              <w:rPr>
                <w:rFonts w:eastAsia="宋体"/>
                <w:szCs w:val="22"/>
              </w:rPr>
            </w:pPr>
            <w:r>
              <w:rPr>
                <w:rFonts w:ascii="Calibri" w:eastAsia="宋体" w:hAnsi="Calibri" w:cs="Arial"/>
                <w:szCs w:val="22"/>
                <w:lang w:val="en-GB"/>
              </w:rPr>
              <w:t xml:space="preserve">Huawei2, </w:t>
            </w:r>
            <w:proofErr w:type="spellStart"/>
            <w:r>
              <w:rPr>
                <w:rFonts w:ascii="Calibri" w:eastAsia="宋体" w:hAnsi="Calibri" w:cs="Arial"/>
                <w:szCs w:val="22"/>
                <w:lang w:val="en-GB"/>
              </w:rPr>
              <w:t>H</w:t>
            </w:r>
            <w:r>
              <w:rPr>
                <w:rFonts w:ascii="Calibri" w:eastAsia="宋体" w:hAnsi="Calibri" w:cs="Arial"/>
                <w:szCs w:val="22"/>
                <w:lang w:val="en-GB"/>
              </w:rPr>
              <w:t>iSilicon</w:t>
            </w:r>
            <w:proofErr w:type="spellEnd"/>
          </w:p>
        </w:tc>
        <w:tc>
          <w:tcPr>
            <w:tcW w:w="6913" w:type="dxa"/>
          </w:tcPr>
          <w:p w14:paraId="64501539" w14:textId="77777777" w:rsidR="00E221AE" w:rsidRDefault="004D46C1">
            <w:pPr>
              <w:widowControl w:val="0"/>
              <w:spacing w:line="254" w:lineRule="auto"/>
              <w:jc w:val="both"/>
              <w:rPr>
                <w:rFonts w:eastAsia="宋体"/>
                <w:strike/>
                <w:szCs w:val="22"/>
              </w:rPr>
            </w:pPr>
            <w:r>
              <w:rPr>
                <w:rFonts w:ascii="Calibri" w:eastAsia="宋体" w:hAnsi="Calibri" w:cs="Arial"/>
                <w:szCs w:val="22"/>
              </w:rPr>
              <w:t>In response to Ericsson’s question on additional margin (say Y dB): after determining the coverage gap between a channel/signal used for initial access at ~7GHz and Msg3 PUSCH in the 5G mid-band, say X dB, the design target for that channel/signal</w:t>
            </w:r>
            <w:r>
              <w:rPr>
                <w:rFonts w:ascii="Calibri" w:eastAsia="宋体" w:hAnsi="Calibri" w:cs="Arial"/>
                <w:szCs w:val="22"/>
              </w:rPr>
              <w:t xml:space="preserve"> design for 6GR will be to achieve X+Y dB more coverage compared to the corresponding NR channel/signal. The Y dB margin is mainly to accommodate for various deployments across operators, who use different frequency pairs for 5G and 6G than the frequency p</w:t>
            </w:r>
            <w:r>
              <w:rPr>
                <w:rFonts w:ascii="Calibri" w:eastAsia="宋体" w:hAnsi="Calibri" w:cs="Arial"/>
                <w:szCs w:val="22"/>
              </w:rPr>
              <w:t>air that we will agree for the evaluations. That margin can also account for other non-ideal factors, as explained in our paper.</w:t>
            </w:r>
          </w:p>
        </w:tc>
      </w:tr>
      <w:tr w:rsidR="00E221AE" w14:paraId="07E39B48" w14:textId="77777777">
        <w:tc>
          <w:tcPr>
            <w:tcW w:w="2121" w:type="dxa"/>
          </w:tcPr>
          <w:p w14:paraId="2D3D30BB"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OPPO</w:t>
            </w:r>
          </w:p>
        </w:tc>
        <w:tc>
          <w:tcPr>
            <w:tcW w:w="6913" w:type="dxa"/>
          </w:tcPr>
          <w:p w14:paraId="1F83370C" w14:textId="77777777" w:rsidR="00E221AE" w:rsidRDefault="004D46C1">
            <w:pPr>
              <w:widowControl w:val="0"/>
              <w:spacing w:line="254" w:lineRule="auto"/>
              <w:jc w:val="both"/>
              <w:rPr>
                <w:rFonts w:eastAsia="宋体"/>
                <w:szCs w:val="22"/>
              </w:rPr>
            </w:pPr>
            <w:r>
              <w:rPr>
                <w:rFonts w:ascii="Calibri" w:eastAsia="宋体" w:hAnsi="Calibri" w:cs="Arial"/>
                <w:szCs w:val="22"/>
              </w:rPr>
              <w:t>Support both Option 1 and 2 for study.</w:t>
            </w:r>
          </w:p>
        </w:tc>
      </w:tr>
      <w:tr w:rsidR="00E221AE" w14:paraId="100B7995" w14:textId="77777777">
        <w:tc>
          <w:tcPr>
            <w:tcW w:w="2121" w:type="dxa"/>
          </w:tcPr>
          <w:p w14:paraId="41C8DD6B" w14:textId="77777777" w:rsidR="00E221AE" w:rsidRDefault="004D46C1">
            <w:pPr>
              <w:widowControl w:val="0"/>
              <w:spacing w:line="254" w:lineRule="auto"/>
              <w:jc w:val="both"/>
              <w:rPr>
                <w:rFonts w:eastAsia="宋体"/>
                <w:szCs w:val="22"/>
                <w:lang w:val="en-GB"/>
              </w:rPr>
            </w:pPr>
            <w:r>
              <w:rPr>
                <w:rFonts w:ascii="Calibri" w:eastAsia="Malgun Gothic" w:hAnsi="Calibri" w:cs="Arial"/>
                <w:szCs w:val="22"/>
                <w:lang w:val="en-GB" w:eastAsia="ko-KR"/>
              </w:rPr>
              <w:t>KT</w:t>
            </w:r>
          </w:p>
        </w:tc>
        <w:tc>
          <w:tcPr>
            <w:tcW w:w="6913" w:type="dxa"/>
          </w:tcPr>
          <w:p w14:paraId="51E3178E" w14:textId="77777777" w:rsidR="00E221AE" w:rsidRDefault="004D46C1">
            <w:pPr>
              <w:widowControl w:val="0"/>
              <w:spacing w:line="254" w:lineRule="auto"/>
              <w:jc w:val="both"/>
              <w:rPr>
                <w:rFonts w:eastAsia="宋体"/>
                <w:szCs w:val="22"/>
              </w:rPr>
            </w:pPr>
            <w:r>
              <w:rPr>
                <w:rFonts w:ascii="Calibri" w:eastAsia="Malgun Gothic" w:hAnsi="Calibri" w:cs="Arial"/>
                <w:szCs w:val="22"/>
                <w:lang w:eastAsia="ko-KR"/>
              </w:rPr>
              <w:t>Supportive with Option 2 as baseline, as it reflects KT’s practical 5G operati</w:t>
            </w:r>
            <w:r>
              <w:rPr>
                <w:rFonts w:ascii="Calibri" w:eastAsia="Malgun Gothic" w:hAnsi="Calibri" w:cs="Arial"/>
                <w:szCs w:val="22"/>
                <w:lang w:eastAsia="ko-KR"/>
              </w:rPr>
              <w:t>ng band of 3.5–3.6GHz.</w:t>
            </w:r>
          </w:p>
        </w:tc>
      </w:tr>
    </w:tbl>
    <w:p w14:paraId="2343F830" w14:textId="77777777" w:rsidR="00E221AE" w:rsidRDefault="00E221AE">
      <w:pPr>
        <w:jc w:val="both"/>
        <w:rPr>
          <w:rFonts w:eastAsia="等线"/>
          <w:b/>
          <w:bCs/>
          <w:highlight w:val="yellow"/>
        </w:rPr>
      </w:pPr>
    </w:p>
    <w:p w14:paraId="0194FF9D" w14:textId="77777777" w:rsidR="00E221AE" w:rsidRDefault="004D46C1">
      <w:pPr>
        <w:jc w:val="both"/>
        <w:rPr>
          <w:rFonts w:eastAsia="等线"/>
          <w:b/>
          <w:bCs/>
        </w:rPr>
      </w:pPr>
      <w:r>
        <w:rPr>
          <w:rFonts w:eastAsia="等线"/>
          <w:b/>
          <w:bCs/>
          <w:highlight w:val="yellow"/>
        </w:rPr>
        <w:t>FL proposal #4:</w:t>
      </w:r>
    </w:p>
    <w:p w14:paraId="4C1EEA06" w14:textId="77777777" w:rsidR="00E221AE" w:rsidRDefault="004D46C1">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 if link budget template candidates 1 is used t</w:t>
      </w:r>
      <w:r>
        <w:rPr>
          <w:rFonts w:eastAsia="等线" w:cs="Times"/>
          <w:iCs/>
          <w:szCs w:val="20"/>
        </w:rPr>
        <w:t>o calculate the metric(s)</w:t>
      </w:r>
    </w:p>
    <w:p w14:paraId="5904C6AA" w14:textId="77777777" w:rsidR="00E221AE" w:rsidRDefault="004D46C1">
      <w:pPr>
        <w:pStyle w:val="aff1"/>
        <w:numPr>
          <w:ilvl w:val="0"/>
          <w:numId w:val="65"/>
        </w:numPr>
        <w:jc w:val="both"/>
        <w:rPr>
          <w:rFonts w:eastAsia="等线" w:cs="Times"/>
          <w:iCs/>
          <w:szCs w:val="20"/>
        </w:rPr>
      </w:pPr>
      <w:r>
        <w:rPr>
          <w:rFonts w:eastAsia="等线" w:cs="Times"/>
          <w:iCs/>
          <w:szCs w:val="20"/>
        </w:rPr>
        <w:t>MPL is adopted for further evaluation</w:t>
      </w:r>
    </w:p>
    <w:p w14:paraId="27464EF0" w14:textId="77777777" w:rsidR="00E221AE" w:rsidRDefault="004D46C1">
      <w:pPr>
        <w:pStyle w:val="aff1"/>
        <w:numPr>
          <w:ilvl w:val="0"/>
          <w:numId w:val="65"/>
        </w:numPr>
        <w:jc w:val="both"/>
        <w:rPr>
          <w:rFonts w:eastAsia="等线" w:cs="Times"/>
          <w:iCs/>
          <w:szCs w:val="20"/>
        </w:rPr>
      </w:pPr>
      <w:r>
        <w:rPr>
          <w:rFonts w:eastAsia="等线" w:cs="Times"/>
          <w:iCs/>
          <w:szCs w:val="20"/>
        </w:rPr>
        <w:t>The coverage target during initial access/random access is the sum of the following components</w:t>
      </w:r>
    </w:p>
    <w:p w14:paraId="4F4F053C" w14:textId="77777777" w:rsidR="00E221AE" w:rsidRDefault="004D46C1">
      <w:pPr>
        <w:pStyle w:val="aff1"/>
        <w:numPr>
          <w:ilvl w:val="0"/>
          <w:numId w:val="66"/>
        </w:numPr>
        <w:jc w:val="both"/>
        <w:rPr>
          <w:rFonts w:eastAsiaTheme="minorEastAsia"/>
          <w:szCs w:val="22"/>
        </w:rPr>
      </w:pPr>
      <w:r>
        <w:rPr>
          <w:rFonts w:eastAsia="等线" w:cs="Times"/>
          <w:iCs/>
          <w:szCs w:val="20"/>
        </w:rPr>
        <w:t xml:space="preserve">MPL of the bottleneck channel </w:t>
      </w:r>
      <w:r>
        <w:rPr>
          <w:szCs w:val="22"/>
        </w:rPr>
        <w:t>(</w:t>
      </w:r>
      <w:proofErr w:type="gramStart"/>
      <w:r>
        <w:rPr>
          <w:szCs w:val="22"/>
        </w:rPr>
        <w:t>i.e.</w:t>
      </w:r>
      <w:proofErr w:type="gramEnd"/>
      <w:r>
        <w:rPr>
          <w:szCs w:val="22"/>
        </w:rPr>
        <w:t xml:space="preserve"> Rel-15 NR Msg3)</w:t>
      </w:r>
    </w:p>
    <w:p w14:paraId="2588A38B" w14:textId="77777777" w:rsidR="00E221AE" w:rsidRDefault="004D46C1">
      <w:pPr>
        <w:pStyle w:val="aff1"/>
        <w:numPr>
          <w:ilvl w:val="0"/>
          <w:numId w:val="66"/>
        </w:numPr>
        <w:jc w:val="both"/>
        <w:rPr>
          <w:rFonts w:eastAsia="等线" w:cs="Times"/>
          <w:iCs/>
          <w:szCs w:val="20"/>
        </w:rPr>
      </w:pPr>
      <w:r>
        <w:rPr>
          <w:rFonts w:eastAsia="等线" w:cs="Times"/>
          <w:iCs/>
          <w:szCs w:val="20"/>
        </w:rPr>
        <w:t xml:space="preserve">Propagation loss difference of the two </w:t>
      </w:r>
      <w:r>
        <w:rPr>
          <w:rFonts w:eastAsia="等线" w:cs="Times"/>
          <w:iCs/>
          <w:szCs w:val="20"/>
        </w:rPr>
        <w:t>frequencies</w:t>
      </w:r>
    </w:p>
    <w:p w14:paraId="05F6CFAF" w14:textId="77777777" w:rsidR="00E221AE" w:rsidRDefault="004D46C1">
      <w:pPr>
        <w:pStyle w:val="aff1"/>
        <w:numPr>
          <w:ilvl w:val="0"/>
          <w:numId w:val="66"/>
        </w:numPr>
        <w:jc w:val="both"/>
        <w:rPr>
          <w:rFonts w:eastAsia="等线" w:cs="Times"/>
          <w:iCs/>
          <w:szCs w:val="20"/>
        </w:rPr>
      </w:pPr>
      <w:r>
        <w:rPr>
          <w:rFonts w:eastAsia="等线" w:cs="Times"/>
          <w:iCs/>
          <w:szCs w:val="20"/>
        </w:rPr>
        <w:t>Any other additional margin, e.g., handover margin, implementation impairments</w:t>
      </w:r>
    </w:p>
    <w:p w14:paraId="688A2B49" w14:textId="77777777" w:rsidR="00E221AE" w:rsidRDefault="004D46C1">
      <w:pPr>
        <w:pStyle w:val="aff1"/>
        <w:numPr>
          <w:ilvl w:val="1"/>
          <w:numId w:val="66"/>
        </w:numPr>
        <w:jc w:val="both"/>
        <w:rPr>
          <w:rFonts w:eastAsia="等线" w:cs="Times"/>
          <w:iCs/>
          <w:szCs w:val="20"/>
        </w:rPr>
      </w:pPr>
      <w:r>
        <w:rPr>
          <w:rFonts w:eastAsia="等线" w:cs="Times"/>
          <w:iCs/>
          <w:szCs w:val="20"/>
        </w:rPr>
        <w:t xml:space="preserve">FFS: detailed value </w:t>
      </w:r>
    </w:p>
    <w:p w14:paraId="17AB9100" w14:textId="77777777" w:rsidR="00E221AE" w:rsidRDefault="00E221AE">
      <w:pPr>
        <w:jc w:val="both"/>
        <w:rPr>
          <w:rFonts w:eastAsia="等线"/>
          <w:b/>
          <w:bCs/>
          <w:highlight w:val="yellow"/>
        </w:rPr>
      </w:pPr>
    </w:p>
    <w:p w14:paraId="2BE65BAF" w14:textId="77777777" w:rsidR="00E221AE" w:rsidRDefault="00E221AE">
      <w:pPr>
        <w:jc w:val="both"/>
        <w:rPr>
          <w:rFonts w:eastAsia="等线"/>
          <w:b/>
          <w:bCs/>
          <w:highlight w:val="yellow"/>
        </w:rPr>
      </w:pPr>
    </w:p>
    <w:p w14:paraId="3F580245" w14:textId="77777777" w:rsidR="00E221AE" w:rsidRDefault="004D46C1">
      <w:pPr>
        <w:jc w:val="both"/>
        <w:rPr>
          <w:rFonts w:eastAsia="等线"/>
          <w:b/>
          <w:bCs/>
        </w:rPr>
      </w:pPr>
      <w:r>
        <w:rPr>
          <w:rFonts w:eastAsia="等线"/>
          <w:b/>
          <w:bCs/>
          <w:highlight w:val="yellow"/>
        </w:rPr>
        <w:t>FL proposal #4 (alternative):</w:t>
      </w:r>
    </w:p>
    <w:p w14:paraId="2E5BE5A9" w14:textId="77777777" w:rsidR="00E221AE" w:rsidRDefault="004D46C1">
      <w:pPr>
        <w:jc w:val="both"/>
        <w:rPr>
          <w:rFonts w:eastAsia="等线" w:cs="Times"/>
          <w:iCs/>
          <w:szCs w:val="20"/>
        </w:rPr>
      </w:pPr>
      <w:r>
        <w:rPr>
          <w:rFonts w:eastAsia="等线" w:cs="Times"/>
          <w:iCs/>
          <w:szCs w:val="20"/>
        </w:rPr>
        <w:t xml:space="preserve">For the RAN1 study of “Re-use of existing 5G mid-band (~3.5GHz) site grid for 6G deployments in at least around </w:t>
      </w:r>
      <w:r>
        <w:rPr>
          <w:rFonts w:eastAsia="等线" w:cs="Times"/>
          <w:iCs/>
          <w:szCs w:val="20"/>
        </w:rPr>
        <w:t xml:space="preserve">7 GHz and targeting comparable coverage to 5G mid-band”, if link budget template candidates </w:t>
      </w:r>
      <w:r>
        <w:rPr>
          <w:rFonts w:eastAsia="等线" w:cs="Times"/>
          <w:iCs/>
          <w:szCs w:val="20"/>
        </w:rPr>
        <w:lastRenderedPageBreak/>
        <w:t xml:space="preserve">1 is used to calculate the metric(s), </w:t>
      </w:r>
      <w:r>
        <w:rPr>
          <w:rFonts w:eastAsia="等线" w:cs="Times"/>
          <w:iCs/>
          <w:color w:val="FF0000"/>
          <w:szCs w:val="20"/>
        </w:rPr>
        <w:t>the coverage gap between ~7GHz and 5G mid-band is calculated as follows</w:t>
      </w:r>
    </w:p>
    <w:p w14:paraId="16866102" w14:textId="77777777" w:rsidR="00E221AE" w:rsidRDefault="004D46C1">
      <w:pPr>
        <w:pStyle w:val="aff1"/>
        <w:numPr>
          <w:ilvl w:val="0"/>
          <w:numId w:val="65"/>
        </w:numPr>
        <w:jc w:val="both"/>
        <w:rPr>
          <w:rFonts w:eastAsia="等线" w:cs="Times"/>
          <w:iCs/>
          <w:color w:val="FF0000"/>
          <w:szCs w:val="20"/>
        </w:rPr>
      </w:pPr>
      <w:r>
        <w:rPr>
          <w:rFonts w:eastAsia="等线" w:cs="Times"/>
          <w:iCs/>
          <w:color w:val="FF0000"/>
          <w:szCs w:val="20"/>
        </w:rPr>
        <w:t xml:space="preserve">Coverage gap = MPL1 – MPL2 </w:t>
      </w:r>
      <w:r>
        <w:rPr>
          <w:rFonts w:eastAsiaTheme="minorEastAsia"/>
          <w:color w:val="FF0000"/>
          <w:szCs w:val="22"/>
        </w:rPr>
        <w:t xml:space="preserve">– </w:t>
      </w:r>
      <w:proofErr w:type="spellStart"/>
      <w:r>
        <w:rPr>
          <w:rFonts w:eastAsiaTheme="minorEastAsia"/>
          <w:color w:val="FF0000"/>
          <w:szCs w:val="22"/>
        </w:rPr>
        <w:t>PL_diff</w:t>
      </w:r>
      <w:proofErr w:type="spellEnd"/>
      <w:r>
        <w:rPr>
          <w:rFonts w:eastAsiaTheme="minorEastAsia"/>
          <w:color w:val="FF0000"/>
          <w:szCs w:val="22"/>
        </w:rPr>
        <w:t xml:space="preserve"> </w:t>
      </w:r>
      <w:bookmarkStart w:id="36" w:name="_Hlk221457670"/>
      <w:r>
        <w:rPr>
          <w:rFonts w:eastAsiaTheme="minorEastAsia"/>
          <w:color w:val="FF0000"/>
          <w:szCs w:val="22"/>
        </w:rPr>
        <w:t>– additional marg</w:t>
      </w:r>
      <w:r>
        <w:rPr>
          <w:rFonts w:eastAsiaTheme="minorEastAsia"/>
          <w:color w:val="FF0000"/>
          <w:szCs w:val="22"/>
        </w:rPr>
        <w:t>in</w:t>
      </w:r>
    </w:p>
    <w:p w14:paraId="3C4450AF" w14:textId="77777777" w:rsidR="00E221AE" w:rsidRDefault="004D46C1">
      <w:pPr>
        <w:pStyle w:val="aff1"/>
        <w:numPr>
          <w:ilvl w:val="1"/>
          <w:numId w:val="65"/>
        </w:numPr>
        <w:jc w:val="both"/>
        <w:rPr>
          <w:rFonts w:eastAsia="等线" w:cs="Times"/>
          <w:iCs/>
          <w:color w:val="FF0000"/>
          <w:szCs w:val="20"/>
        </w:rPr>
      </w:pPr>
      <w:r>
        <w:rPr>
          <w:rFonts w:eastAsia="等线" w:cs="Times"/>
          <w:iCs/>
          <w:color w:val="FF0000"/>
          <w:szCs w:val="20"/>
        </w:rPr>
        <w:t>FFS: detailed value of additional margin</w:t>
      </w:r>
      <w:bookmarkEnd w:id="36"/>
    </w:p>
    <w:p w14:paraId="23D823F1" w14:textId="77777777" w:rsidR="00E221AE" w:rsidRDefault="004D46C1">
      <w:pPr>
        <w:jc w:val="both"/>
        <w:rPr>
          <w:rFonts w:eastAsia="等线" w:cs="Times"/>
          <w:iCs/>
          <w:color w:val="FF0000"/>
          <w:szCs w:val="20"/>
        </w:rPr>
      </w:pPr>
      <w:r>
        <w:rPr>
          <w:rFonts w:eastAsia="等线" w:cs="Times"/>
          <w:iCs/>
          <w:color w:val="FF0000"/>
          <w:szCs w:val="20"/>
        </w:rPr>
        <w:t xml:space="preserve">Note: </w:t>
      </w:r>
    </w:p>
    <w:p w14:paraId="35E78A46" w14:textId="77777777" w:rsidR="00E221AE" w:rsidRDefault="004D46C1">
      <w:pPr>
        <w:pStyle w:val="aff1"/>
        <w:numPr>
          <w:ilvl w:val="0"/>
          <w:numId w:val="60"/>
        </w:numPr>
        <w:jc w:val="both"/>
        <w:rPr>
          <w:rFonts w:eastAsia="等线" w:cs="Times"/>
          <w:iCs/>
          <w:color w:val="FF0000"/>
          <w:szCs w:val="20"/>
        </w:rPr>
      </w:pPr>
      <w:r>
        <w:rPr>
          <w:rFonts w:eastAsia="等线" w:cs="Times"/>
          <w:iCs/>
          <w:color w:val="FF0000"/>
          <w:szCs w:val="20"/>
        </w:rPr>
        <w:t xml:space="preserve">MPL1: MPL of the evaluated signal/channel in ~7GHz </w:t>
      </w:r>
    </w:p>
    <w:p w14:paraId="0EB08257" w14:textId="77777777" w:rsidR="00E221AE" w:rsidRDefault="004D46C1">
      <w:pPr>
        <w:pStyle w:val="aff1"/>
        <w:numPr>
          <w:ilvl w:val="0"/>
          <w:numId w:val="60"/>
        </w:numPr>
        <w:jc w:val="both"/>
        <w:rPr>
          <w:rFonts w:eastAsia="等线" w:cs="Times"/>
          <w:iCs/>
          <w:color w:val="FF0000"/>
          <w:szCs w:val="20"/>
        </w:rPr>
      </w:pPr>
      <w:r>
        <w:rPr>
          <w:rFonts w:eastAsia="等线" w:cs="Times"/>
          <w:iCs/>
          <w:color w:val="FF0000"/>
          <w:szCs w:val="20"/>
        </w:rPr>
        <w:t xml:space="preserve">MPL2: MPL of the bottleneck channel in 5G mid-band </w:t>
      </w:r>
      <w:r>
        <w:rPr>
          <w:color w:val="FF0000"/>
          <w:szCs w:val="22"/>
        </w:rPr>
        <w:t>(</w:t>
      </w:r>
      <w:proofErr w:type="gramStart"/>
      <w:r>
        <w:rPr>
          <w:color w:val="FF0000"/>
          <w:szCs w:val="22"/>
        </w:rPr>
        <w:t>i.e.</w:t>
      </w:r>
      <w:proofErr w:type="gramEnd"/>
      <w:r>
        <w:rPr>
          <w:color w:val="FF0000"/>
          <w:szCs w:val="22"/>
        </w:rPr>
        <w:t xml:space="preserve"> Rel-15 NR Msg3)</w:t>
      </w:r>
      <w:r>
        <w:rPr>
          <w:rFonts w:eastAsiaTheme="minorEastAsia"/>
          <w:color w:val="FF0000"/>
          <w:szCs w:val="22"/>
        </w:rPr>
        <w:t xml:space="preserve"> </w:t>
      </w:r>
    </w:p>
    <w:p w14:paraId="2484EE18" w14:textId="77777777" w:rsidR="00E221AE" w:rsidRDefault="004D46C1">
      <w:pPr>
        <w:pStyle w:val="aff1"/>
        <w:numPr>
          <w:ilvl w:val="0"/>
          <w:numId w:val="60"/>
        </w:numPr>
        <w:jc w:val="both"/>
        <w:rPr>
          <w:rFonts w:eastAsia="等线" w:cs="Times"/>
          <w:iCs/>
          <w:color w:val="FF0000"/>
          <w:szCs w:val="20"/>
        </w:rPr>
      </w:pPr>
      <w:proofErr w:type="spellStart"/>
      <w:r>
        <w:rPr>
          <w:rFonts w:eastAsia="等线" w:cs="Times"/>
          <w:iCs/>
          <w:color w:val="FF0000"/>
          <w:szCs w:val="20"/>
        </w:rPr>
        <w:t>PL_diff</w:t>
      </w:r>
      <w:proofErr w:type="spellEnd"/>
      <w:r>
        <w:rPr>
          <w:rFonts w:eastAsia="等线" w:cs="Times"/>
          <w:iCs/>
          <w:color w:val="FF0000"/>
          <w:szCs w:val="20"/>
        </w:rPr>
        <w:t>: Path loss difference between the ~7GHz and 5G mid-band</w:t>
      </w:r>
    </w:p>
    <w:p w14:paraId="1AAEC1D3" w14:textId="77777777" w:rsidR="00E221AE" w:rsidRDefault="00E221AE">
      <w:pPr>
        <w:jc w:val="both"/>
        <w:rPr>
          <w:rFonts w:eastAsia="等线" w:cs="Times"/>
          <w:iCs/>
          <w:color w:val="FF0000"/>
          <w:szCs w:val="20"/>
        </w:rPr>
      </w:pPr>
    </w:p>
    <w:p w14:paraId="3D4E6A7C" w14:textId="77777777" w:rsidR="00E221AE" w:rsidRDefault="004D46C1">
      <w:pPr>
        <w:widowControl w:val="0"/>
        <w:jc w:val="both"/>
        <w:rPr>
          <w:rFonts w:eastAsia="宋体"/>
          <w:b/>
          <w:kern w:val="2"/>
          <w:szCs w:val="22"/>
        </w:rPr>
      </w:pPr>
      <w:r>
        <w:rPr>
          <w:rFonts w:eastAsia="宋体"/>
          <w:b/>
          <w:kern w:val="2"/>
          <w:szCs w:val="22"/>
        </w:rPr>
        <w:t xml:space="preserve">Companies are </w:t>
      </w:r>
      <w:r>
        <w:rPr>
          <w:rFonts w:eastAsia="宋体"/>
          <w:b/>
          <w:kern w:val="2"/>
          <w:szCs w:val="22"/>
        </w:rPr>
        <w:t xml:space="preserve">invited to provide comments on the above proposal. </w:t>
      </w:r>
    </w:p>
    <w:tbl>
      <w:tblPr>
        <w:tblStyle w:val="17"/>
        <w:tblW w:w="4850" w:type="pct"/>
        <w:tblLayout w:type="fixed"/>
        <w:tblLook w:val="04A0" w:firstRow="1" w:lastRow="0" w:firstColumn="1" w:lastColumn="0" w:noHBand="0" w:noVBand="1"/>
      </w:tblPr>
      <w:tblGrid>
        <w:gridCol w:w="2119"/>
        <w:gridCol w:w="6907"/>
      </w:tblGrid>
      <w:tr w:rsidR="00E221AE" w14:paraId="273EC2AD" w14:textId="77777777">
        <w:tc>
          <w:tcPr>
            <w:tcW w:w="2121" w:type="dxa"/>
            <w:shd w:val="clear" w:color="auto" w:fill="DBE5F1" w:themeFill="accent1" w:themeFillTint="33"/>
          </w:tcPr>
          <w:p w14:paraId="0457DEAF"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13" w:type="dxa"/>
            <w:shd w:val="clear" w:color="auto" w:fill="DBE5F1" w:themeFill="accent1" w:themeFillTint="33"/>
          </w:tcPr>
          <w:p w14:paraId="3A068590"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1BE528E5" w14:textId="77777777">
        <w:tc>
          <w:tcPr>
            <w:tcW w:w="2121" w:type="dxa"/>
          </w:tcPr>
          <w:p w14:paraId="2DBF26C3" w14:textId="77777777" w:rsidR="00E221AE" w:rsidRDefault="004D46C1">
            <w:pPr>
              <w:widowControl w:val="0"/>
              <w:spacing w:line="254" w:lineRule="auto"/>
              <w:jc w:val="both"/>
              <w:rPr>
                <w:rFonts w:eastAsia="宋体"/>
                <w:szCs w:val="22"/>
                <w:lang w:val="en-GB"/>
              </w:rPr>
            </w:pPr>
            <w:r>
              <w:rPr>
                <w:rFonts w:ascii="Calibri" w:eastAsia="MS Mincho" w:hAnsi="Calibri" w:cs="Arial"/>
                <w:szCs w:val="22"/>
                <w:lang w:val="en-GB" w:eastAsia="ja-JP"/>
              </w:rPr>
              <w:t>Sharp</w:t>
            </w:r>
          </w:p>
        </w:tc>
        <w:tc>
          <w:tcPr>
            <w:tcW w:w="6913" w:type="dxa"/>
          </w:tcPr>
          <w:p w14:paraId="193EDE5C" w14:textId="77777777" w:rsidR="00E221AE" w:rsidRDefault="004D46C1">
            <w:pPr>
              <w:widowControl w:val="0"/>
              <w:spacing w:line="254" w:lineRule="auto"/>
              <w:jc w:val="both"/>
              <w:rPr>
                <w:rFonts w:eastAsia="宋体"/>
                <w:szCs w:val="22"/>
                <w:lang w:val="en-GB"/>
              </w:rPr>
            </w:pPr>
            <w:r>
              <w:rPr>
                <w:rFonts w:ascii="Calibri" w:eastAsia="MS Mincho" w:hAnsi="Calibri" w:cs="Arial"/>
                <w:szCs w:val="22"/>
                <w:lang w:val="en-GB" w:eastAsia="ja-JP"/>
              </w:rPr>
              <w:t>We support the proposal.</w:t>
            </w:r>
          </w:p>
        </w:tc>
      </w:tr>
      <w:tr w:rsidR="00E221AE" w14:paraId="7855AA4F" w14:textId="77777777">
        <w:tc>
          <w:tcPr>
            <w:tcW w:w="2121" w:type="dxa"/>
          </w:tcPr>
          <w:p w14:paraId="415E98E1" w14:textId="77777777" w:rsidR="00E221AE" w:rsidRDefault="004D46C1">
            <w:pPr>
              <w:widowControl w:val="0"/>
              <w:spacing w:line="254" w:lineRule="auto"/>
              <w:jc w:val="both"/>
              <w:rPr>
                <w:rFonts w:eastAsia="PMingLiU"/>
                <w:kern w:val="2"/>
                <w:szCs w:val="22"/>
                <w:lang w:val="en-GB" w:eastAsia="zh-TW"/>
              </w:rPr>
            </w:pPr>
            <w:r>
              <w:rPr>
                <w:rFonts w:ascii="Calibri" w:eastAsia="PMingLiU" w:hAnsi="Calibri" w:cs="Arial"/>
                <w:kern w:val="2"/>
                <w:szCs w:val="22"/>
                <w:lang w:val="en-GB" w:eastAsia="zh-TW"/>
              </w:rPr>
              <w:t>MTK</w:t>
            </w:r>
          </w:p>
        </w:tc>
        <w:tc>
          <w:tcPr>
            <w:tcW w:w="6913" w:type="dxa"/>
          </w:tcPr>
          <w:p w14:paraId="651BD8B6" w14:textId="77777777" w:rsidR="00E221AE" w:rsidRDefault="004D46C1">
            <w:pPr>
              <w:widowControl w:val="0"/>
              <w:spacing w:line="254" w:lineRule="auto"/>
              <w:jc w:val="both"/>
              <w:rPr>
                <w:rFonts w:eastAsia="PMingLiU"/>
                <w:kern w:val="2"/>
                <w:szCs w:val="22"/>
                <w:lang w:val="en-GB" w:eastAsia="zh-TW"/>
              </w:rPr>
            </w:pPr>
            <w:r>
              <w:rPr>
                <w:rFonts w:ascii="Calibri" w:eastAsia="PMingLiU" w:hAnsi="Calibri" w:cs="Arial"/>
                <w:kern w:val="2"/>
                <w:szCs w:val="22"/>
                <w:lang w:val="en-GB" w:eastAsia="zh-TW"/>
              </w:rPr>
              <w:t>Support</w:t>
            </w:r>
          </w:p>
        </w:tc>
      </w:tr>
      <w:tr w:rsidR="00E221AE" w14:paraId="718B3CEE" w14:textId="77777777">
        <w:tc>
          <w:tcPr>
            <w:tcW w:w="2121" w:type="dxa"/>
          </w:tcPr>
          <w:p w14:paraId="0973A3FF" w14:textId="77777777" w:rsidR="00E221AE" w:rsidRDefault="004D46C1">
            <w:pPr>
              <w:widowControl w:val="0"/>
              <w:spacing w:line="254" w:lineRule="auto"/>
              <w:jc w:val="both"/>
              <w:rPr>
                <w:rFonts w:eastAsia="宋体"/>
                <w:sz w:val="20"/>
                <w:szCs w:val="20"/>
                <w:lang w:val="en-GB"/>
              </w:rPr>
            </w:pPr>
            <w:r>
              <w:rPr>
                <w:rFonts w:ascii="Calibri" w:eastAsia="宋体" w:hAnsi="Calibri" w:cs="Arial"/>
                <w:szCs w:val="22"/>
                <w:lang w:val="en-GB"/>
              </w:rPr>
              <w:t>Xiaomi</w:t>
            </w:r>
          </w:p>
        </w:tc>
        <w:tc>
          <w:tcPr>
            <w:tcW w:w="6913" w:type="dxa"/>
          </w:tcPr>
          <w:p w14:paraId="34671487" w14:textId="77777777" w:rsidR="00E221AE" w:rsidRDefault="004D46C1">
            <w:pPr>
              <w:widowControl w:val="0"/>
              <w:spacing w:line="254" w:lineRule="auto"/>
              <w:jc w:val="both"/>
              <w:rPr>
                <w:sz w:val="20"/>
                <w:szCs w:val="20"/>
                <w:lang w:val="en-GB" w:eastAsia="en-US"/>
              </w:rPr>
            </w:pPr>
            <w:r>
              <w:rPr>
                <w:rFonts w:ascii="Calibri" w:eastAsia="宋体" w:hAnsi="Calibri" w:cs="Arial"/>
                <w:szCs w:val="22"/>
                <w:lang w:val="en-GB"/>
              </w:rPr>
              <w:t>Fine with the direction.</w:t>
            </w:r>
          </w:p>
        </w:tc>
      </w:tr>
      <w:tr w:rsidR="00E221AE" w14:paraId="399228D6" w14:textId="77777777">
        <w:tc>
          <w:tcPr>
            <w:tcW w:w="2121" w:type="dxa"/>
          </w:tcPr>
          <w:p w14:paraId="05AD7804"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Ericsson</w:t>
            </w:r>
          </w:p>
        </w:tc>
        <w:tc>
          <w:tcPr>
            <w:tcW w:w="6913" w:type="dxa"/>
          </w:tcPr>
          <w:p w14:paraId="6AE1E72D" w14:textId="77777777" w:rsidR="00E221AE" w:rsidRDefault="004D46C1">
            <w:pPr>
              <w:widowControl w:val="0"/>
              <w:spacing w:line="254" w:lineRule="auto"/>
              <w:jc w:val="both"/>
              <w:rPr>
                <w:rFonts w:eastAsia="宋体"/>
                <w:szCs w:val="22"/>
                <w:lang w:val="en-GB"/>
              </w:rPr>
            </w:pPr>
            <w:r>
              <w:rPr>
                <w:rFonts w:ascii="Calibri" w:eastAsia="宋体" w:hAnsi="Calibri" w:cs="Arial"/>
                <w:b/>
                <w:bCs/>
                <w:szCs w:val="22"/>
                <w:lang w:val="en-GB"/>
              </w:rPr>
              <w:t>Comment on 1</w:t>
            </w:r>
            <w:r>
              <w:rPr>
                <w:rFonts w:ascii="Calibri" w:eastAsia="宋体" w:hAnsi="Calibri" w:cs="Arial"/>
                <w:b/>
                <w:bCs/>
                <w:szCs w:val="22"/>
                <w:vertAlign w:val="superscript"/>
                <w:lang w:val="en-GB"/>
              </w:rPr>
              <w:t>st</w:t>
            </w:r>
            <w:r>
              <w:rPr>
                <w:rFonts w:ascii="Calibri" w:eastAsia="宋体" w:hAnsi="Calibri" w:cs="Arial"/>
                <w:b/>
                <w:bCs/>
                <w:szCs w:val="22"/>
                <w:lang w:val="en-GB"/>
              </w:rPr>
              <w:t xml:space="preserve"> sub-bullet</w:t>
            </w:r>
            <w:r>
              <w:rPr>
                <w:rFonts w:ascii="Calibri" w:eastAsia="宋体" w:hAnsi="Calibri" w:cs="Arial"/>
                <w:szCs w:val="22"/>
                <w:lang w:val="en-GB"/>
              </w:rPr>
              <w:t>:</w:t>
            </w:r>
          </w:p>
          <w:p w14:paraId="776E8C40"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The Candidate 1 link budget table includes MPL, MIL, and MCL. We </w:t>
            </w:r>
            <w:r>
              <w:rPr>
                <w:rFonts w:ascii="Calibri" w:eastAsia="宋体" w:hAnsi="Calibri" w:cs="Arial"/>
                <w:szCs w:val="22"/>
                <w:lang w:val="en-GB"/>
              </w:rPr>
              <w:t>don’t agree to remove MIL and MCL. Those metrics can still be useful, e.g., for identifying bottlenecks.</w:t>
            </w:r>
          </w:p>
          <w:p w14:paraId="67076A75" w14:textId="77777777" w:rsidR="00E221AE" w:rsidRDefault="004D46C1">
            <w:pPr>
              <w:widowControl w:val="0"/>
              <w:spacing w:line="254" w:lineRule="auto"/>
              <w:jc w:val="both"/>
              <w:rPr>
                <w:rFonts w:eastAsia="宋体"/>
                <w:szCs w:val="22"/>
                <w:lang w:val="en-GB"/>
              </w:rPr>
            </w:pPr>
            <w:r>
              <w:rPr>
                <w:rFonts w:ascii="Calibri" w:eastAsia="宋体" w:hAnsi="Calibri" w:cs="Arial"/>
                <w:b/>
                <w:bCs/>
                <w:szCs w:val="22"/>
                <w:lang w:val="en-GB"/>
              </w:rPr>
              <w:t>Comment on 2</w:t>
            </w:r>
            <w:r>
              <w:rPr>
                <w:rFonts w:ascii="Calibri" w:eastAsia="宋体" w:hAnsi="Calibri" w:cs="Arial"/>
                <w:b/>
                <w:bCs/>
                <w:szCs w:val="22"/>
                <w:vertAlign w:val="superscript"/>
                <w:lang w:val="en-GB"/>
              </w:rPr>
              <w:t>nd</w:t>
            </w:r>
            <w:r>
              <w:rPr>
                <w:rFonts w:ascii="Calibri" w:eastAsia="宋体" w:hAnsi="Calibri" w:cs="Arial"/>
                <w:b/>
                <w:bCs/>
                <w:szCs w:val="22"/>
                <w:lang w:val="en-GB"/>
              </w:rPr>
              <w:t xml:space="preserve"> sub-bullet</w:t>
            </w:r>
            <w:r>
              <w:rPr>
                <w:rFonts w:ascii="Calibri" w:eastAsia="宋体" w:hAnsi="Calibri" w:cs="Arial"/>
                <w:szCs w:val="22"/>
                <w:lang w:val="en-GB"/>
              </w:rPr>
              <w:t>:</w:t>
            </w:r>
          </w:p>
          <w:p w14:paraId="228C0A69"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Why is this bullet even needed? MPL in the Candidate 1 link budget table already includes shadowing, penetration loss, </w:t>
            </w:r>
            <w:r>
              <w:rPr>
                <w:rFonts w:ascii="Calibri" w:eastAsia="宋体" w:hAnsi="Calibri" w:cs="Arial"/>
                <w:szCs w:val="22"/>
                <w:lang w:val="en-GB"/>
              </w:rPr>
              <w:t>handover margin, and implementation margin. The only thing not included is path loss.</w:t>
            </w:r>
          </w:p>
          <w:p w14:paraId="717813F1"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In our view, all the information is needed when MPL is calculated for the 2 frequencies. If one calculates MPL @ 7 GHz – MPL @3.5 GHz, then if the result is not greater t</w:t>
            </w:r>
            <w:r>
              <w:rPr>
                <w:rFonts w:ascii="Calibri" w:eastAsia="宋体" w:hAnsi="Calibri" w:cs="Arial"/>
                <w:szCs w:val="22"/>
                <w:lang w:val="en-GB"/>
              </w:rPr>
              <w:t xml:space="preserve">han the path loss difference between the 2 frequencies, then there is a coverage gap. </w:t>
            </w:r>
          </w:p>
          <w:p w14:paraId="26A1EE6D"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In this sense, it would be better to define a net coverage gap in this way.  </w:t>
            </w:r>
          </w:p>
          <w:p w14:paraId="2D449867" w14:textId="77777777" w:rsidR="00E221AE" w:rsidRDefault="004D46C1">
            <w:pPr>
              <w:widowControl w:val="0"/>
              <w:spacing w:line="254" w:lineRule="auto"/>
              <w:jc w:val="both"/>
              <w:rPr>
                <w:rFonts w:eastAsia="宋体"/>
                <w:szCs w:val="22"/>
                <w:lang w:val="en-GB"/>
              </w:rPr>
            </w:pPr>
            <w:r>
              <w:rPr>
                <w:rFonts w:ascii="Calibri" w:eastAsia="宋体" w:hAnsi="Calibri" w:cs="Arial"/>
                <w:b/>
                <w:bCs/>
                <w:szCs w:val="22"/>
                <w:lang w:val="en-GB"/>
              </w:rPr>
              <w:t>Additional comment</w:t>
            </w:r>
            <w:r>
              <w:rPr>
                <w:rFonts w:ascii="Calibri" w:eastAsia="宋体" w:hAnsi="Calibri" w:cs="Arial"/>
                <w:szCs w:val="22"/>
                <w:lang w:val="en-GB"/>
              </w:rPr>
              <w:t>:</w:t>
            </w:r>
          </w:p>
          <w:p w14:paraId="3B9761DD"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Several companies in their contributions have discussed setting an over</w:t>
            </w:r>
            <w:r>
              <w:rPr>
                <w:rFonts w:ascii="Calibri" w:eastAsia="宋体" w:hAnsi="Calibri" w:cs="Arial"/>
                <w:szCs w:val="22"/>
                <w:lang w:val="en-GB"/>
              </w:rPr>
              <w:t xml:space="preserve">all coverage target for 6G design that is to be used generically, and not just for the specific 7 GHz vs. 3.5 GHz scenario. These companies have pointed out that </w:t>
            </w:r>
            <w:proofErr w:type="spellStart"/>
            <w:r>
              <w:rPr>
                <w:rFonts w:ascii="Calibri" w:eastAsia="宋体" w:hAnsi="Calibri" w:cs="Arial"/>
                <w:szCs w:val="22"/>
                <w:lang w:val="en-GB"/>
              </w:rPr>
              <w:t>MaxCL</w:t>
            </w:r>
            <w:proofErr w:type="spellEnd"/>
            <w:r>
              <w:rPr>
                <w:rFonts w:ascii="Calibri" w:eastAsia="宋体" w:hAnsi="Calibri" w:cs="Arial"/>
                <w:szCs w:val="22"/>
                <w:lang w:val="en-GB"/>
              </w:rPr>
              <w:t xml:space="preserve"> (Candidate 2) is appropriate for that purpose. This issue should be discussed during thi</w:t>
            </w:r>
            <w:r>
              <w:rPr>
                <w:rFonts w:ascii="Calibri" w:eastAsia="宋体" w:hAnsi="Calibri" w:cs="Arial"/>
                <w:szCs w:val="22"/>
                <w:lang w:val="en-GB"/>
              </w:rPr>
              <w:t>s meeting as well, not only the 7 GHz vs. 3.5 GHz coverage comparison.</w:t>
            </w:r>
          </w:p>
        </w:tc>
      </w:tr>
      <w:tr w:rsidR="00E221AE" w14:paraId="5C05E3F8" w14:textId="77777777">
        <w:tc>
          <w:tcPr>
            <w:tcW w:w="2121" w:type="dxa"/>
          </w:tcPr>
          <w:p w14:paraId="37357382"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Samsung</w:t>
            </w:r>
          </w:p>
        </w:tc>
        <w:tc>
          <w:tcPr>
            <w:tcW w:w="6913" w:type="dxa"/>
          </w:tcPr>
          <w:p w14:paraId="189D0CEF" w14:textId="77777777" w:rsidR="00E221AE" w:rsidRDefault="004D46C1">
            <w:pPr>
              <w:widowControl w:val="0"/>
              <w:spacing w:line="254" w:lineRule="auto"/>
              <w:jc w:val="both"/>
              <w:rPr>
                <w:rFonts w:eastAsia="宋体"/>
                <w:b/>
                <w:bCs/>
                <w:szCs w:val="22"/>
                <w:lang w:val="en-GB"/>
              </w:rPr>
            </w:pPr>
            <w:r>
              <w:rPr>
                <w:rFonts w:ascii="Calibri" w:eastAsia="宋体" w:hAnsi="Calibri" w:cs="Arial"/>
                <w:szCs w:val="22"/>
                <w:lang w:val="en-GB"/>
              </w:rPr>
              <w:t>OK</w:t>
            </w:r>
          </w:p>
        </w:tc>
      </w:tr>
      <w:tr w:rsidR="00E221AE" w14:paraId="4B48A1A4" w14:textId="77777777">
        <w:tc>
          <w:tcPr>
            <w:tcW w:w="2121" w:type="dxa"/>
          </w:tcPr>
          <w:p w14:paraId="6907954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CMCC2</w:t>
            </w:r>
          </w:p>
        </w:tc>
        <w:tc>
          <w:tcPr>
            <w:tcW w:w="6913" w:type="dxa"/>
          </w:tcPr>
          <w:p w14:paraId="62F7C6F9"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Our first preference is the maximum range based on MPL, which directly reflect whether the site grid of 5G can be used for 6G. </w:t>
            </w:r>
          </w:p>
          <w:p w14:paraId="56991F0A"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In the 2</w:t>
            </w:r>
            <w:r>
              <w:rPr>
                <w:rFonts w:ascii="Calibri" w:eastAsia="宋体" w:hAnsi="Calibri" w:cs="Arial"/>
                <w:szCs w:val="22"/>
                <w:vertAlign w:val="superscript"/>
                <w:lang w:val="en-GB"/>
              </w:rPr>
              <w:t>nd</w:t>
            </w:r>
            <w:r>
              <w:rPr>
                <w:rFonts w:ascii="Calibri" w:eastAsia="宋体" w:hAnsi="Calibri" w:cs="Arial"/>
                <w:szCs w:val="22"/>
                <w:lang w:val="en-GB"/>
              </w:rPr>
              <w:t xml:space="preserve"> sub-bullet in the 2</w:t>
            </w:r>
            <w:r>
              <w:rPr>
                <w:rFonts w:ascii="Calibri" w:eastAsia="宋体" w:hAnsi="Calibri" w:cs="Arial"/>
                <w:szCs w:val="22"/>
                <w:vertAlign w:val="superscript"/>
                <w:lang w:val="en-GB"/>
              </w:rPr>
              <w:t>nd</w:t>
            </w:r>
            <w:r>
              <w:rPr>
                <w:rFonts w:ascii="Calibri" w:eastAsia="宋体" w:hAnsi="Calibri" w:cs="Arial"/>
                <w:szCs w:val="22"/>
                <w:lang w:val="en-GB"/>
              </w:rPr>
              <w:t xml:space="preserve"> bulle</w:t>
            </w:r>
            <w:r>
              <w:rPr>
                <w:rFonts w:ascii="Calibri" w:eastAsia="宋体" w:hAnsi="Calibri" w:cs="Arial"/>
                <w:szCs w:val="22"/>
                <w:lang w:val="en-GB"/>
              </w:rPr>
              <w:t xml:space="preserve">t, the propagation loss should contain not only the pathloss but also penetration losses. </w:t>
            </w:r>
          </w:p>
        </w:tc>
      </w:tr>
      <w:tr w:rsidR="00E221AE" w14:paraId="794BB591" w14:textId="77777777">
        <w:tc>
          <w:tcPr>
            <w:tcW w:w="2121" w:type="dxa"/>
          </w:tcPr>
          <w:p w14:paraId="3C6DF6B5" w14:textId="77777777" w:rsidR="00E221AE" w:rsidRDefault="004D46C1">
            <w:pPr>
              <w:widowControl w:val="0"/>
              <w:spacing w:line="254" w:lineRule="auto"/>
              <w:jc w:val="both"/>
              <w:rPr>
                <w:rFonts w:eastAsia="宋体"/>
                <w:szCs w:val="22"/>
                <w:lang w:val="en-GB"/>
              </w:rPr>
            </w:pPr>
            <w:r>
              <w:rPr>
                <w:rFonts w:ascii="Calibri" w:eastAsia="宋体" w:hAnsi="Calibri" w:cs="Arial"/>
                <w:szCs w:val="22"/>
              </w:rPr>
              <w:lastRenderedPageBreak/>
              <w:t>ZTE</w:t>
            </w:r>
          </w:p>
        </w:tc>
        <w:tc>
          <w:tcPr>
            <w:tcW w:w="6913" w:type="dxa"/>
          </w:tcPr>
          <w:p w14:paraId="619E4755" w14:textId="77777777" w:rsidR="00E221AE" w:rsidRDefault="004D46C1">
            <w:pPr>
              <w:widowControl w:val="0"/>
              <w:spacing w:line="254" w:lineRule="auto"/>
              <w:jc w:val="both"/>
              <w:rPr>
                <w:rFonts w:eastAsia="宋体"/>
                <w:szCs w:val="22"/>
              </w:rPr>
            </w:pPr>
            <w:r>
              <w:rPr>
                <w:rFonts w:ascii="Calibri" w:eastAsia="宋体" w:hAnsi="Calibri" w:cs="Arial"/>
                <w:szCs w:val="22"/>
              </w:rPr>
              <w:t>We prefer both MCL and MPL are adopted for link budget calculation.</w:t>
            </w:r>
          </w:p>
          <w:p w14:paraId="10236FF5" w14:textId="77777777" w:rsidR="00E221AE" w:rsidRDefault="004D46C1">
            <w:pPr>
              <w:widowControl w:val="0"/>
              <w:spacing w:line="254" w:lineRule="auto"/>
              <w:jc w:val="both"/>
              <w:rPr>
                <w:rFonts w:eastAsia="宋体"/>
                <w:szCs w:val="22"/>
              </w:rPr>
            </w:pPr>
            <w:r>
              <w:rPr>
                <w:rFonts w:ascii="Calibri" w:eastAsia="宋体" w:hAnsi="Calibri" w:cs="Arial"/>
                <w:szCs w:val="22"/>
              </w:rPr>
              <w:t>As for the coverage gap calculation, we believe that it should first be evaluated on a per-c</w:t>
            </w:r>
            <w:r>
              <w:rPr>
                <w:rFonts w:ascii="Calibri" w:eastAsia="宋体" w:hAnsi="Calibri" w:cs="Arial"/>
                <w:szCs w:val="22"/>
              </w:rPr>
              <w:t>hannel basis, where each channel is compared against its corresponding NR coverage metric to derive its own coverage gap, rather than benchmarking all channels against a single specific NR channel(e.g., Msg 3 in the proposal).  Based on these results, it c</w:t>
            </w:r>
            <w:r>
              <w:rPr>
                <w:rFonts w:ascii="Calibri" w:eastAsia="宋体" w:hAnsi="Calibri" w:cs="Arial"/>
                <w:szCs w:val="22"/>
              </w:rPr>
              <w:t>an then be further discussed whether coverage alignment across all channels is necessary.</w:t>
            </w:r>
          </w:p>
          <w:p w14:paraId="3A8AC8F2" w14:textId="77777777" w:rsidR="00E221AE" w:rsidRDefault="004D46C1">
            <w:pPr>
              <w:widowControl w:val="0"/>
              <w:spacing w:line="254" w:lineRule="auto"/>
              <w:jc w:val="both"/>
              <w:rPr>
                <w:rFonts w:eastAsia="宋体"/>
                <w:szCs w:val="22"/>
                <w:lang w:val="en-GB"/>
              </w:rPr>
            </w:pPr>
            <w:r>
              <w:rPr>
                <w:rFonts w:ascii="Calibri" w:eastAsia="宋体" w:hAnsi="Calibri" w:cs="Arial"/>
                <w:szCs w:val="22"/>
              </w:rPr>
              <w:t xml:space="preserve">Moreover, the margin </w:t>
            </w:r>
            <w:proofErr w:type="gramStart"/>
            <w:r>
              <w:rPr>
                <w:rFonts w:ascii="Calibri" w:eastAsia="宋体" w:hAnsi="Calibri" w:cs="Arial"/>
                <w:szCs w:val="22"/>
              </w:rPr>
              <w:t>have</w:t>
            </w:r>
            <w:proofErr w:type="gramEnd"/>
            <w:r>
              <w:rPr>
                <w:rFonts w:ascii="Calibri" w:eastAsia="宋体" w:hAnsi="Calibri" w:cs="Arial"/>
                <w:szCs w:val="22"/>
              </w:rPr>
              <w:t xml:space="preserve"> already included in the metrics calculation in template candidates 1, we don’t think additional margin is needed.</w:t>
            </w:r>
          </w:p>
        </w:tc>
      </w:tr>
      <w:tr w:rsidR="00E221AE" w14:paraId="28DBF451" w14:textId="77777777">
        <w:tc>
          <w:tcPr>
            <w:tcW w:w="2121" w:type="dxa"/>
          </w:tcPr>
          <w:p w14:paraId="68816AB8" w14:textId="77777777" w:rsidR="00E221AE" w:rsidRDefault="004D46C1">
            <w:pPr>
              <w:widowControl w:val="0"/>
              <w:spacing w:line="254" w:lineRule="auto"/>
              <w:jc w:val="both"/>
              <w:rPr>
                <w:rFonts w:eastAsia="宋体"/>
                <w:szCs w:val="22"/>
              </w:rPr>
            </w:pPr>
            <w:r>
              <w:rPr>
                <w:rFonts w:ascii="Calibri" w:eastAsia="宋体" w:hAnsi="Calibri" w:cs="Arial"/>
                <w:szCs w:val="22"/>
              </w:rPr>
              <w:t>OPPO</w:t>
            </w:r>
          </w:p>
        </w:tc>
        <w:tc>
          <w:tcPr>
            <w:tcW w:w="6913" w:type="dxa"/>
          </w:tcPr>
          <w:p w14:paraId="47E7F62D" w14:textId="77777777" w:rsidR="00E221AE" w:rsidRDefault="004D46C1">
            <w:pPr>
              <w:widowControl w:val="0"/>
              <w:spacing w:line="254" w:lineRule="auto"/>
              <w:jc w:val="both"/>
              <w:rPr>
                <w:rFonts w:eastAsia="宋体"/>
                <w:szCs w:val="22"/>
              </w:rPr>
            </w:pPr>
            <w:r>
              <w:rPr>
                <w:rFonts w:ascii="Calibri" w:eastAsia="宋体" w:hAnsi="Calibri" w:cs="Arial"/>
                <w:szCs w:val="22"/>
              </w:rPr>
              <w:t>Support the original</w:t>
            </w:r>
            <w:r>
              <w:rPr>
                <w:rFonts w:ascii="Calibri" w:eastAsia="宋体" w:hAnsi="Calibri" w:cs="Arial"/>
                <w:szCs w:val="22"/>
              </w:rPr>
              <w:t xml:space="preserve"> version of the proposal.</w:t>
            </w:r>
          </w:p>
        </w:tc>
      </w:tr>
    </w:tbl>
    <w:p w14:paraId="19388458" w14:textId="77777777" w:rsidR="00E221AE" w:rsidRDefault="00E221AE">
      <w:pPr>
        <w:jc w:val="both"/>
        <w:rPr>
          <w:rFonts w:eastAsia="等线"/>
          <w:b/>
          <w:bCs/>
          <w:highlight w:val="yellow"/>
        </w:rPr>
      </w:pPr>
    </w:p>
    <w:p w14:paraId="2839F14C" w14:textId="77777777" w:rsidR="00E221AE" w:rsidRDefault="004D46C1">
      <w:pPr>
        <w:jc w:val="both"/>
        <w:rPr>
          <w:rFonts w:eastAsia="等线"/>
          <w:b/>
          <w:bCs/>
        </w:rPr>
      </w:pPr>
      <w:r>
        <w:rPr>
          <w:rFonts w:eastAsia="等线"/>
          <w:b/>
          <w:bCs/>
          <w:highlight w:val="yellow"/>
        </w:rPr>
        <w:t xml:space="preserve">FL proposal #5: </w:t>
      </w:r>
    </w:p>
    <w:p w14:paraId="51EAB578" w14:textId="77777777" w:rsidR="00E221AE" w:rsidRDefault="004D46C1">
      <w:pPr>
        <w:spacing w:line="252" w:lineRule="auto"/>
        <w:contextualSpacing/>
        <w:jc w:val="both"/>
        <w:rPr>
          <w:rFonts w:eastAsia="等线" w:cs="Times"/>
          <w:iCs/>
          <w:szCs w:val="20"/>
        </w:rPr>
      </w:pPr>
      <w:r>
        <w:rPr>
          <w:rFonts w:eastAsia="等线" w:cs="Times"/>
          <w:iCs/>
          <w:szCs w:val="20"/>
        </w:rPr>
        <w:t xml:space="preserve">For the RAN1 study of “Re-use of existing 5G mid-band (~3.5 GHz) site grid for 6G deployments in at least around 7 GHz and targeting comparable to same coverage to 5G mid-band”, same UE capabilities are </w:t>
      </w:r>
      <w:r>
        <w:rPr>
          <w:rFonts w:eastAsia="等线" w:cs="Times"/>
          <w:iCs/>
          <w:szCs w:val="20"/>
        </w:rPr>
        <w:t>assumed in the evaluation for the two frequencies, FFS which one of the following options</w:t>
      </w:r>
    </w:p>
    <w:p w14:paraId="344093A9" w14:textId="77777777" w:rsidR="00E221AE" w:rsidRDefault="004D46C1">
      <w:pPr>
        <w:pStyle w:val="aff1"/>
        <w:numPr>
          <w:ilvl w:val="0"/>
          <w:numId w:val="49"/>
        </w:numPr>
        <w:spacing w:line="252" w:lineRule="auto"/>
        <w:contextualSpacing/>
        <w:jc w:val="both"/>
        <w:rPr>
          <w:rFonts w:eastAsia="等线" w:cs="Times"/>
          <w:iCs/>
          <w:szCs w:val="20"/>
        </w:rPr>
      </w:pPr>
      <w:r>
        <w:rPr>
          <w:rFonts w:eastAsia="等线" w:cs="Times"/>
          <w:iCs/>
          <w:szCs w:val="20"/>
        </w:rPr>
        <w:t>Option 1: NR Rel-15 UE mandatory features</w:t>
      </w:r>
    </w:p>
    <w:p w14:paraId="2C6D96C8" w14:textId="77777777" w:rsidR="00E221AE" w:rsidRDefault="004D46C1">
      <w:pPr>
        <w:pStyle w:val="aff1"/>
        <w:numPr>
          <w:ilvl w:val="0"/>
          <w:numId w:val="49"/>
        </w:numPr>
        <w:spacing w:line="252" w:lineRule="auto"/>
        <w:contextualSpacing/>
        <w:jc w:val="both"/>
        <w:rPr>
          <w:rFonts w:eastAsia="等线" w:cs="Times"/>
          <w:iCs/>
          <w:szCs w:val="20"/>
        </w:rPr>
      </w:pPr>
      <w:r>
        <w:rPr>
          <w:rFonts w:eastAsia="等线" w:cs="Times"/>
          <w:iCs/>
          <w:szCs w:val="20"/>
        </w:rPr>
        <w:t>Option 2: UE supporting Rel-18 coverage enhancement features</w:t>
      </w:r>
    </w:p>
    <w:p w14:paraId="033E4F13" w14:textId="77777777" w:rsidR="00E221AE" w:rsidRDefault="004D46C1">
      <w:pPr>
        <w:pStyle w:val="aff1"/>
        <w:numPr>
          <w:ilvl w:val="0"/>
          <w:numId w:val="49"/>
        </w:numPr>
        <w:spacing w:line="252" w:lineRule="auto"/>
        <w:contextualSpacing/>
        <w:jc w:val="both"/>
        <w:rPr>
          <w:rFonts w:eastAsia="等线" w:cs="Times"/>
          <w:iCs/>
          <w:szCs w:val="20"/>
        </w:rPr>
      </w:pPr>
      <w:r>
        <w:rPr>
          <w:rFonts w:eastAsia="等线" w:cs="Times"/>
          <w:iCs/>
          <w:szCs w:val="20"/>
        </w:rPr>
        <w:t>Option 3: UE with commercialized features in the field</w:t>
      </w:r>
    </w:p>
    <w:p w14:paraId="086C4C45" w14:textId="77777777" w:rsidR="00E221AE" w:rsidRDefault="00E221AE">
      <w:pPr>
        <w:jc w:val="both"/>
        <w:rPr>
          <w:rFonts w:eastAsia="等线"/>
        </w:rPr>
      </w:pPr>
    </w:p>
    <w:p w14:paraId="3DB6A7AB" w14:textId="77777777" w:rsidR="00E221AE" w:rsidRDefault="004D46C1">
      <w:pPr>
        <w:widowControl w:val="0"/>
        <w:jc w:val="both"/>
        <w:rPr>
          <w:rFonts w:eastAsia="宋体"/>
          <w:b/>
          <w:kern w:val="2"/>
          <w:szCs w:val="22"/>
        </w:rPr>
      </w:pPr>
      <w:r>
        <w:rPr>
          <w:rFonts w:eastAsia="宋体"/>
          <w:b/>
          <w:kern w:val="2"/>
          <w:szCs w:val="22"/>
        </w:rPr>
        <w:t>Compani</w:t>
      </w:r>
      <w:r>
        <w:rPr>
          <w:rFonts w:eastAsia="宋体"/>
          <w:b/>
          <w:kern w:val="2"/>
          <w:szCs w:val="22"/>
        </w:rPr>
        <w:t xml:space="preserve">es are invited to provide comments on the above proposal. </w:t>
      </w:r>
    </w:p>
    <w:tbl>
      <w:tblPr>
        <w:tblStyle w:val="17"/>
        <w:tblW w:w="4850" w:type="pct"/>
        <w:tblLayout w:type="fixed"/>
        <w:tblLook w:val="04A0" w:firstRow="1" w:lastRow="0" w:firstColumn="1" w:lastColumn="0" w:noHBand="0" w:noVBand="1"/>
      </w:tblPr>
      <w:tblGrid>
        <w:gridCol w:w="2119"/>
        <w:gridCol w:w="6907"/>
      </w:tblGrid>
      <w:tr w:rsidR="00E221AE" w14:paraId="678BE29A" w14:textId="77777777">
        <w:tc>
          <w:tcPr>
            <w:tcW w:w="2121" w:type="dxa"/>
            <w:shd w:val="clear" w:color="auto" w:fill="DBE5F1" w:themeFill="accent1" w:themeFillTint="33"/>
          </w:tcPr>
          <w:p w14:paraId="234B2939"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13" w:type="dxa"/>
            <w:shd w:val="clear" w:color="auto" w:fill="DBE5F1" w:themeFill="accent1" w:themeFillTint="33"/>
          </w:tcPr>
          <w:p w14:paraId="15793FA9"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2181A14A" w14:textId="77777777">
        <w:tc>
          <w:tcPr>
            <w:tcW w:w="2121" w:type="dxa"/>
          </w:tcPr>
          <w:p w14:paraId="7C810E3A" w14:textId="77777777" w:rsidR="00E221AE" w:rsidRDefault="004D46C1">
            <w:pPr>
              <w:widowControl w:val="0"/>
              <w:spacing w:line="254" w:lineRule="auto"/>
              <w:jc w:val="both"/>
              <w:rPr>
                <w:rFonts w:eastAsia="宋体"/>
                <w:szCs w:val="22"/>
                <w:lang w:val="en-GB"/>
              </w:rPr>
            </w:pPr>
            <w:proofErr w:type="spellStart"/>
            <w:r>
              <w:rPr>
                <w:rFonts w:ascii="Calibri" w:eastAsia="宋体" w:hAnsi="Calibri" w:cs="Arial"/>
                <w:szCs w:val="22"/>
                <w:lang w:val="en-GB"/>
              </w:rPr>
              <w:t>Spreadtrum</w:t>
            </w:r>
            <w:proofErr w:type="spellEnd"/>
          </w:p>
        </w:tc>
        <w:tc>
          <w:tcPr>
            <w:tcW w:w="6913" w:type="dxa"/>
          </w:tcPr>
          <w:p w14:paraId="7E0BB091"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For option-3, clarifications are need for which kinds of features are mentioned on top of option-1.</w:t>
            </w:r>
          </w:p>
        </w:tc>
      </w:tr>
      <w:tr w:rsidR="00E221AE" w14:paraId="76C6A9EE" w14:textId="77777777">
        <w:tc>
          <w:tcPr>
            <w:tcW w:w="2121" w:type="dxa"/>
          </w:tcPr>
          <w:p w14:paraId="05155C0B" w14:textId="77777777" w:rsidR="00E221AE" w:rsidRDefault="004D46C1">
            <w:pPr>
              <w:widowControl w:val="0"/>
              <w:spacing w:line="254" w:lineRule="auto"/>
              <w:jc w:val="both"/>
              <w:rPr>
                <w:rFonts w:eastAsia="PMingLiU"/>
                <w:kern w:val="2"/>
                <w:szCs w:val="22"/>
                <w:lang w:val="en-GB" w:eastAsia="zh-TW"/>
              </w:rPr>
            </w:pPr>
            <w:r>
              <w:rPr>
                <w:rFonts w:ascii="Calibri" w:eastAsia="PMingLiU" w:hAnsi="Calibri" w:cs="Arial"/>
                <w:kern w:val="2"/>
                <w:szCs w:val="22"/>
                <w:lang w:val="en-GB" w:eastAsia="zh-TW"/>
              </w:rPr>
              <w:t>MTK</w:t>
            </w:r>
          </w:p>
        </w:tc>
        <w:tc>
          <w:tcPr>
            <w:tcW w:w="6913" w:type="dxa"/>
          </w:tcPr>
          <w:p w14:paraId="1F78C267" w14:textId="77777777" w:rsidR="00E221AE" w:rsidRDefault="004D46C1">
            <w:pPr>
              <w:widowControl w:val="0"/>
              <w:spacing w:line="254" w:lineRule="auto"/>
              <w:jc w:val="both"/>
              <w:rPr>
                <w:rFonts w:eastAsia="PMingLiU"/>
                <w:kern w:val="2"/>
                <w:szCs w:val="22"/>
                <w:lang w:val="en-GB" w:eastAsia="zh-TW"/>
              </w:rPr>
            </w:pPr>
            <w:r>
              <w:rPr>
                <w:rFonts w:ascii="Calibri" w:eastAsia="PMingLiU" w:hAnsi="Calibri" w:cs="Arial"/>
                <w:kern w:val="2"/>
                <w:szCs w:val="22"/>
                <w:lang w:val="en-GB" w:eastAsia="zh-TW"/>
              </w:rPr>
              <w:t>Support</w:t>
            </w:r>
          </w:p>
        </w:tc>
      </w:tr>
      <w:tr w:rsidR="00E221AE" w14:paraId="1D3EB75B" w14:textId="77777777">
        <w:tc>
          <w:tcPr>
            <w:tcW w:w="2121" w:type="dxa"/>
          </w:tcPr>
          <w:p w14:paraId="3E71F85C" w14:textId="77777777" w:rsidR="00E221AE" w:rsidRDefault="004D46C1">
            <w:pPr>
              <w:widowControl w:val="0"/>
              <w:spacing w:line="254" w:lineRule="auto"/>
              <w:jc w:val="both"/>
              <w:rPr>
                <w:rFonts w:eastAsia="宋体"/>
                <w:sz w:val="20"/>
                <w:szCs w:val="20"/>
                <w:lang w:val="en-GB"/>
              </w:rPr>
            </w:pPr>
            <w:r>
              <w:rPr>
                <w:rFonts w:ascii="Calibri" w:eastAsia="宋体" w:hAnsi="Calibri" w:cs="Arial"/>
                <w:szCs w:val="22"/>
                <w:lang w:val="en-GB"/>
              </w:rPr>
              <w:t>Xiaomi</w:t>
            </w:r>
          </w:p>
        </w:tc>
        <w:tc>
          <w:tcPr>
            <w:tcW w:w="6913" w:type="dxa"/>
          </w:tcPr>
          <w:p w14:paraId="3551C6A7" w14:textId="77777777" w:rsidR="00E221AE" w:rsidRDefault="004D46C1">
            <w:pPr>
              <w:widowControl w:val="0"/>
              <w:spacing w:line="254" w:lineRule="auto"/>
              <w:jc w:val="both"/>
              <w:rPr>
                <w:sz w:val="20"/>
                <w:szCs w:val="20"/>
                <w:lang w:val="en-GB" w:eastAsia="en-US"/>
              </w:rPr>
            </w:pPr>
            <w:r>
              <w:rPr>
                <w:rFonts w:ascii="Calibri" w:eastAsia="宋体" w:hAnsi="Calibri" w:cs="Arial"/>
                <w:szCs w:val="22"/>
                <w:lang w:val="en-GB"/>
              </w:rPr>
              <w:t xml:space="preserve">For option 3, which of those features are </w:t>
            </w:r>
            <w:r>
              <w:rPr>
                <w:rFonts w:ascii="Calibri" w:eastAsia="宋体" w:hAnsi="Calibri" w:cs="Arial"/>
                <w:szCs w:val="22"/>
                <w:lang w:val="en-GB"/>
              </w:rPr>
              <w:t>commercialized? Alignment is needed.</w:t>
            </w:r>
          </w:p>
        </w:tc>
      </w:tr>
      <w:tr w:rsidR="00E221AE" w14:paraId="4BC6057C" w14:textId="77777777">
        <w:tc>
          <w:tcPr>
            <w:tcW w:w="2121" w:type="dxa"/>
          </w:tcPr>
          <w:p w14:paraId="0A0CEADD"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Qualcomm</w:t>
            </w:r>
          </w:p>
        </w:tc>
        <w:tc>
          <w:tcPr>
            <w:tcW w:w="6913" w:type="dxa"/>
          </w:tcPr>
          <w:p w14:paraId="2C9ADABB"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Option 3 makes sense as not all NR features have been commercialized, and we should seek a study outcome that is beneficial for commercial deployment.</w:t>
            </w:r>
          </w:p>
        </w:tc>
      </w:tr>
      <w:tr w:rsidR="00E221AE" w14:paraId="603CE336" w14:textId="77777777">
        <w:tc>
          <w:tcPr>
            <w:tcW w:w="2121" w:type="dxa"/>
          </w:tcPr>
          <w:p w14:paraId="06CD3FD1" w14:textId="77777777" w:rsidR="00E221AE" w:rsidRDefault="004D46C1">
            <w:pPr>
              <w:widowControl w:val="0"/>
              <w:spacing w:line="254" w:lineRule="auto"/>
              <w:jc w:val="both"/>
              <w:rPr>
                <w:rFonts w:eastAsia="宋体"/>
                <w:szCs w:val="22"/>
                <w:lang w:val="en-GB"/>
              </w:rPr>
            </w:pPr>
            <w:r>
              <w:rPr>
                <w:rFonts w:ascii="Calibri" w:eastAsia="宋体" w:hAnsi="Calibri" w:cs="Arial"/>
                <w:kern w:val="2"/>
                <w:szCs w:val="22"/>
                <w:lang w:val="en-GB"/>
              </w:rPr>
              <w:t>Ericsson</w:t>
            </w:r>
          </w:p>
        </w:tc>
        <w:tc>
          <w:tcPr>
            <w:tcW w:w="6913" w:type="dxa"/>
          </w:tcPr>
          <w:p w14:paraId="0B15D945" w14:textId="77777777" w:rsidR="00E221AE" w:rsidRDefault="004D46C1">
            <w:pPr>
              <w:widowControl w:val="0"/>
              <w:spacing w:line="254" w:lineRule="auto"/>
              <w:jc w:val="both"/>
              <w:rPr>
                <w:rFonts w:eastAsia="宋体"/>
                <w:szCs w:val="22"/>
                <w:lang w:val="en-GB"/>
              </w:rPr>
            </w:pPr>
            <w:r>
              <w:rPr>
                <w:rFonts w:ascii="Calibri" w:eastAsia="宋体" w:hAnsi="Calibri" w:cs="Arial"/>
                <w:kern w:val="2"/>
                <w:szCs w:val="22"/>
                <w:lang w:val="en-GB" w:eastAsia="en-US"/>
              </w:rPr>
              <w:t>More clarification on which features are include</w:t>
            </w:r>
            <w:r>
              <w:rPr>
                <w:rFonts w:ascii="Calibri" w:eastAsia="宋体" w:hAnsi="Calibri" w:cs="Arial"/>
                <w:kern w:val="2"/>
                <w:szCs w:val="22"/>
                <w:lang w:val="en-GB" w:eastAsia="en-US"/>
              </w:rPr>
              <w:t>d in Options 1, 2, and 3 is needed.</w:t>
            </w:r>
          </w:p>
        </w:tc>
      </w:tr>
      <w:tr w:rsidR="00E221AE" w14:paraId="33A0F556" w14:textId="77777777">
        <w:tc>
          <w:tcPr>
            <w:tcW w:w="2121" w:type="dxa"/>
          </w:tcPr>
          <w:p w14:paraId="1AE582D5" w14:textId="77777777" w:rsidR="00E221AE" w:rsidRDefault="004D46C1">
            <w:pPr>
              <w:widowControl w:val="0"/>
              <w:spacing w:line="254" w:lineRule="auto"/>
              <w:jc w:val="both"/>
              <w:rPr>
                <w:rFonts w:eastAsia="宋体"/>
                <w:kern w:val="2"/>
                <w:szCs w:val="22"/>
                <w:lang w:val="en-GB"/>
              </w:rPr>
            </w:pPr>
            <w:r>
              <w:rPr>
                <w:rFonts w:ascii="Calibri" w:eastAsia="宋体" w:hAnsi="Calibri" w:cs="Arial"/>
                <w:szCs w:val="22"/>
                <w:lang w:val="en-GB"/>
              </w:rPr>
              <w:t>Samsung</w:t>
            </w:r>
          </w:p>
        </w:tc>
        <w:tc>
          <w:tcPr>
            <w:tcW w:w="6913" w:type="dxa"/>
          </w:tcPr>
          <w:p w14:paraId="71D8F4A6"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Option 1 or Option 3. </w:t>
            </w:r>
          </w:p>
          <w:p w14:paraId="2B2E8B41"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szCs w:val="22"/>
                <w:lang w:val="en-GB"/>
              </w:rPr>
              <w:t>Option 1 is simpler.</w:t>
            </w:r>
          </w:p>
        </w:tc>
      </w:tr>
      <w:tr w:rsidR="00E221AE" w14:paraId="0DAC7675" w14:textId="77777777">
        <w:tc>
          <w:tcPr>
            <w:tcW w:w="2121" w:type="dxa"/>
          </w:tcPr>
          <w:p w14:paraId="40F0AAFA"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CMCC2</w:t>
            </w:r>
          </w:p>
        </w:tc>
        <w:tc>
          <w:tcPr>
            <w:tcW w:w="6913" w:type="dxa"/>
          </w:tcPr>
          <w:p w14:paraId="6BDBFE47"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Either Option 1 or Option 3 with aggregation factor (RRC configured repetition number) is general fine to us. </w:t>
            </w:r>
          </w:p>
          <w:p w14:paraId="71B6D23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In the current commercial network, no repetition </w:t>
            </w:r>
            <w:r>
              <w:rPr>
                <w:rFonts w:ascii="Calibri" w:eastAsia="宋体" w:hAnsi="Calibri" w:cs="Arial"/>
                <w:szCs w:val="22"/>
                <w:lang w:val="en-GB"/>
              </w:rPr>
              <w:t>or aggregation factor at UE side is considered for the coverage. Then this should be the baseline for the coverage comparison between NR and 6GR. The UE’s assumptions of 2T4R and 26dBm can be considered, since the configuration and capability has been supp</w:t>
            </w:r>
            <w:r>
              <w:rPr>
                <w:rFonts w:ascii="Calibri" w:eastAsia="宋体" w:hAnsi="Calibri" w:cs="Arial"/>
                <w:szCs w:val="22"/>
                <w:lang w:val="en-GB"/>
              </w:rPr>
              <w:t xml:space="preserve">orted in 5G commercialization. More important, the UE capability for 6GR should be also 2T4R and 26dBm. Considering so many </w:t>
            </w:r>
            <w:r>
              <w:rPr>
                <w:rFonts w:ascii="Calibri" w:eastAsia="宋体" w:hAnsi="Calibri" w:cs="Arial"/>
                <w:szCs w:val="22"/>
                <w:lang w:val="en-GB"/>
              </w:rPr>
              <w:lastRenderedPageBreak/>
              <w:t>frequency bands which has been supported by UE, and the limited size of the UE itself, it is hard to implement more antennas on UE f</w:t>
            </w:r>
            <w:r>
              <w:rPr>
                <w:rFonts w:ascii="Calibri" w:eastAsia="宋体" w:hAnsi="Calibri" w:cs="Arial"/>
                <w:szCs w:val="22"/>
                <w:lang w:val="en-GB"/>
              </w:rPr>
              <w:t xml:space="preserve">or 6GR including 4T8R. And higher transmit power such as 29 dBm may not be supported by all the UE types.  </w:t>
            </w:r>
          </w:p>
        </w:tc>
      </w:tr>
      <w:tr w:rsidR="00E221AE" w14:paraId="75E34B34" w14:textId="77777777">
        <w:tc>
          <w:tcPr>
            <w:tcW w:w="2121" w:type="dxa"/>
          </w:tcPr>
          <w:p w14:paraId="2C492991" w14:textId="77777777" w:rsidR="00E221AE" w:rsidRDefault="004D46C1">
            <w:pPr>
              <w:widowControl w:val="0"/>
              <w:spacing w:line="254" w:lineRule="auto"/>
              <w:jc w:val="both"/>
              <w:rPr>
                <w:rFonts w:eastAsia="宋体"/>
                <w:szCs w:val="22"/>
                <w:lang w:val="en-GB"/>
              </w:rPr>
            </w:pPr>
            <w:r>
              <w:rPr>
                <w:rFonts w:ascii="Calibri" w:eastAsia="宋体" w:hAnsi="Calibri" w:cs="Arial"/>
                <w:szCs w:val="22"/>
              </w:rPr>
              <w:lastRenderedPageBreak/>
              <w:t>ZTE</w:t>
            </w:r>
          </w:p>
        </w:tc>
        <w:tc>
          <w:tcPr>
            <w:tcW w:w="6913" w:type="dxa"/>
          </w:tcPr>
          <w:p w14:paraId="0DCC68F6" w14:textId="77777777" w:rsidR="00E221AE" w:rsidRDefault="004D46C1">
            <w:pPr>
              <w:widowControl w:val="0"/>
              <w:spacing w:line="254" w:lineRule="auto"/>
              <w:jc w:val="both"/>
              <w:rPr>
                <w:rFonts w:eastAsia="宋体"/>
                <w:szCs w:val="22"/>
                <w:lang w:val="en-GB"/>
              </w:rPr>
            </w:pPr>
            <w:r>
              <w:rPr>
                <w:rFonts w:ascii="Calibri" w:eastAsia="宋体" w:hAnsi="Calibri" w:cs="Arial"/>
                <w:szCs w:val="22"/>
              </w:rPr>
              <w:t>We prefer Option 1.</w:t>
            </w:r>
          </w:p>
        </w:tc>
      </w:tr>
      <w:tr w:rsidR="00E221AE" w14:paraId="42CDB2EA" w14:textId="77777777">
        <w:tc>
          <w:tcPr>
            <w:tcW w:w="2121" w:type="dxa"/>
          </w:tcPr>
          <w:p w14:paraId="2BC8FFAE" w14:textId="77777777" w:rsidR="00E221AE" w:rsidRDefault="004D46C1">
            <w:pPr>
              <w:widowControl w:val="0"/>
              <w:spacing w:line="254" w:lineRule="auto"/>
              <w:jc w:val="both"/>
              <w:rPr>
                <w:rFonts w:eastAsia="Malgun Gothic"/>
                <w:szCs w:val="22"/>
                <w:lang w:eastAsia="ko-KR"/>
              </w:rPr>
            </w:pPr>
            <w:r>
              <w:rPr>
                <w:rFonts w:ascii="Calibri" w:eastAsia="Malgun Gothic" w:hAnsi="Calibri" w:cs="Arial"/>
                <w:szCs w:val="22"/>
                <w:lang w:eastAsia="ko-KR"/>
              </w:rPr>
              <w:t>KT</w:t>
            </w:r>
          </w:p>
        </w:tc>
        <w:tc>
          <w:tcPr>
            <w:tcW w:w="6913" w:type="dxa"/>
          </w:tcPr>
          <w:p w14:paraId="59057E5E" w14:textId="77777777" w:rsidR="00E221AE" w:rsidRDefault="004D46C1">
            <w:pPr>
              <w:widowControl w:val="0"/>
              <w:spacing w:line="254" w:lineRule="auto"/>
              <w:jc w:val="both"/>
              <w:rPr>
                <w:rFonts w:eastAsia="Malgun Gothic"/>
                <w:szCs w:val="22"/>
                <w:lang w:eastAsia="ko-KR"/>
              </w:rPr>
            </w:pPr>
            <w:r>
              <w:rPr>
                <w:rFonts w:ascii="Calibri" w:eastAsia="Malgun Gothic" w:hAnsi="Calibri" w:cs="Arial"/>
                <w:szCs w:val="22"/>
                <w:lang w:eastAsia="ko-KR"/>
              </w:rPr>
              <w:t xml:space="preserve">Clarification on Option 3 seems necessary. It’s not easy to collect practical settings in commercial network </w:t>
            </w:r>
            <w:r>
              <w:rPr>
                <w:rFonts w:ascii="Calibri" w:eastAsia="Malgun Gothic" w:hAnsi="Calibri" w:cs="Arial"/>
                <w:szCs w:val="22"/>
                <w:lang w:eastAsia="ko-KR"/>
              </w:rPr>
              <w:t>operation. If we are going to consider such aspects, other aspects such as commercial PRB usage ratio also have to be considered.</w:t>
            </w:r>
          </w:p>
        </w:tc>
      </w:tr>
      <w:tr w:rsidR="00E221AE" w14:paraId="54DC2F1E" w14:textId="77777777">
        <w:tc>
          <w:tcPr>
            <w:tcW w:w="2121" w:type="dxa"/>
          </w:tcPr>
          <w:p w14:paraId="6855A1E2" w14:textId="77777777" w:rsidR="00E221AE" w:rsidRDefault="004D46C1">
            <w:pPr>
              <w:widowControl w:val="0"/>
              <w:spacing w:line="254" w:lineRule="auto"/>
              <w:jc w:val="both"/>
              <w:rPr>
                <w:rFonts w:eastAsia="Malgun Gothic"/>
                <w:szCs w:val="22"/>
                <w:lang w:eastAsia="ko-KR"/>
              </w:rPr>
            </w:pPr>
            <w:r>
              <w:rPr>
                <w:rFonts w:ascii="Calibri" w:eastAsia="宋体" w:hAnsi="Calibri" w:cs="Arial"/>
                <w:kern w:val="2"/>
                <w:szCs w:val="22"/>
                <w:lang w:val="en-GB"/>
              </w:rPr>
              <w:t>OPPO</w:t>
            </w:r>
          </w:p>
        </w:tc>
        <w:tc>
          <w:tcPr>
            <w:tcW w:w="6913" w:type="dxa"/>
          </w:tcPr>
          <w:p w14:paraId="38304401"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OK with option 1 and option 2, confusing about option 3.</w:t>
            </w:r>
          </w:p>
          <w:p w14:paraId="2EAD993B" w14:textId="77777777" w:rsidR="00E221AE" w:rsidRDefault="004D46C1">
            <w:pPr>
              <w:widowControl w:val="0"/>
              <w:spacing w:line="254" w:lineRule="auto"/>
              <w:jc w:val="both"/>
              <w:rPr>
                <w:rFonts w:eastAsia="Malgun Gothic"/>
                <w:szCs w:val="22"/>
                <w:lang w:eastAsia="ko-KR"/>
              </w:rPr>
            </w:pPr>
            <w:r>
              <w:rPr>
                <w:rFonts w:ascii="Calibri" w:eastAsia="宋体" w:hAnsi="Calibri" w:cs="Arial"/>
                <w:kern w:val="2"/>
                <w:szCs w:val="22"/>
                <w:lang w:val="en-GB"/>
              </w:rPr>
              <w:t xml:space="preserve">It is not clear which features are supported of </w:t>
            </w:r>
            <w:r>
              <w:rPr>
                <w:rFonts w:ascii="Calibri" w:eastAsia="宋体" w:hAnsi="Calibri" w:cs="Arial"/>
                <w:kern w:val="2"/>
                <w:szCs w:val="22"/>
                <w:lang w:val="en-GB"/>
              </w:rPr>
              <w:t>option3.</w:t>
            </w:r>
          </w:p>
        </w:tc>
      </w:tr>
    </w:tbl>
    <w:p w14:paraId="1E088511" w14:textId="77777777" w:rsidR="00E221AE" w:rsidRDefault="004D46C1">
      <w:pPr>
        <w:pStyle w:val="3"/>
        <w:spacing w:before="120" w:after="120"/>
        <w:rPr>
          <w:rFonts w:eastAsia="等线"/>
        </w:rPr>
      </w:pPr>
      <w:r>
        <w:rPr>
          <w:rFonts w:eastAsia="等线"/>
        </w:rPr>
        <w:t>Second round discussion (Open)</w:t>
      </w:r>
    </w:p>
    <w:p w14:paraId="47E5979F" w14:textId="77777777" w:rsidR="00E221AE" w:rsidRDefault="004D46C1">
      <w:pPr>
        <w:jc w:val="both"/>
        <w:rPr>
          <w:rFonts w:eastAsia="等线"/>
          <w:b/>
          <w:bCs/>
        </w:rPr>
      </w:pPr>
      <w:r>
        <w:rPr>
          <w:rFonts w:eastAsia="等线"/>
          <w:b/>
          <w:bCs/>
          <w:highlight w:val="yellow"/>
        </w:rPr>
        <w:t xml:space="preserve">FL proposal #1: </w:t>
      </w:r>
    </w:p>
    <w:p w14:paraId="4DF67C50" w14:textId="77777777" w:rsidR="00E221AE" w:rsidRDefault="004D46C1">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 the following assumptions are</w:t>
      </w:r>
      <w:r>
        <w:rPr>
          <w:rFonts w:eastAsia="等线" w:cs="Times"/>
          <w:iCs/>
          <w:szCs w:val="20"/>
        </w:rPr>
        <w:t xml:space="preserve"> assumed for link budget template candidates 1 for Msg3 PUSCH in 5G mid-band</w:t>
      </w:r>
    </w:p>
    <w:tbl>
      <w:tblPr>
        <w:tblStyle w:val="32"/>
        <w:tblW w:w="5000" w:type="pct"/>
        <w:jc w:val="center"/>
        <w:tblLayout w:type="fixed"/>
        <w:tblLook w:val="04A0" w:firstRow="1" w:lastRow="0" w:firstColumn="1" w:lastColumn="0" w:noHBand="0" w:noVBand="1"/>
      </w:tblPr>
      <w:tblGrid>
        <w:gridCol w:w="4286"/>
        <w:gridCol w:w="5019"/>
      </w:tblGrid>
      <w:tr w:rsidR="00E221AE" w14:paraId="5709A9B8" w14:textId="77777777">
        <w:trPr>
          <w:jc w:val="center"/>
        </w:trPr>
        <w:tc>
          <w:tcPr>
            <w:tcW w:w="9314" w:type="dxa"/>
            <w:gridSpan w:val="2"/>
            <w:shd w:val="clear" w:color="auto" w:fill="D9E2F3"/>
            <w:vAlign w:val="center"/>
          </w:tcPr>
          <w:p w14:paraId="040BE2D5" w14:textId="77777777" w:rsidR="00E221AE" w:rsidRDefault="004D46C1">
            <w:pPr>
              <w:keepNext/>
              <w:keepLines/>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E221AE" w14:paraId="2812A6EC" w14:textId="77777777">
        <w:trPr>
          <w:jc w:val="center"/>
        </w:trPr>
        <w:tc>
          <w:tcPr>
            <w:tcW w:w="4290" w:type="dxa"/>
            <w:vAlign w:val="center"/>
          </w:tcPr>
          <w:p w14:paraId="28C0D55B" w14:textId="77777777" w:rsidR="00E221AE" w:rsidRDefault="004D46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5024" w:type="dxa"/>
            <w:vAlign w:val="center"/>
          </w:tcPr>
          <w:p w14:paraId="08C5D1EA" w14:textId="77777777" w:rsidR="00E221AE" w:rsidRDefault="004D46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Msg3 PUSCH</w:t>
            </w:r>
          </w:p>
        </w:tc>
      </w:tr>
      <w:tr w:rsidR="00E221AE" w14:paraId="015F6670" w14:textId="77777777">
        <w:trPr>
          <w:jc w:val="center"/>
        </w:trPr>
        <w:tc>
          <w:tcPr>
            <w:tcW w:w="4290" w:type="dxa"/>
            <w:vAlign w:val="center"/>
          </w:tcPr>
          <w:p w14:paraId="6E9A65F3"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5024" w:type="dxa"/>
            <w:vAlign w:val="center"/>
          </w:tcPr>
          <w:p w14:paraId="344620A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r>
      <w:tr w:rsidR="00E221AE" w14:paraId="00D9530B" w14:textId="77777777">
        <w:trPr>
          <w:jc w:val="center"/>
        </w:trPr>
        <w:tc>
          <w:tcPr>
            <w:tcW w:w="4290" w:type="dxa"/>
            <w:vAlign w:val="center"/>
          </w:tcPr>
          <w:p w14:paraId="43E979E7"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5024" w:type="dxa"/>
            <w:vAlign w:val="center"/>
          </w:tcPr>
          <w:p w14:paraId="6EF67AFE"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25m for Urban macro, 35m for sub-urban macro</w:t>
            </w:r>
          </w:p>
        </w:tc>
      </w:tr>
      <w:tr w:rsidR="00E221AE" w14:paraId="58C7639B" w14:textId="77777777">
        <w:trPr>
          <w:jc w:val="center"/>
        </w:trPr>
        <w:tc>
          <w:tcPr>
            <w:tcW w:w="4290" w:type="dxa"/>
            <w:vAlign w:val="center"/>
          </w:tcPr>
          <w:p w14:paraId="2C538EB6"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 xml:space="preserve">UT </w:t>
            </w:r>
            <w:r>
              <w:rPr>
                <w:rFonts w:ascii="Arial" w:eastAsia="MS PGothic" w:hAnsi="Arial"/>
                <w:color w:val="000000"/>
                <w:sz w:val="18"/>
                <w:szCs w:val="20"/>
                <w:lang w:val="en-GB" w:eastAsia="en-US"/>
              </w:rPr>
              <w:t>antenna heights (m)</w:t>
            </w:r>
          </w:p>
        </w:tc>
        <w:tc>
          <w:tcPr>
            <w:tcW w:w="5024" w:type="dxa"/>
            <w:vAlign w:val="center"/>
          </w:tcPr>
          <w:p w14:paraId="1C969B10"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E221AE" w14:paraId="3A671096" w14:textId="77777777">
        <w:trPr>
          <w:jc w:val="center"/>
        </w:trPr>
        <w:tc>
          <w:tcPr>
            <w:tcW w:w="4290" w:type="dxa"/>
            <w:vAlign w:val="center"/>
          </w:tcPr>
          <w:p w14:paraId="744508A2"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5024" w:type="dxa"/>
            <w:vAlign w:val="center"/>
          </w:tcPr>
          <w:p w14:paraId="176936C6"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E221AE" w14:paraId="7931A289" w14:textId="77777777">
        <w:trPr>
          <w:jc w:val="center"/>
        </w:trPr>
        <w:tc>
          <w:tcPr>
            <w:tcW w:w="4290" w:type="dxa"/>
            <w:vAlign w:val="center"/>
          </w:tcPr>
          <w:p w14:paraId="1EF42F59"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5024" w:type="dxa"/>
            <w:vAlign w:val="center"/>
          </w:tcPr>
          <w:p w14:paraId="18C92F8B"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6/8 (Refer to the row of Uma/</w:t>
            </w:r>
            <w:proofErr w:type="spellStart"/>
            <w:r>
              <w:rPr>
                <w:rFonts w:ascii="Arial" w:eastAsiaTheme="minorEastAsia" w:hAnsi="Arial"/>
                <w:sz w:val="18"/>
                <w:szCs w:val="20"/>
                <w:lang w:val="en-GB"/>
              </w:rPr>
              <w:t>SMa</w:t>
            </w:r>
            <w:proofErr w:type="spellEnd"/>
            <w:r>
              <w:rPr>
                <w:rFonts w:ascii="Arial" w:eastAsiaTheme="minorEastAsia" w:hAnsi="Arial"/>
                <w:sz w:val="18"/>
                <w:szCs w:val="20"/>
                <w:lang w:val="en-GB"/>
              </w:rPr>
              <w:t xml:space="preserve"> NLOS in Table </w:t>
            </w:r>
            <w:r>
              <w:rPr>
                <w:rFonts w:ascii="Arial" w:eastAsiaTheme="minorEastAsia" w:hAnsi="Arial"/>
                <w:color w:val="FF0000"/>
                <w:sz w:val="18"/>
                <w:szCs w:val="20"/>
                <w:lang w:val="en-GB"/>
              </w:rPr>
              <w:t>7.4.1-1</w:t>
            </w:r>
            <w:r>
              <w:rPr>
                <w:rFonts w:ascii="Arial" w:eastAsiaTheme="minorEastAsia" w:hAnsi="Arial"/>
                <w:sz w:val="18"/>
                <w:szCs w:val="20"/>
                <w:lang w:val="en-GB"/>
              </w:rPr>
              <w:t xml:space="preserve"> of TR 38.901 </w:t>
            </w:r>
          </w:p>
        </w:tc>
      </w:tr>
      <w:tr w:rsidR="00E221AE" w14:paraId="29914ED1" w14:textId="77777777">
        <w:trPr>
          <w:jc w:val="center"/>
        </w:trPr>
        <w:tc>
          <w:tcPr>
            <w:tcW w:w="4290" w:type="dxa"/>
            <w:vAlign w:val="center"/>
          </w:tcPr>
          <w:p w14:paraId="00356712"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5024" w:type="dxa"/>
            <w:vAlign w:val="center"/>
          </w:tcPr>
          <w:p w14:paraId="1BBFD66A" w14:textId="77777777" w:rsidR="00E221AE" w:rsidRDefault="00E221AE">
            <w:pPr>
              <w:keepNext/>
              <w:keepLines/>
              <w:rPr>
                <w:rFonts w:ascii="Arial" w:eastAsiaTheme="minorEastAsia" w:hAnsi="Arial"/>
                <w:sz w:val="18"/>
                <w:szCs w:val="20"/>
                <w:lang w:val="en-GB"/>
              </w:rPr>
            </w:pPr>
          </w:p>
        </w:tc>
      </w:tr>
      <w:tr w:rsidR="00E221AE" w14:paraId="09928C8B" w14:textId="77777777">
        <w:trPr>
          <w:jc w:val="center"/>
        </w:trPr>
        <w:tc>
          <w:tcPr>
            <w:tcW w:w="4290" w:type="dxa"/>
            <w:vAlign w:val="center"/>
          </w:tcPr>
          <w:p w14:paraId="46897387"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5024" w:type="dxa"/>
            <w:vAlign w:val="center"/>
          </w:tcPr>
          <w:p w14:paraId="2221E673" w14:textId="77777777" w:rsidR="00E221AE" w:rsidRDefault="00E221AE">
            <w:pPr>
              <w:keepNext/>
              <w:keepLines/>
              <w:rPr>
                <w:rFonts w:ascii="Arial" w:eastAsiaTheme="minorEastAsia" w:hAnsi="Arial"/>
                <w:sz w:val="18"/>
                <w:szCs w:val="20"/>
                <w:lang w:val="en-GB"/>
              </w:rPr>
            </w:pPr>
          </w:p>
        </w:tc>
      </w:tr>
      <w:tr w:rsidR="00E221AE" w14:paraId="18ED439B" w14:textId="77777777">
        <w:trPr>
          <w:jc w:val="center"/>
        </w:trPr>
        <w:tc>
          <w:tcPr>
            <w:tcW w:w="9314" w:type="dxa"/>
            <w:gridSpan w:val="2"/>
            <w:shd w:val="clear" w:color="auto" w:fill="D9E2F3"/>
            <w:vAlign w:val="center"/>
          </w:tcPr>
          <w:p w14:paraId="56265DE7"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E221AE" w14:paraId="22A0F719" w14:textId="77777777">
        <w:trPr>
          <w:jc w:val="center"/>
        </w:trPr>
        <w:tc>
          <w:tcPr>
            <w:tcW w:w="4290" w:type="dxa"/>
            <w:vAlign w:val="center"/>
          </w:tcPr>
          <w:p w14:paraId="61475F3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5024" w:type="dxa"/>
            <w:vAlign w:val="center"/>
          </w:tcPr>
          <w:p w14:paraId="0A1D570B"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w:t>
            </w:r>
          </w:p>
        </w:tc>
      </w:tr>
      <w:tr w:rsidR="00E221AE" w14:paraId="617A810F" w14:textId="77777777">
        <w:trPr>
          <w:jc w:val="center"/>
        </w:trPr>
        <w:tc>
          <w:tcPr>
            <w:tcW w:w="4290" w:type="dxa"/>
            <w:vAlign w:val="center"/>
          </w:tcPr>
          <w:p w14:paraId="1434331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5024" w:type="dxa"/>
            <w:vAlign w:val="center"/>
          </w:tcPr>
          <w:p w14:paraId="31994F0D" w14:textId="77777777" w:rsidR="00E221AE" w:rsidRDefault="00E221AE">
            <w:pPr>
              <w:keepNext/>
              <w:keepLines/>
              <w:rPr>
                <w:rFonts w:ascii="Arial" w:eastAsiaTheme="minorEastAsia" w:hAnsi="Arial"/>
                <w:sz w:val="18"/>
                <w:szCs w:val="20"/>
                <w:lang w:val="en-GB"/>
              </w:rPr>
            </w:pPr>
          </w:p>
        </w:tc>
      </w:tr>
      <w:tr w:rsidR="00E221AE" w14:paraId="16E07D79" w14:textId="77777777">
        <w:trPr>
          <w:jc w:val="center"/>
        </w:trPr>
        <w:tc>
          <w:tcPr>
            <w:tcW w:w="4290" w:type="dxa"/>
            <w:vAlign w:val="center"/>
          </w:tcPr>
          <w:p w14:paraId="33B60666"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5024" w:type="dxa"/>
            <w:vAlign w:val="center"/>
          </w:tcPr>
          <w:p w14:paraId="69204AB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w:t>
            </w:r>
          </w:p>
        </w:tc>
      </w:tr>
      <w:tr w:rsidR="00E221AE" w14:paraId="5BDD8065" w14:textId="77777777">
        <w:trPr>
          <w:jc w:val="center"/>
        </w:trPr>
        <w:tc>
          <w:tcPr>
            <w:tcW w:w="4290" w:type="dxa"/>
            <w:vAlign w:val="center"/>
          </w:tcPr>
          <w:p w14:paraId="3D3A36A4" w14:textId="77777777" w:rsidR="00E221AE" w:rsidRDefault="004D46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Note: total transmit power for system ba</w:t>
            </w:r>
            <w:r>
              <w:rPr>
                <w:rFonts w:ascii="Arial" w:eastAsia="MS Mincho" w:hAnsi="Arial"/>
                <w:sz w:val="18"/>
                <w:szCs w:val="20"/>
                <w:lang w:val="en-GB" w:eastAsia="en-US"/>
              </w:rPr>
              <w:t xml:space="preserve">ndwidth </w:t>
            </w:r>
          </w:p>
        </w:tc>
        <w:tc>
          <w:tcPr>
            <w:tcW w:w="5024" w:type="dxa"/>
            <w:vAlign w:val="center"/>
          </w:tcPr>
          <w:p w14:paraId="7D4F0771" w14:textId="77777777" w:rsidR="00E221AE" w:rsidRDefault="004D46C1">
            <w:pPr>
              <w:keepLines/>
              <w:rPr>
                <w:rFonts w:ascii="Arial" w:eastAsiaTheme="minorEastAsia" w:hAnsi="Arial"/>
                <w:sz w:val="18"/>
                <w:szCs w:val="20"/>
                <w:lang w:val="en-GB"/>
              </w:rPr>
            </w:pPr>
            <w:r>
              <w:rPr>
                <w:rFonts w:ascii="Arial" w:eastAsiaTheme="minorEastAsia" w:hAnsi="Arial"/>
                <w:sz w:val="18"/>
                <w:szCs w:val="20"/>
                <w:lang w:val="en-GB"/>
              </w:rPr>
              <w:t>23</w:t>
            </w:r>
          </w:p>
        </w:tc>
      </w:tr>
      <w:tr w:rsidR="00E221AE" w14:paraId="754E8162" w14:textId="77777777">
        <w:trPr>
          <w:jc w:val="center"/>
        </w:trPr>
        <w:tc>
          <w:tcPr>
            <w:tcW w:w="4290" w:type="dxa"/>
            <w:vAlign w:val="center"/>
          </w:tcPr>
          <w:p w14:paraId="5B9396C1"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5024" w:type="dxa"/>
            <w:vAlign w:val="center"/>
          </w:tcPr>
          <w:p w14:paraId="480B51D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720000</w:t>
            </w:r>
          </w:p>
        </w:tc>
      </w:tr>
      <w:tr w:rsidR="00E221AE" w14:paraId="1C9F57E9" w14:textId="77777777">
        <w:trPr>
          <w:jc w:val="center"/>
        </w:trPr>
        <w:tc>
          <w:tcPr>
            <w:tcW w:w="4290" w:type="dxa"/>
            <w:vAlign w:val="center"/>
          </w:tcPr>
          <w:p w14:paraId="5FC69139"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5024" w:type="dxa"/>
            <w:vAlign w:val="center"/>
          </w:tcPr>
          <w:p w14:paraId="5FBE2507" w14:textId="77777777" w:rsidR="00E221AE" w:rsidRDefault="00E221AE">
            <w:pPr>
              <w:keepNext/>
              <w:keepLines/>
              <w:rPr>
                <w:rFonts w:ascii="Arial" w:eastAsia="MS Mincho" w:hAnsi="Arial"/>
                <w:sz w:val="18"/>
                <w:szCs w:val="20"/>
                <w:lang w:val="en-GB" w:eastAsia="en-US"/>
              </w:rPr>
            </w:pPr>
          </w:p>
        </w:tc>
      </w:tr>
      <w:tr w:rsidR="00E221AE" w14:paraId="166AB1F0" w14:textId="77777777">
        <w:trPr>
          <w:jc w:val="center"/>
        </w:trPr>
        <w:tc>
          <w:tcPr>
            <w:tcW w:w="4290" w:type="dxa"/>
            <w:vAlign w:val="center"/>
          </w:tcPr>
          <w:p w14:paraId="27FC3B5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(3c) Bandwidth used for the evaluated </w:t>
            </w:r>
            <w:r>
              <w:rPr>
                <w:rFonts w:ascii="Arial" w:eastAsia="MS Mincho" w:hAnsi="Arial"/>
                <w:sz w:val="18"/>
                <w:szCs w:val="20"/>
                <w:lang w:val="en-GB" w:eastAsia="en-US"/>
              </w:rPr>
              <w:t>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5024" w:type="dxa"/>
            <w:vAlign w:val="center"/>
          </w:tcPr>
          <w:p w14:paraId="127E680F" w14:textId="77777777" w:rsidR="00E221AE" w:rsidRDefault="00E221AE">
            <w:pPr>
              <w:keepNext/>
              <w:keepLines/>
              <w:rPr>
                <w:rFonts w:ascii="Arial" w:eastAsiaTheme="minorEastAsia" w:hAnsi="Arial"/>
                <w:sz w:val="18"/>
                <w:szCs w:val="20"/>
                <w:lang w:val="en-GB"/>
              </w:rPr>
            </w:pPr>
          </w:p>
        </w:tc>
      </w:tr>
      <w:tr w:rsidR="00E221AE" w14:paraId="49DD71E6" w14:textId="77777777">
        <w:trPr>
          <w:jc w:val="center"/>
        </w:trPr>
        <w:tc>
          <w:tcPr>
            <w:tcW w:w="4290" w:type="dxa"/>
            <w:vAlign w:val="center"/>
          </w:tcPr>
          <w:p w14:paraId="1638F74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5024" w:type="dxa"/>
            <w:vAlign w:val="center"/>
          </w:tcPr>
          <w:p w14:paraId="2273A714" w14:textId="77777777" w:rsidR="00E221AE" w:rsidRDefault="00E221AE">
            <w:pPr>
              <w:keepNext/>
              <w:keepLines/>
              <w:rPr>
                <w:rFonts w:ascii="Arial" w:eastAsia="MS Mincho" w:hAnsi="Arial"/>
                <w:sz w:val="18"/>
                <w:szCs w:val="20"/>
                <w:lang w:val="en-GB" w:eastAsia="en-US"/>
              </w:rPr>
            </w:pPr>
          </w:p>
        </w:tc>
      </w:tr>
      <w:tr w:rsidR="00E221AE" w14:paraId="5B86C6DB" w14:textId="77777777">
        <w:trPr>
          <w:jc w:val="center"/>
        </w:trPr>
        <w:tc>
          <w:tcPr>
            <w:tcW w:w="4290" w:type="dxa"/>
            <w:vAlign w:val="center"/>
          </w:tcPr>
          <w:p w14:paraId="4F6750E8"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w:t>
            </w:r>
            <w:r>
              <w:rPr>
                <w:rFonts w:ascii="Arial" w:eastAsia="MS Mincho" w:hAnsi="Arial"/>
                <w:sz w:val="18"/>
                <w:szCs w:val="20"/>
                <w:lang w:val="en-GB" w:eastAsia="en-US"/>
              </w:rPr>
              <w:t>ponent 3 &amp; antenna gain component 4 of transmitter = (4a) – (4b) (dB)</w:t>
            </w:r>
          </w:p>
        </w:tc>
        <w:tc>
          <w:tcPr>
            <w:tcW w:w="5024" w:type="dxa"/>
            <w:vAlign w:val="center"/>
          </w:tcPr>
          <w:p w14:paraId="4997B1A4"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2F1F795A" w14:textId="77777777">
        <w:trPr>
          <w:jc w:val="center"/>
        </w:trPr>
        <w:tc>
          <w:tcPr>
            <w:tcW w:w="4290" w:type="dxa"/>
            <w:vAlign w:val="center"/>
          </w:tcPr>
          <w:p w14:paraId="5C87971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5024" w:type="dxa"/>
            <w:vAlign w:val="center"/>
          </w:tcPr>
          <w:p w14:paraId="58BB93BC"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007DC657" w14:textId="77777777">
        <w:trPr>
          <w:jc w:val="center"/>
        </w:trPr>
        <w:tc>
          <w:tcPr>
            <w:tcW w:w="4290" w:type="dxa"/>
            <w:vAlign w:val="center"/>
          </w:tcPr>
          <w:p w14:paraId="657F344E"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5024" w:type="dxa"/>
            <w:vAlign w:val="center"/>
          </w:tcPr>
          <w:p w14:paraId="5C068088"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43F68574" w14:textId="77777777">
        <w:trPr>
          <w:jc w:val="center"/>
        </w:trPr>
        <w:tc>
          <w:tcPr>
            <w:tcW w:w="4290" w:type="dxa"/>
            <w:vAlign w:val="center"/>
          </w:tcPr>
          <w:p w14:paraId="742E9E6A"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5024" w:type="dxa"/>
            <w:vAlign w:val="center"/>
          </w:tcPr>
          <w:p w14:paraId="3B804C29"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E221AE" w14:paraId="032C27B1" w14:textId="77777777">
        <w:trPr>
          <w:jc w:val="center"/>
        </w:trPr>
        <w:tc>
          <w:tcPr>
            <w:tcW w:w="4290" w:type="dxa"/>
            <w:vAlign w:val="center"/>
          </w:tcPr>
          <w:p w14:paraId="636A94B2"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 xml:space="preserve">Note: zero </w:t>
            </w:r>
            <w:r>
              <w:rPr>
                <w:rFonts w:ascii="Arial" w:eastAsia="MS Mincho" w:hAnsi="Arial"/>
                <w:sz w:val="18"/>
                <w:szCs w:val="20"/>
                <w:lang w:val="en-GB" w:eastAsia="en-US"/>
              </w:rPr>
              <w:t>for uplink</w:t>
            </w:r>
          </w:p>
        </w:tc>
        <w:tc>
          <w:tcPr>
            <w:tcW w:w="5024" w:type="dxa"/>
            <w:vAlign w:val="center"/>
          </w:tcPr>
          <w:p w14:paraId="0AD75D8A"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5547CFBE" w14:textId="77777777">
        <w:trPr>
          <w:jc w:val="center"/>
        </w:trPr>
        <w:tc>
          <w:tcPr>
            <w:tcW w:w="4290" w:type="dxa"/>
            <w:vAlign w:val="center"/>
          </w:tcPr>
          <w:p w14:paraId="4FFB596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5024" w:type="dxa"/>
            <w:vAlign w:val="center"/>
          </w:tcPr>
          <w:p w14:paraId="78A10B9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0528D9B6" w14:textId="77777777">
        <w:trPr>
          <w:jc w:val="center"/>
        </w:trPr>
        <w:tc>
          <w:tcPr>
            <w:tcW w:w="4290" w:type="dxa"/>
            <w:vAlign w:val="center"/>
          </w:tcPr>
          <w:p w14:paraId="3EF984F7"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5024" w:type="dxa"/>
            <w:vAlign w:val="center"/>
          </w:tcPr>
          <w:p w14:paraId="056EC283"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1D160BBA" w14:textId="77777777">
        <w:trPr>
          <w:jc w:val="center"/>
        </w:trPr>
        <w:tc>
          <w:tcPr>
            <w:tcW w:w="4290" w:type="dxa"/>
            <w:vAlign w:val="center"/>
          </w:tcPr>
          <w:p w14:paraId="0B34BE7D"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w:t>
            </w:r>
            <w:r>
              <w:rPr>
                <w:rFonts w:ascii="Arial" w:eastAsia="MS Mincho" w:hAnsi="Arial"/>
                <w:color w:val="000000"/>
                <w:sz w:val="18"/>
                <w:szCs w:val="20"/>
                <w:lang w:val="en-GB" w:eastAsia="en-US"/>
              </w:rPr>
              <w:t>ombiner, body losses, etc. (enumerate sources) (dB) (feeder loss must be included for and only for downlink)</w:t>
            </w:r>
          </w:p>
        </w:tc>
        <w:tc>
          <w:tcPr>
            <w:tcW w:w="5024" w:type="dxa"/>
            <w:vAlign w:val="center"/>
          </w:tcPr>
          <w:p w14:paraId="017C6AB3"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3C1DE306" w14:textId="77777777">
        <w:trPr>
          <w:jc w:val="center"/>
        </w:trPr>
        <w:tc>
          <w:tcPr>
            <w:tcW w:w="4290" w:type="dxa"/>
            <w:vAlign w:val="center"/>
          </w:tcPr>
          <w:p w14:paraId="71CCA8F9"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5024" w:type="dxa"/>
            <w:vAlign w:val="center"/>
          </w:tcPr>
          <w:p w14:paraId="537B4BF5" w14:textId="77777777" w:rsidR="00E221AE" w:rsidRDefault="00E221AE">
            <w:pPr>
              <w:keepNext/>
              <w:keepLines/>
              <w:rPr>
                <w:rFonts w:ascii="Arial" w:eastAsia="MS Mincho" w:hAnsi="Arial"/>
                <w:sz w:val="18"/>
                <w:szCs w:val="20"/>
                <w:lang w:val="en-GB" w:eastAsia="en-US"/>
              </w:rPr>
            </w:pPr>
          </w:p>
        </w:tc>
      </w:tr>
      <w:tr w:rsidR="00E221AE" w14:paraId="1C41197B" w14:textId="77777777">
        <w:trPr>
          <w:jc w:val="center"/>
        </w:trPr>
        <w:tc>
          <w:tcPr>
            <w:tcW w:w="9314" w:type="dxa"/>
            <w:gridSpan w:val="2"/>
            <w:shd w:val="clear" w:color="auto" w:fill="D9E2F3"/>
            <w:vAlign w:val="center"/>
          </w:tcPr>
          <w:p w14:paraId="619B4208"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E221AE" w14:paraId="6CAAE805" w14:textId="77777777">
        <w:trPr>
          <w:jc w:val="center"/>
        </w:trPr>
        <w:tc>
          <w:tcPr>
            <w:tcW w:w="4290" w:type="dxa"/>
            <w:vAlign w:val="center"/>
          </w:tcPr>
          <w:p w14:paraId="087B3EB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5024" w:type="dxa"/>
            <w:vAlign w:val="center"/>
          </w:tcPr>
          <w:p w14:paraId="7B22448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192</w:t>
            </w:r>
          </w:p>
        </w:tc>
      </w:tr>
      <w:tr w:rsidR="00E221AE" w14:paraId="07B63B3E" w14:textId="77777777">
        <w:trPr>
          <w:jc w:val="center"/>
        </w:trPr>
        <w:tc>
          <w:tcPr>
            <w:tcW w:w="4290" w:type="dxa"/>
            <w:vAlign w:val="center"/>
          </w:tcPr>
          <w:p w14:paraId="7393FC07"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 xml:space="preserve">Note: this row </w:t>
            </w:r>
            <w:r>
              <w:rPr>
                <w:rFonts w:ascii="Arial" w:eastAsia="MS Mincho" w:hAnsi="Arial"/>
                <w:sz w:val="18"/>
                <w:szCs w:val="20"/>
                <w:lang w:val="en-GB" w:eastAsia="en-US"/>
              </w:rPr>
              <w:t>is void (empty) for downlink</w:t>
            </w:r>
          </w:p>
        </w:tc>
        <w:tc>
          <w:tcPr>
            <w:tcW w:w="5024" w:type="dxa"/>
            <w:vAlign w:val="center"/>
          </w:tcPr>
          <w:p w14:paraId="0F388E42"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64</w:t>
            </w:r>
          </w:p>
        </w:tc>
      </w:tr>
      <w:tr w:rsidR="00E221AE" w14:paraId="15B46441" w14:textId="77777777">
        <w:trPr>
          <w:jc w:val="center"/>
        </w:trPr>
        <w:tc>
          <w:tcPr>
            <w:tcW w:w="4290" w:type="dxa"/>
            <w:vAlign w:val="center"/>
          </w:tcPr>
          <w:p w14:paraId="750B750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5024" w:type="dxa"/>
            <w:vAlign w:val="center"/>
          </w:tcPr>
          <w:p w14:paraId="5394FCD5" w14:textId="77777777" w:rsidR="00E221AE" w:rsidRDefault="004D46C1">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E221AE" w14:paraId="79062532" w14:textId="77777777">
        <w:trPr>
          <w:jc w:val="center"/>
        </w:trPr>
        <w:tc>
          <w:tcPr>
            <w:tcW w:w="4290" w:type="dxa"/>
            <w:vAlign w:val="center"/>
          </w:tcPr>
          <w:p w14:paraId="4476C22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5024" w:type="dxa"/>
            <w:vAlign w:val="center"/>
          </w:tcPr>
          <w:p w14:paraId="1B03BA13" w14:textId="77777777" w:rsidR="00E221AE" w:rsidRDefault="00E221AE">
            <w:pPr>
              <w:keepNext/>
              <w:keepLines/>
              <w:rPr>
                <w:rFonts w:ascii="Arial" w:eastAsia="MS Mincho" w:hAnsi="Arial"/>
                <w:sz w:val="18"/>
                <w:szCs w:val="20"/>
                <w:lang w:val="en-GB" w:eastAsia="en-US"/>
              </w:rPr>
            </w:pPr>
          </w:p>
        </w:tc>
      </w:tr>
      <w:tr w:rsidR="00E221AE" w14:paraId="3D1DFDE4" w14:textId="77777777">
        <w:trPr>
          <w:jc w:val="center"/>
        </w:trPr>
        <w:tc>
          <w:tcPr>
            <w:tcW w:w="4290" w:type="dxa"/>
            <w:vAlign w:val="center"/>
          </w:tcPr>
          <w:p w14:paraId="7BCDD523"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(11a) Antenna gain at antenna gain com</w:t>
            </w:r>
            <w:r>
              <w:rPr>
                <w:rFonts w:ascii="Arial" w:eastAsia="MS Mincho" w:hAnsi="Arial"/>
                <w:sz w:val="18"/>
                <w:szCs w:val="20"/>
                <w:lang w:val="en-GB" w:eastAsia="en-US"/>
              </w:rPr>
              <w:t xml:space="preserve">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5024" w:type="dxa"/>
            <w:vAlign w:val="center"/>
          </w:tcPr>
          <w:p w14:paraId="2276A829" w14:textId="77777777" w:rsidR="00E221AE" w:rsidRDefault="00E221AE">
            <w:pPr>
              <w:keepNext/>
              <w:keepLines/>
              <w:rPr>
                <w:rFonts w:ascii="Arial" w:eastAsia="MS Mincho" w:hAnsi="Arial"/>
                <w:sz w:val="18"/>
                <w:szCs w:val="20"/>
                <w:lang w:val="en-GB" w:eastAsia="en-US"/>
              </w:rPr>
            </w:pPr>
          </w:p>
        </w:tc>
      </w:tr>
      <w:tr w:rsidR="00E221AE" w14:paraId="54CD4558" w14:textId="77777777">
        <w:trPr>
          <w:jc w:val="center"/>
        </w:trPr>
        <w:tc>
          <w:tcPr>
            <w:tcW w:w="4290" w:type="dxa"/>
            <w:vAlign w:val="center"/>
          </w:tcPr>
          <w:p w14:paraId="42A1FB3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(11b) Antenna gain correction factor at antenna gain component 3 &amp; antenna gain component 4 of </w:t>
            </w:r>
            <w:r>
              <w:rPr>
                <w:rFonts w:ascii="Arial" w:eastAsia="MS Mincho" w:hAnsi="Arial"/>
                <w:sz w:val="18"/>
                <w:szCs w:val="20"/>
                <w:lang w:val="en-GB" w:eastAsia="en-US"/>
              </w:rPr>
              <w:t>receiver (dB)</w:t>
            </w:r>
          </w:p>
        </w:tc>
        <w:tc>
          <w:tcPr>
            <w:tcW w:w="5024" w:type="dxa"/>
            <w:vAlign w:val="center"/>
          </w:tcPr>
          <w:p w14:paraId="5B2FD362"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Reported by companies</w:t>
            </w:r>
          </w:p>
        </w:tc>
      </w:tr>
      <w:tr w:rsidR="00E221AE" w14:paraId="1D55DE62" w14:textId="77777777">
        <w:trPr>
          <w:jc w:val="center"/>
        </w:trPr>
        <w:tc>
          <w:tcPr>
            <w:tcW w:w="4290" w:type="dxa"/>
            <w:vAlign w:val="center"/>
          </w:tcPr>
          <w:p w14:paraId="61EA2CA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5024" w:type="dxa"/>
            <w:vAlign w:val="center"/>
          </w:tcPr>
          <w:p w14:paraId="6FBF6A1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8</w:t>
            </w:r>
          </w:p>
        </w:tc>
      </w:tr>
      <w:tr w:rsidR="00E221AE" w14:paraId="73D16844" w14:textId="77777777">
        <w:trPr>
          <w:jc w:val="center"/>
        </w:trPr>
        <w:tc>
          <w:tcPr>
            <w:tcW w:w="4290" w:type="dxa"/>
            <w:vAlign w:val="center"/>
          </w:tcPr>
          <w:p w14:paraId="024109F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5024" w:type="dxa"/>
            <w:vAlign w:val="center"/>
          </w:tcPr>
          <w:p w14:paraId="14289463" w14:textId="77777777" w:rsidR="00E221AE" w:rsidRDefault="00E221AE">
            <w:pPr>
              <w:keepNext/>
              <w:keepLines/>
              <w:rPr>
                <w:rFonts w:ascii="Arial" w:eastAsia="MS Mincho" w:hAnsi="Arial"/>
                <w:sz w:val="18"/>
                <w:szCs w:val="20"/>
                <w:lang w:val="en-GB" w:eastAsia="en-US"/>
              </w:rPr>
            </w:pPr>
          </w:p>
        </w:tc>
      </w:tr>
      <w:tr w:rsidR="00E221AE" w14:paraId="19130BB4" w14:textId="77777777">
        <w:trPr>
          <w:jc w:val="center"/>
        </w:trPr>
        <w:tc>
          <w:tcPr>
            <w:tcW w:w="4290" w:type="dxa"/>
            <w:vAlign w:val="center"/>
          </w:tcPr>
          <w:p w14:paraId="4399E26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(11bis-a) Antenna gain at antenna gain component 2 of </w:t>
            </w:r>
            <w:r>
              <w:rPr>
                <w:rFonts w:ascii="Arial" w:eastAsia="MS Mincho" w:hAnsi="Arial"/>
                <w:sz w:val="18"/>
                <w:szCs w:val="20"/>
                <w:lang w:val="en-GB" w:eastAsia="en-US"/>
              </w:rPr>
              <w:t>receiver = 10 log((10a)/(10b)) (dB)</w:t>
            </w:r>
            <w:r>
              <w:rPr>
                <w:rFonts w:ascii="Arial" w:eastAsia="MS Mincho" w:hAnsi="Arial"/>
                <w:sz w:val="18"/>
                <w:szCs w:val="20"/>
                <w:lang w:val="en-GB" w:eastAsia="en-US"/>
              </w:rPr>
              <w:br/>
              <w:t>Note: zero for downlink</w:t>
            </w:r>
          </w:p>
        </w:tc>
        <w:tc>
          <w:tcPr>
            <w:tcW w:w="5024" w:type="dxa"/>
            <w:vAlign w:val="center"/>
          </w:tcPr>
          <w:p w14:paraId="019054D4" w14:textId="77777777" w:rsidR="00E221AE" w:rsidRDefault="00E221AE">
            <w:pPr>
              <w:keepNext/>
              <w:keepLines/>
              <w:rPr>
                <w:rFonts w:ascii="Arial" w:eastAsia="MS Mincho" w:hAnsi="Arial"/>
                <w:sz w:val="18"/>
                <w:szCs w:val="20"/>
                <w:lang w:val="en-GB" w:eastAsia="en-US"/>
              </w:rPr>
            </w:pPr>
          </w:p>
        </w:tc>
      </w:tr>
      <w:tr w:rsidR="00E221AE" w14:paraId="4BE56F5F" w14:textId="77777777">
        <w:trPr>
          <w:jc w:val="center"/>
        </w:trPr>
        <w:tc>
          <w:tcPr>
            <w:tcW w:w="4290" w:type="dxa"/>
            <w:vAlign w:val="center"/>
          </w:tcPr>
          <w:p w14:paraId="0AB4C532"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5024" w:type="dxa"/>
            <w:vAlign w:val="center"/>
          </w:tcPr>
          <w:p w14:paraId="53FDD51C" w14:textId="77777777" w:rsidR="00E221AE" w:rsidRDefault="004D46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E221AE" w14:paraId="6B52C7FD" w14:textId="77777777">
        <w:trPr>
          <w:jc w:val="center"/>
        </w:trPr>
        <w:tc>
          <w:tcPr>
            <w:tcW w:w="4290" w:type="dxa"/>
            <w:vAlign w:val="center"/>
          </w:tcPr>
          <w:p w14:paraId="3BEE69BA"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w:t>
            </w:r>
            <w:r>
              <w:rPr>
                <w:rFonts w:ascii="Arial" w:eastAsia="MS Mincho" w:hAnsi="Arial"/>
                <w:color w:val="000000"/>
                <w:sz w:val="18"/>
                <w:szCs w:val="20"/>
                <w:lang w:val="en-GB" w:eastAsia="en-US"/>
              </w:rPr>
              <w:t>e sources) (dB) (feeder loss must be included for and only for uplink)</w:t>
            </w:r>
          </w:p>
        </w:tc>
        <w:tc>
          <w:tcPr>
            <w:tcW w:w="5024" w:type="dxa"/>
            <w:vAlign w:val="center"/>
          </w:tcPr>
          <w:p w14:paraId="445AD2B8"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3</w:t>
            </w:r>
          </w:p>
        </w:tc>
      </w:tr>
      <w:tr w:rsidR="00E221AE" w14:paraId="4D9FC3BA" w14:textId="77777777">
        <w:trPr>
          <w:jc w:val="center"/>
        </w:trPr>
        <w:tc>
          <w:tcPr>
            <w:tcW w:w="4290" w:type="dxa"/>
            <w:vAlign w:val="center"/>
          </w:tcPr>
          <w:p w14:paraId="61CF2B5F"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5024" w:type="dxa"/>
            <w:vAlign w:val="center"/>
          </w:tcPr>
          <w:p w14:paraId="63BFBC18"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5</w:t>
            </w:r>
          </w:p>
        </w:tc>
      </w:tr>
      <w:tr w:rsidR="00E221AE" w14:paraId="4E9A4A62" w14:textId="77777777">
        <w:trPr>
          <w:jc w:val="center"/>
        </w:trPr>
        <w:tc>
          <w:tcPr>
            <w:tcW w:w="4290" w:type="dxa"/>
            <w:vAlign w:val="center"/>
          </w:tcPr>
          <w:p w14:paraId="05249CB4"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5024" w:type="dxa"/>
            <w:vAlign w:val="center"/>
          </w:tcPr>
          <w:p w14:paraId="689C489B"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-174</w:t>
            </w:r>
          </w:p>
        </w:tc>
      </w:tr>
      <w:tr w:rsidR="00E221AE" w14:paraId="2C239EDF" w14:textId="77777777">
        <w:trPr>
          <w:jc w:val="center"/>
        </w:trPr>
        <w:tc>
          <w:tcPr>
            <w:tcW w:w="4290" w:type="dxa"/>
            <w:vAlign w:val="center"/>
          </w:tcPr>
          <w:p w14:paraId="102476E8"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5024" w:type="dxa"/>
            <w:vAlign w:val="center"/>
          </w:tcPr>
          <w:p w14:paraId="61F26BE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r>
      <w:tr w:rsidR="00E221AE" w14:paraId="0AE6654F" w14:textId="77777777">
        <w:trPr>
          <w:jc w:val="center"/>
        </w:trPr>
        <w:tc>
          <w:tcPr>
            <w:tcW w:w="4290" w:type="dxa"/>
            <w:vAlign w:val="center"/>
          </w:tcPr>
          <w:p w14:paraId="6D928BD4"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(16) Total noise plus interference density        = </w:t>
            </w:r>
            <w:r>
              <w:rPr>
                <w:rFonts w:ascii="Arial" w:eastAsia="MS Mincho" w:hAnsi="Arial"/>
                <w:color w:val="000000"/>
                <w:sz w:val="18"/>
                <w:szCs w:val="20"/>
                <w:lang w:val="en-GB" w:eastAsia="en-US"/>
              </w:rPr>
              <w:t>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5024" w:type="dxa"/>
            <w:vAlign w:val="center"/>
          </w:tcPr>
          <w:p w14:paraId="2A0B3469" w14:textId="77777777" w:rsidR="00E221AE" w:rsidRDefault="00E221AE">
            <w:pPr>
              <w:keepNext/>
              <w:keepLines/>
              <w:rPr>
                <w:rFonts w:ascii="Arial" w:eastAsia="MS Mincho" w:hAnsi="Arial"/>
                <w:sz w:val="18"/>
                <w:szCs w:val="20"/>
                <w:lang w:val="en-GB" w:eastAsia="en-US"/>
              </w:rPr>
            </w:pPr>
          </w:p>
        </w:tc>
      </w:tr>
      <w:tr w:rsidR="00E221AE" w14:paraId="6868058E" w14:textId="77777777">
        <w:trPr>
          <w:jc w:val="center"/>
        </w:trPr>
        <w:tc>
          <w:tcPr>
            <w:tcW w:w="4290" w:type="dxa"/>
            <w:vAlign w:val="center"/>
          </w:tcPr>
          <w:p w14:paraId="43C92DEA" w14:textId="77777777" w:rsidR="00E221AE" w:rsidRDefault="004D46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5024" w:type="dxa"/>
            <w:vAlign w:val="center"/>
          </w:tcPr>
          <w:p w14:paraId="17F335EA" w14:textId="77777777" w:rsidR="00E221AE" w:rsidRDefault="00E221AE">
            <w:pPr>
              <w:keepNext/>
              <w:keepLines/>
              <w:rPr>
                <w:rFonts w:ascii="Arial" w:eastAsia="MS Mincho" w:hAnsi="Arial"/>
                <w:sz w:val="18"/>
                <w:szCs w:val="20"/>
                <w:lang w:val="fr-FR" w:eastAsia="en-US"/>
              </w:rPr>
            </w:pPr>
          </w:p>
        </w:tc>
      </w:tr>
      <w:tr w:rsidR="00E221AE" w14:paraId="7CFE875F" w14:textId="77777777">
        <w:trPr>
          <w:jc w:val="center"/>
        </w:trPr>
        <w:tc>
          <w:tcPr>
            <w:tcW w:w="4290" w:type="dxa"/>
            <w:vAlign w:val="center"/>
          </w:tcPr>
          <w:p w14:paraId="79AA1796"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5024" w:type="dxa"/>
            <w:vAlign w:val="center"/>
          </w:tcPr>
          <w:p w14:paraId="0D57D121" w14:textId="77777777" w:rsidR="00E221AE" w:rsidRDefault="00E221AE">
            <w:pPr>
              <w:keepNext/>
              <w:keepLines/>
              <w:rPr>
                <w:rFonts w:ascii="Arial" w:eastAsia="MS Mincho" w:hAnsi="Arial"/>
                <w:sz w:val="18"/>
                <w:szCs w:val="20"/>
                <w:lang w:val="en-GB" w:eastAsia="en-US"/>
              </w:rPr>
            </w:pPr>
          </w:p>
        </w:tc>
      </w:tr>
      <w:tr w:rsidR="00E221AE" w14:paraId="0D8F71A9" w14:textId="77777777">
        <w:trPr>
          <w:jc w:val="center"/>
        </w:trPr>
        <w:tc>
          <w:tcPr>
            <w:tcW w:w="4290" w:type="dxa"/>
            <w:vAlign w:val="center"/>
          </w:tcPr>
          <w:p w14:paraId="4B9C440B"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5024" w:type="dxa"/>
            <w:vAlign w:val="center"/>
          </w:tcPr>
          <w:p w14:paraId="44EB2FA4"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2 (same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E221AE" w14:paraId="08C59DC0" w14:textId="77777777">
        <w:trPr>
          <w:jc w:val="center"/>
        </w:trPr>
        <w:tc>
          <w:tcPr>
            <w:tcW w:w="4290" w:type="dxa"/>
            <w:vAlign w:val="center"/>
          </w:tcPr>
          <w:p w14:paraId="53081405"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r>
            <w:r>
              <w:rPr>
                <w:rFonts w:ascii="Arial" w:eastAsia="MS Mincho" w:hAnsi="Arial"/>
                <w:sz w:val="18"/>
                <w:szCs w:val="20"/>
                <w:lang w:val="en-GB" w:eastAsia="en-US"/>
              </w:rPr>
              <w:t>Note: Only applicable if HARQ is not considered in LLS</w:t>
            </w:r>
          </w:p>
        </w:tc>
        <w:tc>
          <w:tcPr>
            <w:tcW w:w="5024" w:type="dxa"/>
            <w:vAlign w:val="center"/>
          </w:tcPr>
          <w:p w14:paraId="77F4E36C" w14:textId="77777777" w:rsidR="00E221AE" w:rsidRDefault="00E221AE">
            <w:pPr>
              <w:keepNext/>
              <w:keepLines/>
              <w:rPr>
                <w:rFonts w:ascii="Arial" w:hAnsi="Arial"/>
                <w:sz w:val="18"/>
                <w:szCs w:val="20"/>
                <w:lang w:val="en-GB" w:eastAsia="en-US"/>
              </w:rPr>
            </w:pPr>
          </w:p>
        </w:tc>
      </w:tr>
      <w:tr w:rsidR="00E221AE" w14:paraId="4A130E28" w14:textId="77777777">
        <w:trPr>
          <w:jc w:val="center"/>
        </w:trPr>
        <w:tc>
          <w:tcPr>
            <w:tcW w:w="4290" w:type="dxa"/>
            <w:vAlign w:val="center"/>
          </w:tcPr>
          <w:p w14:paraId="20417770"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5024" w:type="dxa"/>
            <w:vAlign w:val="center"/>
          </w:tcPr>
          <w:p w14:paraId="0A8FCF5E" w14:textId="77777777" w:rsidR="00E221AE" w:rsidRDefault="00E221AE">
            <w:pPr>
              <w:keepNext/>
              <w:keepLines/>
              <w:rPr>
                <w:rFonts w:ascii="Arial" w:eastAsia="MS Mincho" w:hAnsi="Arial"/>
                <w:sz w:val="18"/>
                <w:szCs w:val="20"/>
                <w:lang w:val="en-GB" w:eastAsia="en-US"/>
              </w:rPr>
            </w:pPr>
          </w:p>
        </w:tc>
      </w:tr>
      <w:tr w:rsidR="00E221AE" w14:paraId="598A7A2C" w14:textId="77777777">
        <w:trPr>
          <w:jc w:val="center"/>
        </w:trPr>
        <w:tc>
          <w:tcPr>
            <w:tcW w:w="4290" w:type="dxa"/>
            <w:vAlign w:val="center"/>
          </w:tcPr>
          <w:p w14:paraId="5812F989" w14:textId="77777777" w:rsidR="00E221AE" w:rsidRDefault="004D46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5024" w:type="dxa"/>
            <w:vAlign w:val="center"/>
          </w:tcPr>
          <w:p w14:paraId="6AFBD0E9" w14:textId="77777777" w:rsidR="00E221AE" w:rsidRDefault="00E221AE">
            <w:pPr>
              <w:keepNext/>
              <w:keepLines/>
              <w:rPr>
                <w:rFonts w:ascii="Arial" w:hAnsi="Arial"/>
                <w:sz w:val="18"/>
                <w:szCs w:val="20"/>
                <w:lang w:val="da-DK" w:eastAsia="en-US"/>
              </w:rPr>
            </w:pPr>
          </w:p>
        </w:tc>
      </w:tr>
      <w:tr w:rsidR="00E221AE" w14:paraId="71942BCB" w14:textId="77777777">
        <w:trPr>
          <w:jc w:val="center"/>
        </w:trPr>
        <w:tc>
          <w:tcPr>
            <w:tcW w:w="4290" w:type="dxa"/>
            <w:vAlign w:val="center"/>
          </w:tcPr>
          <w:p w14:paraId="307DC9D2"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5024" w:type="dxa"/>
            <w:vAlign w:val="center"/>
          </w:tcPr>
          <w:p w14:paraId="64B43CFA" w14:textId="77777777" w:rsidR="00E221AE" w:rsidRDefault="00E221AE">
            <w:pPr>
              <w:keepNext/>
              <w:keepLines/>
              <w:rPr>
                <w:rFonts w:ascii="Arial" w:hAnsi="Arial"/>
                <w:sz w:val="18"/>
                <w:szCs w:val="20"/>
                <w:lang w:val="en-GB" w:eastAsia="en-US"/>
              </w:rPr>
            </w:pPr>
          </w:p>
        </w:tc>
      </w:tr>
      <w:tr w:rsidR="00E221AE" w14:paraId="0EEE607C" w14:textId="77777777">
        <w:trPr>
          <w:jc w:val="center"/>
        </w:trPr>
        <w:tc>
          <w:tcPr>
            <w:tcW w:w="9314" w:type="dxa"/>
            <w:gridSpan w:val="2"/>
            <w:shd w:val="clear" w:color="auto" w:fill="D9E2F3"/>
            <w:vAlign w:val="center"/>
          </w:tcPr>
          <w:p w14:paraId="5C60F6F1"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E221AE" w14:paraId="4D156490" w14:textId="77777777">
        <w:trPr>
          <w:jc w:val="center"/>
        </w:trPr>
        <w:tc>
          <w:tcPr>
            <w:tcW w:w="4290" w:type="dxa"/>
            <w:vAlign w:val="center"/>
          </w:tcPr>
          <w:p w14:paraId="69F81BDC"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r>
              <w:rPr>
                <w:rFonts w:ascii="Arial" w:eastAsia="MS Mincho" w:hAnsi="Arial"/>
                <w:sz w:val="18"/>
                <w:szCs w:val="20"/>
                <w:lang w:val="en-GB" w:eastAsia="en-US"/>
              </w:rPr>
              <w:t>)</w:t>
            </w:r>
          </w:p>
        </w:tc>
        <w:tc>
          <w:tcPr>
            <w:tcW w:w="5024" w:type="dxa"/>
            <w:vAlign w:val="center"/>
          </w:tcPr>
          <w:p w14:paraId="6E51A435"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Calculated</w:t>
            </w:r>
            <w:r>
              <w:rPr>
                <w:rFonts w:ascii="Arial" w:hAnsi="Arial"/>
                <w:sz w:val="18"/>
                <w:szCs w:val="20"/>
                <w:lang w:val="en-GB" w:eastAsia="en-US"/>
              </w:rPr>
              <w:t xml:space="preserve"> by companies</w:t>
            </w:r>
            <w:r>
              <w:rPr>
                <w:rFonts w:ascii="Arial" w:eastAsiaTheme="minorEastAsia" w:hAnsi="Arial"/>
                <w:sz w:val="18"/>
                <w:szCs w:val="20"/>
                <w:lang w:val="en-GB"/>
              </w:rPr>
              <w:t xml:space="preserve"> with the aforementioned parameters</w:t>
            </w:r>
          </w:p>
        </w:tc>
      </w:tr>
      <w:tr w:rsidR="00E221AE" w14:paraId="7B6DB5DE" w14:textId="77777777">
        <w:trPr>
          <w:jc w:val="center"/>
        </w:trPr>
        <w:tc>
          <w:tcPr>
            <w:tcW w:w="4290" w:type="dxa"/>
            <w:vAlign w:val="center"/>
          </w:tcPr>
          <w:p w14:paraId="48BFC3F3"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5024" w:type="dxa"/>
            <w:vAlign w:val="center"/>
          </w:tcPr>
          <w:p w14:paraId="7FCD20BB"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02146BDC" w14:textId="77777777">
        <w:trPr>
          <w:jc w:val="center"/>
        </w:trPr>
        <w:tc>
          <w:tcPr>
            <w:tcW w:w="4290" w:type="dxa"/>
            <w:vAlign w:val="center"/>
          </w:tcPr>
          <w:p w14:paraId="3AE7034E"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5024" w:type="dxa"/>
            <w:vAlign w:val="center"/>
          </w:tcPr>
          <w:p w14:paraId="4B76925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Value based on </w:t>
            </w:r>
            <w:r>
              <w:rPr>
                <w:rFonts w:ascii="Arial" w:hAnsi="Arial"/>
                <w:sz w:val="18"/>
                <w:szCs w:val="20"/>
                <w:lang w:val="en-GB" w:eastAsia="en-US"/>
              </w:rPr>
              <w:t>High-loss Model [Table 7.4.3-2 in TR 38.901]</w:t>
            </w:r>
            <w:r>
              <w:rPr>
                <w:rFonts w:ascii="Arial" w:eastAsiaTheme="minorEastAsia" w:hAnsi="Arial"/>
                <w:sz w:val="18"/>
                <w:szCs w:val="20"/>
                <w:lang w:val="en-GB"/>
              </w:rPr>
              <w:t xml:space="preserve"> for </w:t>
            </w:r>
            <w:proofErr w:type="spellStart"/>
            <w:r>
              <w:rPr>
                <w:rFonts w:ascii="Arial" w:eastAsiaTheme="minorEastAsia" w:hAnsi="Arial"/>
                <w:sz w:val="18"/>
                <w:szCs w:val="20"/>
                <w:lang w:val="en-GB"/>
              </w:rPr>
              <w:t>UMa</w:t>
            </w:r>
            <w:proofErr w:type="spellEnd"/>
          </w:p>
          <w:p w14:paraId="1ED8E6A1"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 xml:space="preserve">FFS for </w:t>
            </w:r>
            <w:proofErr w:type="spellStart"/>
            <w:r>
              <w:rPr>
                <w:rFonts w:ascii="Arial" w:eastAsiaTheme="minorEastAsia" w:hAnsi="Arial"/>
                <w:sz w:val="18"/>
                <w:szCs w:val="20"/>
                <w:highlight w:val="yellow"/>
                <w:lang w:val="en-GB"/>
              </w:rPr>
              <w:t>SMa</w:t>
            </w:r>
            <w:proofErr w:type="spellEnd"/>
          </w:p>
        </w:tc>
      </w:tr>
      <w:tr w:rsidR="00E221AE" w14:paraId="530A8F31" w14:textId="77777777">
        <w:trPr>
          <w:jc w:val="center"/>
        </w:trPr>
        <w:tc>
          <w:tcPr>
            <w:tcW w:w="4290" w:type="dxa"/>
            <w:vAlign w:val="center"/>
          </w:tcPr>
          <w:p w14:paraId="647A8154"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(28) Other gains (dB) (if any </w:t>
            </w:r>
            <w:r>
              <w:rPr>
                <w:rFonts w:ascii="Arial" w:eastAsia="MS Mincho" w:hAnsi="Arial"/>
                <w:color w:val="000000"/>
                <w:sz w:val="18"/>
                <w:szCs w:val="20"/>
                <w:lang w:val="en-GB" w:eastAsia="en-US"/>
              </w:rPr>
              <w:t>please specify)</w:t>
            </w:r>
          </w:p>
        </w:tc>
        <w:tc>
          <w:tcPr>
            <w:tcW w:w="5024" w:type="dxa"/>
            <w:vAlign w:val="center"/>
          </w:tcPr>
          <w:p w14:paraId="4AC06C61"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13F38C02" w14:textId="77777777">
        <w:trPr>
          <w:jc w:val="center"/>
        </w:trPr>
        <w:tc>
          <w:tcPr>
            <w:tcW w:w="4290" w:type="dxa"/>
            <w:vAlign w:val="center"/>
          </w:tcPr>
          <w:p w14:paraId="57242F5A"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5024" w:type="dxa"/>
            <w:vAlign w:val="center"/>
          </w:tcPr>
          <w:p w14:paraId="223986C2" w14:textId="77777777" w:rsidR="00E221AE" w:rsidRDefault="00E221AE">
            <w:pPr>
              <w:keepNext/>
              <w:keepLines/>
              <w:rPr>
                <w:rFonts w:ascii="Arial" w:eastAsia="MS Mincho" w:hAnsi="Arial"/>
                <w:sz w:val="18"/>
                <w:szCs w:val="20"/>
                <w:lang w:val="en-GB" w:eastAsia="en-US"/>
              </w:rPr>
            </w:pPr>
          </w:p>
        </w:tc>
      </w:tr>
      <w:tr w:rsidR="00E221AE" w14:paraId="49EC825B" w14:textId="77777777">
        <w:trPr>
          <w:jc w:val="center"/>
        </w:trPr>
        <w:tc>
          <w:tcPr>
            <w:tcW w:w="9314" w:type="dxa"/>
            <w:gridSpan w:val="2"/>
            <w:shd w:val="clear" w:color="auto" w:fill="D9E2F3"/>
            <w:vAlign w:val="center"/>
          </w:tcPr>
          <w:p w14:paraId="014EDFCE"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E221AE" w14:paraId="2CAF2F14" w14:textId="77777777">
        <w:trPr>
          <w:jc w:val="center"/>
        </w:trPr>
        <w:tc>
          <w:tcPr>
            <w:tcW w:w="4290" w:type="dxa"/>
            <w:vAlign w:val="center"/>
          </w:tcPr>
          <w:p w14:paraId="1151B075" w14:textId="77777777" w:rsidR="00E221AE" w:rsidRDefault="004D46C1">
            <w:pPr>
              <w:keepNext/>
              <w:keepLines/>
              <w:rPr>
                <w:rFonts w:ascii="Arial" w:eastAsia="MS Mincho" w:hAnsi="Arial"/>
                <w:sz w:val="18"/>
                <w:szCs w:val="20"/>
                <w:lang w:val="en-GB" w:eastAsia="en-US"/>
              </w:rPr>
            </w:pPr>
            <w:r>
              <w:rPr>
                <w:rFonts w:ascii="Arial" w:eastAsia="等线" w:hAnsi="Arial"/>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5024" w:type="dxa"/>
            <w:vAlign w:val="center"/>
          </w:tcPr>
          <w:p w14:paraId="05EB3DD1" w14:textId="77777777" w:rsidR="00E221AE" w:rsidRDefault="00E221AE">
            <w:pPr>
              <w:keepNext/>
              <w:keepLines/>
              <w:rPr>
                <w:rFonts w:ascii="Arial" w:eastAsia="MS Mincho" w:hAnsi="Arial"/>
                <w:sz w:val="18"/>
                <w:szCs w:val="20"/>
                <w:lang w:val="en-GB" w:eastAsia="en-US"/>
              </w:rPr>
            </w:pPr>
          </w:p>
        </w:tc>
      </w:tr>
    </w:tbl>
    <w:p w14:paraId="57ADD5ED" w14:textId="77777777" w:rsidR="00E221AE" w:rsidRDefault="00E221AE">
      <w:pPr>
        <w:jc w:val="both"/>
        <w:rPr>
          <w:rFonts w:eastAsia="等线"/>
          <w:b/>
          <w:bCs/>
          <w:highlight w:val="yellow"/>
        </w:rPr>
      </w:pPr>
    </w:p>
    <w:p w14:paraId="42F4BFC3"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on the above proposal. </w:t>
      </w:r>
    </w:p>
    <w:tbl>
      <w:tblPr>
        <w:tblStyle w:val="17"/>
        <w:tblW w:w="4850" w:type="pct"/>
        <w:tblLayout w:type="fixed"/>
        <w:tblLook w:val="04A0" w:firstRow="1" w:lastRow="0" w:firstColumn="1" w:lastColumn="0" w:noHBand="0" w:noVBand="1"/>
      </w:tblPr>
      <w:tblGrid>
        <w:gridCol w:w="2119"/>
        <w:gridCol w:w="6907"/>
      </w:tblGrid>
      <w:tr w:rsidR="00E221AE" w14:paraId="1E37E885" w14:textId="77777777">
        <w:tc>
          <w:tcPr>
            <w:tcW w:w="2119" w:type="dxa"/>
            <w:shd w:val="clear" w:color="auto" w:fill="DBE5F1" w:themeFill="accent1" w:themeFillTint="33"/>
          </w:tcPr>
          <w:p w14:paraId="426D6D70" w14:textId="77777777" w:rsidR="00E221AE" w:rsidRDefault="004D46C1">
            <w:pPr>
              <w:widowControl w:val="0"/>
              <w:spacing w:line="254" w:lineRule="auto"/>
              <w:rPr>
                <w:szCs w:val="22"/>
                <w:lang w:val="en-GB"/>
              </w:rPr>
            </w:pPr>
            <w:r>
              <w:rPr>
                <w:rFonts w:ascii="Calibri" w:eastAsia="宋体" w:hAnsi="Calibri" w:cs="Arial"/>
                <w:b/>
                <w:szCs w:val="22"/>
                <w:lang w:eastAsia="en-US"/>
              </w:rPr>
              <w:lastRenderedPageBreak/>
              <w:t>Compan</w:t>
            </w:r>
            <w:r>
              <w:rPr>
                <w:rFonts w:ascii="Calibri" w:eastAsia="宋体" w:hAnsi="Calibri" w:cs="Arial"/>
                <w:b/>
                <w:szCs w:val="22"/>
              </w:rPr>
              <w:t>y</w:t>
            </w:r>
          </w:p>
        </w:tc>
        <w:tc>
          <w:tcPr>
            <w:tcW w:w="6907" w:type="dxa"/>
            <w:shd w:val="clear" w:color="auto" w:fill="DBE5F1" w:themeFill="accent1" w:themeFillTint="33"/>
          </w:tcPr>
          <w:p w14:paraId="7B0C341B"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3BB75946" w14:textId="77777777">
        <w:tc>
          <w:tcPr>
            <w:tcW w:w="2119" w:type="dxa"/>
          </w:tcPr>
          <w:p w14:paraId="61E001C4" w14:textId="77777777" w:rsidR="00E221AE" w:rsidRDefault="004D46C1">
            <w:pPr>
              <w:widowControl w:val="0"/>
              <w:spacing w:line="254" w:lineRule="auto"/>
              <w:jc w:val="both"/>
              <w:rPr>
                <w:rFonts w:eastAsia="宋体"/>
                <w:szCs w:val="22"/>
                <w:lang w:val="en-GB"/>
              </w:rPr>
            </w:pPr>
            <w:r>
              <w:rPr>
                <w:rFonts w:eastAsia="宋体" w:hint="eastAsia"/>
                <w:szCs w:val="22"/>
                <w:lang w:val="en-GB"/>
              </w:rPr>
              <w:t>CMCC2</w:t>
            </w:r>
          </w:p>
        </w:tc>
        <w:tc>
          <w:tcPr>
            <w:tcW w:w="6907" w:type="dxa"/>
          </w:tcPr>
          <w:p w14:paraId="69B0B908" w14:textId="77777777" w:rsidR="00E221AE" w:rsidRDefault="004D46C1">
            <w:pPr>
              <w:widowControl w:val="0"/>
              <w:spacing w:line="254" w:lineRule="auto"/>
              <w:jc w:val="both"/>
              <w:rPr>
                <w:rFonts w:eastAsia="宋体"/>
                <w:szCs w:val="22"/>
                <w:lang w:val="en-GB"/>
              </w:rPr>
            </w:pPr>
            <w:r>
              <w:rPr>
                <w:rFonts w:eastAsia="宋体"/>
                <w:szCs w:val="22"/>
                <w:lang w:val="en-GB"/>
              </w:rPr>
              <w:t>W</w:t>
            </w:r>
            <w:r>
              <w:rPr>
                <w:rFonts w:eastAsia="宋体" w:hint="eastAsia"/>
                <w:szCs w:val="22"/>
                <w:lang w:val="en-GB"/>
              </w:rPr>
              <w:t xml:space="preserve">hen the values of (11b), (11bis-b) are provided, companies should clarify the </w:t>
            </w:r>
            <w:r>
              <w:rPr>
                <w:rFonts w:eastAsia="宋体"/>
                <w:szCs w:val="22"/>
                <w:lang w:val="en-GB"/>
              </w:rPr>
              <w:t>reason</w:t>
            </w:r>
            <w:r>
              <w:rPr>
                <w:rFonts w:eastAsia="宋体" w:hint="eastAsia"/>
                <w:szCs w:val="22"/>
                <w:lang w:val="en-GB"/>
              </w:rPr>
              <w:t xml:space="preserve">s and the values of the </w:t>
            </w:r>
            <w:r>
              <w:rPr>
                <w:rFonts w:eastAsia="宋体"/>
                <w:szCs w:val="22"/>
                <w:lang w:val="en-GB"/>
              </w:rPr>
              <w:t>performance</w:t>
            </w:r>
            <w:r>
              <w:rPr>
                <w:rFonts w:eastAsia="宋体" w:hint="eastAsia"/>
                <w:szCs w:val="22"/>
                <w:lang w:val="en-GB"/>
              </w:rPr>
              <w:t xml:space="preserve"> losses. </w:t>
            </w:r>
            <w:r>
              <w:rPr>
                <w:rFonts w:eastAsia="宋体"/>
                <w:szCs w:val="22"/>
                <w:lang w:val="en-GB"/>
              </w:rPr>
              <w:t>F</w:t>
            </w:r>
            <w:r>
              <w:rPr>
                <w:rFonts w:eastAsia="宋体" w:hint="eastAsia"/>
                <w:szCs w:val="22"/>
                <w:lang w:val="en-GB"/>
              </w:rPr>
              <w:t>or example, it is the loss of the be</w:t>
            </w:r>
            <w:r>
              <w:rPr>
                <w:rFonts w:eastAsia="宋体" w:hint="eastAsia"/>
                <w:szCs w:val="22"/>
                <w:lang w:val="en-GB"/>
              </w:rPr>
              <w:t>amforming gain for common control channels</w:t>
            </w:r>
          </w:p>
        </w:tc>
      </w:tr>
      <w:tr w:rsidR="00E221AE" w14:paraId="5C261BFF" w14:textId="77777777">
        <w:tc>
          <w:tcPr>
            <w:tcW w:w="2119" w:type="dxa"/>
          </w:tcPr>
          <w:p w14:paraId="03E8A574" w14:textId="77777777" w:rsidR="00E221AE" w:rsidRDefault="00E221AE">
            <w:pPr>
              <w:widowControl w:val="0"/>
              <w:spacing w:line="254" w:lineRule="auto"/>
              <w:jc w:val="both"/>
              <w:rPr>
                <w:rFonts w:eastAsia="宋体"/>
                <w:kern w:val="2"/>
                <w:szCs w:val="22"/>
                <w:lang w:val="en-GB"/>
              </w:rPr>
            </w:pPr>
          </w:p>
        </w:tc>
        <w:tc>
          <w:tcPr>
            <w:tcW w:w="6907" w:type="dxa"/>
          </w:tcPr>
          <w:p w14:paraId="0F201083" w14:textId="77777777" w:rsidR="00E221AE" w:rsidRDefault="00E221AE">
            <w:pPr>
              <w:widowControl w:val="0"/>
              <w:spacing w:line="254" w:lineRule="auto"/>
              <w:jc w:val="both"/>
              <w:rPr>
                <w:rFonts w:eastAsia="宋体"/>
                <w:kern w:val="2"/>
                <w:szCs w:val="22"/>
                <w:lang w:val="en-GB" w:eastAsia="en-US"/>
              </w:rPr>
            </w:pPr>
          </w:p>
        </w:tc>
      </w:tr>
      <w:tr w:rsidR="00E221AE" w14:paraId="39D25466" w14:textId="77777777">
        <w:tc>
          <w:tcPr>
            <w:tcW w:w="2119" w:type="dxa"/>
          </w:tcPr>
          <w:p w14:paraId="3D0CFE7F" w14:textId="77777777" w:rsidR="00E221AE" w:rsidRDefault="00E221AE">
            <w:pPr>
              <w:widowControl w:val="0"/>
              <w:spacing w:line="254" w:lineRule="auto"/>
              <w:jc w:val="both"/>
              <w:rPr>
                <w:rFonts w:eastAsia="宋体"/>
                <w:sz w:val="20"/>
                <w:szCs w:val="20"/>
                <w:lang w:val="en-GB"/>
              </w:rPr>
            </w:pPr>
          </w:p>
        </w:tc>
        <w:tc>
          <w:tcPr>
            <w:tcW w:w="6907" w:type="dxa"/>
          </w:tcPr>
          <w:p w14:paraId="368C2774" w14:textId="77777777" w:rsidR="00E221AE" w:rsidRDefault="00E221AE">
            <w:pPr>
              <w:widowControl w:val="0"/>
              <w:spacing w:line="254" w:lineRule="auto"/>
              <w:jc w:val="both"/>
              <w:rPr>
                <w:sz w:val="20"/>
                <w:szCs w:val="20"/>
                <w:lang w:val="en-GB" w:eastAsia="en-US"/>
              </w:rPr>
            </w:pPr>
          </w:p>
        </w:tc>
      </w:tr>
    </w:tbl>
    <w:p w14:paraId="54FC9CED" w14:textId="77777777" w:rsidR="00E221AE" w:rsidRDefault="00E221AE">
      <w:pPr>
        <w:jc w:val="both"/>
        <w:rPr>
          <w:rFonts w:eastAsia="等线"/>
          <w:b/>
          <w:bCs/>
          <w:highlight w:val="yellow"/>
        </w:rPr>
      </w:pPr>
    </w:p>
    <w:p w14:paraId="7A1D220F" w14:textId="77777777" w:rsidR="00E221AE" w:rsidRDefault="004D46C1">
      <w:pPr>
        <w:jc w:val="both"/>
        <w:rPr>
          <w:rFonts w:eastAsia="等线"/>
          <w:b/>
          <w:bCs/>
        </w:rPr>
      </w:pPr>
      <w:r>
        <w:rPr>
          <w:rFonts w:eastAsia="等线"/>
          <w:b/>
          <w:bCs/>
          <w:highlight w:val="yellow"/>
        </w:rPr>
        <w:t xml:space="preserve">FL proposal #2: </w:t>
      </w:r>
    </w:p>
    <w:p w14:paraId="4AB0A437" w14:textId="77777777" w:rsidR="00E221AE" w:rsidRDefault="004D46C1">
      <w:pPr>
        <w:jc w:val="both"/>
        <w:rPr>
          <w:rFonts w:eastAsia="等线"/>
          <w:b/>
          <w:bCs/>
          <w:highlight w:val="yellow"/>
        </w:rPr>
      </w:pPr>
      <w:r>
        <w:rPr>
          <w:rFonts w:eastAsia="等线" w:cs="Times"/>
          <w:iCs/>
          <w:szCs w:val="20"/>
        </w:rPr>
        <w:t xml:space="preserve">For the RAN1 study of “Re-use of existing 5G mid-band (~3.5GHz) site grid for 6G deployments in at least around 7 GHz and targeting comparable coverage to 5G mid-band”, the </w:t>
      </w:r>
      <w:r>
        <w:rPr>
          <w:rFonts w:eastAsia="等线" w:cs="Times"/>
          <w:iCs/>
          <w:szCs w:val="20"/>
        </w:rPr>
        <w:t>following assumptions are assumed for link budget template candidates 1 for around signals/channels in around 7GHz</w:t>
      </w:r>
    </w:p>
    <w:tbl>
      <w:tblPr>
        <w:tblStyle w:val="32"/>
        <w:tblW w:w="5000" w:type="pct"/>
        <w:jc w:val="center"/>
        <w:tblLayout w:type="fixed"/>
        <w:tblLook w:val="04A0" w:firstRow="1" w:lastRow="0" w:firstColumn="1" w:lastColumn="0" w:noHBand="0" w:noVBand="1"/>
      </w:tblPr>
      <w:tblGrid>
        <w:gridCol w:w="4226"/>
        <w:gridCol w:w="5079"/>
      </w:tblGrid>
      <w:tr w:rsidR="00E221AE" w14:paraId="7F4ECE93" w14:textId="77777777">
        <w:trPr>
          <w:jc w:val="center"/>
        </w:trPr>
        <w:tc>
          <w:tcPr>
            <w:tcW w:w="9314" w:type="dxa"/>
            <w:gridSpan w:val="2"/>
            <w:shd w:val="clear" w:color="auto" w:fill="D9E2F3"/>
            <w:vAlign w:val="center"/>
          </w:tcPr>
          <w:p w14:paraId="7598BB1A" w14:textId="77777777" w:rsidR="00E221AE" w:rsidRDefault="004D46C1">
            <w:pPr>
              <w:keepNext/>
              <w:keepLines/>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E221AE" w14:paraId="47156612" w14:textId="77777777">
        <w:trPr>
          <w:jc w:val="center"/>
        </w:trPr>
        <w:tc>
          <w:tcPr>
            <w:tcW w:w="4230" w:type="dxa"/>
            <w:vAlign w:val="center"/>
          </w:tcPr>
          <w:p w14:paraId="0D57E09B" w14:textId="77777777" w:rsidR="00E221AE" w:rsidRDefault="004D46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5084" w:type="dxa"/>
            <w:vAlign w:val="center"/>
          </w:tcPr>
          <w:p w14:paraId="7F504FE1" w14:textId="77777777" w:rsidR="00E221AE" w:rsidRDefault="004D46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Signals/channels during initial access assuming Rel-15 NR design</w:t>
            </w:r>
          </w:p>
        </w:tc>
      </w:tr>
      <w:tr w:rsidR="00E221AE" w14:paraId="6BF410E8" w14:textId="77777777">
        <w:trPr>
          <w:jc w:val="center"/>
        </w:trPr>
        <w:tc>
          <w:tcPr>
            <w:tcW w:w="4230" w:type="dxa"/>
            <w:vAlign w:val="center"/>
          </w:tcPr>
          <w:p w14:paraId="1AF999C8"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 xml:space="preserve">Carrier </w:t>
            </w:r>
            <w:r>
              <w:rPr>
                <w:rFonts w:ascii="Arial" w:eastAsia="MS PGothic" w:hAnsi="Arial"/>
                <w:color w:val="000000"/>
                <w:sz w:val="18"/>
                <w:szCs w:val="20"/>
                <w:lang w:val="en-GB" w:eastAsia="en-US"/>
              </w:rPr>
              <w:t>frequency (GHz)</w:t>
            </w:r>
          </w:p>
        </w:tc>
        <w:tc>
          <w:tcPr>
            <w:tcW w:w="5084" w:type="dxa"/>
            <w:vAlign w:val="center"/>
          </w:tcPr>
          <w:p w14:paraId="748D4DF1"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r>
      <w:tr w:rsidR="00E221AE" w14:paraId="5DD44F50" w14:textId="77777777">
        <w:trPr>
          <w:jc w:val="center"/>
        </w:trPr>
        <w:tc>
          <w:tcPr>
            <w:tcW w:w="4230" w:type="dxa"/>
            <w:vAlign w:val="center"/>
          </w:tcPr>
          <w:p w14:paraId="0D3985F3"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5084" w:type="dxa"/>
            <w:vAlign w:val="center"/>
          </w:tcPr>
          <w:p w14:paraId="72D483E1"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25m for Urban macro, 35m for sub-urban macro</w:t>
            </w:r>
          </w:p>
        </w:tc>
      </w:tr>
      <w:tr w:rsidR="00E221AE" w14:paraId="761F9F51" w14:textId="77777777">
        <w:trPr>
          <w:jc w:val="center"/>
        </w:trPr>
        <w:tc>
          <w:tcPr>
            <w:tcW w:w="4230" w:type="dxa"/>
            <w:vAlign w:val="center"/>
          </w:tcPr>
          <w:p w14:paraId="34F3A494" w14:textId="77777777" w:rsidR="00E221AE" w:rsidRDefault="004D46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5084" w:type="dxa"/>
            <w:vAlign w:val="center"/>
          </w:tcPr>
          <w:p w14:paraId="01FD868E"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E221AE" w14:paraId="4FC4A6B8" w14:textId="77777777">
        <w:trPr>
          <w:jc w:val="center"/>
        </w:trPr>
        <w:tc>
          <w:tcPr>
            <w:tcW w:w="4230" w:type="dxa"/>
            <w:vAlign w:val="center"/>
          </w:tcPr>
          <w:p w14:paraId="362FED4D"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5084" w:type="dxa"/>
            <w:vAlign w:val="center"/>
          </w:tcPr>
          <w:p w14:paraId="67AF6BBA"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sz w:val="18"/>
                <w:szCs w:val="20"/>
                <w:lang w:val="en-GB"/>
              </w:rPr>
              <w:t xml:space="preserve">other </w:t>
            </w:r>
            <w:r>
              <w:rPr>
                <w:rFonts w:ascii="Arial" w:eastAsia="MS Mincho" w:hAnsi="Arial"/>
                <w:sz w:val="18"/>
                <w:szCs w:val="20"/>
                <w:lang w:val="en-GB" w:eastAsia="en-US"/>
              </w:rPr>
              <w:t xml:space="preserve">data channel can be </w:t>
            </w:r>
            <w:r>
              <w:rPr>
                <w:rFonts w:ascii="Arial" w:eastAsia="MS Mincho" w:hAnsi="Arial"/>
                <w:sz w:val="18"/>
                <w:szCs w:val="20"/>
                <w:lang w:val="en-GB" w:eastAsia="en-US"/>
              </w:rPr>
              <w:t>used as a starting point.</w:t>
            </w:r>
          </w:p>
        </w:tc>
      </w:tr>
      <w:tr w:rsidR="00E221AE" w14:paraId="7C911460" w14:textId="77777777">
        <w:trPr>
          <w:jc w:val="center"/>
        </w:trPr>
        <w:tc>
          <w:tcPr>
            <w:tcW w:w="4230" w:type="dxa"/>
            <w:vAlign w:val="center"/>
          </w:tcPr>
          <w:p w14:paraId="463CCD1D"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5084" w:type="dxa"/>
            <w:vAlign w:val="center"/>
          </w:tcPr>
          <w:p w14:paraId="2595BD6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6/8 (Refer to the row of Uma/</w:t>
            </w:r>
            <w:proofErr w:type="spellStart"/>
            <w:r>
              <w:rPr>
                <w:rFonts w:ascii="Arial" w:eastAsiaTheme="minorEastAsia" w:hAnsi="Arial"/>
                <w:sz w:val="18"/>
                <w:szCs w:val="20"/>
                <w:lang w:val="en-GB"/>
              </w:rPr>
              <w:t>SMa</w:t>
            </w:r>
            <w:proofErr w:type="spellEnd"/>
            <w:r>
              <w:rPr>
                <w:rFonts w:ascii="Arial" w:eastAsiaTheme="minorEastAsia" w:hAnsi="Arial"/>
                <w:sz w:val="18"/>
                <w:szCs w:val="20"/>
                <w:lang w:val="en-GB"/>
              </w:rPr>
              <w:t xml:space="preserve"> NLOS in Table </w:t>
            </w:r>
            <w:r>
              <w:rPr>
                <w:rFonts w:ascii="Arial" w:eastAsiaTheme="minorEastAsia" w:hAnsi="Arial"/>
                <w:color w:val="FF0000"/>
                <w:sz w:val="18"/>
                <w:szCs w:val="20"/>
                <w:lang w:val="en-GB"/>
              </w:rPr>
              <w:t>7.4.1-1</w:t>
            </w:r>
            <w:r>
              <w:rPr>
                <w:rFonts w:ascii="Arial" w:eastAsiaTheme="minorEastAsia" w:hAnsi="Arial"/>
                <w:sz w:val="18"/>
                <w:szCs w:val="20"/>
                <w:lang w:val="en-GB"/>
              </w:rPr>
              <w:t xml:space="preserve"> of TR 38.901</w:t>
            </w:r>
          </w:p>
        </w:tc>
      </w:tr>
      <w:tr w:rsidR="00E221AE" w14:paraId="60E957BE" w14:textId="77777777">
        <w:trPr>
          <w:jc w:val="center"/>
        </w:trPr>
        <w:tc>
          <w:tcPr>
            <w:tcW w:w="4230" w:type="dxa"/>
            <w:vAlign w:val="center"/>
          </w:tcPr>
          <w:p w14:paraId="64C7AAE6"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5084" w:type="dxa"/>
            <w:vAlign w:val="center"/>
          </w:tcPr>
          <w:p w14:paraId="5AF4157E"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661D557C" w14:textId="77777777">
        <w:trPr>
          <w:jc w:val="center"/>
        </w:trPr>
        <w:tc>
          <w:tcPr>
            <w:tcW w:w="4230" w:type="dxa"/>
            <w:vAlign w:val="center"/>
          </w:tcPr>
          <w:p w14:paraId="72D7ED1C" w14:textId="77777777" w:rsidR="00E221AE" w:rsidRDefault="004D46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5084" w:type="dxa"/>
            <w:vAlign w:val="center"/>
          </w:tcPr>
          <w:p w14:paraId="60B04A40"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8 </w:t>
            </w:r>
          </w:p>
        </w:tc>
      </w:tr>
      <w:tr w:rsidR="00E221AE" w14:paraId="6329016F" w14:textId="77777777">
        <w:trPr>
          <w:jc w:val="center"/>
        </w:trPr>
        <w:tc>
          <w:tcPr>
            <w:tcW w:w="9314" w:type="dxa"/>
            <w:gridSpan w:val="2"/>
            <w:shd w:val="clear" w:color="auto" w:fill="D9E2F3"/>
            <w:vAlign w:val="center"/>
          </w:tcPr>
          <w:p w14:paraId="0E6566E4"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E221AE" w14:paraId="256144E8" w14:textId="77777777">
        <w:trPr>
          <w:jc w:val="center"/>
        </w:trPr>
        <w:tc>
          <w:tcPr>
            <w:tcW w:w="4230" w:type="dxa"/>
            <w:vAlign w:val="center"/>
          </w:tcPr>
          <w:p w14:paraId="3728D98A"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5084" w:type="dxa"/>
            <w:vAlign w:val="center"/>
          </w:tcPr>
          <w:p w14:paraId="352E5149"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For BS:</w:t>
            </w:r>
          </w:p>
          <w:p w14:paraId="4CF1224E"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59BDDA6F"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6371B4D4"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sz w:val="18"/>
                <w:szCs w:val="20"/>
              </w:rPr>
              <w:t>Suburban</w:t>
            </w:r>
            <w:r>
              <w:rPr>
                <w:rFonts w:ascii="Arial" w:eastAsia="等线" w:hAnsi="Arial"/>
                <w:sz w:val="18"/>
                <w:szCs w:val="20"/>
                <w:lang w:eastAsia="en-US"/>
              </w:rPr>
              <w:t>:</w:t>
            </w:r>
          </w:p>
          <w:p w14:paraId="1C33276C"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717C1E1E"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419C5478"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- 1</w:t>
            </w:r>
          </w:p>
        </w:tc>
      </w:tr>
      <w:tr w:rsidR="00E221AE" w14:paraId="0503785E" w14:textId="77777777">
        <w:trPr>
          <w:jc w:val="center"/>
        </w:trPr>
        <w:tc>
          <w:tcPr>
            <w:tcW w:w="4230" w:type="dxa"/>
            <w:vAlign w:val="center"/>
          </w:tcPr>
          <w:p w14:paraId="1F9D2C6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5084" w:type="dxa"/>
            <w:vAlign w:val="center"/>
          </w:tcPr>
          <w:p w14:paraId="6BBE61FB"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01C1DB37"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E221AE" w14:paraId="27496C6C" w14:textId="77777777">
        <w:trPr>
          <w:jc w:val="center"/>
        </w:trPr>
        <w:tc>
          <w:tcPr>
            <w:tcW w:w="4230" w:type="dxa"/>
            <w:vAlign w:val="center"/>
          </w:tcPr>
          <w:p w14:paraId="712D6825"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5084" w:type="dxa"/>
            <w:vAlign w:val="center"/>
          </w:tcPr>
          <w:p w14:paraId="76013489" w14:textId="77777777" w:rsidR="00E221AE" w:rsidRDefault="004D46C1">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E221AE" w14:paraId="3C680066" w14:textId="77777777">
        <w:trPr>
          <w:jc w:val="center"/>
        </w:trPr>
        <w:tc>
          <w:tcPr>
            <w:tcW w:w="4230" w:type="dxa"/>
            <w:vAlign w:val="center"/>
          </w:tcPr>
          <w:p w14:paraId="46D1406E" w14:textId="77777777" w:rsidR="00E221AE" w:rsidRDefault="004D46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5084" w:type="dxa"/>
            <w:vAlign w:val="center"/>
          </w:tcPr>
          <w:p w14:paraId="64A18397" w14:textId="77777777" w:rsidR="00E221AE" w:rsidRDefault="004D46C1">
            <w:pPr>
              <w:keepLines/>
              <w:rPr>
                <w:rFonts w:ascii="Arial" w:eastAsiaTheme="minorEastAsia" w:hAnsi="Arial"/>
                <w:sz w:val="18"/>
                <w:szCs w:val="20"/>
                <w:lang w:val="en-GB"/>
              </w:rPr>
            </w:pPr>
            <w:r>
              <w:rPr>
                <w:rFonts w:ascii="Arial" w:eastAsiaTheme="minorEastAsia" w:hAnsi="Arial"/>
                <w:sz w:val="18"/>
                <w:szCs w:val="20"/>
                <w:lang w:val="en-GB"/>
              </w:rPr>
              <w:t>23dbm for UE</w:t>
            </w:r>
          </w:p>
          <w:p w14:paraId="23422A93" w14:textId="77777777" w:rsidR="00E221AE" w:rsidRDefault="004D46C1">
            <w:pPr>
              <w:keepLines/>
              <w:rPr>
                <w:rFonts w:ascii="Arial" w:eastAsiaTheme="minorEastAsia" w:hAnsi="Arial"/>
                <w:sz w:val="18"/>
                <w:szCs w:val="20"/>
                <w:lang w:val="en-GB"/>
              </w:rPr>
            </w:pPr>
            <w:r>
              <w:rPr>
                <w:rFonts w:ascii="Arial" w:eastAsiaTheme="minorEastAsia" w:hAnsi="Arial"/>
                <w:sz w:val="18"/>
                <w:szCs w:val="20"/>
                <w:lang w:val="en-GB"/>
              </w:rPr>
              <w:t>1W/1MHz for BS</w:t>
            </w:r>
          </w:p>
        </w:tc>
      </w:tr>
      <w:tr w:rsidR="00E221AE" w14:paraId="26E21A40" w14:textId="77777777">
        <w:trPr>
          <w:jc w:val="center"/>
        </w:trPr>
        <w:tc>
          <w:tcPr>
            <w:tcW w:w="4230" w:type="dxa"/>
            <w:vAlign w:val="center"/>
          </w:tcPr>
          <w:p w14:paraId="7CE42F5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5084" w:type="dxa"/>
            <w:vAlign w:val="center"/>
          </w:tcPr>
          <w:p w14:paraId="58F8A765"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For downlink:</w:t>
            </w:r>
          </w:p>
          <w:p w14:paraId="563AAD86"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System bandwidth:</w:t>
            </w:r>
          </w:p>
          <w:p w14:paraId="241FD3BC"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 xml:space="preserve">- 200 or 400 MHz </w:t>
            </w:r>
          </w:p>
          <w:p w14:paraId="740A95E8"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For uplink:</w:t>
            </w:r>
          </w:p>
          <w:p w14:paraId="5525D17A" w14:textId="77777777" w:rsidR="00E221AE" w:rsidRDefault="004D46C1">
            <w:pPr>
              <w:keepNext/>
              <w:keepLines/>
              <w:rPr>
                <w:rFonts w:ascii="Arial" w:eastAsia="等线" w:hAnsi="Arial"/>
                <w:sz w:val="18"/>
                <w:szCs w:val="20"/>
              </w:rPr>
            </w:pPr>
            <w:r>
              <w:rPr>
                <w:rFonts w:ascii="Arial" w:eastAsia="等线" w:hAnsi="Arial"/>
                <w:sz w:val="18"/>
                <w:szCs w:val="20"/>
              </w:rPr>
              <w:t>- Occupied</w:t>
            </w:r>
            <w:r>
              <w:rPr>
                <w:rFonts w:ascii="Arial" w:eastAsia="等线" w:hAnsi="Arial"/>
                <w:sz w:val="18"/>
                <w:szCs w:val="20"/>
              </w:rPr>
              <w:t xml:space="preserve"> bandwidth is reported by companies </w:t>
            </w:r>
            <w:r>
              <w:rPr>
                <w:rFonts w:ascii="Arial" w:eastAsiaTheme="minorEastAsia" w:hAnsi="Arial"/>
                <w:sz w:val="18"/>
                <w:szCs w:val="20"/>
                <w:lang w:val="en-GB"/>
              </w:rPr>
              <w:t xml:space="preserve">(same between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E221AE" w14:paraId="0758ED6A" w14:textId="77777777">
        <w:trPr>
          <w:jc w:val="center"/>
        </w:trPr>
        <w:tc>
          <w:tcPr>
            <w:tcW w:w="4230" w:type="dxa"/>
            <w:vAlign w:val="center"/>
          </w:tcPr>
          <w:p w14:paraId="4B15D66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5084" w:type="dxa"/>
            <w:vAlign w:val="center"/>
          </w:tcPr>
          <w:p w14:paraId="1FCFF0E3" w14:textId="77777777" w:rsidR="00E221AE" w:rsidRDefault="00E221AE">
            <w:pPr>
              <w:keepNext/>
              <w:keepLines/>
              <w:rPr>
                <w:rFonts w:ascii="Arial" w:eastAsia="MS Mincho" w:hAnsi="Arial"/>
                <w:sz w:val="18"/>
                <w:szCs w:val="20"/>
                <w:lang w:val="en-GB" w:eastAsia="en-US"/>
              </w:rPr>
            </w:pPr>
          </w:p>
        </w:tc>
      </w:tr>
      <w:tr w:rsidR="00E221AE" w14:paraId="5883EA42" w14:textId="77777777">
        <w:trPr>
          <w:jc w:val="center"/>
        </w:trPr>
        <w:tc>
          <w:tcPr>
            <w:tcW w:w="4230" w:type="dxa"/>
            <w:vAlign w:val="center"/>
          </w:tcPr>
          <w:p w14:paraId="7998B0C7"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 xml:space="preserve">Note: (3c) is </w:t>
            </w:r>
            <w:r>
              <w:rPr>
                <w:rFonts w:ascii="Arial" w:eastAsia="MS Mincho" w:hAnsi="Arial"/>
                <w:sz w:val="18"/>
                <w:szCs w:val="20"/>
                <w:lang w:val="en-GB" w:eastAsia="en-US"/>
              </w:rPr>
              <w:t>identical to the number of PRBs assigned to the channel evaluated.</w:t>
            </w:r>
            <w:r>
              <w:rPr>
                <w:rFonts w:ascii="Arial" w:eastAsia="MS Mincho" w:hAnsi="Arial"/>
                <w:sz w:val="18"/>
                <w:szCs w:val="20"/>
                <w:lang w:val="en-GB" w:eastAsia="en-US"/>
              </w:rPr>
              <w:br/>
              <w:t>For uplink, (3a) = (3c)</w:t>
            </w:r>
          </w:p>
        </w:tc>
        <w:tc>
          <w:tcPr>
            <w:tcW w:w="5084" w:type="dxa"/>
            <w:vAlign w:val="center"/>
          </w:tcPr>
          <w:p w14:paraId="71C2C81D" w14:textId="77777777" w:rsidR="00E221AE" w:rsidRDefault="00E221AE">
            <w:pPr>
              <w:keepNext/>
              <w:keepLines/>
              <w:rPr>
                <w:rFonts w:ascii="Arial" w:eastAsiaTheme="minorEastAsia" w:hAnsi="Arial"/>
                <w:sz w:val="18"/>
                <w:szCs w:val="20"/>
                <w:lang w:val="en-GB"/>
              </w:rPr>
            </w:pPr>
          </w:p>
        </w:tc>
      </w:tr>
      <w:tr w:rsidR="00E221AE" w14:paraId="39F4545A" w14:textId="77777777">
        <w:trPr>
          <w:jc w:val="center"/>
        </w:trPr>
        <w:tc>
          <w:tcPr>
            <w:tcW w:w="4230" w:type="dxa"/>
            <w:vAlign w:val="center"/>
          </w:tcPr>
          <w:p w14:paraId="57BECB3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5084" w:type="dxa"/>
            <w:vAlign w:val="center"/>
          </w:tcPr>
          <w:p w14:paraId="4D8672F1" w14:textId="77777777" w:rsidR="00E221AE" w:rsidRDefault="00E221AE">
            <w:pPr>
              <w:keepNext/>
              <w:keepLines/>
              <w:rPr>
                <w:rFonts w:ascii="Arial" w:eastAsia="MS Mincho" w:hAnsi="Arial"/>
                <w:sz w:val="18"/>
                <w:szCs w:val="20"/>
                <w:lang w:val="en-GB" w:eastAsia="en-US"/>
              </w:rPr>
            </w:pPr>
          </w:p>
        </w:tc>
      </w:tr>
      <w:tr w:rsidR="00E221AE" w14:paraId="1B96BF59" w14:textId="77777777">
        <w:trPr>
          <w:jc w:val="center"/>
        </w:trPr>
        <w:tc>
          <w:tcPr>
            <w:tcW w:w="4230" w:type="dxa"/>
            <w:vAlign w:val="center"/>
          </w:tcPr>
          <w:p w14:paraId="6D54E180"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w:t>
            </w:r>
            <w:r>
              <w:rPr>
                <w:rFonts w:ascii="Arial" w:eastAsia="MS Mincho" w:hAnsi="Arial"/>
                <w:sz w:val="18"/>
                <w:szCs w:val="20"/>
                <w:lang w:val="en-GB" w:eastAsia="en-US"/>
              </w:rPr>
              <w:t>component 4 of transmitter = (4a) – (4b) (dB)</w:t>
            </w:r>
          </w:p>
        </w:tc>
        <w:tc>
          <w:tcPr>
            <w:tcW w:w="5084" w:type="dxa"/>
            <w:vAlign w:val="center"/>
          </w:tcPr>
          <w:p w14:paraId="6C5BDF69" w14:textId="77777777" w:rsidR="00E221AE" w:rsidRDefault="00E221AE">
            <w:pPr>
              <w:keepNext/>
              <w:keepLines/>
              <w:rPr>
                <w:rFonts w:ascii="Arial" w:eastAsia="MS Mincho" w:hAnsi="Arial"/>
                <w:sz w:val="18"/>
                <w:szCs w:val="20"/>
                <w:lang w:val="en-GB" w:eastAsia="en-US"/>
              </w:rPr>
            </w:pPr>
          </w:p>
        </w:tc>
      </w:tr>
      <w:tr w:rsidR="00E221AE" w14:paraId="763DEA3A" w14:textId="77777777">
        <w:trPr>
          <w:jc w:val="center"/>
        </w:trPr>
        <w:tc>
          <w:tcPr>
            <w:tcW w:w="4230" w:type="dxa"/>
            <w:vAlign w:val="center"/>
          </w:tcPr>
          <w:p w14:paraId="01378B15"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5084" w:type="dxa"/>
            <w:vAlign w:val="center"/>
          </w:tcPr>
          <w:p w14:paraId="4ADF5EA0" w14:textId="77777777" w:rsidR="00E221AE" w:rsidRDefault="00E221AE">
            <w:pPr>
              <w:keepNext/>
              <w:keepLines/>
              <w:rPr>
                <w:rFonts w:ascii="Arial" w:eastAsia="MS Mincho" w:hAnsi="Arial"/>
                <w:sz w:val="18"/>
                <w:szCs w:val="20"/>
                <w:lang w:val="en-GB" w:eastAsia="en-US"/>
              </w:rPr>
            </w:pPr>
          </w:p>
        </w:tc>
      </w:tr>
      <w:tr w:rsidR="00E221AE" w14:paraId="5EBF73FC" w14:textId="77777777">
        <w:trPr>
          <w:jc w:val="center"/>
        </w:trPr>
        <w:tc>
          <w:tcPr>
            <w:tcW w:w="4230" w:type="dxa"/>
            <w:vAlign w:val="center"/>
          </w:tcPr>
          <w:p w14:paraId="404FB106"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w:t>
            </w:r>
            <w:r>
              <w:rPr>
                <w:rFonts w:ascii="Arial" w:eastAsia="MS Mincho" w:hAnsi="Arial"/>
                <w:sz w:val="18"/>
                <w:szCs w:val="20"/>
                <w:lang w:val="en-GB" w:eastAsia="en-US"/>
              </w:rPr>
              <w:t>ection factor at antenna gain component 3 &amp; antenna gain component 4 of transmitter (dB)</w:t>
            </w:r>
          </w:p>
        </w:tc>
        <w:tc>
          <w:tcPr>
            <w:tcW w:w="5084" w:type="dxa"/>
            <w:vAlign w:val="center"/>
          </w:tcPr>
          <w:p w14:paraId="4C471A0E" w14:textId="77777777" w:rsidR="00E221AE" w:rsidRDefault="004D46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E221AE" w14:paraId="6388F2EA" w14:textId="77777777">
        <w:trPr>
          <w:jc w:val="center"/>
        </w:trPr>
        <w:tc>
          <w:tcPr>
            <w:tcW w:w="4230" w:type="dxa"/>
            <w:vAlign w:val="center"/>
          </w:tcPr>
          <w:p w14:paraId="71D16FC6"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5084" w:type="dxa"/>
            <w:vAlign w:val="center"/>
          </w:tcPr>
          <w:p w14:paraId="0AB9E7FC"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For BS:</w:t>
            </w:r>
          </w:p>
          <w:p w14:paraId="19055523"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C9FE818"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1D97CC65"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E221AE" w14:paraId="0377B079" w14:textId="77777777">
        <w:trPr>
          <w:jc w:val="center"/>
        </w:trPr>
        <w:tc>
          <w:tcPr>
            <w:tcW w:w="4230" w:type="dxa"/>
            <w:vAlign w:val="center"/>
          </w:tcPr>
          <w:p w14:paraId="17DBEC01"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w:t>
            </w:r>
            <w:r>
              <w:rPr>
                <w:rFonts w:ascii="Arial" w:eastAsia="MS Mincho" w:hAnsi="Arial"/>
                <w:sz w:val="18"/>
                <w:szCs w:val="20"/>
                <w:lang w:val="en-GB" w:eastAsia="en-US"/>
              </w:rPr>
              <w:t>transmitter = (5a) - (5b) (dB)</w:t>
            </w:r>
            <w:r>
              <w:rPr>
                <w:rFonts w:ascii="Arial" w:eastAsia="MS Mincho" w:hAnsi="Arial"/>
                <w:sz w:val="18"/>
                <w:szCs w:val="20"/>
                <w:lang w:val="en-GB" w:eastAsia="en-US"/>
              </w:rPr>
              <w:br/>
              <w:t>Note: zero for uplink</w:t>
            </w:r>
          </w:p>
        </w:tc>
        <w:tc>
          <w:tcPr>
            <w:tcW w:w="5084" w:type="dxa"/>
            <w:vAlign w:val="center"/>
          </w:tcPr>
          <w:p w14:paraId="6AF9928A" w14:textId="77777777" w:rsidR="00E221AE" w:rsidRDefault="00E221AE">
            <w:pPr>
              <w:keepNext/>
              <w:keepLines/>
              <w:rPr>
                <w:rFonts w:ascii="Arial" w:eastAsia="MS Mincho" w:hAnsi="Arial"/>
                <w:sz w:val="18"/>
                <w:szCs w:val="20"/>
                <w:lang w:val="en-GB" w:eastAsia="en-US"/>
              </w:rPr>
            </w:pPr>
          </w:p>
        </w:tc>
      </w:tr>
      <w:tr w:rsidR="00E221AE" w14:paraId="68A8F3C5" w14:textId="77777777">
        <w:trPr>
          <w:jc w:val="center"/>
        </w:trPr>
        <w:tc>
          <w:tcPr>
            <w:tcW w:w="4230" w:type="dxa"/>
            <w:vAlign w:val="center"/>
          </w:tcPr>
          <w:p w14:paraId="21B9BAA5"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5084" w:type="dxa"/>
            <w:vAlign w:val="center"/>
          </w:tcPr>
          <w:p w14:paraId="6D3A179E" w14:textId="77777777" w:rsidR="00E221AE" w:rsidRDefault="00E221AE">
            <w:pPr>
              <w:keepNext/>
              <w:keepLines/>
              <w:rPr>
                <w:rFonts w:ascii="Arial" w:eastAsia="MS Mincho" w:hAnsi="Arial"/>
                <w:sz w:val="18"/>
                <w:szCs w:val="20"/>
                <w:lang w:val="en-GB" w:eastAsia="en-US"/>
              </w:rPr>
            </w:pPr>
          </w:p>
        </w:tc>
      </w:tr>
      <w:tr w:rsidR="00E221AE" w14:paraId="18880822" w14:textId="77777777">
        <w:trPr>
          <w:jc w:val="center"/>
        </w:trPr>
        <w:tc>
          <w:tcPr>
            <w:tcW w:w="4230" w:type="dxa"/>
            <w:vAlign w:val="center"/>
          </w:tcPr>
          <w:p w14:paraId="349CB1A5"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5084" w:type="dxa"/>
            <w:vAlign w:val="center"/>
          </w:tcPr>
          <w:p w14:paraId="7A57E20D" w14:textId="77777777" w:rsidR="00E221AE" w:rsidRDefault="004D46C1">
            <w:pPr>
              <w:keepNext/>
              <w:keepLines/>
              <w:rPr>
                <w:rFonts w:ascii="Arial" w:hAnsi="Arial"/>
                <w:sz w:val="18"/>
                <w:szCs w:val="20"/>
                <w:lang w:val="en-GB" w:eastAsia="en-US"/>
              </w:rPr>
            </w:pPr>
            <w:r>
              <w:rPr>
                <w:rFonts w:ascii="Arial" w:eastAsiaTheme="minorEastAsia" w:hAnsi="Arial"/>
                <w:sz w:val="18"/>
                <w:szCs w:val="20"/>
                <w:highlight w:val="yellow"/>
                <w:lang w:val="en-GB"/>
              </w:rPr>
              <w:t>FFS: For DL, whether the antenna gain of common beams can be increased due to increased number of antenna elements, without increasing the max number of SSB’s</w:t>
            </w:r>
          </w:p>
        </w:tc>
      </w:tr>
      <w:tr w:rsidR="00E221AE" w14:paraId="79780124" w14:textId="77777777">
        <w:trPr>
          <w:jc w:val="center"/>
        </w:trPr>
        <w:tc>
          <w:tcPr>
            <w:tcW w:w="4230" w:type="dxa"/>
            <w:vAlign w:val="center"/>
          </w:tcPr>
          <w:p w14:paraId="35ACBA1F"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w:t>
            </w:r>
            <w:r>
              <w:rPr>
                <w:rFonts w:ascii="Arial" w:eastAsia="MS Mincho" w:hAnsi="Arial"/>
                <w:color w:val="000000"/>
                <w:sz w:val="18"/>
                <w:szCs w:val="20"/>
                <w:lang w:val="en-GB" w:eastAsia="en-US"/>
              </w:rPr>
              <w:t xml:space="preserve"> (feeder loss must be included for and only for downlink)</w:t>
            </w:r>
          </w:p>
        </w:tc>
        <w:tc>
          <w:tcPr>
            <w:tcW w:w="5084" w:type="dxa"/>
            <w:vAlign w:val="center"/>
          </w:tcPr>
          <w:p w14:paraId="3E6D12D3"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 for UL and 3 for DL (same between two carrier frequencies)</w:t>
            </w:r>
          </w:p>
        </w:tc>
      </w:tr>
      <w:tr w:rsidR="00E221AE" w14:paraId="31F4146A" w14:textId="77777777">
        <w:trPr>
          <w:jc w:val="center"/>
        </w:trPr>
        <w:tc>
          <w:tcPr>
            <w:tcW w:w="4230" w:type="dxa"/>
            <w:vAlign w:val="center"/>
          </w:tcPr>
          <w:p w14:paraId="0BD0AFC7"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5084" w:type="dxa"/>
            <w:vAlign w:val="center"/>
          </w:tcPr>
          <w:p w14:paraId="5FF415C5" w14:textId="77777777" w:rsidR="00E221AE" w:rsidRDefault="00E221AE">
            <w:pPr>
              <w:keepNext/>
              <w:keepLines/>
              <w:rPr>
                <w:rFonts w:ascii="Arial" w:eastAsia="MS Mincho" w:hAnsi="Arial"/>
                <w:sz w:val="18"/>
                <w:szCs w:val="20"/>
                <w:lang w:val="en-GB" w:eastAsia="en-US"/>
              </w:rPr>
            </w:pPr>
          </w:p>
        </w:tc>
      </w:tr>
      <w:tr w:rsidR="00E221AE" w14:paraId="0BBE1757" w14:textId="77777777">
        <w:trPr>
          <w:jc w:val="center"/>
        </w:trPr>
        <w:tc>
          <w:tcPr>
            <w:tcW w:w="9314" w:type="dxa"/>
            <w:gridSpan w:val="2"/>
            <w:shd w:val="clear" w:color="auto" w:fill="D9E2F3"/>
            <w:vAlign w:val="center"/>
          </w:tcPr>
          <w:p w14:paraId="7BBFE4EB"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E221AE" w14:paraId="762DC45D" w14:textId="77777777">
        <w:trPr>
          <w:jc w:val="center"/>
        </w:trPr>
        <w:tc>
          <w:tcPr>
            <w:tcW w:w="4230" w:type="dxa"/>
            <w:vAlign w:val="center"/>
          </w:tcPr>
          <w:p w14:paraId="169223C6"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5084" w:type="dxa"/>
            <w:vAlign w:val="center"/>
          </w:tcPr>
          <w:p w14:paraId="7F731B1F"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For BS:</w:t>
            </w:r>
          </w:p>
          <w:p w14:paraId="7DE47D4D"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1A7FBB8"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64708859"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sz w:val="18"/>
                <w:szCs w:val="20"/>
              </w:rPr>
              <w:t>Suburban</w:t>
            </w:r>
            <w:r>
              <w:rPr>
                <w:rFonts w:ascii="Arial" w:eastAsia="等线" w:hAnsi="Arial"/>
                <w:sz w:val="18"/>
                <w:szCs w:val="20"/>
                <w:lang w:eastAsia="en-US"/>
              </w:rPr>
              <w:t>:</w:t>
            </w:r>
          </w:p>
          <w:p w14:paraId="4C2BBB9D"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44C9447C"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785529B4" w14:textId="77777777" w:rsidR="00E221AE" w:rsidRDefault="004D46C1">
            <w:pPr>
              <w:keepNext/>
              <w:keepLines/>
              <w:rPr>
                <w:rFonts w:ascii="Arial" w:eastAsiaTheme="minorEastAsia" w:hAnsi="Arial"/>
                <w:sz w:val="18"/>
                <w:szCs w:val="20"/>
                <w:lang w:val="en-GB"/>
              </w:rPr>
            </w:pPr>
            <w:r>
              <w:rPr>
                <w:rFonts w:ascii="Arial" w:eastAsia="等线" w:hAnsi="Arial"/>
                <w:sz w:val="18"/>
                <w:szCs w:val="20"/>
              </w:rPr>
              <w:t xml:space="preserve">- 4 </w:t>
            </w:r>
          </w:p>
        </w:tc>
      </w:tr>
      <w:tr w:rsidR="00E221AE" w14:paraId="510277BC" w14:textId="77777777">
        <w:trPr>
          <w:jc w:val="center"/>
        </w:trPr>
        <w:tc>
          <w:tcPr>
            <w:tcW w:w="4230" w:type="dxa"/>
            <w:vAlign w:val="center"/>
          </w:tcPr>
          <w:p w14:paraId="54D32C3B"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5084" w:type="dxa"/>
            <w:vAlign w:val="center"/>
          </w:tcPr>
          <w:p w14:paraId="4454A46E"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7E34F75C"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E221AE" w14:paraId="69B759BD" w14:textId="77777777">
        <w:trPr>
          <w:jc w:val="center"/>
        </w:trPr>
        <w:tc>
          <w:tcPr>
            <w:tcW w:w="4230" w:type="dxa"/>
            <w:vAlign w:val="center"/>
          </w:tcPr>
          <w:p w14:paraId="66B8561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5084" w:type="dxa"/>
            <w:vAlign w:val="center"/>
          </w:tcPr>
          <w:p w14:paraId="48CC892D" w14:textId="77777777" w:rsidR="00E221AE" w:rsidRDefault="004D46C1">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sz w:val="18"/>
                <w:szCs w:val="20"/>
                <w:lang w:val="en-GB"/>
              </w:rPr>
              <w:t xml:space="preserve"> (same between two carrier frequencies)</w:t>
            </w:r>
          </w:p>
        </w:tc>
      </w:tr>
      <w:tr w:rsidR="00E221AE" w14:paraId="1E692436" w14:textId="77777777">
        <w:trPr>
          <w:jc w:val="center"/>
        </w:trPr>
        <w:tc>
          <w:tcPr>
            <w:tcW w:w="4230" w:type="dxa"/>
            <w:vAlign w:val="center"/>
          </w:tcPr>
          <w:p w14:paraId="39FA920F"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5084" w:type="dxa"/>
            <w:vAlign w:val="center"/>
          </w:tcPr>
          <w:p w14:paraId="5CC22097" w14:textId="77777777" w:rsidR="00E221AE" w:rsidRDefault="00E221AE">
            <w:pPr>
              <w:keepNext/>
              <w:keepLines/>
              <w:rPr>
                <w:rFonts w:ascii="Arial" w:eastAsia="MS Mincho" w:hAnsi="Arial"/>
                <w:sz w:val="18"/>
                <w:szCs w:val="20"/>
                <w:lang w:val="en-GB" w:eastAsia="en-US"/>
              </w:rPr>
            </w:pPr>
          </w:p>
        </w:tc>
      </w:tr>
      <w:tr w:rsidR="00E221AE" w14:paraId="06A79AD5" w14:textId="77777777">
        <w:trPr>
          <w:jc w:val="center"/>
        </w:trPr>
        <w:tc>
          <w:tcPr>
            <w:tcW w:w="4230" w:type="dxa"/>
            <w:vAlign w:val="center"/>
          </w:tcPr>
          <w:p w14:paraId="429EFFE9"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w:t>
            </w:r>
            <w:r>
              <w:rPr>
                <w:rFonts w:ascii="Arial" w:eastAsia="MS Mincho" w:hAnsi="Arial"/>
                <w:sz w:val="18"/>
                <w:szCs w:val="20"/>
                <w:lang w:val="en-GB" w:eastAsia="en-US"/>
              </w:rPr>
              <w:t xml:space="preserve"> + 10 log ((10)/(10b)) (dB) for downlink</w:t>
            </w:r>
          </w:p>
        </w:tc>
        <w:tc>
          <w:tcPr>
            <w:tcW w:w="5084" w:type="dxa"/>
            <w:vAlign w:val="center"/>
          </w:tcPr>
          <w:p w14:paraId="68CC74BE" w14:textId="77777777" w:rsidR="00E221AE" w:rsidRDefault="00E221AE">
            <w:pPr>
              <w:keepNext/>
              <w:keepLines/>
              <w:rPr>
                <w:rFonts w:ascii="Arial" w:eastAsia="MS Mincho" w:hAnsi="Arial"/>
                <w:sz w:val="18"/>
                <w:szCs w:val="20"/>
                <w:lang w:val="en-GB" w:eastAsia="en-US"/>
              </w:rPr>
            </w:pPr>
          </w:p>
        </w:tc>
      </w:tr>
      <w:tr w:rsidR="00E221AE" w14:paraId="4F8C973E" w14:textId="77777777">
        <w:trPr>
          <w:jc w:val="center"/>
        </w:trPr>
        <w:tc>
          <w:tcPr>
            <w:tcW w:w="4230" w:type="dxa"/>
            <w:vAlign w:val="center"/>
          </w:tcPr>
          <w:p w14:paraId="66EB8FE1"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5084" w:type="dxa"/>
            <w:vAlign w:val="center"/>
          </w:tcPr>
          <w:p w14:paraId="75FB94E9" w14:textId="77777777" w:rsidR="00E221AE" w:rsidRDefault="004D46C1">
            <w:pPr>
              <w:keepNext/>
              <w:keepLines/>
              <w:rPr>
                <w:rFonts w:ascii="Arial" w:eastAsiaTheme="minorEastAsia" w:hAnsi="Arial"/>
                <w:sz w:val="18"/>
                <w:szCs w:val="20"/>
              </w:rPr>
            </w:pPr>
            <w:r>
              <w:rPr>
                <w:rFonts w:ascii="Arial" w:eastAsiaTheme="minorEastAsia" w:hAnsi="Arial"/>
                <w:sz w:val="18"/>
                <w:szCs w:val="20"/>
                <w:lang w:val="en-GB"/>
              </w:rPr>
              <w:t>Reported by companies</w:t>
            </w:r>
          </w:p>
        </w:tc>
      </w:tr>
      <w:tr w:rsidR="00E221AE" w14:paraId="0ED4FAC9" w14:textId="77777777">
        <w:trPr>
          <w:jc w:val="center"/>
        </w:trPr>
        <w:tc>
          <w:tcPr>
            <w:tcW w:w="4230" w:type="dxa"/>
            <w:vAlign w:val="center"/>
          </w:tcPr>
          <w:p w14:paraId="5F93153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5084" w:type="dxa"/>
            <w:vAlign w:val="center"/>
          </w:tcPr>
          <w:p w14:paraId="28A2BEB2" w14:textId="77777777" w:rsidR="00E221AE" w:rsidRDefault="004D46C1">
            <w:pPr>
              <w:keepNext/>
              <w:keepLines/>
              <w:snapToGrid/>
              <w:spacing w:after="0"/>
              <w:rPr>
                <w:rFonts w:ascii="Arial" w:eastAsia="等线" w:hAnsi="Arial"/>
                <w:sz w:val="18"/>
                <w:szCs w:val="20"/>
              </w:rPr>
            </w:pPr>
            <w:r>
              <w:rPr>
                <w:rFonts w:ascii="Arial" w:eastAsia="等线" w:hAnsi="Arial"/>
                <w:sz w:val="18"/>
                <w:szCs w:val="20"/>
              </w:rPr>
              <w:t>For BS:</w:t>
            </w:r>
          </w:p>
          <w:p w14:paraId="067A7DF9" w14:textId="77777777" w:rsidR="00E221AE" w:rsidRDefault="004D46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243F5BA0" w14:textId="77777777" w:rsidR="00E221AE" w:rsidRDefault="004D46C1">
            <w:pPr>
              <w:keepNext/>
              <w:keepLines/>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2DAADC5F" w14:textId="77777777" w:rsidR="00E221AE" w:rsidRDefault="004D46C1">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E221AE" w14:paraId="653EF2E0" w14:textId="77777777">
        <w:trPr>
          <w:jc w:val="center"/>
        </w:trPr>
        <w:tc>
          <w:tcPr>
            <w:tcW w:w="4230" w:type="dxa"/>
            <w:vAlign w:val="center"/>
          </w:tcPr>
          <w:p w14:paraId="1BA5B56E"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 To</w:t>
            </w:r>
            <w:r>
              <w:rPr>
                <w:rFonts w:ascii="Arial" w:eastAsia="MS Mincho" w:hAnsi="Arial"/>
                <w:sz w:val="18"/>
                <w:szCs w:val="20"/>
                <w:lang w:val="en-GB" w:eastAsia="en-US"/>
              </w:rPr>
              <w:t>tal antenna gain at antenna gain component 2 of receiver = (11bis-a) - (11bis-b) (dB)</w:t>
            </w:r>
            <w:r>
              <w:rPr>
                <w:rFonts w:ascii="Arial" w:eastAsia="MS Mincho" w:hAnsi="Arial"/>
                <w:sz w:val="18"/>
                <w:szCs w:val="20"/>
                <w:lang w:val="en-GB" w:eastAsia="en-US"/>
              </w:rPr>
              <w:br/>
              <w:t>Note: zero for downlink</w:t>
            </w:r>
          </w:p>
        </w:tc>
        <w:tc>
          <w:tcPr>
            <w:tcW w:w="5084" w:type="dxa"/>
            <w:vAlign w:val="center"/>
          </w:tcPr>
          <w:p w14:paraId="3F2E1095" w14:textId="77777777" w:rsidR="00E221AE" w:rsidRDefault="00E221AE">
            <w:pPr>
              <w:keepNext/>
              <w:keepLines/>
              <w:rPr>
                <w:rFonts w:ascii="Arial" w:eastAsia="MS Mincho" w:hAnsi="Arial"/>
                <w:sz w:val="18"/>
                <w:szCs w:val="20"/>
                <w:lang w:val="en-GB" w:eastAsia="en-US"/>
              </w:rPr>
            </w:pPr>
          </w:p>
        </w:tc>
      </w:tr>
      <w:tr w:rsidR="00E221AE" w14:paraId="121B9370" w14:textId="77777777">
        <w:trPr>
          <w:jc w:val="center"/>
        </w:trPr>
        <w:tc>
          <w:tcPr>
            <w:tcW w:w="4230" w:type="dxa"/>
            <w:vAlign w:val="center"/>
          </w:tcPr>
          <w:p w14:paraId="3AF877E8"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5084" w:type="dxa"/>
            <w:vAlign w:val="center"/>
          </w:tcPr>
          <w:p w14:paraId="691CD4C6" w14:textId="77777777" w:rsidR="00E221AE" w:rsidRDefault="00E221AE">
            <w:pPr>
              <w:keepNext/>
              <w:keepLines/>
              <w:rPr>
                <w:rFonts w:ascii="Arial" w:eastAsia="MS Mincho" w:hAnsi="Arial"/>
                <w:sz w:val="18"/>
                <w:szCs w:val="20"/>
                <w:lang w:val="en-GB" w:eastAsia="en-US"/>
              </w:rPr>
            </w:pPr>
          </w:p>
        </w:tc>
      </w:tr>
      <w:tr w:rsidR="00E221AE" w14:paraId="272C3E9B" w14:textId="77777777">
        <w:trPr>
          <w:jc w:val="center"/>
        </w:trPr>
        <w:tc>
          <w:tcPr>
            <w:tcW w:w="4230" w:type="dxa"/>
            <w:vAlign w:val="center"/>
          </w:tcPr>
          <w:p w14:paraId="46F3EB8E"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(11bis-b) Antenna gain </w:t>
            </w:r>
            <w:r>
              <w:rPr>
                <w:rFonts w:ascii="Arial" w:eastAsia="MS Mincho" w:hAnsi="Arial"/>
                <w:sz w:val="18"/>
                <w:szCs w:val="20"/>
                <w:lang w:val="en-GB" w:eastAsia="en-US"/>
              </w:rPr>
              <w:t>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5084" w:type="dxa"/>
            <w:vAlign w:val="center"/>
          </w:tcPr>
          <w:p w14:paraId="16A08573" w14:textId="77777777" w:rsidR="00E221AE" w:rsidRDefault="004D46C1">
            <w:pPr>
              <w:keepNext/>
              <w:keepLines/>
              <w:rPr>
                <w:rFonts w:ascii="Arial" w:hAnsi="Arial"/>
                <w:sz w:val="18"/>
                <w:szCs w:val="20"/>
                <w:lang w:val="en-GB" w:eastAsia="en-US"/>
              </w:rPr>
            </w:pPr>
            <w:r>
              <w:rPr>
                <w:rFonts w:ascii="Arial" w:eastAsiaTheme="minorEastAsia" w:hAnsi="Arial"/>
                <w:sz w:val="18"/>
                <w:szCs w:val="20"/>
                <w:highlight w:val="yellow"/>
                <w:lang w:val="en-GB"/>
              </w:rPr>
              <w:t>FFS: For UL, whether the antenna gain of common beams can be increased due to increased number of antenna elements, without increasing the max number of SSB’s</w:t>
            </w:r>
          </w:p>
        </w:tc>
      </w:tr>
      <w:tr w:rsidR="00E221AE" w14:paraId="65416068" w14:textId="77777777">
        <w:trPr>
          <w:jc w:val="center"/>
        </w:trPr>
        <w:tc>
          <w:tcPr>
            <w:tcW w:w="4230" w:type="dxa"/>
            <w:vAlign w:val="center"/>
          </w:tcPr>
          <w:p w14:paraId="676A9221"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w:t>
            </w:r>
            <w:r>
              <w:rPr>
                <w:rFonts w:ascii="Arial" w:eastAsia="MS Mincho" w:hAnsi="Arial"/>
                <w:color w:val="000000"/>
                <w:sz w:val="18"/>
                <w:szCs w:val="20"/>
                <w:lang w:val="en-GB" w:eastAsia="en-US"/>
              </w:rPr>
              <w:t>le, connector, combiner, body losses, etc. (enumerate sources) (dB) (feeder loss must be included for and only for uplink)</w:t>
            </w:r>
          </w:p>
        </w:tc>
        <w:tc>
          <w:tcPr>
            <w:tcW w:w="5084" w:type="dxa"/>
            <w:vAlign w:val="center"/>
          </w:tcPr>
          <w:p w14:paraId="7E74E350" w14:textId="77777777" w:rsidR="00E221AE" w:rsidRDefault="004D46C1">
            <w:pPr>
              <w:keepNext/>
              <w:keepLines/>
              <w:rPr>
                <w:rFonts w:ascii="Arial" w:eastAsiaTheme="minorEastAsia" w:hAnsi="Arial"/>
                <w:sz w:val="18"/>
                <w:szCs w:val="20"/>
              </w:rPr>
            </w:pPr>
            <w:r>
              <w:rPr>
                <w:rFonts w:ascii="Arial" w:eastAsiaTheme="minorEastAsia" w:hAnsi="Arial"/>
                <w:sz w:val="18"/>
                <w:szCs w:val="20"/>
                <w:lang w:val="en-GB"/>
              </w:rPr>
              <w:t xml:space="preserve">3 for UL and 0 for DL (same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E221AE" w14:paraId="69E36EF9" w14:textId="77777777">
        <w:trPr>
          <w:jc w:val="center"/>
        </w:trPr>
        <w:tc>
          <w:tcPr>
            <w:tcW w:w="4230" w:type="dxa"/>
            <w:vAlign w:val="center"/>
          </w:tcPr>
          <w:p w14:paraId="181C68CD"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5084" w:type="dxa"/>
            <w:vAlign w:val="center"/>
          </w:tcPr>
          <w:p w14:paraId="14ED2CFC"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DL: 12, UL: 6 (Section 6.3.1 in TS</w:t>
            </w:r>
            <w:r>
              <w:rPr>
                <w:rFonts w:ascii="Arial" w:eastAsiaTheme="minorEastAsia" w:hAnsi="Arial"/>
                <w:sz w:val="18"/>
                <w:szCs w:val="20"/>
                <w:lang w:val="en-GB"/>
              </w:rPr>
              <w:t>38.921, Section 5.3.2.1 in TS38.922)</w:t>
            </w:r>
          </w:p>
        </w:tc>
      </w:tr>
      <w:tr w:rsidR="00E221AE" w14:paraId="7D543FC4" w14:textId="77777777">
        <w:trPr>
          <w:jc w:val="center"/>
        </w:trPr>
        <w:tc>
          <w:tcPr>
            <w:tcW w:w="4230" w:type="dxa"/>
            <w:vAlign w:val="center"/>
          </w:tcPr>
          <w:p w14:paraId="552545D6"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5084" w:type="dxa"/>
            <w:vAlign w:val="center"/>
          </w:tcPr>
          <w:p w14:paraId="11F4F47E"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-174</w:t>
            </w:r>
          </w:p>
        </w:tc>
      </w:tr>
      <w:tr w:rsidR="00E221AE" w14:paraId="643E7B5C" w14:textId="77777777">
        <w:trPr>
          <w:jc w:val="center"/>
        </w:trPr>
        <w:tc>
          <w:tcPr>
            <w:tcW w:w="4230" w:type="dxa"/>
            <w:vAlign w:val="center"/>
          </w:tcPr>
          <w:p w14:paraId="241F32AC"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5084" w:type="dxa"/>
            <w:vAlign w:val="center"/>
          </w:tcPr>
          <w:p w14:paraId="5BE7BCAF"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FFS</w:t>
            </w:r>
          </w:p>
        </w:tc>
      </w:tr>
      <w:tr w:rsidR="00E221AE" w14:paraId="707EC44D" w14:textId="77777777">
        <w:trPr>
          <w:jc w:val="center"/>
        </w:trPr>
        <w:tc>
          <w:tcPr>
            <w:tcW w:w="4230" w:type="dxa"/>
            <w:vAlign w:val="center"/>
          </w:tcPr>
          <w:p w14:paraId="4C0F66F1" w14:textId="77777777" w:rsidR="00E221AE" w:rsidRDefault="004D46C1">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5084" w:type="dxa"/>
            <w:vAlign w:val="center"/>
          </w:tcPr>
          <w:p w14:paraId="05ED0252" w14:textId="77777777" w:rsidR="00E221AE" w:rsidRDefault="00E221AE">
            <w:pPr>
              <w:keepNext/>
              <w:keepLines/>
              <w:rPr>
                <w:rFonts w:ascii="Arial" w:eastAsia="MS Mincho" w:hAnsi="Arial"/>
                <w:sz w:val="18"/>
                <w:szCs w:val="20"/>
                <w:lang w:val="en-GB" w:eastAsia="en-US"/>
              </w:rPr>
            </w:pPr>
          </w:p>
        </w:tc>
      </w:tr>
      <w:tr w:rsidR="00E221AE" w14:paraId="02BE7337" w14:textId="77777777">
        <w:trPr>
          <w:jc w:val="center"/>
        </w:trPr>
        <w:tc>
          <w:tcPr>
            <w:tcW w:w="4230" w:type="dxa"/>
            <w:vAlign w:val="center"/>
          </w:tcPr>
          <w:p w14:paraId="4A3DA6DF" w14:textId="77777777" w:rsidR="00E221AE" w:rsidRDefault="004D46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 xml:space="preserve">(18) </w:t>
            </w:r>
            <w:r>
              <w:rPr>
                <w:rFonts w:ascii="Arial" w:eastAsia="MS Mincho" w:hAnsi="Arial"/>
                <w:color w:val="000000"/>
                <w:sz w:val="18"/>
                <w:szCs w:val="20"/>
                <w:lang w:val="fr-FR" w:eastAsia="en-US"/>
              </w:rPr>
              <w:t>Effective noise power = (16) + 10 log ((3c)) (dBm)</w:t>
            </w:r>
          </w:p>
        </w:tc>
        <w:tc>
          <w:tcPr>
            <w:tcW w:w="5084" w:type="dxa"/>
            <w:vAlign w:val="center"/>
          </w:tcPr>
          <w:p w14:paraId="3A379E3E" w14:textId="77777777" w:rsidR="00E221AE" w:rsidRDefault="00E221AE">
            <w:pPr>
              <w:keepNext/>
              <w:keepLines/>
              <w:rPr>
                <w:rFonts w:ascii="Arial" w:eastAsia="MS Mincho" w:hAnsi="Arial"/>
                <w:sz w:val="18"/>
                <w:szCs w:val="20"/>
                <w:lang w:val="fr-FR" w:eastAsia="en-US"/>
              </w:rPr>
            </w:pPr>
          </w:p>
        </w:tc>
      </w:tr>
      <w:tr w:rsidR="00E221AE" w14:paraId="2B88DFC4" w14:textId="77777777">
        <w:trPr>
          <w:jc w:val="center"/>
        </w:trPr>
        <w:tc>
          <w:tcPr>
            <w:tcW w:w="4230" w:type="dxa"/>
            <w:vAlign w:val="center"/>
          </w:tcPr>
          <w:p w14:paraId="5F56AB6B"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5084" w:type="dxa"/>
            <w:vAlign w:val="center"/>
          </w:tcPr>
          <w:p w14:paraId="1AFB08AF" w14:textId="77777777" w:rsidR="00E221AE" w:rsidRDefault="00E221AE">
            <w:pPr>
              <w:keepNext/>
              <w:keepLines/>
              <w:rPr>
                <w:rFonts w:ascii="Arial" w:eastAsia="MS Mincho" w:hAnsi="Arial"/>
                <w:sz w:val="18"/>
                <w:szCs w:val="20"/>
                <w:lang w:val="en-GB" w:eastAsia="en-US"/>
              </w:rPr>
            </w:pPr>
          </w:p>
        </w:tc>
      </w:tr>
      <w:tr w:rsidR="00E221AE" w14:paraId="23A359DA" w14:textId="77777777">
        <w:trPr>
          <w:jc w:val="center"/>
        </w:trPr>
        <w:tc>
          <w:tcPr>
            <w:tcW w:w="4230" w:type="dxa"/>
            <w:vAlign w:val="center"/>
          </w:tcPr>
          <w:p w14:paraId="3CFD32E7"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5084" w:type="dxa"/>
            <w:vAlign w:val="center"/>
          </w:tcPr>
          <w:p w14:paraId="58969372"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2 (same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E221AE" w14:paraId="65A2BC9A" w14:textId="77777777">
        <w:trPr>
          <w:jc w:val="center"/>
        </w:trPr>
        <w:tc>
          <w:tcPr>
            <w:tcW w:w="4230" w:type="dxa"/>
            <w:vAlign w:val="center"/>
          </w:tcPr>
          <w:p w14:paraId="4CBAC714"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5084" w:type="dxa"/>
            <w:vAlign w:val="center"/>
          </w:tcPr>
          <w:p w14:paraId="34741DA9" w14:textId="77777777" w:rsidR="00E221AE" w:rsidRDefault="00E221AE">
            <w:pPr>
              <w:keepNext/>
              <w:keepLines/>
              <w:rPr>
                <w:rFonts w:ascii="Arial" w:hAnsi="Arial"/>
                <w:sz w:val="18"/>
                <w:szCs w:val="20"/>
                <w:lang w:val="en-GB" w:eastAsia="en-US"/>
              </w:rPr>
            </w:pPr>
          </w:p>
        </w:tc>
      </w:tr>
      <w:tr w:rsidR="00E221AE" w14:paraId="0C844C03" w14:textId="77777777">
        <w:trPr>
          <w:jc w:val="center"/>
        </w:trPr>
        <w:tc>
          <w:tcPr>
            <w:tcW w:w="4230" w:type="dxa"/>
            <w:vAlign w:val="center"/>
          </w:tcPr>
          <w:p w14:paraId="2F2A427A"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5084" w:type="dxa"/>
            <w:vAlign w:val="center"/>
          </w:tcPr>
          <w:p w14:paraId="034516B2" w14:textId="77777777" w:rsidR="00E221AE" w:rsidRDefault="00E221AE">
            <w:pPr>
              <w:keepNext/>
              <w:keepLines/>
              <w:rPr>
                <w:rFonts w:ascii="Arial" w:eastAsia="MS Mincho" w:hAnsi="Arial"/>
                <w:sz w:val="18"/>
                <w:szCs w:val="20"/>
                <w:lang w:val="en-GB" w:eastAsia="en-US"/>
              </w:rPr>
            </w:pPr>
          </w:p>
        </w:tc>
      </w:tr>
      <w:tr w:rsidR="00E221AE" w14:paraId="2B497D85" w14:textId="77777777">
        <w:trPr>
          <w:jc w:val="center"/>
        </w:trPr>
        <w:tc>
          <w:tcPr>
            <w:tcW w:w="4230" w:type="dxa"/>
            <w:vAlign w:val="center"/>
          </w:tcPr>
          <w:p w14:paraId="4A64BC0D" w14:textId="77777777" w:rsidR="00E221AE" w:rsidRDefault="004D46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5084" w:type="dxa"/>
            <w:vAlign w:val="center"/>
          </w:tcPr>
          <w:p w14:paraId="158F0898" w14:textId="77777777" w:rsidR="00E221AE" w:rsidRDefault="00E221AE">
            <w:pPr>
              <w:keepNext/>
              <w:keepLines/>
              <w:rPr>
                <w:rFonts w:ascii="Arial" w:hAnsi="Arial"/>
                <w:sz w:val="18"/>
                <w:szCs w:val="20"/>
                <w:lang w:val="da-DK" w:eastAsia="en-US"/>
              </w:rPr>
            </w:pPr>
          </w:p>
        </w:tc>
      </w:tr>
      <w:tr w:rsidR="00E221AE" w14:paraId="512561AB" w14:textId="77777777">
        <w:trPr>
          <w:jc w:val="center"/>
        </w:trPr>
        <w:tc>
          <w:tcPr>
            <w:tcW w:w="4230" w:type="dxa"/>
            <w:vAlign w:val="center"/>
          </w:tcPr>
          <w:p w14:paraId="3D612A0A"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 xml:space="preserve">Note: MIL can also be derived by (22bis) + (4) – (8) + </w:t>
            </w:r>
            <w:r>
              <w:rPr>
                <w:rFonts w:ascii="Arial" w:eastAsia="MS Mincho" w:hAnsi="Arial"/>
                <w:sz w:val="18"/>
                <w:szCs w:val="20"/>
                <w:lang w:val="en-GB" w:eastAsia="en-US"/>
              </w:rPr>
              <w:t>(11) − (12)</w:t>
            </w:r>
          </w:p>
        </w:tc>
        <w:tc>
          <w:tcPr>
            <w:tcW w:w="5084" w:type="dxa"/>
            <w:vAlign w:val="center"/>
          </w:tcPr>
          <w:p w14:paraId="5396897D" w14:textId="77777777" w:rsidR="00E221AE" w:rsidRDefault="00E221AE">
            <w:pPr>
              <w:keepNext/>
              <w:keepLines/>
              <w:rPr>
                <w:rFonts w:ascii="Arial" w:hAnsi="Arial"/>
                <w:sz w:val="18"/>
                <w:szCs w:val="20"/>
                <w:lang w:val="en-GB" w:eastAsia="en-US"/>
              </w:rPr>
            </w:pPr>
          </w:p>
        </w:tc>
      </w:tr>
      <w:tr w:rsidR="00E221AE" w14:paraId="5AC49C4C" w14:textId="77777777">
        <w:trPr>
          <w:jc w:val="center"/>
        </w:trPr>
        <w:tc>
          <w:tcPr>
            <w:tcW w:w="9314" w:type="dxa"/>
            <w:gridSpan w:val="2"/>
            <w:shd w:val="clear" w:color="auto" w:fill="D9E2F3"/>
            <w:vAlign w:val="center"/>
          </w:tcPr>
          <w:p w14:paraId="2220AE1F"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E221AE" w14:paraId="024361FF" w14:textId="77777777">
        <w:trPr>
          <w:jc w:val="center"/>
        </w:trPr>
        <w:tc>
          <w:tcPr>
            <w:tcW w:w="4230" w:type="dxa"/>
            <w:vAlign w:val="center"/>
          </w:tcPr>
          <w:p w14:paraId="43AD02ED" w14:textId="77777777" w:rsidR="00E221AE" w:rsidRDefault="004D46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5084" w:type="dxa"/>
            <w:vAlign w:val="center"/>
          </w:tcPr>
          <w:p w14:paraId="5F56067A" w14:textId="77777777" w:rsidR="00E221AE" w:rsidRDefault="004D46C1">
            <w:pPr>
              <w:keepNext/>
              <w:keepLines/>
              <w:rPr>
                <w:rFonts w:ascii="Arial" w:hAnsi="Arial"/>
                <w:sz w:val="18"/>
                <w:szCs w:val="20"/>
                <w:lang w:val="en-GB" w:eastAsia="en-US"/>
              </w:rPr>
            </w:pPr>
            <w:r>
              <w:rPr>
                <w:rFonts w:ascii="Arial" w:eastAsiaTheme="minorEastAsia" w:hAnsi="Arial"/>
                <w:sz w:val="18"/>
                <w:szCs w:val="20"/>
                <w:lang w:val="en-GB"/>
              </w:rPr>
              <w:t>calculated</w:t>
            </w:r>
            <w:r>
              <w:rPr>
                <w:rFonts w:ascii="Arial" w:hAnsi="Arial"/>
                <w:sz w:val="18"/>
                <w:szCs w:val="20"/>
                <w:lang w:val="en-GB" w:eastAsia="en-US"/>
              </w:rPr>
              <w:t xml:space="preserve"> by companies</w:t>
            </w:r>
            <w:r>
              <w:rPr>
                <w:rFonts w:ascii="Arial" w:eastAsiaTheme="minorEastAsia" w:hAnsi="Arial"/>
                <w:sz w:val="18"/>
                <w:szCs w:val="20"/>
                <w:lang w:val="en-GB"/>
              </w:rPr>
              <w:t xml:space="preserve"> with the aforementioned parameters</w:t>
            </w:r>
          </w:p>
        </w:tc>
      </w:tr>
      <w:tr w:rsidR="00E221AE" w14:paraId="06DB7BAB" w14:textId="77777777">
        <w:trPr>
          <w:jc w:val="center"/>
        </w:trPr>
        <w:tc>
          <w:tcPr>
            <w:tcW w:w="4230" w:type="dxa"/>
            <w:vAlign w:val="center"/>
          </w:tcPr>
          <w:p w14:paraId="6E1327C9"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 xml:space="preserve">(26) BS </w:t>
            </w:r>
            <w:r>
              <w:rPr>
                <w:rFonts w:ascii="Arial" w:eastAsia="MS Mincho" w:hAnsi="Arial"/>
                <w:color w:val="000000"/>
                <w:sz w:val="18"/>
                <w:szCs w:val="20"/>
                <w:lang w:val="en-GB" w:eastAsia="en-US"/>
              </w:rPr>
              <w:t>selection/macro-diversity gain (dB)</w:t>
            </w:r>
          </w:p>
        </w:tc>
        <w:tc>
          <w:tcPr>
            <w:tcW w:w="5084" w:type="dxa"/>
            <w:vAlign w:val="center"/>
          </w:tcPr>
          <w:p w14:paraId="6FEA340B"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E221AE" w14:paraId="3373C1F4" w14:textId="77777777">
        <w:trPr>
          <w:jc w:val="center"/>
        </w:trPr>
        <w:tc>
          <w:tcPr>
            <w:tcW w:w="4230" w:type="dxa"/>
            <w:vAlign w:val="center"/>
          </w:tcPr>
          <w:p w14:paraId="2D23F15D"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5084" w:type="dxa"/>
            <w:vAlign w:val="center"/>
          </w:tcPr>
          <w:p w14:paraId="56EF56FF"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lang w:val="en-GB"/>
              </w:rPr>
              <w:t xml:space="preserve">Value based on </w:t>
            </w:r>
            <w:r>
              <w:rPr>
                <w:rFonts w:ascii="Arial" w:hAnsi="Arial"/>
                <w:sz w:val="18"/>
                <w:szCs w:val="20"/>
                <w:lang w:val="en-GB" w:eastAsia="en-US"/>
              </w:rPr>
              <w:t>High-loss Model [Table 7.4.3-2 in TR 38.901]</w:t>
            </w:r>
          </w:p>
          <w:p w14:paraId="36E96927" w14:textId="77777777" w:rsidR="00E221AE" w:rsidRDefault="004D46C1">
            <w:pPr>
              <w:keepNext/>
              <w:keepLines/>
              <w:rPr>
                <w:rFonts w:ascii="Arial" w:eastAsiaTheme="minorEastAsia" w:hAnsi="Arial"/>
                <w:sz w:val="18"/>
                <w:szCs w:val="20"/>
                <w:lang w:val="en-GB"/>
              </w:rPr>
            </w:pPr>
            <w:r>
              <w:rPr>
                <w:rFonts w:ascii="Arial" w:eastAsiaTheme="minorEastAsia" w:hAnsi="Arial"/>
                <w:sz w:val="18"/>
                <w:szCs w:val="20"/>
                <w:highlight w:val="yellow"/>
                <w:lang w:val="en-GB"/>
              </w:rPr>
              <w:t xml:space="preserve">FFS: </w:t>
            </w:r>
            <w:proofErr w:type="spellStart"/>
            <w:r>
              <w:rPr>
                <w:rFonts w:ascii="Arial" w:eastAsiaTheme="minorEastAsia" w:hAnsi="Arial"/>
                <w:sz w:val="18"/>
                <w:szCs w:val="20"/>
                <w:highlight w:val="yellow"/>
                <w:lang w:val="en-GB"/>
              </w:rPr>
              <w:t>SMa</w:t>
            </w:r>
            <w:proofErr w:type="spellEnd"/>
          </w:p>
        </w:tc>
      </w:tr>
      <w:tr w:rsidR="00E221AE" w14:paraId="074BF5AA" w14:textId="77777777">
        <w:trPr>
          <w:jc w:val="center"/>
        </w:trPr>
        <w:tc>
          <w:tcPr>
            <w:tcW w:w="4230" w:type="dxa"/>
            <w:vAlign w:val="center"/>
          </w:tcPr>
          <w:p w14:paraId="7AE47DBC"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5084" w:type="dxa"/>
            <w:vAlign w:val="center"/>
          </w:tcPr>
          <w:p w14:paraId="2AB89C2B" w14:textId="77777777" w:rsidR="00E221AE" w:rsidRDefault="004D46C1">
            <w:pPr>
              <w:keepNext/>
              <w:keepLines/>
              <w:rPr>
                <w:rFonts w:ascii="Arial" w:hAnsi="Arial"/>
                <w:sz w:val="18"/>
                <w:szCs w:val="20"/>
                <w:lang w:val="en-GB" w:eastAsia="en-US"/>
              </w:rPr>
            </w:pPr>
            <w:r>
              <w:rPr>
                <w:rFonts w:ascii="Arial" w:hAnsi="Arial"/>
                <w:sz w:val="18"/>
                <w:szCs w:val="20"/>
                <w:lang w:val="en-GB" w:eastAsia="en-US"/>
              </w:rPr>
              <w:t>Reported by companies</w:t>
            </w:r>
          </w:p>
        </w:tc>
      </w:tr>
      <w:tr w:rsidR="00E221AE" w14:paraId="0317BC0B" w14:textId="77777777">
        <w:trPr>
          <w:jc w:val="center"/>
        </w:trPr>
        <w:tc>
          <w:tcPr>
            <w:tcW w:w="4230" w:type="dxa"/>
            <w:vAlign w:val="center"/>
          </w:tcPr>
          <w:p w14:paraId="081C3EA6" w14:textId="77777777" w:rsidR="00E221AE" w:rsidRDefault="004D46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w:t>
            </w:r>
            <w:r>
              <w:rPr>
                <w:rFonts w:ascii="Arial" w:eastAsia="MS Mincho" w:hAnsi="Arial"/>
                <w:color w:val="000000"/>
                <w:sz w:val="18"/>
                <w:szCs w:val="20"/>
                <w:lang w:val="en-GB" w:eastAsia="en-US"/>
              </w:rPr>
              <w:t>27) + (28) (dB)</w:t>
            </w:r>
          </w:p>
        </w:tc>
        <w:tc>
          <w:tcPr>
            <w:tcW w:w="5084" w:type="dxa"/>
            <w:vAlign w:val="center"/>
          </w:tcPr>
          <w:p w14:paraId="3E9C0926" w14:textId="77777777" w:rsidR="00E221AE" w:rsidRDefault="00E221AE">
            <w:pPr>
              <w:keepNext/>
              <w:keepLines/>
              <w:rPr>
                <w:rFonts w:ascii="Arial" w:eastAsia="MS Mincho" w:hAnsi="Arial"/>
                <w:sz w:val="18"/>
                <w:szCs w:val="20"/>
                <w:lang w:val="en-GB" w:eastAsia="en-US"/>
              </w:rPr>
            </w:pPr>
          </w:p>
        </w:tc>
      </w:tr>
      <w:tr w:rsidR="00E221AE" w14:paraId="47086F7F" w14:textId="77777777">
        <w:trPr>
          <w:jc w:val="center"/>
        </w:trPr>
        <w:tc>
          <w:tcPr>
            <w:tcW w:w="9314" w:type="dxa"/>
            <w:gridSpan w:val="2"/>
            <w:shd w:val="clear" w:color="auto" w:fill="D9E2F3"/>
            <w:vAlign w:val="center"/>
          </w:tcPr>
          <w:p w14:paraId="40959F2E" w14:textId="77777777" w:rsidR="00E221AE" w:rsidRDefault="004D46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E221AE" w14:paraId="655E66EB" w14:textId="77777777">
        <w:trPr>
          <w:jc w:val="center"/>
        </w:trPr>
        <w:tc>
          <w:tcPr>
            <w:tcW w:w="4230" w:type="dxa"/>
            <w:vAlign w:val="center"/>
          </w:tcPr>
          <w:p w14:paraId="29AA2611" w14:textId="77777777" w:rsidR="00E221AE" w:rsidRDefault="004D46C1">
            <w:pPr>
              <w:keepNext/>
              <w:keepLines/>
              <w:rPr>
                <w:rFonts w:ascii="Arial" w:eastAsia="MS Mincho" w:hAnsi="Arial"/>
                <w:sz w:val="18"/>
                <w:szCs w:val="20"/>
                <w:lang w:val="en-GB" w:eastAsia="en-US"/>
              </w:rPr>
            </w:pPr>
            <w:r>
              <w:rPr>
                <w:rFonts w:ascii="Arial" w:eastAsia="等线" w:hAnsi="Arial"/>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5084" w:type="dxa"/>
            <w:vAlign w:val="center"/>
          </w:tcPr>
          <w:p w14:paraId="7F832639" w14:textId="77777777" w:rsidR="00E221AE" w:rsidRDefault="00E221AE">
            <w:pPr>
              <w:keepNext/>
              <w:keepLines/>
              <w:rPr>
                <w:rFonts w:ascii="Arial" w:eastAsia="MS Mincho" w:hAnsi="Arial"/>
                <w:sz w:val="18"/>
                <w:szCs w:val="20"/>
                <w:lang w:val="en-GB" w:eastAsia="en-US"/>
              </w:rPr>
            </w:pPr>
          </w:p>
        </w:tc>
      </w:tr>
    </w:tbl>
    <w:p w14:paraId="719F3C48" w14:textId="77777777" w:rsidR="00E221AE" w:rsidRDefault="00E221AE">
      <w:pPr>
        <w:widowControl w:val="0"/>
        <w:jc w:val="both"/>
        <w:rPr>
          <w:rFonts w:eastAsia="宋体"/>
          <w:b/>
          <w:kern w:val="2"/>
          <w:szCs w:val="22"/>
        </w:rPr>
      </w:pPr>
    </w:p>
    <w:p w14:paraId="04D87A1D"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on the above proposal. </w:t>
      </w:r>
    </w:p>
    <w:tbl>
      <w:tblPr>
        <w:tblStyle w:val="17"/>
        <w:tblW w:w="4849" w:type="pct"/>
        <w:tblLayout w:type="fixed"/>
        <w:tblLook w:val="04A0" w:firstRow="1" w:lastRow="0" w:firstColumn="1" w:lastColumn="0" w:noHBand="0" w:noVBand="1"/>
      </w:tblPr>
      <w:tblGrid>
        <w:gridCol w:w="2122"/>
        <w:gridCol w:w="6902"/>
      </w:tblGrid>
      <w:tr w:rsidR="00E221AE" w14:paraId="62DEC2E2" w14:textId="77777777">
        <w:tc>
          <w:tcPr>
            <w:tcW w:w="2122" w:type="dxa"/>
            <w:shd w:val="clear" w:color="auto" w:fill="DBE5F1" w:themeFill="accent1" w:themeFillTint="33"/>
          </w:tcPr>
          <w:p w14:paraId="7FD169FF"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02" w:type="dxa"/>
            <w:shd w:val="clear" w:color="auto" w:fill="DBE5F1" w:themeFill="accent1" w:themeFillTint="33"/>
          </w:tcPr>
          <w:p w14:paraId="1FDC5612"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55B87EE7" w14:textId="77777777">
        <w:tc>
          <w:tcPr>
            <w:tcW w:w="2122" w:type="dxa"/>
          </w:tcPr>
          <w:p w14:paraId="16E749D8"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Moderator</w:t>
            </w:r>
          </w:p>
        </w:tc>
        <w:tc>
          <w:tcPr>
            <w:tcW w:w="6902" w:type="dxa"/>
          </w:tcPr>
          <w:p w14:paraId="4208B2F8"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@DCM, Sharp</w:t>
            </w:r>
          </w:p>
          <w:p w14:paraId="62C6A337"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 xml:space="preserve">(3) comes from the option2 from agreement in the evaluation assumptions, one operator mentioned that for energy efficiency, 1dBm per MHz is </w:t>
            </w:r>
            <w:r>
              <w:rPr>
                <w:rFonts w:ascii="Calibri" w:eastAsiaTheme="minorEastAsia" w:hAnsi="Calibri" w:cs="Arial"/>
                <w:szCs w:val="22"/>
                <w:lang w:val="en-GB"/>
              </w:rPr>
              <w:t>preferred</w:t>
            </w:r>
          </w:p>
          <w:p w14:paraId="79706DFD" w14:textId="77777777" w:rsidR="00E221AE" w:rsidRDefault="004D46C1">
            <w:pPr>
              <w:numPr>
                <w:ilvl w:val="0"/>
                <w:numId w:val="67"/>
              </w:numPr>
              <w:spacing w:after="0"/>
              <w:ind w:left="187" w:hanging="187"/>
              <w:rPr>
                <w:rFonts w:ascii="Times" w:eastAsia="等线" w:hAnsi="Times"/>
                <w:sz w:val="20"/>
                <w:lang w:val="en-GB"/>
              </w:rPr>
            </w:pPr>
            <w:r>
              <w:rPr>
                <w:rFonts w:ascii="Times" w:eastAsia="等线" w:hAnsi="Times" w:cs="Arial"/>
                <w:sz w:val="20"/>
                <w:lang w:val="en-GB"/>
              </w:rPr>
              <w:t>Option1: 49 dBm per 20 MHz</w:t>
            </w:r>
          </w:p>
          <w:p w14:paraId="69386A29" w14:textId="77777777" w:rsidR="00E221AE" w:rsidRDefault="004D46C1">
            <w:pPr>
              <w:numPr>
                <w:ilvl w:val="0"/>
                <w:numId w:val="67"/>
              </w:numPr>
              <w:spacing w:after="0"/>
              <w:ind w:left="187" w:hanging="187"/>
              <w:rPr>
                <w:rFonts w:ascii="Times" w:eastAsia="等线" w:hAnsi="Times"/>
                <w:sz w:val="20"/>
                <w:lang w:val="en-GB"/>
              </w:rPr>
            </w:pPr>
            <w:r>
              <w:rPr>
                <w:rFonts w:ascii="Times" w:eastAsia="等线" w:hAnsi="Times" w:cs="Arial"/>
                <w:sz w:val="20"/>
                <w:lang w:val="en-GB"/>
              </w:rPr>
              <w:t>Option2: 43 dBm per 20 MHz</w:t>
            </w:r>
          </w:p>
          <w:p w14:paraId="344D8C6C" w14:textId="77777777" w:rsidR="00E221AE" w:rsidRDefault="004D46C1">
            <w:pPr>
              <w:numPr>
                <w:ilvl w:val="0"/>
                <w:numId w:val="67"/>
              </w:numPr>
              <w:spacing w:after="0"/>
              <w:ind w:left="187" w:hanging="187"/>
              <w:rPr>
                <w:rFonts w:ascii="Times" w:hAnsi="Times"/>
                <w:sz w:val="20"/>
                <w:lang w:val="en-GB"/>
              </w:rPr>
            </w:pPr>
            <w:r>
              <w:rPr>
                <w:rFonts w:ascii="Times" w:eastAsia="等线" w:hAnsi="Times" w:cs="Arial"/>
                <w:sz w:val="20"/>
                <w:lang w:val="en-GB"/>
              </w:rPr>
              <w:t>Option3: 46 dBm per 20 MHz</w:t>
            </w:r>
          </w:p>
          <w:p w14:paraId="1E10E9CC" w14:textId="77777777" w:rsidR="00E221AE" w:rsidRDefault="00E221AE">
            <w:pPr>
              <w:widowControl w:val="0"/>
              <w:spacing w:line="254" w:lineRule="auto"/>
              <w:jc w:val="both"/>
              <w:rPr>
                <w:rFonts w:eastAsiaTheme="minorEastAsia"/>
                <w:szCs w:val="22"/>
                <w:lang w:val="en-GB"/>
              </w:rPr>
            </w:pPr>
          </w:p>
          <w:p w14:paraId="09E5F36E"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 xml:space="preserve">(13) The noise figure </w:t>
            </w:r>
            <w:proofErr w:type="gramStart"/>
            <w:r>
              <w:rPr>
                <w:rFonts w:ascii="Calibri" w:eastAsiaTheme="minorEastAsia" w:hAnsi="Calibri" w:cs="Arial"/>
                <w:szCs w:val="22"/>
                <w:lang w:val="en-GB"/>
              </w:rPr>
              <w:t>are</w:t>
            </w:r>
            <w:proofErr w:type="gramEnd"/>
            <w:r>
              <w:rPr>
                <w:rFonts w:ascii="Calibri" w:eastAsiaTheme="minorEastAsia" w:hAnsi="Calibri" w:cs="Arial"/>
                <w:szCs w:val="22"/>
                <w:lang w:val="en-GB"/>
              </w:rPr>
              <w:t xml:space="preserve"> based on RAN4 spec.</w:t>
            </w:r>
          </w:p>
        </w:tc>
      </w:tr>
      <w:tr w:rsidR="00E221AE" w14:paraId="578F430B" w14:textId="77777777">
        <w:tc>
          <w:tcPr>
            <w:tcW w:w="2122" w:type="dxa"/>
          </w:tcPr>
          <w:p w14:paraId="21E949BF" w14:textId="77777777" w:rsidR="00E221AE" w:rsidRDefault="004D46C1">
            <w:pPr>
              <w:widowControl w:val="0"/>
              <w:spacing w:line="252" w:lineRule="auto"/>
              <w:jc w:val="both"/>
              <w:rPr>
                <w:rFonts w:eastAsia="宋体"/>
                <w:szCs w:val="22"/>
                <w:lang w:val="en-GB"/>
              </w:rPr>
            </w:pPr>
            <w:r>
              <w:rPr>
                <w:rFonts w:ascii="Calibri" w:eastAsia="宋体" w:hAnsi="Calibri" w:cs="Arial"/>
                <w:szCs w:val="22"/>
              </w:rPr>
              <w:t>ZTE</w:t>
            </w:r>
          </w:p>
        </w:tc>
        <w:tc>
          <w:tcPr>
            <w:tcW w:w="6902" w:type="dxa"/>
          </w:tcPr>
          <w:p w14:paraId="0DBEF876" w14:textId="77777777" w:rsidR="00E221AE" w:rsidRDefault="004D46C1">
            <w:pPr>
              <w:widowControl w:val="0"/>
              <w:spacing w:line="254" w:lineRule="auto"/>
              <w:jc w:val="both"/>
              <w:rPr>
                <w:rFonts w:ascii="Arial" w:eastAsia="宋体" w:hAnsi="Arial"/>
                <w:color w:val="000000"/>
                <w:sz w:val="18"/>
                <w:szCs w:val="20"/>
              </w:rPr>
            </w:pPr>
            <w:r>
              <w:rPr>
                <w:rFonts w:ascii="Calibri" w:eastAsia="宋体" w:hAnsi="Calibri" w:cs="Arial"/>
                <w:szCs w:val="22"/>
              </w:rPr>
              <w:t xml:space="preserve">We suggest 6.9GHz for </w:t>
            </w:r>
            <w:r>
              <w:rPr>
                <w:rFonts w:ascii="Arial" w:eastAsia="MS PGothic" w:hAnsi="Arial" w:cs="Arial"/>
                <w:sz w:val="18"/>
                <w:szCs w:val="20"/>
                <w:lang w:val="en-GB" w:eastAsia="en-US"/>
              </w:rPr>
              <w:t>Scenarios</w:t>
            </w:r>
            <w:r>
              <w:rPr>
                <w:rFonts w:ascii="Arial" w:eastAsia="MS Mincho" w:hAnsi="Arial" w:cs="Arial"/>
                <w:sz w:val="18"/>
                <w:szCs w:val="20"/>
                <w:lang w:val="en-GB"/>
              </w:rPr>
              <w:t xml:space="preserve"> and </w:t>
            </w:r>
            <w:r>
              <w:rPr>
                <w:rFonts w:ascii="Arial" w:eastAsia="MS PGothic" w:hAnsi="Arial" w:cs="Arial"/>
                <w:color w:val="000000"/>
                <w:sz w:val="18"/>
                <w:szCs w:val="20"/>
                <w:lang w:val="en-GB" w:eastAsia="en-US"/>
              </w:rPr>
              <w:t>Carrier frequency (GHz)</w:t>
            </w:r>
            <w:r>
              <w:rPr>
                <w:rFonts w:ascii="Arial" w:eastAsia="宋体" w:hAnsi="Arial" w:cs="Arial"/>
                <w:color w:val="000000"/>
                <w:sz w:val="18"/>
                <w:szCs w:val="20"/>
              </w:rPr>
              <w:t>.</w:t>
            </w:r>
          </w:p>
          <w:p w14:paraId="724E72B3" w14:textId="77777777" w:rsidR="00E221AE" w:rsidRDefault="004D46C1">
            <w:pPr>
              <w:widowControl w:val="0"/>
              <w:spacing w:line="254" w:lineRule="auto"/>
              <w:jc w:val="both"/>
              <w:rPr>
                <w:rFonts w:ascii="Arial" w:eastAsia="宋体" w:hAnsi="Arial"/>
                <w:color w:val="000000"/>
                <w:sz w:val="18"/>
                <w:szCs w:val="20"/>
              </w:rPr>
            </w:pPr>
            <w:r>
              <w:rPr>
                <w:rFonts w:ascii="Arial" w:eastAsia="宋体" w:hAnsi="Arial" w:cs="Arial"/>
                <w:color w:val="000000"/>
                <w:sz w:val="18"/>
                <w:szCs w:val="20"/>
              </w:rPr>
              <w:t xml:space="preserve">As for the number of SSB, we suggest it should be </w:t>
            </w:r>
            <w:r>
              <w:rPr>
                <w:rFonts w:ascii="Arial" w:eastAsia="宋体" w:hAnsi="Arial" w:cs="Arial"/>
                <w:color w:val="000000"/>
                <w:sz w:val="18"/>
                <w:szCs w:val="20"/>
              </w:rPr>
              <w:t>reported by companies.</w:t>
            </w:r>
          </w:p>
          <w:p w14:paraId="469320D5" w14:textId="77777777" w:rsidR="00E221AE" w:rsidRDefault="004D46C1">
            <w:pPr>
              <w:widowControl w:val="0"/>
              <w:numPr>
                <w:ilvl w:val="0"/>
                <w:numId w:val="63"/>
              </w:numPr>
              <w:spacing w:line="254" w:lineRule="auto"/>
              <w:jc w:val="both"/>
              <w:rPr>
                <w:rFonts w:ascii="Arial" w:eastAsia="宋体" w:hAnsi="Arial"/>
                <w:sz w:val="18"/>
                <w:szCs w:val="20"/>
              </w:rPr>
            </w:pPr>
            <w:r>
              <w:rPr>
                <w:rFonts w:ascii="Arial" w:eastAsia="宋体" w:hAnsi="Arial" w:cs="Arial"/>
                <w:sz w:val="18"/>
                <w:szCs w:val="20"/>
              </w:rPr>
              <w:t>Number of transmit antenna elements</w:t>
            </w:r>
          </w:p>
          <w:p w14:paraId="155F631F"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 xml:space="preserve">For the UE, we prefer to assume 2 transmit antenna elements for </w:t>
            </w:r>
            <w:r>
              <w:rPr>
                <w:rFonts w:ascii="Arial" w:eastAsia="宋体" w:hAnsi="Arial" w:cs="Arial"/>
                <w:b/>
                <w:bCs/>
                <w:sz w:val="18"/>
                <w:szCs w:val="20"/>
              </w:rPr>
              <w:t>Transmit</w:t>
            </w:r>
            <w:r>
              <w:rPr>
                <w:rFonts w:ascii="Arial" w:eastAsia="宋体" w:hAnsi="Arial" w:cs="Arial"/>
                <w:sz w:val="18"/>
                <w:szCs w:val="20"/>
              </w:rPr>
              <w:t>. For the BS, we suggest assuming a larger number of transmit antenna elements for both (1) and (10) in the context of 6GR, r</w:t>
            </w:r>
            <w:r>
              <w:rPr>
                <w:rFonts w:ascii="Arial" w:eastAsia="宋体" w:hAnsi="Arial" w:cs="Arial"/>
                <w:sz w:val="18"/>
                <w:szCs w:val="20"/>
              </w:rPr>
              <w:t>eflecting expected evolution.</w:t>
            </w:r>
          </w:p>
          <w:p w14:paraId="076A6AA4"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(3) Total transmit power (dBm)</w:t>
            </w:r>
          </w:p>
          <w:p w14:paraId="1889C8E8"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For the UE, we suggest 26 dBm, as high</w:t>
            </w:r>
            <w:r>
              <w:rPr>
                <w:rFonts w:ascii="Arial" w:eastAsia="宋体" w:hAnsi="Arial" w:cs="Arial"/>
                <w:sz w:val="18"/>
                <w:szCs w:val="20"/>
              </w:rPr>
              <w:noBreakHyphen/>
              <w:t>power UEs are expected to become more standardized in 6G evolution (6GR).</w:t>
            </w:r>
          </w:p>
          <w:p w14:paraId="78ED3003"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For the BS,  we suggest 33 dBm/MHz for the BS.</w:t>
            </w:r>
          </w:p>
          <w:p w14:paraId="3E57EB16" w14:textId="77777777" w:rsidR="00E221AE" w:rsidRDefault="004D46C1">
            <w:pPr>
              <w:widowControl w:val="0"/>
              <w:spacing w:line="254" w:lineRule="auto"/>
              <w:jc w:val="both"/>
              <w:rPr>
                <w:rFonts w:ascii="Arial" w:eastAsia="宋体" w:hAnsi="Arial"/>
                <w:sz w:val="18"/>
                <w:szCs w:val="20"/>
              </w:rPr>
            </w:pPr>
            <w:r>
              <w:rPr>
                <w:rFonts w:ascii="Arial" w:eastAsia="宋体" w:hAnsi="Arial" w:cs="Arial"/>
                <w:sz w:val="18"/>
                <w:szCs w:val="20"/>
              </w:rPr>
              <w:t>Overall, we recommend adopting larg</w:t>
            </w:r>
            <w:r>
              <w:rPr>
                <w:rFonts w:ascii="Arial" w:eastAsia="宋体" w:hAnsi="Arial" w:cs="Arial"/>
                <w:sz w:val="18"/>
                <w:szCs w:val="20"/>
              </w:rPr>
              <w:t>er values for 6GR where appropriate, and we are open to further discussion on whether these larger values should be treated as baseline assumptions or as enhancements.</w:t>
            </w:r>
          </w:p>
          <w:p w14:paraId="4DE2788B" w14:textId="77777777" w:rsidR="00E221AE" w:rsidRDefault="004D46C1">
            <w:pPr>
              <w:widowControl w:val="0"/>
              <w:numPr>
                <w:ilvl w:val="0"/>
                <w:numId w:val="64"/>
              </w:numPr>
              <w:spacing w:line="254" w:lineRule="auto"/>
              <w:jc w:val="both"/>
              <w:rPr>
                <w:rFonts w:ascii="Arial" w:eastAsia="MS Mincho" w:hAnsi="Arial"/>
                <w:color w:val="000000"/>
                <w:sz w:val="18"/>
                <w:szCs w:val="20"/>
                <w:lang w:val="en-GB" w:eastAsia="en-US"/>
              </w:rPr>
            </w:pPr>
            <w:r>
              <w:rPr>
                <w:rFonts w:ascii="Arial" w:eastAsia="MS Mincho" w:hAnsi="Arial" w:cs="Arial"/>
                <w:color w:val="000000"/>
                <w:sz w:val="18"/>
                <w:szCs w:val="20"/>
                <w:lang w:val="en-GB" w:eastAsia="en-US"/>
              </w:rPr>
              <w:t>Receiver noise figure (dB)</w:t>
            </w:r>
          </w:p>
          <w:p w14:paraId="04374644" w14:textId="77777777" w:rsidR="00E221AE" w:rsidRDefault="004D46C1">
            <w:pPr>
              <w:widowControl w:val="0"/>
              <w:spacing w:line="254" w:lineRule="auto"/>
              <w:jc w:val="both"/>
              <w:rPr>
                <w:rFonts w:ascii="Arial" w:eastAsia="宋体" w:hAnsi="Arial"/>
                <w:color w:val="000000"/>
                <w:sz w:val="18"/>
                <w:szCs w:val="20"/>
              </w:rPr>
            </w:pPr>
            <w:r>
              <w:rPr>
                <w:rFonts w:ascii="Arial" w:eastAsia="MS Mincho" w:hAnsi="Arial" w:cs="Arial"/>
                <w:color w:val="000000"/>
                <w:sz w:val="18"/>
                <w:szCs w:val="20"/>
              </w:rPr>
              <w:t xml:space="preserve">12 dB for DL maybe too large, and we prefer to assume the </w:t>
            </w:r>
            <w:r>
              <w:rPr>
                <w:rFonts w:ascii="Arial" w:eastAsia="MS Mincho" w:hAnsi="Arial" w:cs="Arial"/>
                <w:color w:val="000000"/>
                <w:sz w:val="18"/>
                <w:szCs w:val="20"/>
              </w:rPr>
              <w:t>same value for coverage gap calculation, while as for the RF requirement can be determined by RAN4.</w:t>
            </w:r>
            <w:r>
              <w:rPr>
                <w:rFonts w:ascii="Arial" w:eastAsia="宋体" w:hAnsi="Arial" w:cs="Arial" w:hint="eastAsia"/>
                <w:color w:val="000000"/>
                <w:sz w:val="18"/>
                <w:szCs w:val="20"/>
              </w:rPr>
              <w:t xml:space="preserve"> The value moderate list </w:t>
            </w:r>
            <w:proofErr w:type="gramStart"/>
            <w:r>
              <w:rPr>
                <w:rFonts w:ascii="Arial" w:eastAsia="宋体" w:hAnsi="Arial" w:cs="Arial" w:hint="eastAsia"/>
                <w:color w:val="000000"/>
                <w:sz w:val="18"/>
                <w:szCs w:val="20"/>
              </w:rPr>
              <w:t>are</w:t>
            </w:r>
            <w:proofErr w:type="gramEnd"/>
            <w:r>
              <w:rPr>
                <w:rFonts w:ascii="Arial" w:eastAsia="宋体" w:hAnsi="Arial" w:cs="Arial" w:hint="eastAsia"/>
                <w:color w:val="000000"/>
                <w:sz w:val="18"/>
                <w:szCs w:val="20"/>
              </w:rPr>
              <w:t xml:space="preserve"> not the value we used for NR link budget evaluation in TS 38.830.</w:t>
            </w:r>
          </w:p>
        </w:tc>
      </w:tr>
      <w:tr w:rsidR="00E221AE" w14:paraId="4DE07D8A" w14:textId="77777777">
        <w:tc>
          <w:tcPr>
            <w:tcW w:w="2122" w:type="dxa"/>
          </w:tcPr>
          <w:p w14:paraId="2E0BDA82" w14:textId="77777777" w:rsidR="00E221AE" w:rsidRDefault="004D46C1">
            <w:pPr>
              <w:widowControl w:val="0"/>
              <w:spacing w:line="254" w:lineRule="auto"/>
              <w:jc w:val="both"/>
              <w:rPr>
                <w:rFonts w:eastAsia="宋体"/>
                <w:kern w:val="2"/>
                <w:szCs w:val="22"/>
                <w:lang w:val="en-GB"/>
              </w:rPr>
            </w:pPr>
            <w:r>
              <w:rPr>
                <w:rFonts w:eastAsia="宋体" w:hint="eastAsia"/>
                <w:kern w:val="2"/>
                <w:szCs w:val="22"/>
                <w:lang w:val="en-GB"/>
              </w:rPr>
              <w:t>CATT</w:t>
            </w:r>
          </w:p>
        </w:tc>
        <w:tc>
          <w:tcPr>
            <w:tcW w:w="6902" w:type="dxa"/>
          </w:tcPr>
          <w:p w14:paraId="17CA7B14" w14:textId="77777777" w:rsidR="00E221AE" w:rsidRDefault="004D46C1">
            <w:pPr>
              <w:widowControl w:val="0"/>
              <w:spacing w:line="254" w:lineRule="auto"/>
              <w:jc w:val="both"/>
              <w:rPr>
                <w:rFonts w:eastAsiaTheme="minorEastAsia"/>
                <w:kern w:val="2"/>
                <w:szCs w:val="22"/>
                <w:lang w:val="en-GB"/>
              </w:rPr>
            </w:pPr>
            <w:r>
              <w:rPr>
                <w:rFonts w:eastAsia="宋体" w:hint="eastAsia"/>
                <w:kern w:val="2"/>
                <w:szCs w:val="22"/>
                <w:lang w:val="en-GB"/>
              </w:rPr>
              <w:t xml:space="preserve">We would like to have </w:t>
            </w:r>
            <w:r>
              <w:rPr>
                <w:rFonts w:ascii="Arial" w:eastAsia="等线" w:hAnsi="Arial" w:hint="eastAsia"/>
                <w:sz w:val="18"/>
                <w:szCs w:val="20"/>
              </w:rPr>
              <w:t>64</w:t>
            </w:r>
            <w:r>
              <w:rPr>
                <w:rFonts w:ascii="Arial" w:eastAsia="等线" w:hAnsi="Arial"/>
                <w:sz w:val="18"/>
                <w:szCs w:val="20"/>
              </w:rPr>
              <w:t xml:space="preserve"> </w:t>
            </w:r>
            <w:proofErr w:type="spellStart"/>
            <w:r>
              <w:rPr>
                <w:rFonts w:ascii="Arial" w:eastAsia="等线" w:hAnsi="Arial"/>
                <w:sz w:val="18"/>
                <w:szCs w:val="20"/>
                <w:lang w:eastAsia="en-US"/>
              </w:rPr>
              <w:t>TxRUs</w:t>
            </w:r>
            <w:proofErr w:type="spellEnd"/>
            <w:r>
              <w:rPr>
                <w:rFonts w:ascii="Arial" w:eastAsia="等线" w:hAnsi="Arial" w:hint="eastAsia"/>
                <w:sz w:val="18"/>
                <w:szCs w:val="20"/>
              </w:rPr>
              <w:t xml:space="preserve"> for both </w:t>
            </w:r>
            <w:r>
              <w:rPr>
                <w:rFonts w:ascii="Arial" w:eastAsia="MS Mincho" w:hAnsi="Arial"/>
                <w:color w:val="000000"/>
                <w:sz w:val="18"/>
                <w:szCs w:val="20"/>
                <w:lang w:val="en-GB" w:eastAsia="en-US"/>
              </w:rPr>
              <w:t>transmit</w:t>
            </w:r>
            <w:r>
              <w:rPr>
                <w:rFonts w:ascii="Arial" w:eastAsiaTheme="minorEastAsia" w:hAnsi="Arial" w:hint="eastAsia"/>
                <w:color w:val="000000"/>
                <w:sz w:val="18"/>
                <w:szCs w:val="20"/>
                <w:lang w:val="en-GB"/>
              </w:rPr>
              <w:t>/receive</w:t>
            </w:r>
            <w:r>
              <w:rPr>
                <w:rFonts w:ascii="Arial" w:eastAsiaTheme="minorEastAsia" w:hAnsi="Arial" w:hint="eastAsia"/>
                <w:color w:val="000000"/>
                <w:sz w:val="18"/>
                <w:szCs w:val="20"/>
                <w:lang w:val="en-GB"/>
              </w:rPr>
              <w:t xml:space="preserve"> </w:t>
            </w:r>
            <w:r>
              <w:rPr>
                <w:rFonts w:ascii="Arial" w:eastAsia="MS Mincho" w:hAnsi="Arial"/>
                <w:color w:val="000000"/>
                <w:sz w:val="18"/>
                <w:szCs w:val="20"/>
                <w:lang w:val="en-GB" w:eastAsia="en-US"/>
              </w:rPr>
              <w:t xml:space="preserve"> </w:t>
            </w:r>
            <w:proofErr w:type="spellStart"/>
            <w:r>
              <w:rPr>
                <w:rFonts w:ascii="Arial" w:eastAsia="MS Mincho" w:hAnsi="Arial"/>
                <w:color w:val="000000"/>
                <w:sz w:val="18"/>
                <w:szCs w:val="20"/>
                <w:lang w:val="en-GB" w:eastAsia="en-US"/>
              </w:rPr>
              <w:t>TxRUs</w:t>
            </w:r>
            <w:proofErr w:type="spellEnd"/>
            <w:r>
              <w:rPr>
                <w:rFonts w:ascii="Arial" w:eastAsiaTheme="minorEastAsia" w:hAnsi="Arial" w:hint="eastAsia"/>
                <w:color w:val="000000"/>
                <w:sz w:val="18"/>
                <w:szCs w:val="20"/>
                <w:lang w:val="en-GB"/>
              </w:rPr>
              <w:t xml:space="preserve">, or at least have </w:t>
            </w:r>
            <w:proofErr w:type="gramStart"/>
            <w:r>
              <w:rPr>
                <w:rFonts w:ascii="Arial" w:eastAsiaTheme="minorEastAsia" w:hAnsi="Arial" w:hint="eastAsia"/>
                <w:color w:val="000000"/>
                <w:sz w:val="18"/>
                <w:szCs w:val="20"/>
                <w:lang w:val="en-GB"/>
              </w:rPr>
              <w:t>that options</w:t>
            </w:r>
            <w:proofErr w:type="gramEnd"/>
            <w:r>
              <w:rPr>
                <w:rFonts w:ascii="Arial" w:eastAsiaTheme="minorEastAsia" w:hAnsi="Arial" w:hint="eastAsia"/>
                <w:color w:val="000000"/>
                <w:sz w:val="18"/>
                <w:szCs w:val="20"/>
                <w:lang w:val="en-GB"/>
              </w:rPr>
              <w:t>.</w:t>
            </w:r>
          </w:p>
        </w:tc>
      </w:tr>
      <w:tr w:rsidR="00E221AE" w14:paraId="5734F031" w14:textId="77777777">
        <w:tc>
          <w:tcPr>
            <w:tcW w:w="2122" w:type="dxa"/>
          </w:tcPr>
          <w:p w14:paraId="383CF7B7" w14:textId="77777777" w:rsidR="00E221AE" w:rsidRDefault="004D46C1">
            <w:pPr>
              <w:widowControl w:val="0"/>
              <w:spacing w:line="254" w:lineRule="auto"/>
              <w:jc w:val="both"/>
              <w:rPr>
                <w:rFonts w:eastAsia="宋体"/>
                <w:sz w:val="20"/>
                <w:szCs w:val="20"/>
                <w:lang w:val="en-GB"/>
              </w:rPr>
            </w:pPr>
            <w:r>
              <w:rPr>
                <w:rFonts w:eastAsia="宋体" w:hint="eastAsia"/>
                <w:szCs w:val="22"/>
                <w:lang w:val="en-GB"/>
              </w:rPr>
              <w:t>CMCC2</w:t>
            </w:r>
          </w:p>
        </w:tc>
        <w:tc>
          <w:tcPr>
            <w:tcW w:w="6902" w:type="dxa"/>
          </w:tcPr>
          <w:p w14:paraId="15F8067E" w14:textId="77777777" w:rsidR="00E221AE" w:rsidRDefault="004D46C1">
            <w:pPr>
              <w:widowControl w:val="0"/>
              <w:spacing w:line="254" w:lineRule="auto"/>
              <w:jc w:val="both"/>
              <w:rPr>
                <w:rFonts w:eastAsia="宋体"/>
                <w:szCs w:val="22"/>
                <w:lang w:val="en-GB"/>
              </w:rPr>
            </w:pPr>
            <w:r>
              <w:rPr>
                <w:rFonts w:eastAsia="宋体"/>
                <w:szCs w:val="22"/>
                <w:lang w:val="en-GB"/>
              </w:rPr>
              <w:t>A</w:t>
            </w:r>
            <w:r>
              <w:rPr>
                <w:rFonts w:eastAsia="宋体" w:hint="eastAsia"/>
                <w:szCs w:val="22"/>
                <w:lang w:val="en-GB"/>
              </w:rPr>
              <w:t xml:space="preserve">s mentioned above, when the values of (11b), (11bis-b) are provided, companies should clarify the </w:t>
            </w:r>
            <w:r>
              <w:rPr>
                <w:rFonts w:eastAsia="宋体"/>
                <w:szCs w:val="22"/>
                <w:lang w:val="en-GB"/>
              </w:rPr>
              <w:t>reason</w:t>
            </w:r>
            <w:r>
              <w:rPr>
                <w:rFonts w:eastAsia="宋体" w:hint="eastAsia"/>
                <w:szCs w:val="22"/>
                <w:lang w:val="en-GB"/>
              </w:rPr>
              <w:t xml:space="preserve">s and the values of the </w:t>
            </w:r>
            <w:r>
              <w:rPr>
                <w:rFonts w:eastAsia="宋体"/>
                <w:szCs w:val="22"/>
                <w:lang w:val="en-GB"/>
              </w:rPr>
              <w:t>performance</w:t>
            </w:r>
            <w:r>
              <w:rPr>
                <w:rFonts w:eastAsia="宋体" w:hint="eastAsia"/>
                <w:szCs w:val="22"/>
                <w:lang w:val="en-GB"/>
              </w:rPr>
              <w:t xml:space="preserve"> losses. </w:t>
            </w:r>
            <w:r>
              <w:rPr>
                <w:rFonts w:eastAsia="宋体"/>
                <w:szCs w:val="22"/>
                <w:lang w:val="en-GB"/>
              </w:rPr>
              <w:t>F</w:t>
            </w:r>
            <w:r>
              <w:rPr>
                <w:rFonts w:eastAsia="宋体" w:hint="eastAsia"/>
                <w:szCs w:val="22"/>
                <w:lang w:val="en-GB"/>
              </w:rPr>
              <w:t xml:space="preserve">or example, it is the loss of the beamforming gain for common </w:t>
            </w:r>
            <w:r>
              <w:rPr>
                <w:rFonts w:eastAsia="宋体" w:hint="eastAsia"/>
                <w:szCs w:val="22"/>
                <w:lang w:val="en-GB"/>
              </w:rPr>
              <w:lastRenderedPageBreak/>
              <w:t>control channels.</w:t>
            </w:r>
          </w:p>
          <w:p w14:paraId="671DCF89" w14:textId="77777777" w:rsidR="00E221AE" w:rsidRDefault="004D46C1">
            <w:pPr>
              <w:widowControl w:val="0"/>
              <w:spacing w:line="254" w:lineRule="auto"/>
              <w:jc w:val="both"/>
              <w:rPr>
                <w:rFonts w:eastAsia="宋体"/>
                <w:szCs w:val="22"/>
                <w:lang w:val="en-GB"/>
              </w:rPr>
            </w:pPr>
            <w:r>
              <w:rPr>
                <w:rFonts w:eastAsia="宋体"/>
                <w:szCs w:val="22"/>
                <w:lang w:val="en-GB"/>
              </w:rPr>
              <w:t>T</w:t>
            </w:r>
            <w:r>
              <w:rPr>
                <w:rFonts w:eastAsia="宋体" w:hint="eastAsia"/>
                <w:szCs w:val="22"/>
                <w:lang w:val="en-GB"/>
              </w:rPr>
              <w:t xml:space="preserve">he FFS part in 11bis-b should be discussed and </w:t>
            </w:r>
            <w:r>
              <w:rPr>
                <w:rFonts w:eastAsia="宋体"/>
                <w:szCs w:val="22"/>
                <w:lang w:val="en-GB"/>
              </w:rPr>
              <w:t>aligned</w:t>
            </w:r>
            <w:r>
              <w:rPr>
                <w:rFonts w:eastAsia="宋体" w:hint="eastAsia"/>
                <w:szCs w:val="22"/>
                <w:lang w:val="en-GB"/>
              </w:rPr>
              <w:t xml:space="preserve"> among companies. </w:t>
            </w:r>
          </w:p>
          <w:p w14:paraId="7DAFAAB5" w14:textId="77777777" w:rsidR="00E221AE" w:rsidRDefault="004D46C1">
            <w:pPr>
              <w:widowControl w:val="0"/>
              <w:spacing w:line="254" w:lineRule="auto"/>
              <w:jc w:val="both"/>
              <w:rPr>
                <w:rFonts w:eastAsiaTheme="minorEastAsia"/>
                <w:sz w:val="20"/>
                <w:szCs w:val="20"/>
                <w:lang w:val="en-GB"/>
              </w:rPr>
            </w:pPr>
            <w:r>
              <w:rPr>
                <w:rFonts w:eastAsia="宋体"/>
                <w:szCs w:val="22"/>
                <w:lang w:val="en-GB"/>
              </w:rPr>
              <w:t>T</w:t>
            </w:r>
            <w:r>
              <w:rPr>
                <w:rFonts w:eastAsia="宋体" w:hint="eastAsia"/>
                <w:szCs w:val="22"/>
                <w:lang w:val="en-GB"/>
              </w:rPr>
              <w:t xml:space="preserve">he penetration margin in (27) should contain the penetration loss and </w:t>
            </w:r>
            <w:r>
              <w:rPr>
                <w:rFonts w:eastAsia="宋体"/>
                <w:szCs w:val="22"/>
                <w:lang w:val="en-GB"/>
              </w:rPr>
              <w:t>the</w:t>
            </w:r>
            <w:r>
              <w:rPr>
                <w:rFonts w:eastAsia="宋体" w:hint="eastAsia"/>
                <w:szCs w:val="22"/>
                <w:lang w:val="en-GB"/>
              </w:rPr>
              <w:t xml:space="preserve"> propagation losses.</w:t>
            </w:r>
          </w:p>
        </w:tc>
      </w:tr>
      <w:tr w:rsidR="00E221AE" w14:paraId="69AFC92A" w14:textId="77777777">
        <w:tc>
          <w:tcPr>
            <w:tcW w:w="2122" w:type="dxa"/>
          </w:tcPr>
          <w:p w14:paraId="24EF6D2E" w14:textId="77777777" w:rsidR="00E221AE" w:rsidRDefault="004D46C1">
            <w:pPr>
              <w:widowControl w:val="0"/>
              <w:spacing w:line="254" w:lineRule="auto"/>
              <w:jc w:val="both"/>
              <w:rPr>
                <w:rFonts w:eastAsia="宋体"/>
                <w:szCs w:val="22"/>
                <w:lang w:val="en-GB"/>
              </w:rPr>
            </w:pPr>
            <w:r>
              <w:rPr>
                <w:rFonts w:eastAsia="宋体"/>
                <w:szCs w:val="22"/>
                <w:lang w:val="en-GB"/>
              </w:rPr>
              <w:lastRenderedPageBreak/>
              <w:t>Samsung</w:t>
            </w:r>
          </w:p>
        </w:tc>
        <w:tc>
          <w:tcPr>
            <w:tcW w:w="6902" w:type="dxa"/>
          </w:tcPr>
          <w:p w14:paraId="103C4E56" w14:textId="77777777" w:rsidR="00E221AE" w:rsidRDefault="004D46C1">
            <w:pPr>
              <w:widowControl w:val="0"/>
              <w:spacing w:line="256" w:lineRule="auto"/>
              <w:jc w:val="both"/>
              <w:rPr>
                <w:rFonts w:eastAsia="宋体"/>
                <w:szCs w:val="22"/>
                <w:lang w:val="en-GB"/>
              </w:rPr>
            </w:pPr>
            <w:r>
              <w:rPr>
                <w:rFonts w:eastAsia="宋体"/>
                <w:szCs w:val="22"/>
                <w:lang w:val="en-GB"/>
              </w:rPr>
              <w:t>For Scenarios/Carrier frequency, we prefer 3.5 GHz due to much larger number of deployments than 2.6 GHz</w:t>
            </w:r>
          </w:p>
          <w:p w14:paraId="7495FDCC" w14:textId="77777777" w:rsidR="00E221AE" w:rsidRDefault="004D46C1">
            <w:pPr>
              <w:widowControl w:val="0"/>
              <w:spacing w:line="256" w:lineRule="auto"/>
              <w:jc w:val="both"/>
              <w:rPr>
                <w:rFonts w:eastAsia="宋体"/>
                <w:szCs w:val="22"/>
                <w:lang w:val="en-GB"/>
              </w:rPr>
            </w:pPr>
            <w:r>
              <w:rPr>
                <w:rFonts w:eastAsia="宋体"/>
                <w:szCs w:val="22"/>
                <w:lang w:val="en-GB"/>
              </w:rPr>
              <w:t xml:space="preserve">For (15) </w:t>
            </w:r>
            <w:proofErr w:type="spellStart"/>
            <w:r>
              <w:rPr>
                <w:rFonts w:eastAsia="宋体"/>
                <w:szCs w:val="22"/>
                <w:lang w:val="en-GB"/>
              </w:rPr>
              <w:t>RoT</w:t>
            </w:r>
            <w:proofErr w:type="spellEnd"/>
            <w:r>
              <w:rPr>
                <w:rFonts w:eastAsia="宋体"/>
                <w:szCs w:val="22"/>
                <w:lang w:val="en-GB"/>
              </w:rPr>
              <w:t>, we consider a coverage limited (not interference limited scenario) is more relevant at least for the case of initial access signa</w:t>
            </w:r>
            <w:r>
              <w:rPr>
                <w:rFonts w:eastAsia="宋体"/>
                <w:szCs w:val="22"/>
                <w:lang w:val="en-GB"/>
              </w:rPr>
              <w:t>ls/channels. For later data comparison, an interference limited scenario is more representative.</w:t>
            </w:r>
          </w:p>
          <w:p w14:paraId="39368308" w14:textId="77777777" w:rsidR="00E221AE" w:rsidRDefault="00E221AE">
            <w:pPr>
              <w:widowControl w:val="0"/>
              <w:spacing w:line="256" w:lineRule="auto"/>
              <w:jc w:val="both"/>
              <w:rPr>
                <w:rFonts w:eastAsia="宋体"/>
                <w:szCs w:val="22"/>
                <w:lang w:val="en-GB"/>
              </w:rPr>
            </w:pPr>
          </w:p>
          <w:p w14:paraId="7B4D908F" w14:textId="77777777" w:rsidR="00E221AE" w:rsidRDefault="004D46C1">
            <w:pPr>
              <w:widowControl w:val="0"/>
              <w:spacing w:line="254" w:lineRule="auto"/>
              <w:jc w:val="both"/>
              <w:rPr>
                <w:rFonts w:eastAsia="宋体"/>
                <w:szCs w:val="22"/>
                <w:lang w:val="en-GB"/>
              </w:rPr>
            </w:pPr>
            <w:r>
              <w:rPr>
                <w:rFonts w:eastAsia="宋体"/>
                <w:szCs w:val="22"/>
                <w:lang w:val="en-GB"/>
              </w:rPr>
              <w:t>For (5b) and (11bis-b), to be reported by companies.</w:t>
            </w:r>
          </w:p>
        </w:tc>
      </w:tr>
    </w:tbl>
    <w:p w14:paraId="17C53CFB" w14:textId="77777777" w:rsidR="00E221AE" w:rsidRDefault="00E221AE">
      <w:pPr>
        <w:jc w:val="both"/>
        <w:rPr>
          <w:rFonts w:eastAsia="等线"/>
          <w:b/>
          <w:bCs/>
          <w:highlight w:val="yellow"/>
        </w:rPr>
      </w:pPr>
    </w:p>
    <w:p w14:paraId="04C1322B" w14:textId="77777777" w:rsidR="00E221AE" w:rsidRDefault="004D46C1">
      <w:pPr>
        <w:jc w:val="both"/>
        <w:rPr>
          <w:rFonts w:eastAsia="等线"/>
          <w:b/>
          <w:bCs/>
        </w:rPr>
      </w:pPr>
      <w:r>
        <w:rPr>
          <w:rFonts w:eastAsia="等线"/>
          <w:b/>
          <w:bCs/>
          <w:highlight w:val="yellow"/>
        </w:rPr>
        <w:t xml:space="preserve">FL proposal #3: </w:t>
      </w:r>
    </w:p>
    <w:p w14:paraId="02AE4BF4" w14:textId="77777777" w:rsidR="00E221AE" w:rsidRDefault="004D46C1">
      <w:pPr>
        <w:jc w:val="both"/>
        <w:rPr>
          <w:rFonts w:eastAsia="等线" w:cs="Times"/>
          <w:iCs/>
          <w:szCs w:val="20"/>
        </w:rPr>
      </w:pPr>
      <w:r>
        <w:rPr>
          <w:rFonts w:eastAsia="等线" w:cs="Times"/>
          <w:iCs/>
          <w:szCs w:val="20"/>
        </w:rPr>
        <w:t>For the RAN1 study of “Re-use of existing 5G mid-band (~3.5GHz) site grid for 6G deplo</w:t>
      </w:r>
      <w:r>
        <w:rPr>
          <w:rFonts w:eastAsia="等线" w:cs="Times"/>
          <w:iCs/>
          <w:szCs w:val="20"/>
        </w:rPr>
        <w:t xml:space="preserve">yments in at least around 7 GHz and targeting comparable coverage to 5G mid-band”, </w:t>
      </w:r>
    </w:p>
    <w:p w14:paraId="73A4892F" w14:textId="77777777" w:rsidR="00E221AE" w:rsidRDefault="004D46C1">
      <w:pPr>
        <w:pStyle w:val="aff1"/>
        <w:numPr>
          <w:ilvl w:val="0"/>
          <w:numId w:val="8"/>
        </w:numPr>
        <w:jc w:val="both"/>
        <w:rPr>
          <w:szCs w:val="22"/>
        </w:rPr>
      </w:pPr>
      <w:r>
        <w:rPr>
          <w:szCs w:val="22"/>
        </w:rPr>
        <w:t>Following carrier frequencies are considered to calculate the metric(s)</w:t>
      </w:r>
    </w:p>
    <w:p w14:paraId="0A2FBD1A" w14:textId="77777777" w:rsidR="00E221AE" w:rsidRDefault="004D46C1">
      <w:pPr>
        <w:pStyle w:val="aff1"/>
        <w:numPr>
          <w:ilvl w:val="1"/>
          <w:numId w:val="8"/>
        </w:numPr>
        <w:jc w:val="both"/>
        <w:rPr>
          <w:szCs w:val="22"/>
        </w:rPr>
      </w:pPr>
      <w:r>
        <w:rPr>
          <w:rFonts w:eastAsiaTheme="minorEastAsia"/>
          <w:szCs w:val="22"/>
        </w:rPr>
        <w:t>Option 1: 2.6GHz</w:t>
      </w:r>
      <w:r>
        <w:rPr>
          <w:szCs w:val="22"/>
        </w:rPr>
        <w:t xml:space="preserve"> as the existing 5G mid-band</w:t>
      </w:r>
    </w:p>
    <w:p w14:paraId="64763D93" w14:textId="77777777" w:rsidR="00E221AE" w:rsidRDefault="004D46C1">
      <w:pPr>
        <w:pStyle w:val="aff1"/>
        <w:numPr>
          <w:ilvl w:val="1"/>
          <w:numId w:val="8"/>
        </w:numPr>
        <w:jc w:val="both"/>
        <w:rPr>
          <w:szCs w:val="22"/>
        </w:rPr>
      </w:pPr>
      <w:r>
        <w:rPr>
          <w:rFonts w:eastAsiaTheme="minorEastAsia"/>
          <w:szCs w:val="22"/>
        </w:rPr>
        <w:t xml:space="preserve">Option 2: 3.5GHz </w:t>
      </w:r>
      <w:r>
        <w:rPr>
          <w:szCs w:val="22"/>
        </w:rPr>
        <w:t>as the existing 5G mid-band</w:t>
      </w:r>
    </w:p>
    <w:p w14:paraId="272513E9" w14:textId="77777777" w:rsidR="00E221AE" w:rsidRDefault="004D46C1">
      <w:pPr>
        <w:pStyle w:val="aff1"/>
        <w:numPr>
          <w:ilvl w:val="0"/>
          <w:numId w:val="8"/>
        </w:numPr>
        <w:jc w:val="both"/>
        <w:rPr>
          <w:szCs w:val="22"/>
        </w:rPr>
      </w:pPr>
      <w:r>
        <w:rPr>
          <w:szCs w:val="22"/>
        </w:rPr>
        <w:t>Additional margin</w:t>
      </w:r>
      <w:r>
        <w:rPr>
          <w:rFonts w:eastAsiaTheme="minorEastAsia"/>
          <w:szCs w:val="22"/>
        </w:rPr>
        <w:t xml:space="preserve"> to account for the different carrier frequencies deployed by the operators. </w:t>
      </w:r>
    </w:p>
    <w:p w14:paraId="54798D83" w14:textId="77777777" w:rsidR="00E221AE" w:rsidRDefault="00E221AE">
      <w:pPr>
        <w:jc w:val="both"/>
        <w:rPr>
          <w:rFonts w:eastAsia="等线"/>
          <w:b/>
          <w:bCs/>
          <w:highlight w:val="yellow"/>
        </w:rPr>
      </w:pPr>
    </w:p>
    <w:p w14:paraId="5636B973"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on the above proposal. </w:t>
      </w:r>
    </w:p>
    <w:tbl>
      <w:tblPr>
        <w:tblStyle w:val="17"/>
        <w:tblW w:w="4850" w:type="pct"/>
        <w:tblLayout w:type="fixed"/>
        <w:tblLook w:val="04A0" w:firstRow="1" w:lastRow="0" w:firstColumn="1" w:lastColumn="0" w:noHBand="0" w:noVBand="1"/>
      </w:tblPr>
      <w:tblGrid>
        <w:gridCol w:w="2123"/>
        <w:gridCol w:w="6903"/>
      </w:tblGrid>
      <w:tr w:rsidR="00E221AE" w14:paraId="7DD7AF55" w14:textId="77777777">
        <w:tc>
          <w:tcPr>
            <w:tcW w:w="2123" w:type="dxa"/>
            <w:shd w:val="clear" w:color="auto" w:fill="DBE5F1" w:themeFill="accent1" w:themeFillTint="33"/>
          </w:tcPr>
          <w:p w14:paraId="0C7548F9"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03" w:type="dxa"/>
            <w:shd w:val="clear" w:color="auto" w:fill="DBE5F1" w:themeFill="accent1" w:themeFillTint="33"/>
          </w:tcPr>
          <w:p w14:paraId="0A7D23EB"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255E1114" w14:textId="77777777">
        <w:tc>
          <w:tcPr>
            <w:tcW w:w="2123" w:type="dxa"/>
          </w:tcPr>
          <w:p w14:paraId="566E3C39" w14:textId="77777777" w:rsidR="00E221AE" w:rsidRDefault="004D46C1">
            <w:pPr>
              <w:widowControl w:val="0"/>
              <w:spacing w:line="254" w:lineRule="auto"/>
              <w:jc w:val="both"/>
              <w:rPr>
                <w:rFonts w:eastAsia="宋体"/>
                <w:szCs w:val="22"/>
                <w:lang w:val="en-GB"/>
              </w:rPr>
            </w:pPr>
            <w:r>
              <w:rPr>
                <w:rFonts w:eastAsia="MS Mincho" w:hint="eastAsia"/>
                <w:szCs w:val="22"/>
                <w:lang w:val="en-GB" w:eastAsia="ja-JP"/>
              </w:rPr>
              <w:t>DOCOMO</w:t>
            </w:r>
          </w:p>
        </w:tc>
        <w:tc>
          <w:tcPr>
            <w:tcW w:w="6903" w:type="dxa"/>
          </w:tcPr>
          <w:p w14:paraId="5E0949B8" w14:textId="77777777" w:rsidR="00E221AE" w:rsidRDefault="004D46C1">
            <w:pPr>
              <w:widowControl w:val="0"/>
              <w:spacing w:line="254" w:lineRule="auto"/>
              <w:jc w:val="both"/>
              <w:rPr>
                <w:rFonts w:eastAsia="宋体"/>
                <w:szCs w:val="22"/>
                <w:lang w:val="en-GB"/>
              </w:rPr>
            </w:pPr>
            <w:r>
              <w:rPr>
                <w:rFonts w:eastAsia="MS Mincho" w:hint="eastAsia"/>
                <w:szCs w:val="22"/>
                <w:lang w:val="en-GB" w:eastAsia="ja-JP"/>
              </w:rPr>
              <w:t xml:space="preserve">In our understanding, as long as </w:t>
            </w:r>
            <w:r>
              <w:rPr>
                <w:rFonts w:eastAsia="MS Mincho"/>
                <w:szCs w:val="22"/>
                <w:lang w:val="en-GB" w:eastAsia="ja-JP"/>
              </w:rPr>
              <w:t>the</w:t>
            </w:r>
            <w:r>
              <w:rPr>
                <w:rFonts w:eastAsia="MS Mincho" w:hint="eastAsia"/>
                <w:szCs w:val="22"/>
                <w:lang w:val="en-GB" w:eastAsia="ja-JP"/>
              </w:rPr>
              <w:t xml:space="preserve"> 2</w:t>
            </w:r>
            <w:r>
              <w:rPr>
                <w:rFonts w:eastAsia="MS Mincho" w:hint="eastAsia"/>
                <w:szCs w:val="22"/>
                <w:vertAlign w:val="superscript"/>
                <w:lang w:val="en-GB" w:eastAsia="ja-JP"/>
              </w:rPr>
              <w:t>nd</w:t>
            </w:r>
            <w:r>
              <w:rPr>
                <w:rFonts w:eastAsia="MS Mincho" w:hint="eastAsia"/>
                <w:szCs w:val="22"/>
                <w:lang w:val="en-GB" w:eastAsia="ja-JP"/>
              </w:rPr>
              <w:t xml:space="preserve"> sub-bullet is considered, we don</w:t>
            </w:r>
            <w:r>
              <w:rPr>
                <w:rFonts w:eastAsia="MS Mincho"/>
                <w:szCs w:val="22"/>
                <w:lang w:val="en-GB" w:eastAsia="ja-JP"/>
              </w:rPr>
              <w:t>’</w:t>
            </w:r>
            <w:r>
              <w:rPr>
                <w:rFonts w:eastAsia="MS Mincho" w:hint="eastAsia"/>
                <w:szCs w:val="22"/>
                <w:lang w:val="en-GB" w:eastAsia="ja-JP"/>
              </w:rPr>
              <w:t xml:space="preserve">t need to </w:t>
            </w:r>
            <w:r>
              <w:rPr>
                <w:rFonts w:eastAsia="MS Mincho"/>
                <w:szCs w:val="22"/>
                <w:lang w:val="en-GB" w:eastAsia="ja-JP"/>
              </w:rPr>
              <w:t>down</w:t>
            </w:r>
            <w:r>
              <w:rPr>
                <w:rFonts w:eastAsia="MS Mincho" w:hint="eastAsia"/>
                <w:szCs w:val="22"/>
                <w:lang w:val="en-GB" w:eastAsia="ja-JP"/>
              </w:rPr>
              <w:t xml:space="preserve"> select to a specific spectrum (2.6GHz vs 3.5GHz). We </w:t>
            </w:r>
            <w:r>
              <w:rPr>
                <w:rFonts w:eastAsia="MS Mincho"/>
                <w:szCs w:val="22"/>
                <w:lang w:val="en-GB" w:eastAsia="ja-JP"/>
              </w:rPr>
              <w:t>suggest</w:t>
            </w:r>
            <w:r>
              <w:rPr>
                <w:rFonts w:eastAsia="MS Mincho" w:hint="eastAsia"/>
                <w:szCs w:val="22"/>
                <w:lang w:val="en-GB" w:eastAsia="ja-JP"/>
              </w:rPr>
              <w:t xml:space="preserve"> </w:t>
            </w:r>
            <w:r>
              <w:rPr>
                <w:rFonts w:eastAsia="MS Mincho"/>
                <w:szCs w:val="22"/>
                <w:lang w:val="en-GB" w:eastAsia="ja-JP"/>
              </w:rPr>
              <w:t>using</w:t>
            </w:r>
            <w:r>
              <w:rPr>
                <w:rFonts w:eastAsia="MS Mincho" w:hint="eastAsia"/>
                <w:szCs w:val="22"/>
                <w:lang w:val="en-GB" w:eastAsia="ja-JP"/>
              </w:rPr>
              <w:t xml:space="preserve"> 4GHz, as assumed in a number of NR studies.</w:t>
            </w:r>
          </w:p>
        </w:tc>
      </w:tr>
      <w:tr w:rsidR="00E221AE" w14:paraId="42F7F0FA" w14:textId="77777777">
        <w:tc>
          <w:tcPr>
            <w:tcW w:w="2123" w:type="dxa"/>
          </w:tcPr>
          <w:p w14:paraId="24C2020F" w14:textId="77777777" w:rsidR="00E221AE" w:rsidRDefault="004D46C1">
            <w:pPr>
              <w:widowControl w:val="0"/>
              <w:spacing w:line="254" w:lineRule="auto"/>
              <w:jc w:val="both"/>
              <w:rPr>
                <w:rFonts w:eastAsia="宋体"/>
                <w:kern w:val="2"/>
                <w:szCs w:val="22"/>
              </w:rPr>
            </w:pPr>
            <w:r>
              <w:rPr>
                <w:rFonts w:eastAsia="宋体" w:hint="eastAsia"/>
                <w:kern w:val="2"/>
                <w:szCs w:val="22"/>
              </w:rPr>
              <w:t>ZTE</w:t>
            </w:r>
          </w:p>
        </w:tc>
        <w:tc>
          <w:tcPr>
            <w:tcW w:w="6903" w:type="dxa"/>
          </w:tcPr>
          <w:p w14:paraId="41D5D277" w14:textId="77777777" w:rsidR="00E221AE" w:rsidRDefault="004D46C1">
            <w:pPr>
              <w:widowControl w:val="0"/>
              <w:spacing w:line="254" w:lineRule="auto"/>
              <w:jc w:val="both"/>
              <w:rPr>
                <w:rFonts w:eastAsia="宋体"/>
                <w:kern w:val="2"/>
                <w:szCs w:val="22"/>
              </w:rPr>
            </w:pPr>
            <w:r>
              <w:rPr>
                <w:rFonts w:eastAsia="宋体" w:hint="eastAsia"/>
                <w:kern w:val="2"/>
                <w:szCs w:val="22"/>
              </w:rPr>
              <w:t>Support.</w:t>
            </w:r>
          </w:p>
        </w:tc>
      </w:tr>
      <w:tr w:rsidR="00E221AE" w14:paraId="2162088B" w14:textId="77777777">
        <w:tc>
          <w:tcPr>
            <w:tcW w:w="2123" w:type="dxa"/>
          </w:tcPr>
          <w:p w14:paraId="3CE4872E" w14:textId="77777777" w:rsidR="00E221AE" w:rsidRDefault="004D46C1">
            <w:pPr>
              <w:widowControl w:val="0"/>
              <w:spacing w:line="254" w:lineRule="auto"/>
              <w:jc w:val="both"/>
              <w:rPr>
                <w:rFonts w:eastAsia="宋体"/>
                <w:sz w:val="20"/>
                <w:szCs w:val="20"/>
                <w:lang w:val="en-GB"/>
              </w:rPr>
            </w:pPr>
            <w:r>
              <w:rPr>
                <w:rFonts w:eastAsia="宋体"/>
                <w:sz w:val="20"/>
                <w:szCs w:val="20"/>
                <w:lang w:val="en-GB"/>
              </w:rPr>
              <w:t>C</w:t>
            </w:r>
            <w:r>
              <w:rPr>
                <w:rFonts w:eastAsia="宋体" w:hint="eastAsia"/>
                <w:sz w:val="20"/>
                <w:szCs w:val="20"/>
                <w:lang w:val="en-GB"/>
              </w:rPr>
              <w:t>MCC2</w:t>
            </w:r>
          </w:p>
        </w:tc>
        <w:tc>
          <w:tcPr>
            <w:tcW w:w="6903" w:type="dxa"/>
          </w:tcPr>
          <w:p w14:paraId="2622B9D1" w14:textId="77777777" w:rsidR="00E221AE" w:rsidRDefault="004D46C1">
            <w:pPr>
              <w:widowControl w:val="0"/>
              <w:spacing w:line="254" w:lineRule="auto"/>
              <w:jc w:val="both"/>
              <w:rPr>
                <w:rFonts w:eastAsiaTheme="minorEastAsia"/>
                <w:sz w:val="20"/>
                <w:szCs w:val="20"/>
                <w:lang w:val="en-GB"/>
              </w:rPr>
            </w:pPr>
            <w:r>
              <w:rPr>
                <w:rFonts w:eastAsiaTheme="minorEastAsia"/>
                <w:sz w:val="20"/>
                <w:szCs w:val="20"/>
                <w:lang w:val="en-GB"/>
              </w:rPr>
              <w:t>A</w:t>
            </w:r>
            <w:r>
              <w:rPr>
                <w:rFonts w:eastAsiaTheme="minorEastAsia" w:hint="eastAsia"/>
                <w:sz w:val="20"/>
                <w:szCs w:val="20"/>
                <w:lang w:val="en-GB"/>
              </w:rPr>
              <w:t xml:space="preserve">s discussed in the previous around, our </w:t>
            </w:r>
            <w:r>
              <w:rPr>
                <w:rFonts w:eastAsiaTheme="minorEastAsia"/>
                <w:sz w:val="20"/>
                <w:szCs w:val="20"/>
                <w:lang w:val="en-GB"/>
              </w:rPr>
              <w:t>preference</w:t>
            </w:r>
            <w:r>
              <w:rPr>
                <w:rFonts w:eastAsiaTheme="minorEastAsia" w:hint="eastAsia"/>
                <w:sz w:val="20"/>
                <w:szCs w:val="20"/>
                <w:lang w:val="en-GB"/>
              </w:rPr>
              <w:t xml:space="preserve"> is 2.6GHz. If 3.5GHz is considered as baseline for the comparison, less coverage gap would be observed. </w:t>
            </w:r>
            <w:r>
              <w:rPr>
                <w:rFonts w:eastAsiaTheme="minorEastAsia"/>
                <w:sz w:val="20"/>
                <w:szCs w:val="20"/>
                <w:lang w:val="en-GB"/>
              </w:rPr>
              <w:t>A</w:t>
            </w:r>
            <w:r>
              <w:rPr>
                <w:rFonts w:eastAsiaTheme="minorEastAsia" w:hint="eastAsia"/>
                <w:sz w:val="20"/>
                <w:szCs w:val="20"/>
                <w:lang w:val="en-GB"/>
              </w:rPr>
              <w:t xml:space="preserve">nd less coverage enhancements would be introduced. </w:t>
            </w:r>
            <w:r>
              <w:rPr>
                <w:rFonts w:eastAsiaTheme="minorEastAsia"/>
                <w:sz w:val="20"/>
                <w:szCs w:val="20"/>
                <w:lang w:val="en-GB"/>
              </w:rPr>
              <w:t>T</w:t>
            </w:r>
            <w:r>
              <w:rPr>
                <w:rFonts w:eastAsiaTheme="minorEastAsia" w:hint="eastAsia"/>
                <w:sz w:val="20"/>
                <w:szCs w:val="20"/>
                <w:lang w:val="en-GB"/>
              </w:rPr>
              <w:t xml:space="preserve">hen the coverage gap of 7GHz would happen, when </w:t>
            </w:r>
            <w:r>
              <w:rPr>
                <w:rFonts w:eastAsiaTheme="minorEastAsia" w:hint="eastAsia"/>
                <w:sz w:val="20"/>
                <w:szCs w:val="20"/>
                <w:lang w:val="en-GB"/>
              </w:rPr>
              <w:t xml:space="preserve">2.6GHz sites are considered to be reused for 6GR. </w:t>
            </w:r>
          </w:p>
          <w:p w14:paraId="1D3F530E" w14:textId="77777777" w:rsidR="00E221AE" w:rsidRDefault="00E221AE">
            <w:pPr>
              <w:widowControl w:val="0"/>
              <w:spacing w:line="254" w:lineRule="auto"/>
              <w:jc w:val="both"/>
              <w:rPr>
                <w:sz w:val="20"/>
                <w:szCs w:val="20"/>
                <w:lang w:val="en-GB" w:eastAsia="en-US"/>
              </w:rPr>
            </w:pPr>
          </w:p>
        </w:tc>
      </w:tr>
      <w:tr w:rsidR="00E221AE" w14:paraId="4436A695" w14:textId="77777777">
        <w:tc>
          <w:tcPr>
            <w:tcW w:w="2123" w:type="dxa"/>
          </w:tcPr>
          <w:p w14:paraId="48EE88C6" w14:textId="77777777" w:rsidR="00E221AE" w:rsidRDefault="004D46C1">
            <w:pPr>
              <w:widowControl w:val="0"/>
              <w:spacing w:line="254" w:lineRule="auto"/>
              <w:jc w:val="both"/>
              <w:rPr>
                <w:rFonts w:eastAsia="宋体"/>
                <w:szCs w:val="22"/>
                <w:lang w:val="en-GB"/>
              </w:rPr>
            </w:pPr>
            <w:r>
              <w:rPr>
                <w:rFonts w:eastAsia="宋体"/>
                <w:szCs w:val="22"/>
                <w:lang w:val="en-GB"/>
              </w:rPr>
              <w:t>Samsung</w:t>
            </w:r>
          </w:p>
        </w:tc>
        <w:tc>
          <w:tcPr>
            <w:tcW w:w="6903" w:type="dxa"/>
          </w:tcPr>
          <w:p w14:paraId="0201EA53" w14:textId="77777777" w:rsidR="00E221AE" w:rsidRDefault="004D46C1">
            <w:pPr>
              <w:widowControl w:val="0"/>
              <w:spacing w:line="256" w:lineRule="auto"/>
              <w:jc w:val="both"/>
              <w:rPr>
                <w:rFonts w:eastAsia="宋体"/>
                <w:szCs w:val="22"/>
                <w:lang w:val="en-GB"/>
              </w:rPr>
            </w:pPr>
            <w:r>
              <w:rPr>
                <w:rFonts w:eastAsia="宋体"/>
                <w:szCs w:val="22"/>
                <w:lang w:val="en-GB"/>
              </w:rPr>
              <w:t>Option 2</w:t>
            </w:r>
          </w:p>
          <w:p w14:paraId="1E873631" w14:textId="77777777" w:rsidR="00E221AE" w:rsidRDefault="004D46C1">
            <w:pPr>
              <w:widowControl w:val="0"/>
              <w:spacing w:line="254" w:lineRule="auto"/>
              <w:jc w:val="both"/>
              <w:rPr>
                <w:rFonts w:eastAsia="宋体"/>
                <w:szCs w:val="22"/>
                <w:lang w:val="en-GB"/>
              </w:rPr>
            </w:pPr>
            <w:r>
              <w:rPr>
                <w:rFonts w:eastAsia="宋体"/>
                <w:szCs w:val="22"/>
                <w:lang w:val="en-GB"/>
              </w:rPr>
              <w:t>For Scenarios/Carrier frequency, we prefer 3.5 GHz due to much larger number of world-wide operator deployments than for 2.6 GHz</w:t>
            </w:r>
          </w:p>
        </w:tc>
      </w:tr>
      <w:tr w:rsidR="00E221AE" w14:paraId="00B8B720" w14:textId="77777777">
        <w:tc>
          <w:tcPr>
            <w:tcW w:w="2123" w:type="dxa"/>
          </w:tcPr>
          <w:p w14:paraId="7FA1761F" w14:textId="77777777" w:rsidR="00E221AE" w:rsidRDefault="00E221AE">
            <w:pPr>
              <w:widowControl w:val="0"/>
              <w:spacing w:line="254" w:lineRule="auto"/>
              <w:jc w:val="both"/>
              <w:rPr>
                <w:rFonts w:eastAsia="宋体"/>
                <w:szCs w:val="22"/>
                <w:lang w:val="en-GB"/>
              </w:rPr>
            </w:pPr>
          </w:p>
        </w:tc>
        <w:tc>
          <w:tcPr>
            <w:tcW w:w="6903" w:type="dxa"/>
          </w:tcPr>
          <w:p w14:paraId="703D74DA" w14:textId="77777777" w:rsidR="00E221AE" w:rsidRDefault="00E221AE">
            <w:pPr>
              <w:widowControl w:val="0"/>
              <w:spacing w:line="254" w:lineRule="auto"/>
              <w:jc w:val="both"/>
              <w:rPr>
                <w:rFonts w:eastAsia="宋体"/>
                <w:szCs w:val="22"/>
                <w:lang w:val="en-GB"/>
              </w:rPr>
            </w:pPr>
          </w:p>
        </w:tc>
      </w:tr>
      <w:tr w:rsidR="00E221AE" w14:paraId="3693EC40" w14:textId="77777777">
        <w:tc>
          <w:tcPr>
            <w:tcW w:w="2123" w:type="dxa"/>
          </w:tcPr>
          <w:p w14:paraId="4955F7B4" w14:textId="77777777" w:rsidR="00E221AE" w:rsidRDefault="00E221AE">
            <w:pPr>
              <w:widowControl w:val="0"/>
              <w:spacing w:line="254" w:lineRule="auto"/>
              <w:jc w:val="both"/>
              <w:rPr>
                <w:rFonts w:eastAsia="宋体"/>
                <w:szCs w:val="22"/>
                <w:lang w:val="en-GB"/>
              </w:rPr>
            </w:pPr>
          </w:p>
        </w:tc>
        <w:tc>
          <w:tcPr>
            <w:tcW w:w="6903" w:type="dxa"/>
          </w:tcPr>
          <w:p w14:paraId="020C8D43" w14:textId="77777777" w:rsidR="00E221AE" w:rsidRDefault="00E221AE">
            <w:pPr>
              <w:widowControl w:val="0"/>
              <w:spacing w:line="254" w:lineRule="auto"/>
              <w:jc w:val="both"/>
              <w:rPr>
                <w:rFonts w:eastAsia="宋体"/>
                <w:szCs w:val="22"/>
                <w:lang w:val="en-GB"/>
              </w:rPr>
            </w:pPr>
          </w:p>
        </w:tc>
      </w:tr>
    </w:tbl>
    <w:p w14:paraId="63DB33D5" w14:textId="77777777" w:rsidR="00E221AE" w:rsidRDefault="00E221AE">
      <w:pPr>
        <w:jc w:val="both"/>
        <w:rPr>
          <w:rFonts w:eastAsia="等线"/>
          <w:b/>
          <w:bCs/>
          <w:highlight w:val="yellow"/>
        </w:rPr>
      </w:pPr>
    </w:p>
    <w:p w14:paraId="6B606863" w14:textId="77777777" w:rsidR="00E221AE" w:rsidRDefault="004D46C1">
      <w:pPr>
        <w:jc w:val="both"/>
        <w:rPr>
          <w:rFonts w:eastAsia="等线"/>
          <w:b/>
          <w:bCs/>
        </w:rPr>
      </w:pPr>
      <w:r>
        <w:rPr>
          <w:rFonts w:eastAsia="等线"/>
          <w:b/>
          <w:bCs/>
          <w:highlight w:val="yellow"/>
        </w:rPr>
        <w:t>FL proposal #4:</w:t>
      </w:r>
    </w:p>
    <w:p w14:paraId="6C91A163" w14:textId="77777777" w:rsidR="00E221AE" w:rsidRDefault="004D46C1">
      <w:pPr>
        <w:jc w:val="both"/>
        <w:rPr>
          <w:rFonts w:eastAsia="等线" w:cs="Times"/>
          <w:iCs/>
          <w:szCs w:val="20"/>
        </w:rPr>
      </w:pPr>
      <w:r>
        <w:rPr>
          <w:rFonts w:eastAsia="等线" w:cs="Times"/>
          <w:iCs/>
          <w:szCs w:val="20"/>
        </w:rPr>
        <w:lastRenderedPageBreak/>
        <w:t xml:space="preserve">For the RAN1 study of </w:t>
      </w:r>
      <w:r>
        <w:rPr>
          <w:rFonts w:eastAsia="等线" w:cs="Times"/>
          <w:iCs/>
          <w:szCs w:val="20"/>
        </w:rPr>
        <w:t>“Re-use of existing 5G mid-band (~3.5GHz) site grid for 6G deployments in at least around 7 GHz and targeting comparable coverage to 5G mid-band”, if link budget template candidates 1 is used to calculate the metric(s)</w:t>
      </w:r>
    </w:p>
    <w:p w14:paraId="29E943E2" w14:textId="77777777" w:rsidR="00E221AE" w:rsidRDefault="004D46C1">
      <w:pPr>
        <w:pStyle w:val="aff1"/>
        <w:numPr>
          <w:ilvl w:val="0"/>
          <w:numId w:val="65"/>
        </w:numPr>
        <w:jc w:val="both"/>
        <w:rPr>
          <w:rFonts w:eastAsia="等线" w:cs="Times"/>
          <w:iCs/>
          <w:szCs w:val="20"/>
        </w:rPr>
      </w:pPr>
      <w:r>
        <w:rPr>
          <w:rFonts w:eastAsia="等线" w:cs="Times"/>
          <w:iCs/>
          <w:szCs w:val="20"/>
        </w:rPr>
        <w:t xml:space="preserve">If MPL is adopted for further </w:t>
      </w:r>
      <w:r>
        <w:rPr>
          <w:rFonts w:eastAsia="等线" w:cs="Times"/>
          <w:iCs/>
          <w:szCs w:val="20"/>
        </w:rPr>
        <w:t>evaluation, the coverage target during initial access/random access is the sum of the following components</w:t>
      </w:r>
    </w:p>
    <w:p w14:paraId="74DE04BF" w14:textId="77777777" w:rsidR="00E221AE" w:rsidRDefault="004D46C1">
      <w:pPr>
        <w:pStyle w:val="aff1"/>
        <w:numPr>
          <w:ilvl w:val="0"/>
          <w:numId w:val="66"/>
        </w:numPr>
        <w:jc w:val="both"/>
        <w:rPr>
          <w:rFonts w:eastAsiaTheme="minorEastAsia"/>
          <w:szCs w:val="22"/>
        </w:rPr>
      </w:pPr>
      <w:r>
        <w:rPr>
          <w:rFonts w:eastAsia="等线" w:cs="Times"/>
          <w:iCs/>
          <w:szCs w:val="20"/>
        </w:rPr>
        <w:t xml:space="preserve">MPL of the bottleneck channel </w:t>
      </w:r>
      <w:r>
        <w:rPr>
          <w:szCs w:val="22"/>
        </w:rPr>
        <w:t>(</w:t>
      </w:r>
      <w:proofErr w:type="gramStart"/>
      <w:r>
        <w:rPr>
          <w:szCs w:val="22"/>
        </w:rPr>
        <w:t>i.e.</w:t>
      </w:r>
      <w:proofErr w:type="gramEnd"/>
      <w:r>
        <w:rPr>
          <w:szCs w:val="22"/>
        </w:rPr>
        <w:t xml:space="preserve"> Rel-15 NR Msg3)</w:t>
      </w:r>
    </w:p>
    <w:p w14:paraId="046916D1" w14:textId="77777777" w:rsidR="00E221AE" w:rsidRDefault="004D46C1">
      <w:pPr>
        <w:pStyle w:val="aff1"/>
        <w:numPr>
          <w:ilvl w:val="0"/>
          <w:numId w:val="66"/>
        </w:numPr>
        <w:jc w:val="both"/>
        <w:rPr>
          <w:rFonts w:eastAsia="等线" w:cs="Times"/>
          <w:iCs/>
          <w:szCs w:val="20"/>
        </w:rPr>
      </w:pPr>
      <w:r>
        <w:rPr>
          <w:rFonts w:eastAsia="等线" w:cs="Times"/>
          <w:iCs/>
          <w:szCs w:val="20"/>
        </w:rPr>
        <w:t>Propagation loss difference of the two frequencies</w:t>
      </w:r>
    </w:p>
    <w:p w14:paraId="4E9CF41E" w14:textId="77777777" w:rsidR="00E221AE" w:rsidRDefault="004D46C1">
      <w:pPr>
        <w:pStyle w:val="aff1"/>
        <w:numPr>
          <w:ilvl w:val="0"/>
          <w:numId w:val="66"/>
        </w:numPr>
        <w:jc w:val="both"/>
        <w:rPr>
          <w:rFonts w:eastAsia="等线" w:cs="Times"/>
          <w:iCs/>
          <w:szCs w:val="20"/>
        </w:rPr>
      </w:pPr>
      <w:r>
        <w:rPr>
          <w:rFonts w:eastAsia="等线" w:cs="Times"/>
          <w:iCs/>
          <w:szCs w:val="20"/>
        </w:rPr>
        <w:t>Any other additional margin, e.g., handover ma</w:t>
      </w:r>
      <w:r>
        <w:rPr>
          <w:rFonts w:eastAsia="等线" w:cs="Times"/>
          <w:iCs/>
          <w:szCs w:val="20"/>
        </w:rPr>
        <w:t>rgin, implementation impairments</w:t>
      </w:r>
    </w:p>
    <w:p w14:paraId="764DF278" w14:textId="77777777" w:rsidR="00E221AE" w:rsidRDefault="004D46C1">
      <w:pPr>
        <w:pStyle w:val="aff1"/>
        <w:numPr>
          <w:ilvl w:val="1"/>
          <w:numId w:val="66"/>
        </w:numPr>
        <w:jc w:val="both"/>
        <w:rPr>
          <w:rFonts w:eastAsia="等线" w:cs="Times"/>
          <w:iCs/>
          <w:szCs w:val="20"/>
        </w:rPr>
      </w:pPr>
      <w:r>
        <w:rPr>
          <w:rFonts w:eastAsia="等线" w:cs="Times"/>
          <w:iCs/>
          <w:szCs w:val="20"/>
        </w:rPr>
        <w:t xml:space="preserve">FFS: detailed value </w:t>
      </w:r>
    </w:p>
    <w:p w14:paraId="275BE20D" w14:textId="77777777" w:rsidR="00E221AE" w:rsidRDefault="00E221AE">
      <w:pPr>
        <w:jc w:val="both"/>
        <w:rPr>
          <w:rFonts w:eastAsia="等线"/>
          <w:b/>
          <w:bCs/>
          <w:highlight w:val="yellow"/>
        </w:rPr>
      </w:pPr>
    </w:p>
    <w:p w14:paraId="0AFBDB53" w14:textId="77777777" w:rsidR="00E221AE" w:rsidRDefault="00E221AE">
      <w:pPr>
        <w:jc w:val="both"/>
        <w:rPr>
          <w:rFonts w:eastAsia="等线"/>
          <w:b/>
          <w:bCs/>
          <w:highlight w:val="yellow"/>
        </w:rPr>
      </w:pPr>
    </w:p>
    <w:p w14:paraId="7B19C761" w14:textId="77777777" w:rsidR="00E221AE" w:rsidRDefault="004D46C1">
      <w:pPr>
        <w:jc w:val="both"/>
        <w:rPr>
          <w:rFonts w:eastAsia="等线"/>
          <w:b/>
          <w:bCs/>
        </w:rPr>
      </w:pPr>
      <w:r>
        <w:rPr>
          <w:rFonts w:eastAsia="等线"/>
          <w:b/>
          <w:bCs/>
          <w:highlight w:val="yellow"/>
        </w:rPr>
        <w:t>FL proposal #4 (alternative):</w:t>
      </w:r>
    </w:p>
    <w:p w14:paraId="2702D857" w14:textId="77777777" w:rsidR="00E221AE" w:rsidRDefault="004D46C1">
      <w:pPr>
        <w:jc w:val="both"/>
        <w:rPr>
          <w:rFonts w:eastAsia="等线" w:cs="Times"/>
          <w:iCs/>
          <w:szCs w:val="20"/>
        </w:rPr>
      </w:pPr>
      <w:r>
        <w:rPr>
          <w:rFonts w:eastAsia="等线" w:cs="Times"/>
          <w:iCs/>
          <w:szCs w:val="20"/>
        </w:rPr>
        <w:t xml:space="preserve">For the RAN1 study of “Re-use of existing 5G mid-band (~3.5GHz) site grid for 6G deployments in at least around 7 GHz and targeting comparable coverage to 5G mid-band”, if link budget template candidates 1 is used to calculate the metric(s), </w:t>
      </w:r>
      <w:r>
        <w:rPr>
          <w:rFonts w:eastAsia="等线" w:cs="Times"/>
          <w:iCs/>
          <w:color w:val="FF0000"/>
          <w:szCs w:val="20"/>
        </w:rPr>
        <w:t>the coverage g</w:t>
      </w:r>
      <w:r>
        <w:rPr>
          <w:rFonts w:eastAsia="等线" w:cs="Times"/>
          <w:iCs/>
          <w:color w:val="FF0000"/>
          <w:szCs w:val="20"/>
        </w:rPr>
        <w:t>ap between ~7GHz and 5G mid-band is calculated as follows</w:t>
      </w:r>
    </w:p>
    <w:p w14:paraId="33323E13" w14:textId="77777777" w:rsidR="00E221AE" w:rsidRDefault="004D46C1">
      <w:pPr>
        <w:pStyle w:val="aff1"/>
        <w:numPr>
          <w:ilvl w:val="0"/>
          <w:numId w:val="65"/>
        </w:numPr>
        <w:jc w:val="both"/>
        <w:rPr>
          <w:rFonts w:eastAsia="等线" w:cs="Times"/>
          <w:iCs/>
          <w:color w:val="FF0000"/>
          <w:szCs w:val="20"/>
        </w:rPr>
      </w:pPr>
      <w:r>
        <w:rPr>
          <w:rFonts w:eastAsia="等线" w:cs="Times"/>
          <w:iCs/>
          <w:color w:val="FF0000"/>
          <w:szCs w:val="20"/>
        </w:rPr>
        <w:t xml:space="preserve">Coverage gap = MPL1 – MPL2 </w:t>
      </w:r>
      <w:r>
        <w:rPr>
          <w:rFonts w:eastAsiaTheme="minorEastAsia"/>
          <w:color w:val="FF0000"/>
          <w:szCs w:val="22"/>
        </w:rPr>
        <w:t xml:space="preserve">– </w:t>
      </w:r>
      <w:proofErr w:type="spellStart"/>
      <w:r>
        <w:rPr>
          <w:rFonts w:eastAsiaTheme="minorEastAsia"/>
          <w:color w:val="FF0000"/>
          <w:szCs w:val="22"/>
        </w:rPr>
        <w:t>PL_diff</w:t>
      </w:r>
      <w:proofErr w:type="spellEnd"/>
      <w:r>
        <w:rPr>
          <w:rFonts w:eastAsiaTheme="minorEastAsia"/>
          <w:color w:val="FF0000"/>
          <w:szCs w:val="22"/>
        </w:rPr>
        <w:t xml:space="preserve"> – additional margin</w:t>
      </w:r>
    </w:p>
    <w:p w14:paraId="298428C9" w14:textId="77777777" w:rsidR="00E221AE" w:rsidRDefault="004D46C1">
      <w:pPr>
        <w:pStyle w:val="aff1"/>
        <w:numPr>
          <w:ilvl w:val="1"/>
          <w:numId w:val="65"/>
        </w:numPr>
        <w:jc w:val="both"/>
        <w:rPr>
          <w:rFonts w:eastAsia="等线" w:cs="Times"/>
          <w:iCs/>
          <w:color w:val="FF0000"/>
          <w:szCs w:val="20"/>
        </w:rPr>
      </w:pPr>
      <w:r>
        <w:rPr>
          <w:rFonts w:eastAsia="等线" w:cs="Times"/>
          <w:iCs/>
          <w:color w:val="FF0000"/>
          <w:szCs w:val="20"/>
        </w:rPr>
        <w:t>FFS: detailed value of additional margin</w:t>
      </w:r>
    </w:p>
    <w:p w14:paraId="4E1D5E3E" w14:textId="77777777" w:rsidR="00E221AE" w:rsidRDefault="004D46C1">
      <w:pPr>
        <w:jc w:val="both"/>
        <w:rPr>
          <w:rFonts w:eastAsia="等线" w:cs="Times"/>
          <w:iCs/>
          <w:color w:val="FF0000"/>
          <w:szCs w:val="20"/>
        </w:rPr>
      </w:pPr>
      <w:r>
        <w:rPr>
          <w:rFonts w:eastAsia="等线" w:cs="Times"/>
          <w:iCs/>
          <w:color w:val="FF0000"/>
          <w:szCs w:val="20"/>
        </w:rPr>
        <w:t xml:space="preserve">Note: </w:t>
      </w:r>
    </w:p>
    <w:p w14:paraId="57B54557" w14:textId="77777777" w:rsidR="00E221AE" w:rsidRDefault="004D46C1">
      <w:pPr>
        <w:pStyle w:val="aff1"/>
        <w:numPr>
          <w:ilvl w:val="0"/>
          <w:numId w:val="60"/>
        </w:numPr>
        <w:jc w:val="both"/>
        <w:rPr>
          <w:rFonts w:eastAsia="等线" w:cs="Times"/>
          <w:iCs/>
          <w:color w:val="FF0000"/>
          <w:szCs w:val="20"/>
        </w:rPr>
      </w:pPr>
      <w:r>
        <w:rPr>
          <w:rFonts w:eastAsia="等线" w:cs="Times"/>
          <w:iCs/>
          <w:color w:val="FF0000"/>
          <w:szCs w:val="20"/>
        </w:rPr>
        <w:t xml:space="preserve">MPL1: MPL of the evaluated signal/channel in ~7GHz </w:t>
      </w:r>
    </w:p>
    <w:p w14:paraId="60320C1F" w14:textId="77777777" w:rsidR="00E221AE" w:rsidRDefault="004D46C1">
      <w:pPr>
        <w:pStyle w:val="aff1"/>
        <w:numPr>
          <w:ilvl w:val="0"/>
          <w:numId w:val="60"/>
        </w:numPr>
        <w:jc w:val="both"/>
        <w:rPr>
          <w:rFonts w:eastAsia="等线" w:cs="Times"/>
          <w:iCs/>
          <w:color w:val="FF0000"/>
          <w:szCs w:val="20"/>
        </w:rPr>
      </w:pPr>
      <w:r>
        <w:rPr>
          <w:rFonts w:eastAsia="等线" w:cs="Times"/>
          <w:iCs/>
          <w:color w:val="FF0000"/>
          <w:szCs w:val="20"/>
        </w:rPr>
        <w:t>MPL2: MPL of the bottleneck channel in 5G</w:t>
      </w:r>
      <w:r>
        <w:rPr>
          <w:rFonts w:eastAsia="等线" w:cs="Times"/>
          <w:iCs/>
          <w:color w:val="FF0000"/>
          <w:szCs w:val="20"/>
        </w:rPr>
        <w:t xml:space="preserve"> mid-band </w:t>
      </w:r>
      <w:r>
        <w:rPr>
          <w:color w:val="FF0000"/>
          <w:szCs w:val="22"/>
        </w:rPr>
        <w:t>(</w:t>
      </w:r>
      <w:proofErr w:type="gramStart"/>
      <w:r>
        <w:rPr>
          <w:color w:val="FF0000"/>
          <w:szCs w:val="22"/>
        </w:rPr>
        <w:t>i.e.</w:t>
      </w:r>
      <w:proofErr w:type="gramEnd"/>
      <w:r>
        <w:rPr>
          <w:color w:val="FF0000"/>
          <w:szCs w:val="22"/>
        </w:rPr>
        <w:t xml:space="preserve"> Rel-15 NR Msg3)</w:t>
      </w:r>
      <w:r>
        <w:rPr>
          <w:rFonts w:eastAsiaTheme="minorEastAsia"/>
          <w:color w:val="FF0000"/>
          <w:szCs w:val="22"/>
        </w:rPr>
        <w:t xml:space="preserve"> </w:t>
      </w:r>
    </w:p>
    <w:p w14:paraId="7B07E237" w14:textId="77777777" w:rsidR="00E221AE" w:rsidRDefault="004D46C1">
      <w:pPr>
        <w:pStyle w:val="aff1"/>
        <w:numPr>
          <w:ilvl w:val="0"/>
          <w:numId w:val="60"/>
        </w:numPr>
        <w:jc w:val="both"/>
        <w:rPr>
          <w:rFonts w:eastAsia="等线" w:cs="Times"/>
          <w:iCs/>
          <w:color w:val="FF0000"/>
          <w:szCs w:val="20"/>
        </w:rPr>
      </w:pPr>
      <w:proofErr w:type="spellStart"/>
      <w:r>
        <w:rPr>
          <w:rFonts w:eastAsia="等线" w:cs="Times"/>
          <w:iCs/>
          <w:color w:val="FF0000"/>
          <w:szCs w:val="20"/>
        </w:rPr>
        <w:t>PL_diff</w:t>
      </w:r>
      <w:proofErr w:type="spellEnd"/>
      <w:r>
        <w:rPr>
          <w:rFonts w:eastAsia="等线" w:cs="Times"/>
          <w:iCs/>
          <w:color w:val="FF0000"/>
          <w:szCs w:val="20"/>
        </w:rPr>
        <w:t>: Path loss difference between the ~7GHz and 5G mid-band</w:t>
      </w:r>
    </w:p>
    <w:p w14:paraId="787E59D4" w14:textId="77777777" w:rsidR="00E221AE" w:rsidRDefault="00E221AE">
      <w:pPr>
        <w:jc w:val="both"/>
        <w:rPr>
          <w:rFonts w:eastAsia="等线" w:cs="Times"/>
          <w:iCs/>
          <w:color w:val="FF0000"/>
          <w:szCs w:val="20"/>
        </w:rPr>
      </w:pPr>
    </w:p>
    <w:p w14:paraId="224911FA"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on the above proposal. </w:t>
      </w:r>
    </w:p>
    <w:tbl>
      <w:tblPr>
        <w:tblStyle w:val="17"/>
        <w:tblW w:w="4849" w:type="pct"/>
        <w:tblLayout w:type="fixed"/>
        <w:tblLook w:val="04A0" w:firstRow="1" w:lastRow="0" w:firstColumn="1" w:lastColumn="0" w:noHBand="0" w:noVBand="1"/>
      </w:tblPr>
      <w:tblGrid>
        <w:gridCol w:w="2122"/>
        <w:gridCol w:w="6902"/>
      </w:tblGrid>
      <w:tr w:rsidR="00E221AE" w14:paraId="5DBA7247" w14:textId="77777777">
        <w:tc>
          <w:tcPr>
            <w:tcW w:w="2122" w:type="dxa"/>
            <w:shd w:val="clear" w:color="auto" w:fill="DBE5F1" w:themeFill="accent1" w:themeFillTint="33"/>
          </w:tcPr>
          <w:p w14:paraId="68437650"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02" w:type="dxa"/>
            <w:shd w:val="clear" w:color="auto" w:fill="DBE5F1" w:themeFill="accent1" w:themeFillTint="33"/>
          </w:tcPr>
          <w:p w14:paraId="7F1EDABD"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7D1E3385" w14:textId="77777777">
        <w:tc>
          <w:tcPr>
            <w:tcW w:w="2122" w:type="dxa"/>
          </w:tcPr>
          <w:p w14:paraId="54BF041B" w14:textId="77777777" w:rsidR="00E221AE" w:rsidRDefault="004D46C1">
            <w:pPr>
              <w:widowControl w:val="0"/>
              <w:spacing w:line="254" w:lineRule="auto"/>
              <w:jc w:val="both"/>
              <w:rPr>
                <w:rFonts w:eastAsia="宋体"/>
                <w:szCs w:val="22"/>
                <w:lang w:val="en-GB"/>
              </w:rPr>
            </w:pPr>
            <w:r>
              <w:rPr>
                <w:rFonts w:eastAsia="MS Mincho" w:hint="eastAsia"/>
                <w:szCs w:val="22"/>
                <w:lang w:val="en-GB" w:eastAsia="ja-JP"/>
              </w:rPr>
              <w:t>DOCOMO</w:t>
            </w:r>
          </w:p>
        </w:tc>
        <w:tc>
          <w:tcPr>
            <w:tcW w:w="6902" w:type="dxa"/>
          </w:tcPr>
          <w:p w14:paraId="3F0D5261" w14:textId="77777777" w:rsidR="00E221AE" w:rsidRDefault="004D46C1">
            <w:pPr>
              <w:widowControl w:val="0"/>
              <w:spacing w:line="254" w:lineRule="auto"/>
              <w:jc w:val="both"/>
              <w:rPr>
                <w:rFonts w:eastAsia="宋体"/>
                <w:szCs w:val="22"/>
                <w:lang w:val="en-GB"/>
              </w:rPr>
            </w:pPr>
            <w:r>
              <w:rPr>
                <w:rFonts w:eastAsia="MS Mincho" w:hint="eastAsia"/>
                <w:szCs w:val="22"/>
                <w:lang w:val="en-GB" w:eastAsia="ja-JP"/>
              </w:rPr>
              <w:t xml:space="preserve">OK with </w:t>
            </w:r>
            <w:r>
              <w:rPr>
                <w:rFonts w:eastAsia="MS Mincho"/>
                <w:szCs w:val="22"/>
                <w:lang w:val="en-GB" w:eastAsia="ja-JP"/>
              </w:rPr>
              <w:t>FL proposal #4 (alternative)</w:t>
            </w:r>
          </w:p>
        </w:tc>
      </w:tr>
      <w:tr w:rsidR="00E221AE" w14:paraId="655E9A37" w14:textId="77777777">
        <w:tc>
          <w:tcPr>
            <w:tcW w:w="2122" w:type="dxa"/>
          </w:tcPr>
          <w:p w14:paraId="0AAB5ED2" w14:textId="77777777" w:rsidR="00E221AE" w:rsidRDefault="004D46C1">
            <w:pPr>
              <w:widowControl w:val="0"/>
              <w:spacing w:line="254" w:lineRule="auto"/>
              <w:jc w:val="both"/>
              <w:rPr>
                <w:rFonts w:eastAsia="宋体"/>
                <w:szCs w:val="22"/>
                <w:lang w:val="en-GB" w:eastAsia="zh-TW"/>
              </w:rPr>
            </w:pPr>
            <w:r>
              <w:rPr>
                <w:rFonts w:ascii="Calibri" w:eastAsia="宋体" w:hAnsi="Calibri" w:cs="Arial"/>
                <w:szCs w:val="22"/>
              </w:rPr>
              <w:t>ZTE</w:t>
            </w:r>
          </w:p>
        </w:tc>
        <w:tc>
          <w:tcPr>
            <w:tcW w:w="6902" w:type="dxa"/>
          </w:tcPr>
          <w:p w14:paraId="6B61482C" w14:textId="77777777" w:rsidR="00E221AE" w:rsidRDefault="004D46C1">
            <w:pPr>
              <w:widowControl w:val="0"/>
              <w:spacing w:line="254" w:lineRule="auto"/>
              <w:jc w:val="both"/>
              <w:rPr>
                <w:rFonts w:eastAsia="宋体"/>
                <w:szCs w:val="22"/>
              </w:rPr>
            </w:pPr>
            <w:r>
              <w:rPr>
                <w:rFonts w:ascii="Calibri" w:eastAsia="宋体" w:hAnsi="Calibri" w:cs="Arial"/>
                <w:szCs w:val="22"/>
              </w:rPr>
              <w:t xml:space="preserve">We prefer both MCL and </w:t>
            </w:r>
            <w:r>
              <w:rPr>
                <w:rFonts w:ascii="Calibri" w:eastAsia="宋体" w:hAnsi="Calibri" w:cs="Arial"/>
                <w:szCs w:val="22"/>
              </w:rPr>
              <w:t>MPL are adopted for link budget calculation.</w:t>
            </w:r>
          </w:p>
          <w:p w14:paraId="0E1AAE6F" w14:textId="77777777" w:rsidR="00E221AE" w:rsidRDefault="004D46C1">
            <w:pPr>
              <w:widowControl w:val="0"/>
              <w:spacing w:line="254" w:lineRule="auto"/>
              <w:jc w:val="both"/>
              <w:rPr>
                <w:rFonts w:eastAsia="宋体"/>
                <w:szCs w:val="22"/>
              </w:rPr>
            </w:pPr>
            <w:r>
              <w:rPr>
                <w:rFonts w:ascii="Calibri" w:eastAsia="宋体" w:hAnsi="Calibri" w:cs="Arial"/>
                <w:szCs w:val="22"/>
              </w:rPr>
              <w:t>As for the coverage gap calculation, we believe that it should first be evaluated on a per-channel basis, where each channel is compared against its corresponding NR coverage metric to derive its own coverage ga</w:t>
            </w:r>
            <w:r>
              <w:rPr>
                <w:rFonts w:ascii="Calibri" w:eastAsia="宋体" w:hAnsi="Calibri" w:cs="Arial"/>
                <w:szCs w:val="22"/>
              </w:rPr>
              <w:t>p, rather than benchmarking all channels against a single specific NR channel(e.g., Msg 3 in the proposal).  Based on these results, it can then be further discussed whether coverage alignment across all channels is necessary.</w:t>
            </w:r>
          </w:p>
          <w:p w14:paraId="30A281E9" w14:textId="77777777" w:rsidR="00E221AE" w:rsidRDefault="004D46C1">
            <w:pPr>
              <w:widowControl w:val="0"/>
              <w:spacing w:line="254" w:lineRule="auto"/>
              <w:jc w:val="both"/>
              <w:rPr>
                <w:rFonts w:eastAsia="宋体"/>
                <w:szCs w:val="22"/>
                <w:lang w:val="en-GB" w:eastAsia="zh-TW"/>
              </w:rPr>
            </w:pPr>
            <w:r>
              <w:rPr>
                <w:rFonts w:ascii="Calibri" w:eastAsia="宋体" w:hAnsi="Calibri" w:cs="Arial"/>
                <w:szCs w:val="22"/>
              </w:rPr>
              <w:t xml:space="preserve">Moreover, the margin </w:t>
            </w:r>
            <w:proofErr w:type="gramStart"/>
            <w:r>
              <w:rPr>
                <w:rFonts w:ascii="Calibri" w:eastAsia="宋体" w:hAnsi="Calibri" w:cs="Arial"/>
                <w:szCs w:val="22"/>
              </w:rPr>
              <w:t>have</w:t>
            </w:r>
            <w:proofErr w:type="gramEnd"/>
            <w:r>
              <w:rPr>
                <w:rFonts w:ascii="Calibri" w:eastAsia="宋体" w:hAnsi="Calibri" w:cs="Arial"/>
                <w:szCs w:val="22"/>
              </w:rPr>
              <w:t xml:space="preserve"> alr</w:t>
            </w:r>
            <w:r>
              <w:rPr>
                <w:rFonts w:ascii="Calibri" w:eastAsia="宋体" w:hAnsi="Calibri" w:cs="Arial"/>
                <w:szCs w:val="22"/>
              </w:rPr>
              <w:t>eady included in the metrics calculation in template candidates 1, we don’t think additional margin is needed.</w:t>
            </w:r>
          </w:p>
        </w:tc>
      </w:tr>
      <w:tr w:rsidR="00E221AE" w14:paraId="7D4FAEF6" w14:textId="77777777">
        <w:tc>
          <w:tcPr>
            <w:tcW w:w="2122" w:type="dxa"/>
          </w:tcPr>
          <w:p w14:paraId="794F1043" w14:textId="77777777" w:rsidR="00E221AE" w:rsidRDefault="004D46C1">
            <w:pPr>
              <w:widowControl w:val="0"/>
              <w:spacing w:line="254" w:lineRule="auto"/>
              <w:jc w:val="both"/>
              <w:rPr>
                <w:rFonts w:eastAsia="宋体"/>
                <w:sz w:val="20"/>
                <w:szCs w:val="20"/>
                <w:lang w:val="en-GB"/>
              </w:rPr>
            </w:pPr>
            <w:r>
              <w:rPr>
                <w:rFonts w:eastAsia="宋体"/>
                <w:szCs w:val="22"/>
                <w:lang w:val="en-GB"/>
              </w:rPr>
              <w:t xml:space="preserve">Huawei3, </w:t>
            </w:r>
            <w:proofErr w:type="spellStart"/>
            <w:r>
              <w:rPr>
                <w:rFonts w:eastAsia="宋体"/>
                <w:szCs w:val="22"/>
                <w:lang w:val="en-GB"/>
              </w:rPr>
              <w:t>HiSilicon</w:t>
            </w:r>
            <w:proofErr w:type="spellEnd"/>
          </w:p>
        </w:tc>
        <w:tc>
          <w:tcPr>
            <w:tcW w:w="6902" w:type="dxa"/>
          </w:tcPr>
          <w:p w14:paraId="692FC3D6" w14:textId="77777777" w:rsidR="00E221AE" w:rsidRDefault="004D46C1">
            <w:pPr>
              <w:widowControl w:val="0"/>
              <w:spacing w:line="256" w:lineRule="auto"/>
              <w:jc w:val="both"/>
              <w:rPr>
                <w:rFonts w:eastAsia="宋体"/>
                <w:szCs w:val="22"/>
                <w:lang w:val="en-GB"/>
              </w:rPr>
            </w:pPr>
            <w:r>
              <w:rPr>
                <w:rFonts w:eastAsia="宋体"/>
                <w:szCs w:val="22"/>
                <w:lang w:val="en-GB"/>
              </w:rPr>
              <w:t>FL proposal #4 (alternative) is more complete and provides a better starting point for the discussion.</w:t>
            </w:r>
          </w:p>
          <w:p w14:paraId="6878DF5A" w14:textId="77777777" w:rsidR="00E221AE" w:rsidRDefault="004D46C1">
            <w:pPr>
              <w:widowControl w:val="0"/>
              <w:spacing w:line="256" w:lineRule="auto"/>
              <w:jc w:val="both"/>
              <w:rPr>
                <w:rFonts w:eastAsia="宋体"/>
                <w:szCs w:val="22"/>
                <w:lang w:val="en-GB"/>
              </w:rPr>
            </w:pPr>
            <w:r>
              <w:rPr>
                <w:rFonts w:eastAsia="宋体"/>
                <w:szCs w:val="22"/>
                <w:lang w:val="en-GB"/>
              </w:rPr>
              <w:t>We agree that computin</w:t>
            </w:r>
            <w:r>
              <w:rPr>
                <w:rFonts w:eastAsia="宋体"/>
                <w:szCs w:val="22"/>
                <w:lang w:val="en-GB"/>
              </w:rPr>
              <w:t>g the coverage gap directly is simpler than having to compare a difference of MPLs (or MILs or MCLs) with a difference of path losses (or path losses + other components).</w:t>
            </w:r>
          </w:p>
          <w:p w14:paraId="001D6E25" w14:textId="77777777" w:rsidR="00E221AE" w:rsidRDefault="004D46C1">
            <w:pPr>
              <w:widowControl w:val="0"/>
              <w:spacing w:line="256" w:lineRule="auto"/>
              <w:jc w:val="both"/>
              <w:rPr>
                <w:rFonts w:eastAsia="宋体"/>
                <w:szCs w:val="22"/>
                <w:lang w:val="en-GB"/>
              </w:rPr>
            </w:pPr>
            <w:r>
              <w:rPr>
                <w:rFonts w:eastAsia="宋体"/>
                <w:szCs w:val="22"/>
                <w:lang w:val="en-GB"/>
              </w:rPr>
              <w:t xml:space="preserve">We would like to clarify that </w:t>
            </w:r>
            <w:proofErr w:type="spellStart"/>
            <w:r>
              <w:rPr>
                <w:rFonts w:eastAsia="宋体"/>
                <w:szCs w:val="22"/>
                <w:lang w:val="en-GB"/>
              </w:rPr>
              <w:t>PL_diff</w:t>
            </w:r>
            <w:proofErr w:type="spellEnd"/>
            <w:r>
              <w:rPr>
                <w:rFonts w:eastAsia="宋体"/>
                <w:szCs w:val="22"/>
                <w:lang w:val="en-GB"/>
              </w:rPr>
              <w:t xml:space="preserve"> should be the difference of “pathloss </w:t>
            </w:r>
            <w:r>
              <w:rPr>
                <w:rFonts w:eastAsia="宋体"/>
                <w:szCs w:val="22"/>
                <w:lang w:val="en-GB"/>
              </w:rPr>
              <w:lastRenderedPageBreak/>
              <w:t>incorpora</w:t>
            </w:r>
            <w:r>
              <w:rPr>
                <w:rFonts w:eastAsia="宋体"/>
                <w:szCs w:val="22"/>
                <w:lang w:val="en-GB"/>
              </w:rPr>
              <w:t>ting O2I building penetration loss” between the two bands, referring to 38.901 definition. An update to the proposal is preferred.</w:t>
            </w:r>
          </w:p>
          <w:p w14:paraId="04172AE1" w14:textId="77777777" w:rsidR="00E221AE" w:rsidRDefault="004D46C1">
            <w:pPr>
              <w:widowControl w:val="0"/>
              <w:spacing w:line="256" w:lineRule="auto"/>
              <w:jc w:val="both"/>
              <w:rPr>
                <w:rFonts w:eastAsia="宋体"/>
                <w:szCs w:val="22"/>
                <w:lang w:val="en-GB"/>
              </w:rPr>
            </w:pPr>
            <w:r>
              <w:rPr>
                <w:rFonts w:eastAsia="宋体"/>
                <w:szCs w:val="22"/>
                <w:lang w:val="en-GB"/>
              </w:rPr>
              <w:t xml:space="preserve">The coverage gap could equivalently be computed using MIL or MCL computed according to link budget template candidate 1, and </w:t>
            </w:r>
            <w:r>
              <w:rPr>
                <w:rFonts w:eastAsia="宋体"/>
                <w:szCs w:val="22"/>
                <w:lang w:val="en-GB"/>
              </w:rPr>
              <w:t>in this case more terms need to be included in the formulation. The equivalent formulations could all be captured (if needed), such as:</w:t>
            </w:r>
          </w:p>
          <w:p w14:paraId="07D4BE61" w14:textId="77777777" w:rsidR="00E221AE" w:rsidRDefault="004D46C1">
            <w:pPr>
              <w:pStyle w:val="aff1"/>
              <w:widowControl w:val="0"/>
              <w:numPr>
                <w:ilvl w:val="0"/>
                <w:numId w:val="68"/>
              </w:numPr>
              <w:adjustRightInd w:val="0"/>
              <w:spacing w:line="256" w:lineRule="auto"/>
              <w:jc w:val="both"/>
              <w:rPr>
                <w:rFonts w:eastAsia="宋体"/>
                <w:szCs w:val="22"/>
                <w:lang w:val="en-GB"/>
              </w:rPr>
            </w:pPr>
            <w:r>
              <w:rPr>
                <w:rFonts w:eastAsia="宋体"/>
                <w:szCs w:val="22"/>
                <w:lang w:val="en-GB"/>
              </w:rPr>
              <w:t xml:space="preserve">Coverage gap = MPL1 – MPL2 – </w:t>
            </w:r>
            <w:proofErr w:type="spellStart"/>
            <w:r>
              <w:rPr>
                <w:rFonts w:eastAsia="宋体"/>
                <w:szCs w:val="22"/>
                <w:lang w:val="en-GB"/>
              </w:rPr>
              <w:t>PL_diff</w:t>
            </w:r>
            <w:proofErr w:type="spellEnd"/>
            <w:r>
              <w:rPr>
                <w:rFonts w:eastAsia="宋体"/>
                <w:szCs w:val="22"/>
                <w:lang w:val="en-GB"/>
              </w:rPr>
              <w:t xml:space="preserve"> – additional margin</w:t>
            </w:r>
          </w:p>
          <w:p w14:paraId="0798396A" w14:textId="77777777" w:rsidR="00E221AE" w:rsidRDefault="004D46C1">
            <w:pPr>
              <w:pStyle w:val="aff1"/>
              <w:widowControl w:val="0"/>
              <w:numPr>
                <w:ilvl w:val="0"/>
                <w:numId w:val="68"/>
              </w:numPr>
              <w:adjustRightInd w:val="0"/>
              <w:spacing w:line="256" w:lineRule="auto"/>
              <w:jc w:val="both"/>
              <w:rPr>
                <w:rFonts w:eastAsia="宋体"/>
                <w:szCs w:val="22"/>
                <w:lang w:val="en-GB"/>
              </w:rPr>
            </w:pPr>
            <w:r>
              <w:rPr>
                <w:rFonts w:eastAsia="宋体"/>
                <w:szCs w:val="22"/>
                <w:lang w:val="en-GB"/>
              </w:rPr>
              <w:t xml:space="preserve">Coverage gap = MIL1 – MIL2 – </w:t>
            </w:r>
            <w:proofErr w:type="spellStart"/>
            <w:r>
              <w:rPr>
                <w:rFonts w:eastAsia="宋体"/>
                <w:szCs w:val="22"/>
                <w:lang w:val="en-GB"/>
              </w:rPr>
              <w:t>PL_diff</w:t>
            </w:r>
            <w:proofErr w:type="spellEnd"/>
            <w:r>
              <w:rPr>
                <w:rFonts w:eastAsia="宋体"/>
                <w:szCs w:val="22"/>
                <w:lang w:val="en-GB"/>
              </w:rPr>
              <w:t xml:space="preserve"> – (difference between term</w:t>
            </w:r>
            <w:r>
              <w:rPr>
                <w:rFonts w:eastAsia="宋体"/>
                <w:szCs w:val="22"/>
                <w:lang w:val="en-GB"/>
              </w:rPr>
              <w:t>s (25) + (26) – (27) + (28)) – additional margin</w:t>
            </w:r>
          </w:p>
          <w:p w14:paraId="75DF3E35" w14:textId="77777777" w:rsidR="00E221AE" w:rsidRDefault="004D46C1">
            <w:pPr>
              <w:pStyle w:val="aff1"/>
              <w:widowControl w:val="0"/>
              <w:numPr>
                <w:ilvl w:val="0"/>
                <w:numId w:val="68"/>
              </w:numPr>
              <w:adjustRightInd w:val="0"/>
              <w:spacing w:line="256" w:lineRule="auto"/>
              <w:jc w:val="both"/>
              <w:rPr>
                <w:rFonts w:eastAsia="宋体"/>
                <w:szCs w:val="22"/>
                <w:lang w:val="en-GB"/>
              </w:rPr>
            </w:pPr>
            <w:r>
              <w:rPr>
                <w:rFonts w:eastAsia="宋体"/>
                <w:szCs w:val="22"/>
                <w:lang w:val="en-GB"/>
              </w:rPr>
              <w:t xml:space="preserve">Coverage gap = MCL1 – MCL2 – </w:t>
            </w:r>
            <w:proofErr w:type="spellStart"/>
            <w:r>
              <w:rPr>
                <w:rFonts w:eastAsia="宋体"/>
                <w:szCs w:val="22"/>
                <w:lang w:val="en-GB"/>
              </w:rPr>
              <w:t>PL_diff</w:t>
            </w:r>
            <w:proofErr w:type="spellEnd"/>
            <w:r>
              <w:rPr>
                <w:rFonts w:eastAsia="宋体"/>
                <w:szCs w:val="22"/>
                <w:lang w:val="en-GB"/>
              </w:rPr>
              <w:t xml:space="preserve"> – (difference between terms (25) + (26) – (27) + (28)) – (difference between terms (4) – (8) + (11) − (12)) – additional margin</w:t>
            </w:r>
          </w:p>
          <w:p w14:paraId="10625D46" w14:textId="77777777" w:rsidR="00E221AE" w:rsidRDefault="004D46C1">
            <w:pPr>
              <w:widowControl w:val="0"/>
              <w:spacing w:line="256" w:lineRule="auto"/>
              <w:jc w:val="both"/>
              <w:rPr>
                <w:rFonts w:eastAsia="宋体"/>
                <w:szCs w:val="22"/>
                <w:lang w:val="en-GB"/>
              </w:rPr>
            </w:pPr>
            <w:r>
              <w:rPr>
                <w:rFonts w:eastAsia="宋体"/>
                <w:szCs w:val="22"/>
                <w:lang w:val="en-GB"/>
              </w:rPr>
              <w:t>Considering the proposed evaluation assump</w:t>
            </w:r>
            <w:r>
              <w:rPr>
                <w:rFonts w:eastAsia="宋体"/>
                <w:szCs w:val="22"/>
                <w:lang w:val="en-GB"/>
              </w:rPr>
              <w:t>tions for the 5G mid-band and ~7GHz, the difference for some of the components will be zero: components (8), (12), (26). But given that these are equivalent formulations, we think it is sufficient to keep the simpler formulation based on MPL difference.</w:t>
            </w:r>
          </w:p>
          <w:p w14:paraId="28A0F26A" w14:textId="77777777" w:rsidR="00E221AE" w:rsidRDefault="004D46C1">
            <w:pPr>
              <w:widowControl w:val="0"/>
              <w:spacing w:line="254" w:lineRule="auto"/>
              <w:jc w:val="both"/>
              <w:rPr>
                <w:rFonts w:eastAsia="宋体"/>
                <w:color w:val="000000" w:themeColor="text1"/>
                <w:szCs w:val="22"/>
                <w:lang w:val="en-GB"/>
              </w:rPr>
            </w:pPr>
            <w:r>
              <w:rPr>
                <w:rFonts w:eastAsia="宋体"/>
                <w:szCs w:val="22"/>
                <w:lang w:val="en-GB"/>
              </w:rPr>
              <w:t>Th</w:t>
            </w:r>
            <w:r>
              <w:rPr>
                <w:rFonts w:eastAsia="宋体"/>
                <w:szCs w:val="22"/>
                <w:lang w:val="en-GB"/>
              </w:rPr>
              <w:t>e additional margin is not any of the margins included in any link budget template. It can be determined later, since it will depend on the frequency pair that will be chosen for the evaluations. The additional margin should be chosen at least to represent</w:t>
            </w:r>
            <w:r>
              <w:rPr>
                <w:rFonts w:eastAsia="宋体"/>
                <w:szCs w:val="22"/>
                <w:lang w:val="en-GB"/>
              </w:rPr>
              <w:t xml:space="preserve"> the worst-case path loss difference between other frequency pairs that correspond to other relevant 5G mid-band frequencies (such as 2.5/2.6 GHz) and other potential 6G band frequencies (such as 8/8.4 GHz</w:t>
            </w:r>
            <w:r>
              <w:rPr>
                <w:rFonts w:eastAsia="宋体"/>
                <w:color w:val="000000" w:themeColor="text1"/>
                <w:szCs w:val="22"/>
                <w:lang w:val="en-GB"/>
              </w:rPr>
              <w:t>). Additional margin such as handover margin (</w:t>
            </w:r>
            <w:proofErr w:type="gramStart"/>
            <w:r>
              <w:rPr>
                <w:rFonts w:eastAsia="宋体"/>
                <w:color w:val="000000" w:themeColor="text1"/>
                <w:szCs w:val="22"/>
                <w:lang w:val="en-GB"/>
              </w:rPr>
              <w:t>e.g.</w:t>
            </w:r>
            <w:proofErr w:type="gramEnd"/>
            <w:r>
              <w:rPr>
                <w:rFonts w:eastAsia="宋体"/>
                <w:color w:val="000000" w:themeColor="text1"/>
                <w:szCs w:val="22"/>
                <w:lang w:val="en-GB"/>
              </w:rPr>
              <w:t xml:space="preserve"> </w:t>
            </w:r>
            <w:r>
              <w:rPr>
                <w:rFonts w:eastAsia="宋体"/>
                <w:color w:val="000000" w:themeColor="text1"/>
                <w:szCs w:val="22"/>
                <w:lang w:val="en-GB"/>
              </w:rPr>
              <w:t>3dB), msg3 retransmission, could be considered to guarantee a stable coverage in actual deployment.</w:t>
            </w:r>
          </w:p>
          <w:p w14:paraId="418097E3" w14:textId="77777777" w:rsidR="00E221AE" w:rsidRDefault="004D46C1">
            <w:pPr>
              <w:widowControl w:val="0"/>
              <w:spacing w:line="254" w:lineRule="auto"/>
              <w:jc w:val="both"/>
              <w:rPr>
                <w:sz w:val="20"/>
                <w:szCs w:val="20"/>
                <w:lang w:val="en-GB" w:eastAsia="en-US"/>
              </w:rPr>
            </w:pPr>
            <w:r>
              <w:rPr>
                <w:rFonts w:eastAsia="宋体"/>
                <w:color w:val="000000" w:themeColor="text1"/>
                <w:szCs w:val="22"/>
                <w:lang w:val="en-GB"/>
              </w:rPr>
              <w:t xml:space="preserve">We disagree with ZTE’s comment that the gap should be determined between the same channel on 5G mid-band and 6G band. This comment is not </w:t>
            </w:r>
            <w:r>
              <w:rPr>
                <w:rFonts w:eastAsia="宋体"/>
                <w:color w:val="000000" w:themeColor="text1"/>
                <w:szCs w:val="22"/>
                <w:lang w:val="en-GB"/>
              </w:rPr>
              <w:t>consistent with previous agreements and it was confirmed yesterday online with a new agreement that the reference is Msg3 on the 5G mid-band. This discussion on the methodology is now clear and closed.</w:t>
            </w:r>
          </w:p>
        </w:tc>
      </w:tr>
      <w:tr w:rsidR="00E221AE" w14:paraId="2DA78E38" w14:textId="77777777">
        <w:tc>
          <w:tcPr>
            <w:tcW w:w="2122" w:type="dxa"/>
          </w:tcPr>
          <w:p w14:paraId="74F808DA" w14:textId="77777777" w:rsidR="00E221AE" w:rsidRDefault="004D46C1">
            <w:pPr>
              <w:widowControl w:val="0"/>
              <w:spacing w:line="254" w:lineRule="auto"/>
              <w:jc w:val="both"/>
              <w:rPr>
                <w:rFonts w:eastAsia="宋体"/>
                <w:szCs w:val="22"/>
                <w:lang w:val="en-GB"/>
              </w:rPr>
            </w:pPr>
            <w:r>
              <w:rPr>
                <w:rFonts w:eastAsia="宋体"/>
                <w:szCs w:val="22"/>
                <w:lang w:val="en-GB"/>
              </w:rPr>
              <w:lastRenderedPageBreak/>
              <w:t>Samsung</w:t>
            </w:r>
          </w:p>
        </w:tc>
        <w:tc>
          <w:tcPr>
            <w:tcW w:w="6902" w:type="dxa"/>
          </w:tcPr>
          <w:p w14:paraId="6A788C34" w14:textId="77777777" w:rsidR="00E221AE" w:rsidRDefault="004D46C1">
            <w:pPr>
              <w:widowControl w:val="0"/>
              <w:spacing w:line="254" w:lineRule="auto"/>
              <w:jc w:val="both"/>
              <w:rPr>
                <w:rFonts w:eastAsia="宋体"/>
                <w:szCs w:val="22"/>
                <w:lang w:val="en-GB"/>
              </w:rPr>
            </w:pPr>
            <w:r>
              <w:rPr>
                <w:rFonts w:eastAsia="宋体"/>
                <w:szCs w:val="22"/>
                <w:lang w:val="en-GB"/>
              </w:rPr>
              <w:t>Proposal 4 (alternative)</w:t>
            </w:r>
          </w:p>
        </w:tc>
      </w:tr>
    </w:tbl>
    <w:p w14:paraId="1007C054" w14:textId="77777777" w:rsidR="00E221AE" w:rsidRDefault="00E221AE">
      <w:pPr>
        <w:jc w:val="both"/>
        <w:rPr>
          <w:rFonts w:eastAsia="等线"/>
        </w:rPr>
      </w:pPr>
    </w:p>
    <w:p w14:paraId="146A2305" w14:textId="77777777" w:rsidR="00E221AE" w:rsidRDefault="00E221AE">
      <w:pPr>
        <w:spacing w:before="120"/>
        <w:rPr>
          <w:rFonts w:eastAsiaTheme="minorEastAsia"/>
          <w:lang w:val="en-GB"/>
        </w:rPr>
      </w:pPr>
    </w:p>
    <w:p w14:paraId="46CE3BC0" w14:textId="77777777" w:rsidR="00E221AE" w:rsidRDefault="004D46C1">
      <w:pPr>
        <w:pStyle w:val="1"/>
        <w:spacing w:before="120" w:after="120"/>
        <w:rPr>
          <w:rFonts w:eastAsiaTheme="minorEastAsia"/>
          <w:lang w:val="en-GB"/>
        </w:rPr>
      </w:pPr>
      <w:r>
        <w:rPr>
          <w:rFonts w:eastAsiaTheme="minorEastAsia"/>
          <w:lang w:val="en-GB"/>
        </w:rPr>
        <w:t xml:space="preserve">Duplexing </w:t>
      </w:r>
    </w:p>
    <w:p w14:paraId="70D712C8" w14:textId="77777777" w:rsidR="00E221AE" w:rsidRDefault="004D46C1">
      <w:pPr>
        <w:pStyle w:val="2"/>
        <w:spacing w:after="120"/>
        <w:rPr>
          <w:rFonts w:eastAsia="等线"/>
        </w:rPr>
      </w:pPr>
      <w:r>
        <w:rPr>
          <w:rFonts w:eastAsia="等线"/>
        </w:rPr>
        <w:t>Compan</w:t>
      </w:r>
      <w:r>
        <w:rPr>
          <w:rFonts w:eastAsia="等线"/>
        </w:rPr>
        <w:t>ies’ views</w:t>
      </w:r>
    </w:p>
    <w:tbl>
      <w:tblPr>
        <w:tblStyle w:val="af8"/>
        <w:tblW w:w="5000" w:type="pct"/>
        <w:tblLayout w:type="fixed"/>
        <w:tblLook w:val="04A0" w:firstRow="1" w:lastRow="0" w:firstColumn="1" w:lastColumn="0" w:noHBand="0" w:noVBand="1"/>
      </w:tblPr>
      <w:tblGrid>
        <w:gridCol w:w="2179"/>
        <w:gridCol w:w="7126"/>
      </w:tblGrid>
      <w:tr w:rsidR="00E221AE" w14:paraId="60F2C7A5" w14:textId="77777777">
        <w:tc>
          <w:tcPr>
            <w:tcW w:w="2181" w:type="dxa"/>
            <w:shd w:val="clear" w:color="auto" w:fill="DBE5F1" w:themeFill="accent1" w:themeFillTint="33"/>
          </w:tcPr>
          <w:p w14:paraId="05F8814A" w14:textId="77777777" w:rsidR="00E221AE" w:rsidRDefault="004D46C1">
            <w:pPr>
              <w:widowControl w:val="0"/>
            </w:pPr>
            <w:r>
              <w:rPr>
                <w:rFonts w:eastAsiaTheme="minorEastAsia"/>
                <w:b/>
                <w:bCs/>
                <w:lang w:eastAsia="ko-KR"/>
              </w:rPr>
              <w:t>Company</w:t>
            </w:r>
          </w:p>
        </w:tc>
        <w:tc>
          <w:tcPr>
            <w:tcW w:w="7133" w:type="dxa"/>
            <w:shd w:val="clear" w:color="auto" w:fill="DBE5F1" w:themeFill="accent1" w:themeFillTint="33"/>
          </w:tcPr>
          <w:p w14:paraId="2984A676" w14:textId="77777777" w:rsidR="00E221AE" w:rsidRDefault="004D46C1">
            <w:pPr>
              <w:widowControl w:val="0"/>
              <w:jc w:val="center"/>
            </w:pPr>
            <w:r>
              <w:rPr>
                <w:rFonts w:eastAsiaTheme="minorEastAsia"/>
                <w:b/>
                <w:bCs/>
                <w:lang w:eastAsia="ko-KR"/>
              </w:rPr>
              <w:t xml:space="preserve">Views/proposals </w:t>
            </w:r>
          </w:p>
        </w:tc>
      </w:tr>
      <w:tr w:rsidR="00E221AE" w14:paraId="2801FC04" w14:textId="77777777">
        <w:tc>
          <w:tcPr>
            <w:tcW w:w="2181" w:type="dxa"/>
          </w:tcPr>
          <w:p w14:paraId="5CE1E96B" w14:textId="77777777" w:rsidR="00E221AE" w:rsidRDefault="004D46C1">
            <w:pPr>
              <w:widowControl w:val="0"/>
              <w:rPr>
                <w:rFonts w:eastAsiaTheme="minorEastAsia"/>
                <w:iCs/>
                <w:sz w:val="20"/>
                <w:szCs w:val="20"/>
              </w:rPr>
            </w:pPr>
            <w:r>
              <w:rPr>
                <w:rFonts w:eastAsia="宋体"/>
                <w:sz w:val="20"/>
                <w:szCs w:val="20"/>
                <w:lang w:val="en-GB"/>
              </w:rPr>
              <w:t>CATT, CICTCI</w:t>
            </w:r>
          </w:p>
        </w:tc>
        <w:tc>
          <w:tcPr>
            <w:tcW w:w="7133" w:type="dxa"/>
          </w:tcPr>
          <w:p w14:paraId="61C49DF6" w14:textId="77777777" w:rsidR="00E221AE" w:rsidRDefault="004D46C1">
            <w:pPr>
              <w:widowControl w:val="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EECDC61" w14:textId="77777777" w:rsidR="00E221AE" w:rsidRDefault="004D46C1">
            <w:pPr>
              <w:widowControl w:val="0"/>
              <w:rPr>
                <w:rFonts w:eastAsiaTheme="minorEastAsia"/>
                <w:bCs/>
                <w:sz w:val="20"/>
                <w:szCs w:val="20"/>
              </w:rPr>
            </w:pPr>
            <w:r>
              <w:rPr>
                <w:rFonts w:eastAsiaTheme="minorEastAsia"/>
                <w:bCs/>
                <w:sz w:val="20"/>
                <w:szCs w:val="20"/>
              </w:rPr>
              <w:t xml:space="preserve">Proposal 3: Consider a unified and flexible duplexing framework for 6GR that supports scalable operation and </w:t>
            </w:r>
            <w:r>
              <w:rPr>
                <w:rFonts w:eastAsiaTheme="minorEastAsia"/>
                <w:bCs/>
                <w:sz w:val="20"/>
                <w:szCs w:val="20"/>
              </w:rPr>
              <w:t>further enhancement without introducing scenario-specific duplexing mechanisms.</w:t>
            </w:r>
          </w:p>
          <w:p w14:paraId="6FCF524C" w14:textId="77777777" w:rsidR="00E221AE" w:rsidRDefault="004D46C1">
            <w:pPr>
              <w:widowControl w:val="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7F951E5F" w14:textId="77777777" w:rsidR="00E221AE" w:rsidRDefault="004D46C1">
            <w:pPr>
              <w:pStyle w:val="aff1"/>
              <w:widowControl w:val="0"/>
              <w:numPr>
                <w:ilvl w:val="0"/>
                <w:numId w:val="69"/>
              </w:numPr>
              <w:rPr>
                <w:rFonts w:eastAsiaTheme="minorEastAsia"/>
                <w:bCs/>
                <w:sz w:val="20"/>
                <w:szCs w:val="20"/>
              </w:rPr>
            </w:pPr>
            <w:r>
              <w:rPr>
                <w:rFonts w:eastAsiaTheme="minorEastAsia"/>
                <w:bCs/>
                <w:sz w:val="20"/>
                <w:szCs w:val="20"/>
              </w:rPr>
              <w:t>Dynamic TDD is supported via dynamic scheduling ove</w:t>
            </w:r>
            <w:r>
              <w:rPr>
                <w:rFonts w:eastAsiaTheme="minorEastAsia"/>
                <w:bCs/>
                <w:sz w:val="20"/>
                <w:szCs w:val="20"/>
              </w:rPr>
              <w:t xml:space="preserve">r flexible symbols, not by </w:t>
            </w:r>
            <w:r>
              <w:rPr>
                <w:rFonts w:eastAsiaTheme="minorEastAsia"/>
                <w:bCs/>
                <w:sz w:val="20"/>
                <w:szCs w:val="20"/>
              </w:rPr>
              <w:lastRenderedPageBreak/>
              <w:t>SFI.</w:t>
            </w:r>
          </w:p>
          <w:p w14:paraId="16BB30F4" w14:textId="77777777" w:rsidR="00E221AE" w:rsidRDefault="004D46C1">
            <w:pPr>
              <w:widowControl w:val="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651BFA8" w14:textId="77777777" w:rsidR="00E221AE" w:rsidRDefault="004D46C1">
            <w:pPr>
              <w:pStyle w:val="aff1"/>
              <w:widowControl w:val="0"/>
              <w:numPr>
                <w:ilvl w:val="0"/>
                <w:numId w:val="69"/>
              </w:numPr>
              <w:rPr>
                <w:rFonts w:eastAsiaTheme="minorEastAsia"/>
                <w:bCs/>
                <w:sz w:val="20"/>
                <w:szCs w:val="20"/>
              </w:rPr>
            </w:pPr>
            <w:r>
              <w:rPr>
                <w:rFonts w:eastAsiaTheme="minorEastAsia"/>
                <w:bCs/>
                <w:sz w:val="20"/>
                <w:szCs w:val="20"/>
              </w:rPr>
              <w:t>SBFD specific symbol type</w:t>
            </w:r>
          </w:p>
          <w:p w14:paraId="293260A8" w14:textId="77777777" w:rsidR="00E221AE" w:rsidRDefault="004D46C1">
            <w:pPr>
              <w:pStyle w:val="aff1"/>
              <w:widowControl w:val="0"/>
              <w:numPr>
                <w:ilvl w:val="0"/>
                <w:numId w:val="69"/>
              </w:numPr>
              <w:rPr>
                <w:rFonts w:eastAsiaTheme="minorEastAsia"/>
                <w:bCs/>
                <w:sz w:val="20"/>
                <w:szCs w:val="20"/>
              </w:rPr>
            </w:pPr>
            <w:r>
              <w:rPr>
                <w:rFonts w:eastAsiaTheme="minorEastAsia"/>
                <w:bCs/>
                <w:sz w:val="20"/>
                <w:szCs w:val="20"/>
              </w:rPr>
              <w:t>RO definition</w:t>
            </w:r>
          </w:p>
          <w:p w14:paraId="0CB2D198" w14:textId="77777777" w:rsidR="00E221AE" w:rsidRDefault="004D46C1">
            <w:pPr>
              <w:pStyle w:val="aff1"/>
              <w:widowControl w:val="0"/>
              <w:numPr>
                <w:ilvl w:val="0"/>
                <w:numId w:val="69"/>
              </w:numPr>
              <w:rPr>
                <w:rFonts w:eastAsiaTheme="minorEastAsia"/>
                <w:bCs/>
                <w:sz w:val="20"/>
                <w:szCs w:val="20"/>
              </w:rPr>
            </w:pPr>
            <w:r>
              <w:rPr>
                <w:rFonts w:eastAsiaTheme="minorEastAsia"/>
                <w:bCs/>
                <w:sz w:val="20"/>
                <w:szCs w:val="20"/>
              </w:rPr>
              <w:t>PDCCH enhancement</w:t>
            </w:r>
          </w:p>
          <w:p w14:paraId="431F6F6A" w14:textId="77777777" w:rsidR="00E221AE" w:rsidRDefault="004D46C1">
            <w:pPr>
              <w:pStyle w:val="aff1"/>
              <w:widowControl w:val="0"/>
              <w:numPr>
                <w:ilvl w:val="0"/>
                <w:numId w:val="69"/>
              </w:numPr>
              <w:rPr>
                <w:rFonts w:eastAsiaTheme="minorEastAsia"/>
                <w:b/>
                <w:sz w:val="20"/>
                <w:szCs w:val="20"/>
              </w:rPr>
            </w:pPr>
            <w:r>
              <w:rPr>
                <w:rFonts w:eastAsiaTheme="minorEastAsia"/>
                <w:bCs/>
                <w:sz w:val="20"/>
                <w:szCs w:val="20"/>
              </w:rPr>
              <w:t>Dynamic SBFD</w:t>
            </w:r>
          </w:p>
        </w:tc>
      </w:tr>
      <w:tr w:rsidR="00E221AE" w14:paraId="46C51C04" w14:textId="77777777">
        <w:tc>
          <w:tcPr>
            <w:tcW w:w="2181" w:type="dxa"/>
          </w:tcPr>
          <w:p w14:paraId="6F2DFC5E" w14:textId="77777777" w:rsidR="00E221AE" w:rsidRDefault="004D46C1">
            <w:pPr>
              <w:widowControl w:val="0"/>
              <w:rPr>
                <w:rFonts w:eastAsiaTheme="minorEastAsia"/>
                <w:iCs/>
                <w:sz w:val="20"/>
                <w:szCs w:val="20"/>
              </w:rPr>
            </w:pPr>
            <w:proofErr w:type="spellStart"/>
            <w:r>
              <w:rPr>
                <w:rFonts w:eastAsiaTheme="minorEastAsia"/>
                <w:iCs/>
                <w:sz w:val="20"/>
                <w:szCs w:val="20"/>
              </w:rPr>
              <w:lastRenderedPageBreak/>
              <w:t>CEWiT</w:t>
            </w:r>
            <w:proofErr w:type="spellEnd"/>
          </w:p>
        </w:tc>
        <w:tc>
          <w:tcPr>
            <w:tcW w:w="7133" w:type="dxa"/>
          </w:tcPr>
          <w:p w14:paraId="523796F6" w14:textId="77777777" w:rsidR="00E221AE" w:rsidRDefault="004D46C1">
            <w:pPr>
              <w:widowControl w:val="0"/>
              <w:rPr>
                <w:sz w:val="20"/>
                <w:szCs w:val="20"/>
              </w:rPr>
            </w:pPr>
            <w:r>
              <w:rPr>
                <w:sz w:val="20"/>
                <w:szCs w:val="20"/>
              </w:rPr>
              <w:t xml:space="preserve">Observation 4: Following observations are made </w:t>
            </w:r>
            <w:r>
              <w:rPr>
                <w:sz w:val="20"/>
                <w:szCs w:val="20"/>
              </w:rPr>
              <w:t>regarding SBFD at BS side</w:t>
            </w:r>
          </w:p>
          <w:p w14:paraId="39A73C1A" w14:textId="77777777" w:rsidR="00E221AE" w:rsidRDefault="004D46C1">
            <w:pPr>
              <w:pStyle w:val="aff1"/>
              <w:widowControl w:val="0"/>
              <w:numPr>
                <w:ilvl w:val="0"/>
                <w:numId w:val="70"/>
              </w:numPr>
              <w:ind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FB97807" w14:textId="77777777" w:rsidR="00E221AE" w:rsidRDefault="004D46C1">
            <w:pPr>
              <w:pStyle w:val="aff1"/>
              <w:widowControl w:val="0"/>
              <w:numPr>
                <w:ilvl w:val="1"/>
                <w:numId w:val="71"/>
              </w:numPr>
              <w:ind w:left="1097"/>
              <w:rPr>
                <w:sz w:val="20"/>
                <w:szCs w:val="20"/>
              </w:rPr>
            </w:pPr>
            <w:r>
              <w:rPr>
                <w:sz w:val="20"/>
                <w:szCs w:val="20"/>
              </w:rPr>
              <w:t>To minimize impacts to legacy deployments, specification and UEs</w:t>
            </w:r>
          </w:p>
          <w:p w14:paraId="693E826D" w14:textId="77777777" w:rsidR="00E221AE" w:rsidRDefault="004D46C1">
            <w:pPr>
              <w:pStyle w:val="aff1"/>
              <w:widowControl w:val="0"/>
              <w:numPr>
                <w:ilvl w:val="1"/>
                <w:numId w:val="71"/>
              </w:numPr>
              <w:ind w:left="1097"/>
              <w:rPr>
                <w:sz w:val="20"/>
                <w:szCs w:val="20"/>
              </w:rPr>
            </w:pPr>
            <w:r>
              <w:rPr>
                <w:sz w:val="20"/>
                <w:szCs w:val="20"/>
              </w:rPr>
              <w:t>Design of UL Channels were not optimized for SBFD scenario</w:t>
            </w:r>
          </w:p>
          <w:p w14:paraId="1E1E804B" w14:textId="77777777" w:rsidR="00E221AE" w:rsidRDefault="004D46C1">
            <w:pPr>
              <w:pStyle w:val="aff1"/>
              <w:widowControl w:val="0"/>
              <w:numPr>
                <w:ilvl w:val="0"/>
                <w:numId w:val="71"/>
              </w:numPr>
              <w:ind w:left="375"/>
              <w:rPr>
                <w:sz w:val="20"/>
                <w:szCs w:val="20"/>
              </w:rPr>
            </w:pPr>
            <w:r>
              <w:rPr>
                <w:sz w:val="20"/>
                <w:szCs w:val="20"/>
              </w:rPr>
              <w:t xml:space="preserve">Advantages of SBFD at BS side was proven during the SI and WI phases in NR </w:t>
            </w:r>
          </w:p>
          <w:p w14:paraId="132C77EB" w14:textId="77777777" w:rsidR="00E221AE" w:rsidRDefault="004D46C1">
            <w:pPr>
              <w:pStyle w:val="aff1"/>
              <w:widowControl w:val="0"/>
              <w:numPr>
                <w:ilvl w:val="0"/>
                <w:numId w:val="71"/>
              </w:numPr>
              <w:ind w:left="375"/>
              <w:rPr>
                <w:sz w:val="20"/>
                <w:szCs w:val="20"/>
              </w:rPr>
            </w:pPr>
            <w:r>
              <w:rPr>
                <w:sz w:val="20"/>
                <w:szCs w:val="20"/>
              </w:rPr>
              <w:t>Implementation of SBFD at BS side is ongoing</w:t>
            </w:r>
          </w:p>
          <w:p w14:paraId="2C012E77" w14:textId="77777777" w:rsidR="00E221AE" w:rsidRDefault="004D46C1">
            <w:pPr>
              <w:widowControl w:val="0"/>
              <w:rPr>
                <w:sz w:val="20"/>
                <w:szCs w:val="20"/>
              </w:rPr>
            </w:pPr>
            <w:r>
              <w:rPr>
                <w:sz w:val="20"/>
                <w:szCs w:val="20"/>
              </w:rPr>
              <w:t xml:space="preserve">Observation 5: Waiting for the SBFD deployments to complete and delaying the feature for later releases of 6GR leads to </w:t>
            </w:r>
          </w:p>
          <w:p w14:paraId="446058A2" w14:textId="77777777" w:rsidR="00E221AE" w:rsidRDefault="004D46C1">
            <w:pPr>
              <w:pStyle w:val="aff1"/>
              <w:widowControl w:val="0"/>
              <w:numPr>
                <w:ilvl w:val="0"/>
                <w:numId w:val="72"/>
              </w:numPr>
              <w:rPr>
                <w:sz w:val="20"/>
                <w:szCs w:val="20"/>
              </w:rPr>
            </w:pPr>
            <w:r>
              <w:rPr>
                <w:sz w:val="20"/>
                <w:szCs w:val="20"/>
              </w:rPr>
              <w:t>Restrictions a</w:t>
            </w:r>
            <w:r>
              <w:rPr>
                <w:sz w:val="20"/>
                <w:szCs w:val="20"/>
              </w:rPr>
              <w:t>s in 5G-NR</w:t>
            </w:r>
          </w:p>
          <w:p w14:paraId="3F350AAE" w14:textId="77777777" w:rsidR="00E221AE" w:rsidRDefault="004D46C1">
            <w:pPr>
              <w:pStyle w:val="aff1"/>
              <w:widowControl w:val="0"/>
              <w:numPr>
                <w:ilvl w:val="0"/>
                <w:numId w:val="72"/>
              </w:numPr>
              <w:rPr>
                <w:sz w:val="20"/>
                <w:szCs w:val="20"/>
              </w:rPr>
            </w:pPr>
            <w:r>
              <w:rPr>
                <w:sz w:val="20"/>
                <w:szCs w:val="20"/>
              </w:rPr>
              <w:t xml:space="preserve">Non-optimal design/solution </w:t>
            </w:r>
          </w:p>
          <w:p w14:paraId="70E78827" w14:textId="77777777" w:rsidR="00E221AE" w:rsidRDefault="004D46C1">
            <w:pPr>
              <w:pStyle w:val="aff1"/>
              <w:widowControl w:val="0"/>
              <w:numPr>
                <w:ilvl w:val="0"/>
                <w:numId w:val="72"/>
              </w:numPr>
              <w:rPr>
                <w:sz w:val="20"/>
                <w:szCs w:val="20"/>
              </w:rPr>
            </w:pPr>
            <w:r>
              <w:rPr>
                <w:sz w:val="20"/>
                <w:szCs w:val="20"/>
              </w:rPr>
              <w:t>Performance loss and implementation complexity</w:t>
            </w:r>
          </w:p>
          <w:p w14:paraId="7D5F434A" w14:textId="77777777" w:rsidR="00E221AE" w:rsidRDefault="004D46C1">
            <w:pPr>
              <w:widowControl w:val="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w:t>
            </w:r>
            <w:r>
              <w:rPr>
                <w:sz w:val="20"/>
                <w:szCs w:val="20"/>
              </w:rPr>
              <w:t>ls/ procedures to utilize the additional UL opportunities created due to SBFD.</w:t>
            </w:r>
          </w:p>
          <w:p w14:paraId="4AA5694A" w14:textId="77777777" w:rsidR="00E221AE" w:rsidRDefault="004D46C1">
            <w:pPr>
              <w:widowControl w:val="0"/>
              <w:rPr>
                <w:rFonts w:eastAsiaTheme="minorEastAsia"/>
                <w:sz w:val="20"/>
                <w:szCs w:val="20"/>
              </w:rPr>
            </w:pPr>
            <w:r>
              <w:rPr>
                <w:sz w:val="20"/>
                <w:szCs w:val="20"/>
              </w:rPr>
              <w:t>Proposal 4: Study at least semi-static SBFD at BS side as day 1 feature in 6GR</w:t>
            </w:r>
          </w:p>
        </w:tc>
      </w:tr>
      <w:tr w:rsidR="00E221AE" w14:paraId="1C10E16B" w14:textId="77777777">
        <w:tc>
          <w:tcPr>
            <w:tcW w:w="2181" w:type="dxa"/>
          </w:tcPr>
          <w:p w14:paraId="12D0A105" w14:textId="77777777" w:rsidR="00E221AE" w:rsidRDefault="004D46C1">
            <w:pPr>
              <w:widowControl w:val="0"/>
              <w:rPr>
                <w:iCs/>
                <w:sz w:val="20"/>
                <w:szCs w:val="20"/>
              </w:rPr>
            </w:pPr>
            <w:r>
              <w:rPr>
                <w:iCs/>
                <w:sz w:val="20"/>
                <w:szCs w:val="20"/>
              </w:rPr>
              <w:t>China Telecom</w:t>
            </w:r>
          </w:p>
        </w:tc>
        <w:tc>
          <w:tcPr>
            <w:tcW w:w="7133" w:type="dxa"/>
          </w:tcPr>
          <w:p w14:paraId="68BDEEF1" w14:textId="77777777" w:rsidR="00E221AE" w:rsidRDefault="004D46C1">
            <w:pPr>
              <w:widowControl w:val="0"/>
              <w:rPr>
                <w:i/>
                <w:iCs/>
                <w:sz w:val="20"/>
                <w:szCs w:val="20"/>
              </w:rPr>
            </w:pPr>
            <w:r>
              <w:rPr>
                <w:i/>
                <w:iCs/>
                <w:sz w:val="20"/>
                <w:szCs w:val="20"/>
              </w:rPr>
              <w:t xml:space="preserve">Proposal 9: FDD, Semi-static TDD, HD-FDD on the UE side, BS-side semi-static SBFD, </w:t>
            </w:r>
            <w:r>
              <w:rPr>
                <w:i/>
                <w:iCs/>
                <w:sz w:val="20"/>
                <w:szCs w:val="20"/>
              </w:rPr>
              <w:t>and dynamic TDD should be supported in 6G Day-1.</w:t>
            </w:r>
          </w:p>
          <w:p w14:paraId="5984813F" w14:textId="77777777" w:rsidR="00E221AE" w:rsidRDefault="004D46C1">
            <w:pPr>
              <w:widowControl w:val="0"/>
              <w:numPr>
                <w:ilvl w:val="0"/>
                <w:numId w:val="73"/>
              </w:numPr>
              <w:ind w:left="726" w:hanging="363"/>
              <w:rPr>
                <w:i/>
                <w:iCs/>
                <w:sz w:val="20"/>
                <w:szCs w:val="20"/>
              </w:rPr>
            </w:pPr>
            <w:r>
              <w:rPr>
                <w:i/>
                <w:iCs/>
                <w:sz w:val="20"/>
                <w:szCs w:val="20"/>
              </w:rPr>
              <w:t>Consider other implementation approaches for dynamic TDD, rather than Dynamic Indication (DCI-based).</w:t>
            </w:r>
          </w:p>
          <w:p w14:paraId="4B5F24BA" w14:textId="77777777" w:rsidR="00E221AE" w:rsidRDefault="004D46C1">
            <w:pPr>
              <w:widowControl w:val="0"/>
              <w:numPr>
                <w:ilvl w:val="0"/>
                <w:numId w:val="73"/>
              </w:numPr>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E221AE" w14:paraId="4455321D" w14:textId="77777777">
        <w:tc>
          <w:tcPr>
            <w:tcW w:w="2181" w:type="dxa"/>
          </w:tcPr>
          <w:p w14:paraId="4EA48449" w14:textId="77777777" w:rsidR="00E221AE" w:rsidRDefault="004D46C1">
            <w:pPr>
              <w:widowControl w:val="0"/>
              <w:rPr>
                <w:rFonts w:eastAsiaTheme="minorEastAsia"/>
                <w:iCs/>
                <w:sz w:val="20"/>
                <w:szCs w:val="20"/>
              </w:rPr>
            </w:pPr>
            <w:r>
              <w:rPr>
                <w:rFonts w:eastAsiaTheme="minorEastAsia"/>
                <w:iCs/>
                <w:sz w:val="20"/>
                <w:szCs w:val="20"/>
              </w:rPr>
              <w:t>CMCC</w:t>
            </w:r>
          </w:p>
        </w:tc>
        <w:tc>
          <w:tcPr>
            <w:tcW w:w="7133" w:type="dxa"/>
          </w:tcPr>
          <w:p w14:paraId="1873CA20" w14:textId="77777777" w:rsidR="00E221AE" w:rsidRDefault="004D46C1">
            <w:pPr>
              <w:widowControl w:val="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w:t>
            </w:r>
            <w:r>
              <w:rPr>
                <w:bCs/>
                <w:color w:val="000000"/>
                <w:sz w:val="20"/>
                <w:szCs w:val="20"/>
              </w:rPr>
              <w:t>lex FDD, semi-static TDD, dynamic TDD and BS-side semi-static SBFD</w:t>
            </w:r>
            <w:r>
              <w:rPr>
                <w:rFonts w:eastAsiaTheme="minorEastAsia"/>
                <w:bCs/>
                <w:color w:val="000000"/>
                <w:sz w:val="20"/>
                <w:szCs w:val="20"/>
              </w:rPr>
              <w:t>.</w:t>
            </w:r>
          </w:p>
          <w:p w14:paraId="2D1DECCB" w14:textId="77777777" w:rsidR="00E221AE" w:rsidRDefault="004D46C1">
            <w:pPr>
              <w:widowControl w:val="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7011DFF1" w14:textId="77777777" w:rsidR="00E221AE" w:rsidRDefault="004D46C1">
            <w:pPr>
              <w:widowControl w:val="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w:t>
            </w:r>
            <w:r>
              <w:rPr>
                <w:rFonts w:eastAsiaTheme="minorEastAsia"/>
                <w:bCs/>
                <w:sz w:val="20"/>
                <w:szCs w:val="20"/>
              </w:rPr>
              <w:t>pattern for dynamic TDD in 6GR</w:t>
            </w:r>
            <w:r>
              <w:rPr>
                <w:rFonts w:eastAsiaTheme="minorEastAsia"/>
                <w:bCs/>
                <w:color w:val="000000"/>
                <w:sz w:val="20"/>
                <w:szCs w:val="20"/>
              </w:rPr>
              <w:t>.</w:t>
            </w:r>
          </w:p>
          <w:p w14:paraId="78C9033A" w14:textId="77777777" w:rsidR="00E221AE" w:rsidRDefault="004D46C1">
            <w:pPr>
              <w:widowControl w:val="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SBFD,  study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528DD0D0" w14:textId="77777777" w:rsidR="00E221AE" w:rsidRDefault="004D46C1">
            <w:pPr>
              <w:widowControl w:val="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w:t>
            </w:r>
            <w:r>
              <w:rPr>
                <w:bCs/>
                <w:sz w:val="20"/>
                <w:szCs w:val="20"/>
              </w:rPr>
              <w:t>s, UL symbols and SBFD symbols within one TDD pattern period.</w:t>
            </w:r>
          </w:p>
          <w:p w14:paraId="2590A86F" w14:textId="77777777" w:rsidR="00E221AE" w:rsidRDefault="004D46C1">
            <w:pPr>
              <w:pStyle w:val="aff1"/>
              <w:widowControl w:val="0"/>
              <w:numPr>
                <w:ilvl w:val="0"/>
                <w:numId w:val="74"/>
              </w:numPr>
              <w:rPr>
                <w:rFonts w:eastAsiaTheme="minorEastAsia"/>
                <w:bCs/>
                <w:color w:val="000000"/>
                <w:sz w:val="20"/>
                <w:szCs w:val="20"/>
              </w:rPr>
            </w:pPr>
            <w:r>
              <w:rPr>
                <w:bCs/>
                <w:sz w:val="20"/>
                <w:szCs w:val="20"/>
              </w:rPr>
              <w:t>Avoid coexistence of flexible symbols and SBFD symbols within the same TDD pattern period.</w:t>
            </w:r>
          </w:p>
          <w:p w14:paraId="399A813E" w14:textId="77777777" w:rsidR="00E221AE" w:rsidRDefault="004D46C1">
            <w:pPr>
              <w:widowControl w:val="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w:t>
            </w:r>
            <w:r>
              <w:rPr>
                <w:bCs/>
                <w:color w:val="000000"/>
                <w:sz w:val="20"/>
                <w:szCs w:val="20"/>
              </w:rPr>
              <w:t xml:space="preserve"> SBFD symbols along with DL and UL symbols in SIB1</w:t>
            </w:r>
            <w:r>
              <w:rPr>
                <w:rFonts w:eastAsiaTheme="minorEastAsia"/>
                <w:bCs/>
                <w:color w:val="000000"/>
                <w:sz w:val="20"/>
                <w:szCs w:val="20"/>
              </w:rPr>
              <w:t>.</w:t>
            </w:r>
          </w:p>
          <w:p w14:paraId="775CF5F8" w14:textId="77777777" w:rsidR="00E221AE" w:rsidRDefault="004D46C1">
            <w:pPr>
              <w:widowControl w:val="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w:t>
            </w:r>
            <w:r>
              <w:rPr>
                <w:bCs/>
                <w:sz w:val="20"/>
                <w:szCs w:val="20"/>
              </w:rPr>
              <w:t>arameters) in 6GR.</w:t>
            </w:r>
          </w:p>
        </w:tc>
      </w:tr>
      <w:tr w:rsidR="00E221AE" w14:paraId="340526F4" w14:textId="77777777">
        <w:tc>
          <w:tcPr>
            <w:tcW w:w="2181" w:type="dxa"/>
          </w:tcPr>
          <w:p w14:paraId="137068AA" w14:textId="77777777" w:rsidR="00E221AE" w:rsidRDefault="004D46C1">
            <w:pPr>
              <w:widowControl w:val="0"/>
              <w:rPr>
                <w:rFonts w:eastAsiaTheme="minorEastAsia"/>
                <w:iCs/>
                <w:sz w:val="20"/>
                <w:szCs w:val="20"/>
              </w:rPr>
            </w:pPr>
            <w:r>
              <w:rPr>
                <w:rFonts w:eastAsiaTheme="minorEastAsia"/>
                <w:iCs/>
                <w:sz w:val="20"/>
                <w:szCs w:val="20"/>
              </w:rPr>
              <w:lastRenderedPageBreak/>
              <w:t>Ericsson</w:t>
            </w:r>
          </w:p>
        </w:tc>
        <w:tc>
          <w:tcPr>
            <w:tcW w:w="7133" w:type="dxa"/>
          </w:tcPr>
          <w:p w14:paraId="5A6C0B56" w14:textId="77777777" w:rsidR="00E221AE" w:rsidRDefault="004D46C1">
            <w:pPr>
              <w:pStyle w:val="af4"/>
              <w:widowControl w:val="0"/>
              <w:tabs>
                <w:tab w:val="right" w:leader="dot" w:pos="9629"/>
              </w:tabs>
              <w:snapToGrid w:val="0"/>
              <w:spacing w:line="240" w:lineRule="auto"/>
              <w:rPr>
                <w:rFonts w:ascii="Times New Roman" w:eastAsiaTheme="minorEastAsia" w:hAnsi="Times New Roman" w:cs="Times New Roman"/>
                <w:b w:val="0"/>
                <w:bCs/>
                <w:kern w:val="2"/>
                <w:szCs w:val="20"/>
                <w14:ligatures w14:val="standardContextual"/>
              </w:rPr>
            </w:pPr>
            <w:hyperlink w:anchor="_Toc220701038">
              <w:r>
                <w:rPr>
                  <w:rStyle w:val="afd"/>
                  <w:rFonts w:ascii="Times New Roman" w:hAnsi="Times New Roman" w:cs="Times New Roman"/>
                  <w:b w:val="0"/>
                  <w:bCs/>
                  <w:color w:val="auto"/>
                  <w:szCs w:val="20"/>
                  <w:u w:val="none"/>
                  <w:lang w:val="en-GB"/>
                </w:rPr>
                <w:t>Proposal 11</w:t>
              </w:r>
              <w:r>
                <w:rPr>
                  <w:rStyle w:val="afd"/>
                  <w:rFonts w:ascii="Times New Roman" w:eastAsiaTheme="minorEastAsia" w:hAnsi="Times New Roman" w:cs="Times New Roman"/>
                  <w:b w:val="0"/>
                  <w:bCs/>
                  <w:kern w:val="2"/>
                  <w:szCs w:val="20"/>
                  <w14:ligatures w14:val="standardContextual"/>
                </w:rPr>
                <w:tab/>
              </w:r>
              <w:r>
                <w:fldChar w:fldCharType="begin"/>
              </w:r>
              <w:r>
                <w:instrText>PAGEREF _Toc220701038 \h</w:instrText>
              </w:r>
              <w:r>
                <w:fldChar w:fldCharType="separate"/>
              </w:r>
              <w:r>
                <w:rPr>
                  <w:rStyle w:val="afd"/>
                  <w:rFonts w:ascii="Times New Roman" w:hAnsi="Times New Roman" w:cs="Times New Roman"/>
                  <w:b w:val="0"/>
                  <w:bCs/>
                  <w:color w:val="auto"/>
                  <w:szCs w:val="20"/>
                  <w:u w:val="none"/>
                  <w:lang w:val="en-GB"/>
                </w:rPr>
                <w:t xml:space="preserve">For Dynamic TDD, the key lesson learned is the high complexity of SFI operation using DCI 2_0. Remove SFI-based operation from the 6G duplexing </w:t>
              </w:r>
              <w:r>
                <w:rPr>
                  <w:rStyle w:val="afd"/>
                  <w:rFonts w:ascii="Times New Roman" w:hAnsi="Times New Roman" w:cs="Times New Roman"/>
                  <w:b w:val="0"/>
                  <w:bCs/>
                  <w:color w:val="auto"/>
                  <w:szCs w:val="20"/>
                  <w:u w:val="none"/>
                  <w:lang w:val="en-GB"/>
                </w:rPr>
                <w:t>study.</w:t>
              </w:r>
              <w:r>
                <w:fldChar w:fldCharType="end"/>
              </w:r>
            </w:hyperlink>
          </w:p>
          <w:p w14:paraId="7DFBCA50" w14:textId="77777777" w:rsidR="00E221AE" w:rsidRDefault="004D46C1">
            <w:pPr>
              <w:pStyle w:val="af4"/>
              <w:widowControl w:val="0"/>
              <w:tabs>
                <w:tab w:val="right" w:leader="dot" w:pos="9629"/>
              </w:tabs>
              <w:snapToGrid w:val="0"/>
              <w:spacing w:line="240" w:lineRule="auto"/>
              <w:rPr>
                <w:rFonts w:ascii="Times New Roman" w:eastAsiaTheme="minorEastAsia" w:hAnsi="Times New Roman" w:cs="Times New Roman"/>
                <w:b w:val="0"/>
                <w:bCs/>
                <w:kern w:val="2"/>
                <w:szCs w:val="20"/>
                <w14:ligatures w14:val="standardContextual"/>
              </w:rPr>
            </w:pPr>
            <w:hyperlink w:anchor="_Toc220701039">
              <w:r>
                <w:rPr>
                  <w:rStyle w:val="afd"/>
                  <w:rFonts w:ascii="Times New Roman" w:hAnsi="Times New Roman" w:cs="Times New Roman"/>
                  <w:b w:val="0"/>
                  <w:bCs/>
                  <w:color w:val="auto"/>
                  <w:szCs w:val="20"/>
                  <w:u w:val="none"/>
                  <w:lang w:val="en-GB"/>
                </w:rPr>
                <w:t>Proposal 12</w:t>
              </w:r>
              <w:r>
                <w:rPr>
                  <w:rStyle w:val="afd"/>
                  <w:rFonts w:ascii="Times New Roman" w:eastAsiaTheme="minorEastAsia" w:hAnsi="Times New Roman" w:cs="Times New Roman"/>
                  <w:b w:val="0"/>
                  <w:bCs/>
                  <w:kern w:val="2"/>
                  <w:szCs w:val="20"/>
                  <w14:ligatures w14:val="standardContextual"/>
                </w:rPr>
                <w:tab/>
              </w:r>
              <w:r>
                <w:fldChar w:fldCharType="begin"/>
              </w:r>
              <w:r>
                <w:instrText>PAGEREF _Toc220701039 \h</w:instrText>
              </w:r>
              <w:r>
                <w:fldChar w:fldCharType="separate"/>
              </w:r>
              <w:r>
                <w:rPr>
                  <w:rStyle w:val="afd"/>
                  <w:rFonts w:ascii="Times New Roman" w:hAnsi="Times New Roman" w:cs="Times New Roman"/>
                  <w:b w:val="0"/>
                  <w:bCs/>
                  <w:color w:val="auto"/>
                  <w:szCs w:val="20"/>
                  <w:u w:val="none"/>
                  <w:lang w:val="en-GB"/>
                </w:rPr>
                <w:t>RAN1 to deprioritize gNB dynamic SBFD and gNB FD for communications use-cases in the 6GR duplexing study.</w:t>
              </w:r>
              <w:r>
                <w:fldChar w:fldCharType="end"/>
              </w:r>
            </w:hyperlink>
          </w:p>
          <w:p w14:paraId="3F8D6ABB" w14:textId="77777777" w:rsidR="00E221AE" w:rsidRDefault="004D46C1">
            <w:pPr>
              <w:pStyle w:val="af4"/>
              <w:widowControl w:val="0"/>
              <w:tabs>
                <w:tab w:val="right" w:leader="dot" w:pos="9629"/>
              </w:tabs>
              <w:snapToGrid w:val="0"/>
              <w:spacing w:line="240" w:lineRule="auto"/>
              <w:rPr>
                <w:rFonts w:ascii="Times New Roman" w:eastAsiaTheme="minorEastAsia" w:hAnsi="Times New Roman" w:cs="Times New Roman"/>
                <w:b w:val="0"/>
                <w:bCs/>
                <w:kern w:val="2"/>
                <w:szCs w:val="20"/>
                <w14:ligatures w14:val="standardContextual"/>
              </w:rPr>
            </w:pPr>
            <w:hyperlink w:anchor="_Toc220701040">
              <w:r>
                <w:rPr>
                  <w:rStyle w:val="afd"/>
                  <w:rFonts w:ascii="Times New Roman" w:hAnsi="Times New Roman" w:cs="Times New Roman"/>
                  <w:b w:val="0"/>
                  <w:bCs/>
                  <w:color w:val="auto"/>
                  <w:szCs w:val="20"/>
                  <w:u w:val="none"/>
                  <w:lang w:val="en-GB" w:eastAsia="ja-JP"/>
                </w:rPr>
                <w:t>Proposal 13</w:t>
              </w:r>
              <w:r>
                <w:rPr>
                  <w:rStyle w:val="afd"/>
                  <w:rFonts w:ascii="Times New Roman" w:eastAsiaTheme="minorEastAsia" w:hAnsi="Times New Roman" w:cs="Times New Roman"/>
                  <w:b w:val="0"/>
                  <w:bCs/>
                  <w:kern w:val="2"/>
                  <w:szCs w:val="20"/>
                  <w14:ligatures w14:val="standardContextual"/>
                </w:rPr>
                <w:tab/>
              </w:r>
              <w:r>
                <w:fldChar w:fldCharType="begin"/>
              </w:r>
              <w:r>
                <w:instrText>PAGEREF _Toc220701040 \h</w:instrText>
              </w:r>
              <w:r>
                <w:fldChar w:fldCharType="separate"/>
              </w:r>
              <w:r>
                <w:rPr>
                  <w:rStyle w:val="afd"/>
                  <w:rFonts w:ascii="Times New Roman" w:hAnsi="Times New Roman" w:cs="Times New Roman"/>
                  <w:b w:val="0"/>
                  <w:bCs/>
                  <w:color w:val="auto"/>
                  <w:szCs w:val="20"/>
                  <w:u w:val="none"/>
                  <w:lang w:val="en-GB"/>
                </w:rPr>
                <w:t>RAN1 to deprioritize UE SBFD for 6G duplexing schemes.</w:t>
              </w:r>
              <w:r>
                <w:fldChar w:fldCharType="end"/>
              </w:r>
            </w:hyperlink>
          </w:p>
          <w:p w14:paraId="2F445197" w14:textId="77777777" w:rsidR="00E221AE" w:rsidRDefault="004D46C1">
            <w:pPr>
              <w:pStyle w:val="af4"/>
              <w:widowControl w:val="0"/>
              <w:tabs>
                <w:tab w:val="right" w:leader="dot" w:pos="9629"/>
              </w:tabs>
              <w:snapToGrid w:val="0"/>
              <w:spacing w:line="240" w:lineRule="auto"/>
              <w:rPr>
                <w:rFonts w:ascii="Times New Roman" w:eastAsiaTheme="minorEastAsia" w:hAnsi="Times New Roman" w:cs="Times New Roman"/>
                <w:b w:val="0"/>
                <w:bCs/>
                <w:kern w:val="2"/>
                <w:szCs w:val="20"/>
                <w14:ligatures w14:val="standardContextual"/>
              </w:rPr>
            </w:pPr>
            <w:hyperlink w:anchor="_Toc220701041">
              <w:r>
                <w:rPr>
                  <w:rStyle w:val="afd"/>
                  <w:rFonts w:ascii="Times New Roman" w:hAnsi="Times New Roman" w:cs="Times New Roman"/>
                  <w:b w:val="0"/>
                  <w:bCs/>
                  <w:color w:val="auto"/>
                  <w:szCs w:val="20"/>
                  <w:u w:val="none"/>
                  <w:lang w:val="en-GB" w:eastAsia="ja-JP"/>
                </w:rPr>
                <w:t>Proposal 14</w:t>
              </w:r>
              <w:r>
                <w:rPr>
                  <w:rStyle w:val="afd"/>
                  <w:rFonts w:ascii="Times New Roman" w:eastAsiaTheme="minorEastAsia" w:hAnsi="Times New Roman" w:cs="Times New Roman"/>
                  <w:b w:val="0"/>
                  <w:bCs/>
                  <w:kern w:val="2"/>
                  <w:szCs w:val="20"/>
                  <w14:ligatures w14:val="standardContextual"/>
                </w:rPr>
                <w:tab/>
              </w:r>
              <w:r>
                <w:rPr>
                  <w:rStyle w:val="afd"/>
                  <w:rFonts w:ascii="Times New Roman" w:hAnsi="Times New Roman" w:cs="Times New Roman"/>
                  <w:b w:val="0"/>
                  <w:bCs/>
                  <w:color w:val="auto"/>
                  <w:szCs w:val="20"/>
                  <w:u w:val="none"/>
                  <w:lang w:val="en-GB"/>
                </w:rPr>
                <w:t>Any n</w:t>
              </w:r>
              <w:r>
                <w:fldChar w:fldCharType="begin"/>
              </w:r>
              <w:r>
                <w:instrText>PAGEREF _Toc220701041 \h</w:instrText>
              </w:r>
              <w:r>
                <w:fldChar w:fldCharType="separate"/>
              </w:r>
              <w:r>
                <w:rPr>
                  <w:rStyle w:val="afd"/>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w:t>
              </w:r>
              <w:r>
                <w:rPr>
                  <w:rStyle w:val="afd"/>
                  <w:rFonts w:ascii="Times New Roman" w:hAnsi="Times New Roman" w:cs="Times New Roman"/>
                  <w:b w:val="0"/>
                  <w:bCs/>
                  <w:color w:val="auto"/>
                  <w:szCs w:val="20"/>
                  <w:u w:val="none"/>
                  <w:lang w:val="en-GB" w:eastAsia="ja-JP"/>
                </w:rPr>
                <w:t>ns/technologies before being adopted.</w:t>
              </w:r>
              <w:r>
                <w:fldChar w:fldCharType="end"/>
              </w:r>
            </w:hyperlink>
          </w:p>
          <w:p w14:paraId="6AFAD689" w14:textId="77777777" w:rsidR="00E221AE" w:rsidRDefault="004D46C1">
            <w:pPr>
              <w:pStyle w:val="af4"/>
              <w:widowControl w:val="0"/>
              <w:tabs>
                <w:tab w:val="right" w:leader="dot" w:pos="9629"/>
              </w:tabs>
              <w:snapToGrid w:val="0"/>
              <w:spacing w:line="240" w:lineRule="auto"/>
              <w:rPr>
                <w:rFonts w:ascii="Times New Roman" w:hAnsi="Times New Roman" w:cs="Times New Roman"/>
                <w:b w:val="0"/>
                <w:i/>
                <w:szCs w:val="20"/>
                <w:u w:val="single"/>
              </w:rPr>
            </w:pPr>
            <w:hyperlink w:anchor="_Toc220701042">
              <w:r>
                <w:rPr>
                  <w:rStyle w:val="afd"/>
                  <w:rFonts w:ascii="Times New Roman" w:hAnsi="Times New Roman" w:cs="Times New Roman"/>
                  <w:b w:val="0"/>
                  <w:bCs/>
                  <w:color w:val="auto"/>
                  <w:szCs w:val="20"/>
                  <w:u w:val="none"/>
                  <w:lang w:val="en-GB"/>
                </w:rPr>
                <w:t>Proposal 15</w:t>
              </w:r>
              <w:r>
                <w:rPr>
                  <w:rStyle w:val="afd"/>
                  <w:rFonts w:ascii="Times New Roman" w:eastAsiaTheme="minorEastAsia" w:hAnsi="Times New Roman" w:cs="Times New Roman"/>
                  <w:b w:val="0"/>
                  <w:bCs/>
                  <w:kern w:val="2"/>
                  <w:szCs w:val="20"/>
                  <w14:ligatures w14:val="standardContextual"/>
                </w:rPr>
                <w:tab/>
              </w:r>
              <w:r>
                <w:fldChar w:fldCharType="begin"/>
              </w:r>
              <w:r>
                <w:instrText>PAGEREF _Toc220701042 \h</w:instrText>
              </w:r>
              <w:r>
                <w:fldChar w:fldCharType="separate"/>
              </w:r>
              <w:r>
                <w:rPr>
                  <w:rStyle w:val="afd"/>
                  <w:rFonts w:ascii="Times New Roman" w:hAnsi="Times New Roman" w:cs="Times New Roman"/>
                  <w:b w:val="0"/>
                  <w:bCs/>
                  <w:color w:val="auto"/>
                  <w:szCs w:val="20"/>
                  <w:u w:val="none"/>
                  <w:lang w:val="en-GB"/>
                </w:rPr>
                <w:t xml:space="preserve">RAN1 to clarify the UE behaviours with respect to SBFD related </w:t>
              </w:r>
              <w:r>
                <w:rPr>
                  <w:rStyle w:val="afd"/>
                  <w:rFonts w:ascii="Times New Roman" w:hAnsi="Times New Roman" w:cs="Times New Roman"/>
                  <w:b w:val="0"/>
                  <w:bCs/>
                  <w:color w:val="auto"/>
                  <w:szCs w:val="20"/>
                  <w:u w:val="none"/>
                  <w:lang w:val="en-GB"/>
                </w:rPr>
                <w:t>configuration, if BS-SBFD is defined in the first 6G release.</w:t>
              </w:r>
              <w:r>
                <w:fldChar w:fldCharType="end"/>
              </w:r>
            </w:hyperlink>
          </w:p>
        </w:tc>
      </w:tr>
      <w:tr w:rsidR="00E221AE" w14:paraId="0C65B087" w14:textId="77777777">
        <w:tc>
          <w:tcPr>
            <w:tcW w:w="2181" w:type="dxa"/>
          </w:tcPr>
          <w:p w14:paraId="44B428BF" w14:textId="77777777" w:rsidR="00E221AE" w:rsidRDefault="004D46C1">
            <w:pPr>
              <w:widowControl w:val="0"/>
              <w:rPr>
                <w:rFonts w:eastAsiaTheme="minorEastAsia"/>
                <w:iCs/>
                <w:sz w:val="20"/>
                <w:szCs w:val="20"/>
              </w:rPr>
            </w:pPr>
            <w:r>
              <w:rPr>
                <w:rFonts w:eastAsiaTheme="minorEastAsia"/>
                <w:iCs/>
                <w:sz w:val="20"/>
                <w:szCs w:val="20"/>
              </w:rPr>
              <w:t>ETRI</w:t>
            </w:r>
          </w:p>
        </w:tc>
        <w:tc>
          <w:tcPr>
            <w:tcW w:w="7133" w:type="dxa"/>
          </w:tcPr>
          <w:p w14:paraId="4E8BF383" w14:textId="77777777" w:rsidR="00E221AE" w:rsidRDefault="004D46C1">
            <w:pPr>
              <w:widowControl w:val="0"/>
              <w:rPr>
                <w:bCs/>
                <w:sz w:val="20"/>
                <w:szCs w:val="20"/>
                <w:lang w:eastAsia="ko-KR"/>
              </w:rPr>
            </w:pPr>
            <w:r>
              <w:rPr>
                <w:bCs/>
                <w:sz w:val="20"/>
                <w:szCs w:val="20"/>
                <w:lang w:eastAsia="ko-KR"/>
              </w:rPr>
              <w:t>Proposal 1: For duplexing, in addition to the duplex types already agreed to be studied, the following should also be con</w:t>
            </w:r>
            <w:r>
              <w:rPr>
                <w:bCs/>
                <w:sz w:val="20"/>
                <w:szCs w:val="20"/>
                <w:lang w:eastAsia="ko-KR"/>
              </w:rPr>
              <w:t>sidered:</w:t>
            </w:r>
          </w:p>
          <w:p w14:paraId="6A09D768" w14:textId="77777777" w:rsidR="00E221AE" w:rsidRDefault="004D46C1">
            <w:pPr>
              <w:widowControl w:val="0"/>
              <w:numPr>
                <w:ilvl w:val="0"/>
                <w:numId w:val="44"/>
              </w:numPr>
              <w:rPr>
                <w:bCs/>
                <w:sz w:val="20"/>
                <w:szCs w:val="20"/>
                <w:lang w:eastAsia="ko-KR"/>
              </w:rPr>
            </w:pPr>
            <w:r>
              <w:rPr>
                <w:bCs/>
                <w:sz w:val="20"/>
                <w:szCs w:val="20"/>
                <w:lang w:eastAsia="ko-KR"/>
              </w:rPr>
              <w:t>Study the feasibility of SBFD from the UE perspective and dynamic transition mechanisms between SBFD and non-SBFD operation</w:t>
            </w:r>
          </w:p>
          <w:p w14:paraId="1699A36D" w14:textId="77777777" w:rsidR="00E221AE" w:rsidRDefault="004D46C1">
            <w:pPr>
              <w:widowControl w:val="0"/>
              <w:numPr>
                <w:ilvl w:val="0"/>
                <w:numId w:val="44"/>
              </w:numPr>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w:t>
            </w:r>
            <w:r>
              <w:rPr>
                <w:bCs/>
                <w:sz w:val="20"/>
                <w:szCs w:val="20"/>
                <w:lang w:eastAsia="ko-KR"/>
              </w:rPr>
              <w:t>including guard band allocation</w:t>
            </w:r>
          </w:p>
          <w:p w14:paraId="1F1F3CA1" w14:textId="77777777" w:rsidR="00E221AE" w:rsidRDefault="004D46C1">
            <w:pPr>
              <w:widowControl w:val="0"/>
              <w:numPr>
                <w:ilvl w:val="0"/>
                <w:numId w:val="44"/>
              </w:numPr>
              <w:rPr>
                <w:b/>
                <w:bCs/>
                <w:sz w:val="20"/>
                <w:szCs w:val="20"/>
                <w:lang w:eastAsia="ko-KR"/>
              </w:rPr>
            </w:pPr>
            <w:r>
              <w:rPr>
                <w:bCs/>
                <w:sz w:val="20"/>
                <w:szCs w:val="20"/>
                <w:lang w:eastAsia="ko-KR"/>
              </w:rPr>
              <w:t>A unified framework for carrier aggregation that supports operation regardless of duplex type</w:t>
            </w:r>
          </w:p>
        </w:tc>
      </w:tr>
      <w:tr w:rsidR="00E221AE" w14:paraId="7DE234F8" w14:textId="77777777">
        <w:tc>
          <w:tcPr>
            <w:tcW w:w="2181" w:type="dxa"/>
          </w:tcPr>
          <w:p w14:paraId="3431DBD3" w14:textId="77777777" w:rsidR="00E221AE" w:rsidRDefault="004D46C1">
            <w:pPr>
              <w:widowControl w:val="0"/>
              <w:rPr>
                <w:rFonts w:eastAsiaTheme="minorEastAsia"/>
                <w:iCs/>
                <w:sz w:val="20"/>
                <w:szCs w:val="20"/>
              </w:rPr>
            </w:pPr>
            <w:r>
              <w:rPr>
                <w:rFonts w:eastAsiaTheme="minorEastAsia"/>
                <w:iCs/>
                <w:sz w:val="20"/>
                <w:szCs w:val="20"/>
              </w:rPr>
              <w:t xml:space="preserve">Fraunhofer HHI, </w:t>
            </w:r>
          </w:p>
        </w:tc>
        <w:tc>
          <w:tcPr>
            <w:tcW w:w="7133" w:type="dxa"/>
          </w:tcPr>
          <w:p w14:paraId="77CAEAA4" w14:textId="77777777" w:rsidR="00E221AE" w:rsidRDefault="004D46C1">
            <w:pPr>
              <w:pStyle w:val="3GPPNormalText"/>
              <w:widowControl w:val="0"/>
              <w:snapToGrid w:val="0"/>
              <w:rPr>
                <w:sz w:val="20"/>
              </w:rPr>
            </w:pPr>
            <w:r>
              <w:rPr>
                <w:sz w:val="20"/>
              </w:rPr>
              <w:t>Proposal 13: Support SBFD at the BS as a Day 1 feature.</w:t>
            </w:r>
          </w:p>
          <w:p w14:paraId="3E98903C" w14:textId="77777777" w:rsidR="00E221AE" w:rsidRDefault="004D46C1">
            <w:pPr>
              <w:pStyle w:val="3GPPNormalText"/>
              <w:widowControl w:val="0"/>
              <w:snapToGrid w:val="0"/>
              <w:rPr>
                <w:rFonts w:eastAsiaTheme="minorEastAsia"/>
                <w:b/>
                <w:bCs/>
                <w:sz w:val="20"/>
                <w:lang w:eastAsia="zh-CN"/>
              </w:rPr>
            </w:pPr>
            <w:r>
              <w:rPr>
                <w:color w:val="000000" w:themeColor="text1"/>
                <w:sz w:val="20"/>
              </w:rPr>
              <w:t xml:space="preserve">Proposal 14: </w:t>
            </w:r>
            <w:r>
              <w:rPr>
                <w:sz w:val="20"/>
              </w:rPr>
              <w:t xml:space="preserve">Study SBFD and CA: (a) SBFD in one carrier </w:t>
            </w:r>
            <w:r>
              <w:rPr>
                <w:sz w:val="20"/>
              </w:rPr>
              <w:t>in a group of CA cells, and (b) SBFD achieved with intra-band CA.</w:t>
            </w:r>
          </w:p>
        </w:tc>
      </w:tr>
      <w:tr w:rsidR="00E221AE" w14:paraId="5FFA01F3" w14:textId="77777777">
        <w:tc>
          <w:tcPr>
            <w:tcW w:w="2181" w:type="dxa"/>
          </w:tcPr>
          <w:p w14:paraId="6A1712DD" w14:textId="77777777" w:rsidR="00E221AE" w:rsidRDefault="004D46C1">
            <w:pPr>
              <w:widowControl w:val="0"/>
              <w:rPr>
                <w:rFonts w:eastAsiaTheme="minorEastAsia"/>
                <w:iCs/>
                <w:sz w:val="20"/>
                <w:szCs w:val="20"/>
              </w:rPr>
            </w:pPr>
            <w:r>
              <w:rPr>
                <w:rFonts w:eastAsiaTheme="minorEastAsia"/>
                <w:iCs/>
                <w:sz w:val="20"/>
                <w:szCs w:val="20"/>
              </w:rPr>
              <w:t>Fujitsu</w:t>
            </w:r>
          </w:p>
        </w:tc>
        <w:tc>
          <w:tcPr>
            <w:tcW w:w="7133" w:type="dxa"/>
          </w:tcPr>
          <w:p w14:paraId="123BA365" w14:textId="77777777" w:rsidR="00E221AE" w:rsidRDefault="004D46C1">
            <w:pPr>
              <w:widowControl w:val="0"/>
              <w:rPr>
                <w:sz w:val="20"/>
                <w:szCs w:val="20"/>
              </w:rPr>
            </w:pPr>
            <w:r>
              <w:rPr>
                <w:sz w:val="20"/>
                <w:szCs w:val="20"/>
              </w:rPr>
              <w:t>Proposal 1: For 6GR, it is recommended to support the following duplex types in the first release while maintaining a forward-compatible design to accommodate new duplex types in fu</w:t>
            </w:r>
            <w:r>
              <w:rPr>
                <w:sz w:val="20"/>
                <w:szCs w:val="20"/>
              </w:rPr>
              <w:t>ture releases.</w:t>
            </w:r>
          </w:p>
          <w:p w14:paraId="14F81DE1" w14:textId="77777777" w:rsidR="00E221AE" w:rsidRDefault="004D46C1">
            <w:pPr>
              <w:pStyle w:val="aff1"/>
              <w:numPr>
                <w:ilvl w:val="0"/>
                <w:numId w:val="75"/>
              </w:numPr>
              <w:rPr>
                <w:sz w:val="20"/>
                <w:szCs w:val="20"/>
              </w:rPr>
            </w:pPr>
            <w:r>
              <w:rPr>
                <w:sz w:val="20"/>
                <w:szCs w:val="20"/>
              </w:rPr>
              <w:t>FD-FDD</w:t>
            </w:r>
          </w:p>
          <w:p w14:paraId="0D9EFF75" w14:textId="77777777" w:rsidR="00E221AE" w:rsidRDefault="004D46C1">
            <w:pPr>
              <w:pStyle w:val="aff1"/>
              <w:numPr>
                <w:ilvl w:val="0"/>
                <w:numId w:val="75"/>
              </w:numPr>
              <w:rPr>
                <w:sz w:val="20"/>
                <w:szCs w:val="20"/>
              </w:rPr>
            </w:pPr>
            <w:r>
              <w:rPr>
                <w:sz w:val="20"/>
                <w:szCs w:val="20"/>
              </w:rPr>
              <w:t>Semi-static TDD</w:t>
            </w:r>
          </w:p>
          <w:p w14:paraId="27BAE041" w14:textId="77777777" w:rsidR="00E221AE" w:rsidRDefault="004D46C1">
            <w:pPr>
              <w:pStyle w:val="aff1"/>
              <w:numPr>
                <w:ilvl w:val="0"/>
                <w:numId w:val="75"/>
              </w:numPr>
              <w:rPr>
                <w:sz w:val="20"/>
                <w:szCs w:val="20"/>
              </w:rPr>
            </w:pPr>
            <w:proofErr w:type="spellStart"/>
            <w:r>
              <w:rPr>
                <w:sz w:val="20"/>
                <w:szCs w:val="20"/>
              </w:rPr>
              <w:t>gNB</w:t>
            </w:r>
            <w:proofErr w:type="spellEnd"/>
            <w:r>
              <w:rPr>
                <w:sz w:val="20"/>
                <w:szCs w:val="20"/>
              </w:rPr>
              <w:t xml:space="preserve"> semi-static SBFD</w:t>
            </w:r>
          </w:p>
          <w:p w14:paraId="4739F2A8" w14:textId="77777777" w:rsidR="00E221AE" w:rsidRDefault="004D46C1">
            <w:pPr>
              <w:pStyle w:val="aff1"/>
              <w:numPr>
                <w:ilvl w:val="0"/>
                <w:numId w:val="75"/>
              </w:numPr>
              <w:rPr>
                <w:sz w:val="20"/>
                <w:szCs w:val="20"/>
              </w:rPr>
            </w:pPr>
            <w:r>
              <w:rPr>
                <w:sz w:val="20"/>
                <w:szCs w:val="20"/>
              </w:rPr>
              <w:t>HD-FDD on UE side</w:t>
            </w:r>
          </w:p>
          <w:p w14:paraId="151EF718" w14:textId="77777777" w:rsidR="00E221AE" w:rsidRDefault="004D46C1">
            <w:pPr>
              <w:pStyle w:val="aff1"/>
              <w:numPr>
                <w:ilvl w:val="0"/>
                <w:numId w:val="75"/>
              </w:numPr>
              <w:rPr>
                <w:b/>
                <w:bCs/>
                <w:sz w:val="20"/>
                <w:szCs w:val="20"/>
              </w:rPr>
            </w:pPr>
            <w:r>
              <w:rPr>
                <w:sz w:val="20"/>
                <w:szCs w:val="20"/>
              </w:rPr>
              <w:t>Dynamic TDD without dynamic SFI</w:t>
            </w:r>
          </w:p>
        </w:tc>
      </w:tr>
      <w:tr w:rsidR="00E221AE" w14:paraId="739E68D6" w14:textId="77777777">
        <w:tc>
          <w:tcPr>
            <w:tcW w:w="2181" w:type="dxa"/>
          </w:tcPr>
          <w:p w14:paraId="1529A3E4" w14:textId="77777777" w:rsidR="00E221AE" w:rsidRDefault="004D46C1">
            <w:pPr>
              <w:widowControl w:val="0"/>
              <w:rPr>
                <w:rFonts w:eastAsiaTheme="minorEastAsia"/>
                <w:iCs/>
                <w:sz w:val="20"/>
                <w:szCs w:val="20"/>
              </w:rPr>
            </w:pPr>
            <w:proofErr w:type="spellStart"/>
            <w:r>
              <w:rPr>
                <w:rFonts w:eastAsiaTheme="minorEastAsia"/>
                <w:iCs/>
                <w:sz w:val="20"/>
                <w:szCs w:val="20"/>
              </w:rPr>
              <w:t>Futurewei</w:t>
            </w:r>
            <w:proofErr w:type="spellEnd"/>
          </w:p>
        </w:tc>
        <w:tc>
          <w:tcPr>
            <w:tcW w:w="7133" w:type="dxa"/>
          </w:tcPr>
          <w:p w14:paraId="798128C8" w14:textId="77777777" w:rsidR="00E221AE" w:rsidRDefault="004D46C1">
            <w:pPr>
              <w:widowControl w:val="0"/>
              <w:rPr>
                <w:sz w:val="20"/>
                <w:szCs w:val="20"/>
              </w:rPr>
            </w:pPr>
            <w:r>
              <w:rPr>
                <w:sz w:val="20"/>
                <w:szCs w:val="20"/>
              </w:rPr>
              <w:t>Proposal 14: 6GR should support from day one TDD and FDD duplex modes and consider supporting from day one SBFD and HD-FDD.</w:t>
            </w:r>
          </w:p>
          <w:p w14:paraId="6B068161" w14:textId="77777777" w:rsidR="00E221AE" w:rsidRDefault="004D46C1">
            <w:pPr>
              <w:widowControl w:val="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E221AE" w14:paraId="22C50C04" w14:textId="77777777">
        <w:tc>
          <w:tcPr>
            <w:tcW w:w="2181" w:type="dxa"/>
          </w:tcPr>
          <w:p w14:paraId="1F28CAA9" w14:textId="77777777" w:rsidR="00E221AE" w:rsidRDefault="004D46C1">
            <w:pPr>
              <w:widowControl w:val="0"/>
              <w:rPr>
                <w:rFonts w:eastAsiaTheme="minorEastAsia"/>
                <w:iCs/>
                <w:sz w:val="20"/>
                <w:szCs w:val="20"/>
              </w:rPr>
            </w:pPr>
            <w:r>
              <w:rPr>
                <w:rFonts w:eastAsiaTheme="minorEastAsia"/>
                <w:iCs/>
                <w:sz w:val="20"/>
                <w:szCs w:val="20"/>
              </w:rPr>
              <w:t>Google</w:t>
            </w:r>
          </w:p>
        </w:tc>
        <w:tc>
          <w:tcPr>
            <w:tcW w:w="7133" w:type="dxa"/>
          </w:tcPr>
          <w:p w14:paraId="7AF3850A" w14:textId="77777777" w:rsidR="00E221AE" w:rsidRDefault="004D46C1">
            <w:pPr>
              <w:widowControl w:val="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w:t>
            </w:r>
            <w:r>
              <w:rPr>
                <w:rFonts w:eastAsiaTheme="minorEastAsia"/>
                <w:i/>
                <w:iCs/>
                <w:color w:val="000000" w:themeColor="text1"/>
                <w:sz w:val="20"/>
                <w:szCs w:val="20"/>
              </w:rPr>
              <w:t xml:space="preserve"> DL/UL) to facilitate SBFD operation.</w:t>
            </w:r>
          </w:p>
          <w:p w14:paraId="6B43D40E" w14:textId="77777777" w:rsidR="00E221AE" w:rsidRDefault="004D46C1">
            <w:pPr>
              <w:widowControl w:val="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242B0E01" w14:textId="77777777" w:rsidR="00E221AE" w:rsidRDefault="004D46C1">
            <w:pPr>
              <w:widowControl w:val="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w:t>
            </w:r>
            <w:r>
              <w:rPr>
                <w:rFonts w:eastAsiaTheme="minorEastAsia"/>
                <w:i/>
                <w:iCs/>
                <w:color w:val="000000" w:themeColor="text1"/>
                <w:sz w:val="20"/>
                <w:szCs w:val="20"/>
              </w:rPr>
              <w:t>s, including the dynamic adjustment of sub-band sizes/positions and the dynamic indication of sub-band transmission directions via DCI</w:t>
            </w:r>
          </w:p>
        </w:tc>
      </w:tr>
      <w:tr w:rsidR="00E221AE" w14:paraId="0A3AD0D8" w14:textId="77777777">
        <w:tc>
          <w:tcPr>
            <w:tcW w:w="2181" w:type="dxa"/>
          </w:tcPr>
          <w:p w14:paraId="7C6AAC26" w14:textId="77777777" w:rsidR="00E221AE" w:rsidRDefault="004D46C1">
            <w:pPr>
              <w:widowControl w:val="0"/>
              <w:rPr>
                <w:rFonts w:eastAsiaTheme="minorEastAsia"/>
                <w:iCs/>
                <w:sz w:val="20"/>
                <w:szCs w:val="20"/>
              </w:rPr>
            </w:pPr>
            <w:r>
              <w:rPr>
                <w:rFonts w:eastAsiaTheme="minorEastAsia"/>
                <w:iCs/>
                <w:sz w:val="20"/>
                <w:szCs w:val="20"/>
              </w:rPr>
              <w:t>Honor</w:t>
            </w:r>
          </w:p>
        </w:tc>
        <w:tc>
          <w:tcPr>
            <w:tcW w:w="7133" w:type="dxa"/>
          </w:tcPr>
          <w:p w14:paraId="235B1E93" w14:textId="77777777" w:rsidR="00E221AE" w:rsidRDefault="004D46C1">
            <w:pPr>
              <w:widowControl w:val="0"/>
              <w:rPr>
                <w:bCs/>
                <w:i/>
                <w:sz w:val="20"/>
                <w:szCs w:val="20"/>
              </w:rPr>
            </w:pPr>
            <w:r>
              <w:rPr>
                <w:bCs/>
                <w:i/>
                <w:sz w:val="20"/>
                <w:szCs w:val="20"/>
              </w:rPr>
              <w:t>Proposal 3: Design integrated frame structure and slot configuration signaling for FDD, TDD and SBFD.</w:t>
            </w:r>
          </w:p>
          <w:p w14:paraId="79B0AF1C" w14:textId="77777777" w:rsidR="00E221AE" w:rsidRDefault="004D46C1">
            <w:pPr>
              <w:widowControl w:val="0"/>
              <w:rPr>
                <w:rFonts w:eastAsiaTheme="minorEastAsia"/>
                <w:b/>
                <w:i/>
                <w:sz w:val="20"/>
                <w:szCs w:val="20"/>
              </w:rPr>
            </w:pPr>
            <w:r>
              <w:rPr>
                <w:bCs/>
                <w:i/>
                <w:sz w:val="20"/>
                <w:szCs w:val="20"/>
              </w:rPr>
              <w:t xml:space="preserve">Proposal 4: </w:t>
            </w:r>
            <w:r>
              <w:rPr>
                <w:bCs/>
                <w:i/>
                <w:sz w:val="20"/>
                <w:szCs w:val="20"/>
              </w:rPr>
              <w:t xml:space="preserve">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E221AE" w14:paraId="343556DB" w14:textId="77777777">
        <w:tc>
          <w:tcPr>
            <w:tcW w:w="2181" w:type="dxa"/>
          </w:tcPr>
          <w:p w14:paraId="0D6A91C3" w14:textId="77777777" w:rsidR="00E221AE" w:rsidRDefault="004D46C1">
            <w:pPr>
              <w:widowControl w:val="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7133" w:type="dxa"/>
          </w:tcPr>
          <w:p w14:paraId="4C66AE85"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Observation 10:  Regarding dynamic TDD, lessons and benefits learned from 5G and earlier are as follows b</w:t>
            </w:r>
            <w:r>
              <w:rPr>
                <w:rFonts w:eastAsia="等线"/>
                <w:b/>
                <w:bCs/>
                <w:kern w:val="2"/>
                <w:sz w:val="20"/>
                <w:szCs w:val="20"/>
              </w:rPr>
              <w:t>ut not limited to</w:t>
            </w:r>
            <w:r>
              <w:rPr>
                <w:rFonts w:eastAsia="等线"/>
                <w:b/>
                <w:bCs/>
                <w:kern w:val="2"/>
                <w:sz w:val="20"/>
                <w:szCs w:val="20"/>
              </w:rPr>
              <w:fldChar w:fldCharType="end"/>
            </w:r>
          </w:p>
          <w:p w14:paraId="1A420580" w14:textId="77777777" w:rsidR="00E221AE" w:rsidRDefault="004D46C1">
            <w:pPr>
              <w:pStyle w:val="aff1"/>
              <w:widowControl w:val="0"/>
              <w:numPr>
                <w:ilvl w:val="0"/>
                <w:numId w:val="76"/>
              </w:numPr>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71D9C987" w14:textId="77777777" w:rsidR="00E221AE" w:rsidRDefault="004D46C1">
            <w:pPr>
              <w:pStyle w:val="aff1"/>
              <w:widowControl w:val="0"/>
              <w:numPr>
                <w:ilvl w:val="0"/>
                <w:numId w:val="76"/>
              </w:numPr>
              <w:rPr>
                <w:rFonts w:eastAsiaTheme="minorEastAsia"/>
                <w:b/>
                <w:bCs/>
                <w:i/>
                <w:iCs/>
                <w:sz w:val="20"/>
                <w:szCs w:val="20"/>
              </w:rPr>
            </w:pPr>
            <w:r>
              <w:rPr>
                <w:rFonts w:eastAsiaTheme="minorEastAsia"/>
                <w:b/>
                <w:bCs/>
                <w:i/>
                <w:iCs/>
                <w:sz w:val="20"/>
                <w:szCs w:val="20"/>
              </w:rPr>
              <w:t>Severe co-channel and adjacent channel CLI for DL/UL transmission may be caused in some scenari</w:t>
            </w:r>
            <w:r>
              <w:rPr>
                <w:rFonts w:eastAsiaTheme="minorEastAsia"/>
                <w:b/>
                <w:bCs/>
                <w:i/>
                <w:iCs/>
                <w:sz w:val="20"/>
                <w:szCs w:val="20"/>
              </w:rPr>
              <w:t>o, especially macro site scenario, which leads to no commercial deployment.</w:t>
            </w:r>
          </w:p>
          <w:p w14:paraId="4B152B91" w14:textId="77777777" w:rsidR="00E221AE" w:rsidRDefault="004D46C1">
            <w:pPr>
              <w:pStyle w:val="aff1"/>
              <w:widowControl w:val="0"/>
              <w:numPr>
                <w:ilvl w:val="0"/>
                <w:numId w:val="76"/>
              </w:numPr>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w:t>
            </w:r>
            <w:r>
              <w:rPr>
                <w:rFonts w:eastAsiaTheme="minorEastAsia"/>
                <w:b/>
                <w:bCs/>
                <w:i/>
                <w:iCs/>
                <w:sz w:val="20"/>
                <w:szCs w:val="20"/>
              </w:rPr>
              <w:t>hronized (aligned) DL/UL TDD configuration among adjacent channel operators.</w:t>
            </w:r>
          </w:p>
          <w:p w14:paraId="06352655" w14:textId="77777777" w:rsidR="00E221AE" w:rsidRDefault="004D46C1">
            <w:pPr>
              <w:pStyle w:val="aff1"/>
              <w:widowControl w:val="0"/>
              <w:numPr>
                <w:ilvl w:val="0"/>
                <w:numId w:val="76"/>
              </w:numPr>
              <w:rPr>
                <w:rFonts w:eastAsiaTheme="minorEastAsia"/>
                <w:b/>
                <w:bCs/>
                <w:i/>
                <w:iCs/>
                <w:sz w:val="20"/>
                <w:szCs w:val="20"/>
              </w:rPr>
            </w:pPr>
            <w:r>
              <w:rPr>
                <w:rFonts w:eastAsiaTheme="minorEastAsia"/>
                <w:b/>
                <w:bCs/>
                <w:i/>
                <w:iCs/>
                <w:sz w:val="20"/>
                <w:szCs w:val="20"/>
              </w:rPr>
              <w:t>Dynamic SFI mechanism increases UE complexity and power consumption, etc.</w:t>
            </w:r>
          </w:p>
          <w:p w14:paraId="400C3763"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Observation 11: For simplified dynamic TDD, native energy saving features, e.g.  TR</w:t>
            </w:r>
            <w:r>
              <w:rPr>
                <w:rFonts w:eastAsia="等线"/>
                <w:b/>
                <w:bCs/>
                <w:kern w:val="2"/>
                <w:sz w:val="20"/>
                <w:szCs w:val="20"/>
              </w:rPr>
              <w:t xml:space="preserve">P ON/OFF adaptation, can help avoid co-channel CLI issue when traffic load is not high. Furthermore, better RAN awareness of QoS/delay budget satisfaction rate metrics in 6G can offer more sleep opportunities and allows more flexibility for TRP scheduling </w:t>
            </w:r>
            <w:r>
              <w:rPr>
                <w:rFonts w:eastAsia="等线"/>
                <w:b/>
                <w:bCs/>
                <w:kern w:val="2"/>
                <w:sz w:val="20"/>
                <w:szCs w:val="20"/>
              </w:rPr>
              <w:t>coordination.</w:t>
            </w:r>
            <w:r>
              <w:rPr>
                <w:rFonts w:eastAsia="等线"/>
                <w:b/>
                <w:bCs/>
                <w:kern w:val="2"/>
                <w:sz w:val="20"/>
                <w:szCs w:val="20"/>
              </w:rPr>
              <w:fldChar w:fldCharType="end"/>
            </w:r>
          </w:p>
          <w:p w14:paraId="2FB5A6C2"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Observation 12: Regarding SBFD, lessons and benefits learned from 5G are as follows but not limited to</w:t>
            </w:r>
            <w:r>
              <w:rPr>
                <w:rFonts w:eastAsia="等线"/>
                <w:b/>
                <w:bCs/>
                <w:kern w:val="2"/>
                <w:sz w:val="20"/>
                <w:szCs w:val="20"/>
              </w:rPr>
              <w:fldChar w:fldCharType="end"/>
            </w:r>
          </w:p>
          <w:p w14:paraId="66CB397D" w14:textId="77777777" w:rsidR="00E221AE" w:rsidRDefault="004D46C1">
            <w:pPr>
              <w:pStyle w:val="aff1"/>
              <w:widowControl w:val="0"/>
              <w:numPr>
                <w:ilvl w:val="0"/>
                <w:numId w:val="77"/>
              </w:numPr>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1D696886" w14:textId="77777777" w:rsidR="00E221AE" w:rsidRDefault="004D46C1">
            <w:pPr>
              <w:pStyle w:val="aff1"/>
              <w:widowControl w:val="0"/>
              <w:numPr>
                <w:ilvl w:val="0"/>
                <w:numId w:val="77"/>
              </w:numPr>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6FDB96AC" w14:textId="77777777" w:rsidR="00E221AE" w:rsidRDefault="004D46C1">
            <w:pPr>
              <w:pStyle w:val="aff1"/>
              <w:widowControl w:val="0"/>
              <w:numPr>
                <w:ilvl w:val="0"/>
                <w:numId w:val="77"/>
              </w:numPr>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563034F3" w14:textId="77777777" w:rsidR="00E221AE" w:rsidRDefault="004D46C1">
            <w:pPr>
              <w:pStyle w:val="aff1"/>
              <w:widowControl w:val="0"/>
              <w:numPr>
                <w:ilvl w:val="0"/>
                <w:numId w:val="77"/>
              </w:numPr>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126C40D9" w14:textId="77777777" w:rsidR="00E221AE" w:rsidRDefault="004D46C1">
            <w:pPr>
              <w:pStyle w:val="aff1"/>
              <w:widowControl w:val="0"/>
              <w:numPr>
                <w:ilvl w:val="0"/>
                <w:numId w:val="77"/>
              </w:numPr>
              <w:rPr>
                <w:rFonts w:eastAsiaTheme="minorEastAsia"/>
                <w:b/>
                <w:bCs/>
                <w:i/>
                <w:iCs/>
                <w:sz w:val="20"/>
                <w:szCs w:val="20"/>
              </w:rPr>
            </w:pPr>
            <w:r>
              <w:rPr>
                <w:rFonts w:eastAsiaTheme="minorEastAsia"/>
                <w:b/>
                <w:bCs/>
                <w:i/>
                <w:iCs/>
                <w:sz w:val="20"/>
                <w:szCs w:val="20"/>
              </w:rPr>
              <w:t>Semi-static SBFD configuration may result in mismatch be</w:t>
            </w:r>
            <w:r>
              <w:rPr>
                <w:rFonts w:eastAsiaTheme="minorEastAsia"/>
                <w:b/>
                <w:bCs/>
                <w:i/>
                <w:iCs/>
                <w:sz w:val="20"/>
                <w:szCs w:val="20"/>
              </w:rPr>
              <w:t xml:space="preserv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5E006DE4" w14:textId="77777777" w:rsidR="00E221AE" w:rsidRDefault="004D46C1">
            <w:pPr>
              <w:pStyle w:val="a3"/>
              <w:widowControl w:val="0"/>
              <w:jc w:val="both"/>
              <w:rPr>
                <w:b w:val="0"/>
                <w:i/>
                <w:iCs/>
              </w:rPr>
            </w:pPr>
            <w:bookmarkStart w:id="3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7"/>
          </w:p>
          <w:p w14:paraId="5184B259" w14:textId="77777777" w:rsidR="00E221AE" w:rsidRDefault="004D46C1">
            <w:pPr>
              <w:pStyle w:val="aff1"/>
              <w:widowControl w:val="0"/>
              <w:numPr>
                <w:ilvl w:val="1"/>
                <w:numId w:val="78"/>
              </w:numPr>
              <w:spacing w:after="50"/>
              <w:ind w:left="442"/>
              <w:textAlignment w:val="baseline"/>
              <w:rPr>
                <w:b/>
                <w:i/>
                <w:sz w:val="20"/>
                <w:szCs w:val="20"/>
              </w:rPr>
            </w:pPr>
            <w:r>
              <w:rPr>
                <w:b/>
                <w:i/>
                <w:sz w:val="20"/>
                <w:szCs w:val="20"/>
              </w:rPr>
              <w:t>For simp</w:t>
            </w:r>
            <w:r>
              <w:rPr>
                <w:b/>
                <w:i/>
                <w:sz w:val="20"/>
                <w:szCs w:val="20"/>
              </w:rPr>
              <w:t>lified dynamic TDD:</w:t>
            </w:r>
          </w:p>
          <w:p w14:paraId="6ABAD719" w14:textId="77777777" w:rsidR="00E221AE" w:rsidRDefault="004D46C1">
            <w:pPr>
              <w:pStyle w:val="aff1"/>
              <w:widowControl w:val="0"/>
              <w:numPr>
                <w:ilvl w:val="2"/>
                <w:numId w:val="78"/>
              </w:numPr>
              <w:spacing w:after="50"/>
              <w:ind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CDAC0F6" w14:textId="77777777" w:rsidR="00E221AE" w:rsidRDefault="004D46C1">
            <w:pPr>
              <w:pStyle w:val="aff1"/>
              <w:widowControl w:val="0"/>
              <w:numPr>
                <w:ilvl w:val="2"/>
                <w:numId w:val="78"/>
              </w:numPr>
              <w:spacing w:after="50"/>
              <w:ind w:left="904"/>
              <w:textAlignment w:val="baseline"/>
              <w:rPr>
                <w:b/>
                <w:i/>
                <w:sz w:val="20"/>
                <w:szCs w:val="20"/>
              </w:rPr>
            </w:pPr>
            <w:r>
              <w:rPr>
                <w:b/>
                <w:i/>
                <w:sz w:val="20"/>
                <w:szCs w:val="20"/>
              </w:rPr>
              <w:t>The signaling details of transmission direction and cell/TRP coordination</w:t>
            </w:r>
            <w:r>
              <w:rPr>
                <w:b/>
                <w:i/>
                <w:sz w:val="20"/>
                <w:szCs w:val="20"/>
              </w:rPr>
              <w:t xml:space="preserve"> should be studied.</w:t>
            </w:r>
          </w:p>
          <w:p w14:paraId="0F295FE8" w14:textId="77777777" w:rsidR="00E221AE" w:rsidRDefault="004D46C1">
            <w:pPr>
              <w:pStyle w:val="aff1"/>
              <w:widowControl w:val="0"/>
              <w:numPr>
                <w:ilvl w:val="1"/>
                <w:numId w:val="78"/>
              </w:numPr>
              <w:spacing w:after="50"/>
              <w:ind w:left="442"/>
              <w:textAlignment w:val="baseline"/>
              <w:rPr>
                <w:b/>
                <w:i/>
                <w:sz w:val="20"/>
                <w:szCs w:val="20"/>
              </w:rPr>
            </w:pPr>
            <w:r>
              <w:rPr>
                <w:rFonts w:eastAsiaTheme="minorEastAsia"/>
                <w:b/>
                <w:i/>
                <w:sz w:val="20"/>
                <w:szCs w:val="20"/>
              </w:rPr>
              <w:t>For SBFD</w:t>
            </w:r>
          </w:p>
          <w:p w14:paraId="41510625" w14:textId="77777777" w:rsidR="00E221AE" w:rsidRDefault="004D46C1">
            <w:pPr>
              <w:pStyle w:val="aff1"/>
              <w:widowControl w:val="0"/>
              <w:numPr>
                <w:ilvl w:val="2"/>
                <w:numId w:val="78"/>
              </w:numPr>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5C65A27D" w14:textId="77777777" w:rsidR="00E221AE" w:rsidRDefault="004D46C1">
            <w:pPr>
              <w:pStyle w:val="aff1"/>
              <w:widowControl w:val="0"/>
              <w:numPr>
                <w:ilvl w:val="2"/>
                <w:numId w:val="78"/>
              </w:numPr>
              <w:spacing w:after="50"/>
              <w:textAlignment w:val="baseline"/>
              <w:rPr>
                <w:b/>
                <w:i/>
                <w:sz w:val="20"/>
                <w:szCs w:val="20"/>
              </w:rPr>
            </w:pPr>
            <w:r>
              <w:rPr>
                <w:b/>
                <w:i/>
                <w:sz w:val="20"/>
                <w:szCs w:val="20"/>
              </w:rPr>
              <w:t>How to support the following aspects should be studied in 6GR SI:</w:t>
            </w:r>
          </w:p>
          <w:p w14:paraId="42178893" w14:textId="77777777" w:rsidR="00E221AE" w:rsidRDefault="004D46C1">
            <w:pPr>
              <w:pStyle w:val="aff1"/>
              <w:widowControl w:val="0"/>
              <w:numPr>
                <w:ilvl w:val="3"/>
                <w:numId w:val="79"/>
              </w:numPr>
              <w:spacing w:after="50"/>
              <w:textAlignment w:val="baseline"/>
              <w:rPr>
                <w:b/>
                <w:i/>
                <w:sz w:val="20"/>
                <w:szCs w:val="20"/>
              </w:rPr>
            </w:pPr>
            <w:r>
              <w:rPr>
                <w:b/>
                <w:i/>
                <w:sz w:val="20"/>
                <w:szCs w:val="20"/>
              </w:rPr>
              <w:t>Time-frequency configuration in different UE RRC states</w:t>
            </w:r>
          </w:p>
          <w:p w14:paraId="1BDF5036" w14:textId="77777777" w:rsidR="00E221AE" w:rsidRDefault="004D46C1">
            <w:pPr>
              <w:pStyle w:val="aff1"/>
              <w:widowControl w:val="0"/>
              <w:numPr>
                <w:ilvl w:val="3"/>
                <w:numId w:val="79"/>
              </w:numPr>
              <w:spacing w:after="50"/>
              <w:textAlignment w:val="baseline"/>
              <w:rPr>
                <w:b/>
                <w:i/>
                <w:sz w:val="20"/>
                <w:szCs w:val="20"/>
              </w:rPr>
            </w:pPr>
            <w:r>
              <w:rPr>
                <w:b/>
                <w:i/>
                <w:sz w:val="20"/>
                <w:szCs w:val="20"/>
              </w:rPr>
              <w:t>Random access configuration and p</w:t>
            </w:r>
            <w:r>
              <w:rPr>
                <w:b/>
                <w:i/>
                <w:sz w:val="20"/>
                <w:szCs w:val="20"/>
              </w:rPr>
              <w:t>rocedure</w:t>
            </w:r>
          </w:p>
          <w:p w14:paraId="6114F52B" w14:textId="77777777" w:rsidR="00E221AE" w:rsidRDefault="004D46C1">
            <w:pPr>
              <w:pStyle w:val="aff1"/>
              <w:widowControl w:val="0"/>
              <w:numPr>
                <w:ilvl w:val="3"/>
                <w:numId w:val="79"/>
              </w:numPr>
              <w:spacing w:after="50"/>
              <w:textAlignment w:val="baseline"/>
              <w:rPr>
                <w:b/>
                <w:i/>
                <w:sz w:val="20"/>
                <w:szCs w:val="20"/>
              </w:rPr>
            </w:pPr>
            <w:r>
              <w:rPr>
                <w:b/>
                <w:i/>
                <w:sz w:val="20"/>
                <w:szCs w:val="20"/>
              </w:rPr>
              <w:t>UE transmission, reception and measurement behaviors and procedures, including:</w:t>
            </w:r>
          </w:p>
          <w:p w14:paraId="7C0E4C62" w14:textId="77777777" w:rsidR="00E221AE" w:rsidRDefault="004D46C1">
            <w:pPr>
              <w:pStyle w:val="aff1"/>
              <w:widowControl w:val="0"/>
              <w:numPr>
                <w:ilvl w:val="4"/>
                <w:numId w:val="80"/>
              </w:numPr>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4B953CAB" w14:textId="77777777" w:rsidR="00E221AE" w:rsidRDefault="004D46C1">
            <w:pPr>
              <w:pStyle w:val="aff1"/>
              <w:widowControl w:val="0"/>
              <w:numPr>
                <w:ilvl w:val="4"/>
                <w:numId w:val="80"/>
              </w:numPr>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374549B5" w14:textId="77777777" w:rsidR="00E221AE" w:rsidRDefault="004D46C1">
            <w:pPr>
              <w:pStyle w:val="aff1"/>
              <w:widowControl w:val="0"/>
              <w:numPr>
                <w:ilvl w:val="4"/>
                <w:numId w:val="80"/>
              </w:numPr>
              <w:spacing w:after="50"/>
              <w:textAlignment w:val="baseline"/>
              <w:rPr>
                <w:b/>
                <w:i/>
                <w:sz w:val="20"/>
                <w:szCs w:val="20"/>
              </w:rPr>
            </w:pPr>
            <w:r>
              <w:rPr>
                <w:b/>
                <w:i/>
                <w:sz w:val="20"/>
                <w:szCs w:val="20"/>
              </w:rPr>
              <w:lastRenderedPageBreak/>
              <w:t xml:space="preserve">Physical </w:t>
            </w:r>
            <w:r>
              <w:rPr>
                <w:b/>
                <w:i/>
                <w:sz w:val="20"/>
                <w:szCs w:val="20"/>
              </w:rPr>
              <w:t xml:space="preserve">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78297992" w14:textId="77777777" w:rsidR="00E221AE" w:rsidRDefault="004D46C1">
            <w:pPr>
              <w:pStyle w:val="aff1"/>
              <w:widowControl w:val="0"/>
              <w:numPr>
                <w:ilvl w:val="4"/>
                <w:numId w:val="80"/>
              </w:numPr>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6A29C78E" w14:textId="77777777" w:rsidR="00E221AE" w:rsidRDefault="004D46C1">
            <w:pPr>
              <w:pStyle w:val="aff1"/>
              <w:widowControl w:val="0"/>
              <w:numPr>
                <w:ilvl w:val="4"/>
                <w:numId w:val="80"/>
              </w:numPr>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5FD9739E" w14:textId="77777777" w:rsidR="00E221AE" w:rsidRDefault="004D46C1">
            <w:pPr>
              <w:pStyle w:val="aff1"/>
              <w:widowControl w:val="0"/>
              <w:numPr>
                <w:ilvl w:val="3"/>
                <w:numId w:val="79"/>
              </w:numPr>
              <w:spacing w:after="50"/>
              <w:textAlignment w:val="baseline"/>
              <w:rPr>
                <w:b/>
                <w:i/>
                <w:szCs w:val="22"/>
              </w:rPr>
            </w:pPr>
            <w:r>
              <w:rPr>
                <w:b/>
                <w:i/>
                <w:sz w:val="20"/>
                <w:szCs w:val="20"/>
              </w:rPr>
              <w:t xml:space="preserve">Inter-UE and inter-BS CLI management. </w:t>
            </w:r>
          </w:p>
        </w:tc>
      </w:tr>
      <w:tr w:rsidR="00E221AE" w14:paraId="4AB478EF" w14:textId="77777777">
        <w:tc>
          <w:tcPr>
            <w:tcW w:w="2181" w:type="dxa"/>
          </w:tcPr>
          <w:p w14:paraId="7D51DCF5" w14:textId="77777777" w:rsidR="00E221AE" w:rsidRDefault="004D46C1">
            <w:pPr>
              <w:widowControl w:val="0"/>
              <w:rPr>
                <w:rFonts w:eastAsiaTheme="minorEastAsia"/>
                <w:iCs/>
                <w:sz w:val="20"/>
                <w:szCs w:val="20"/>
              </w:rPr>
            </w:pPr>
            <w:r>
              <w:rPr>
                <w:rFonts w:eastAsiaTheme="minorEastAsia"/>
                <w:iCs/>
                <w:sz w:val="20"/>
                <w:szCs w:val="20"/>
              </w:rPr>
              <w:lastRenderedPageBreak/>
              <w:t>ITL</w:t>
            </w:r>
          </w:p>
        </w:tc>
        <w:tc>
          <w:tcPr>
            <w:tcW w:w="7133" w:type="dxa"/>
          </w:tcPr>
          <w:p w14:paraId="48969532" w14:textId="77777777" w:rsidR="00E221AE" w:rsidRDefault="004D46C1">
            <w:pPr>
              <w:widowControl w:val="0"/>
              <w:rPr>
                <w:b/>
                <w:bCs/>
                <w:i/>
                <w:iCs/>
                <w:sz w:val="20"/>
                <w:szCs w:val="20"/>
                <w:u w:val="single"/>
                <w:lang w:val="en-GB"/>
              </w:rPr>
            </w:pPr>
            <w:r>
              <w:rPr>
                <w:b/>
                <w:bCs/>
                <w:i/>
                <w:iCs/>
                <w:sz w:val="20"/>
                <w:szCs w:val="20"/>
                <w:u w:val="single"/>
                <w:lang w:val="en-GB"/>
              </w:rPr>
              <w:t>Proposal 9:</w:t>
            </w:r>
          </w:p>
          <w:p w14:paraId="53E6721C" w14:textId="77777777" w:rsidR="00E221AE" w:rsidRDefault="004D46C1">
            <w:pPr>
              <w:widowControl w:val="0"/>
              <w:rPr>
                <w:rFonts w:eastAsiaTheme="minorEastAsia"/>
                <w:b/>
                <w:bCs/>
                <w:i/>
                <w:iCs/>
                <w:sz w:val="20"/>
                <w:szCs w:val="20"/>
              </w:rPr>
            </w:pPr>
            <w:r>
              <w:rPr>
                <w:b/>
                <w:bCs/>
                <w:i/>
                <w:iCs/>
                <w:sz w:val="20"/>
                <w:szCs w:val="20"/>
              </w:rPr>
              <w:t>For 6GR, the reuse and enhancement of BWP, together with duplexing designs such as semi</w:t>
            </w:r>
            <w:r>
              <w:rPr>
                <w:b/>
                <w:bCs/>
                <w:i/>
                <w:iCs/>
                <w:sz w:val="20"/>
                <w:szCs w:val="20"/>
              </w:rPr>
              <w:t>-static SBFD for unpaired spectrum, should be considered to provide bounded duplexing flexibility within an NR-aligned framework.</w:t>
            </w:r>
          </w:p>
        </w:tc>
      </w:tr>
      <w:tr w:rsidR="00E221AE" w14:paraId="0B0D4491" w14:textId="77777777">
        <w:tc>
          <w:tcPr>
            <w:tcW w:w="2181" w:type="dxa"/>
          </w:tcPr>
          <w:p w14:paraId="08903DB9" w14:textId="77777777" w:rsidR="00E221AE" w:rsidRDefault="004D46C1">
            <w:pPr>
              <w:widowControl w:val="0"/>
              <w:rPr>
                <w:rFonts w:eastAsiaTheme="minorEastAsia"/>
                <w:iCs/>
                <w:sz w:val="20"/>
                <w:szCs w:val="20"/>
              </w:rPr>
            </w:pPr>
            <w:r>
              <w:rPr>
                <w:rFonts w:eastAsiaTheme="minorEastAsia"/>
                <w:iCs/>
                <w:sz w:val="20"/>
                <w:szCs w:val="20"/>
              </w:rPr>
              <w:t>KT</w:t>
            </w:r>
          </w:p>
        </w:tc>
        <w:tc>
          <w:tcPr>
            <w:tcW w:w="7133" w:type="dxa"/>
          </w:tcPr>
          <w:p w14:paraId="209C8DF8" w14:textId="77777777" w:rsidR="00E221AE" w:rsidRDefault="004D46C1">
            <w:pPr>
              <w:pStyle w:val="ab"/>
              <w:widowControl w:val="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30FF1991" w14:textId="77777777" w:rsidR="00E221AE" w:rsidRDefault="004D46C1">
            <w:pPr>
              <w:pStyle w:val="ab"/>
              <w:widowControl w:val="0"/>
              <w:numPr>
                <w:ilvl w:val="0"/>
                <w:numId w:val="81"/>
              </w:numPr>
            </w:pPr>
            <w:r>
              <w:rPr>
                <w:rFonts w:eastAsiaTheme="minorEastAsia"/>
                <w:b/>
                <w:bCs/>
                <w:i/>
                <w:iCs/>
                <w:lang w:eastAsia="ko-KR"/>
              </w:rPr>
              <w:t>UE-specific TDD configuration a</w:t>
            </w:r>
            <w:r>
              <w:rPr>
                <w:rFonts w:eastAsiaTheme="minorEastAsia"/>
                <w:b/>
                <w:bCs/>
                <w:i/>
                <w:iCs/>
                <w:lang w:eastAsia="ko-KR"/>
              </w:rPr>
              <w:t>nd Dynamic SFI are deprioritized.</w:t>
            </w:r>
          </w:p>
          <w:p w14:paraId="4584AB8A" w14:textId="77777777" w:rsidR="00E221AE" w:rsidRDefault="004D46C1">
            <w:pPr>
              <w:pStyle w:val="ab"/>
              <w:widowControl w:val="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0DB59B23" w14:textId="77777777" w:rsidR="00E221AE" w:rsidRDefault="004D46C1">
            <w:pPr>
              <w:pStyle w:val="ab"/>
              <w:widowControl w:val="0"/>
              <w:numPr>
                <w:ilvl w:val="0"/>
                <w:numId w:val="81"/>
              </w:numPr>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E221AE" w14:paraId="1230FD0F" w14:textId="77777777">
        <w:tc>
          <w:tcPr>
            <w:tcW w:w="2181" w:type="dxa"/>
          </w:tcPr>
          <w:p w14:paraId="170C20A8" w14:textId="77777777" w:rsidR="00E221AE" w:rsidRDefault="004D46C1">
            <w:pPr>
              <w:widowControl w:val="0"/>
              <w:rPr>
                <w:rStyle w:val="afd"/>
                <w:color w:val="auto"/>
                <w:u w:val="none"/>
              </w:rPr>
            </w:pPr>
            <w:r>
              <w:rPr>
                <w:rStyle w:val="afd"/>
                <w:color w:val="auto"/>
                <w:sz w:val="20"/>
                <w:szCs w:val="21"/>
                <w:u w:val="none"/>
              </w:rPr>
              <w:t>Kyocera</w:t>
            </w:r>
          </w:p>
        </w:tc>
        <w:tc>
          <w:tcPr>
            <w:tcW w:w="7133" w:type="dxa"/>
          </w:tcPr>
          <w:p w14:paraId="474D866D" w14:textId="77777777" w:rsidR="00E221AE" w:rsidRDefault="004D46C1">
            <w:pPr>
              <w:widowControl w:val="0"/>
              <w:rPr>
                <w:rStyle w:val="afd"/>
                <w:color w:val="auto"/>
                <w:sz w:val="20"/>
                <w:szCs w:val="21"/>
                <w:u w:val="none"/>
              </w:rPr>
            </w:pPr>
            <w:hyperlink w:anchor="_Toc220439065">
              <w:r>
                <w:fldChar w:fldCharType="begin"/>
              </w:r>
              <w:r>
                <w:instrText>PAGEREF _Toc220439065 \h</w:instrText>
              </w:r>
              <w:r>
                <w:fldChar w:fldCharType="separate"/>
              </w:r>
              <w:r>
                <w:rPr>
                  <w:rStyle w:val="afd"/>
                  <w:color w:val="auto"/>
                  <w:sz w:val="20"/>
                  <w:szCs w:val="21"/>
                  <w:u w:val="none"/>
                </w:rPr>
                <w:t>Observation 2</w:t>
              </w:r>
              <w:r>
                <w:rPr>
                  <w:rStyle w:val="afd"/>
                  <w:color w:val="auto"/>
                  <w:sz w:val="20"/>
                  <w:szCs w:val="21"/>
                  <w:u w:val="none"/>
                </w:rPr>
                <w:tab/>
                <w:t xml:space="preserve"> FD-FDD avoids the co-channel UL/DL slot collisions inherent in TDD, making it ideal for macro-cell deployments. However, its fixed resource allocation limits its flexibility</w:t>
              </w:r>
              <w:r>
                <w:rPr>
                  <w:rStyle w:val="afd"/>
                  <w:color w:val="auto"/>
                  <w:sz w:val="20"/>
                  <w:szCs w:val="21"/>
                  <w:u w:val="none"/>
                </w:rPr>
                <w:t xml:space="preserve"> to accommodate asymmetric traffic demands.</w:t>
              </w:r>
              <w:r>
                <w:fldChar w:fldCharType="end"/>
              </w:r>
            </w:hyperlink>
          </w:p>
          <w:p w14:paraId="042AE2B0" w14:textId="77777777" w:rsidR="00E221AE" w:rsidRDefault="004D46C1">
            <w:pPr>
              <w:widowControl w:val="0"/>
              <w:rPr>
                <w:rStyle w:val="afd"/>
                <w:color w:val="auto"/>
                <w:sz w:val="20"/>
                <w:szCs w:val="21"/>
                <w:u w:val="none"/>
              </w:rPr>
            </w:pPr>
            <w:hyperlink w:anchor="_Toc220439066">
              <w:r>
                <w:fldChar w:fldCharType="begin"/>
              </w:r>
              <w:r>
                <w:instrText>PAGEREF _Toc220439066 \h</w:instrText>
              </w:r>
              <w:r>
                <w:fldChar w:fldCharType="separate"/>
              </w:r>
              <w:r>
                <w:rPr>
                  <w:rStyle w:val="afd"/>
                  <w:color w:val="auto"/>
                  <w:sz w:val="20"/>
                  <w:szCs w:val="21"/>
                  <w:u w:val="none"/>
                </w:rPr>
                <w:t>Observation 3</w:t>
              </w:r>
              <w:r>
                <w:rPr>
                  <w:rStyle w:val="afd"/>
                  <w:color w:val="auto"/>
                  <w:sz w:val="20"/>
                  <w:szCs w:val="21"/>
                  <w:u w:val="none"/>
                </w:rPr>
                <w:tab/>
                <w:t>While Semi-static TDD excels in interference management, it has limitat</w:t>
              </w:r>
              <w:r>
                <w:rPr>
                  <w:rStyle w:val="afd"/>
                  <w:color w:val="auto"/>
                  <w:sz w:val="20"/>
                  <w:szCs w:val="21"/>
                  <w:u w:val="none"/>
                </w:rPr>
                <w:t>ions in its ability to dynamically adapt resources to bursty traffic.</w:t>
              </w:r>
              <w:r>
                <w:fldChar w:fldCharType="end"/>
              </w:r>
            </w:hyperlink>
          </w:p>
          <w:p w14:paraId="7C471A4E" w14:textId="77777777" w:rsidR="00E221AE" w:rsidRDefault="004D46C1">
            <w:pPr>
              <w:widowControl w:val="0"/>
              <w:rPr>
                <w:rStyle w:val="afd"/>
                <w:rFonts w:eastAsiaTheme="minorEastAsia"/>
                <w:color w:val="auto"/>
                <w:sz w:val="20"/>
                <w:szCs w:val="21"/>
                <w:u w:val="none"/>
              </w:rPr>
            </w:pPr>
            <w:hyperlink w:anchor="_Toc220439067">
              <w:r>
                <w:fldChar w:fldCharType="begin"/>
              </w:r>
              <w:r>
                <w:instrText>PAGEREF _Toc220439067 \h</w:instrText>
              </w:r>
              <w:r>
                <w:fldChar w:fldCharType="separate"/>
              </w:r>
              <w:r>
                <w:rPr>
                  <w:rStyle w:val="afd"/>
                  <w:color w:val="auto"/>
                  <w:sz w:val="20"/>
                  <w:szCs w:val="21"/>
                  <w:u w:val="none"/>
                </w:rPr>
                <w:t>Observation 4</w:t>
              </w:r>
              <w:r>
                <w:rPr>
                  <w:rStyle w:val="afd"/>
                  <w:color w:val="auto"/>
                  <w:sz w:val="20"/>
                  <w:szCs w:val="21"/>
                  <w:u w:val="none"/>
                </w:rPr>
                <w:tab/>
                <w:t xml:space="preserve"> While HD-FDD on UE side offers clear cost ad</w:t>
              </w:r>
              <w:r>
                <w:rPr>
                  <w:rStyle w:val="afd"/>
                  <w:color w:val="auto"/>
                  <w:sz w:val="20"/>
                  <w:szCs w:val="21"/>
                  <w:u w:val="none"/>
                </w:rPr>
                <w:t>vantages, it introduces challenges such as increased scheduling overhead on the network side and the necessity to manage complex collision handling rules.</w:t>
              </w:r>
              <w:r>
                <w:fldChar w:fldCharType="end"/>
              </w:r>
            </w:hyperlink>
          </w:p>
          <w:p w14:paraId="4EC90E28" w14:textId="77777777" w:rsidR="00E221AE" w:rsidRDefault="004D46C1">
            <w:pPr>
              <w:widowControl w:val="0"/>
              <w:rPr>
                <w:rStyle w:val="afd"/>
                <w:color w:val="auto"/>
                <w:u w:val="none"/>
              </w:rPr>
            </w:pPr>
            <w:hyperlink w:anchor="_Toc220439069">
              <w:r>
                <w:fldChar w:fldCharType="begin"/>
              </w:r>
              <w:r>
                <w:instrText>PAGEREF _Toc220439069 \h</w:instrText>
              </w:r>
              <w:r>
                <w:fldChar w:fldCharType="separate"/>
              </w:r>
              <w:r>
                <w:rPr>
                  <w:rStyle w:val="afd"/>
                  <w:color w:val="auto"/>
                  <w:sz w:val="20"/>
                  <w:szCs w:val="21"/>
                  <w:u w:val="none"/>
                </w:rPr>
                <w:t>Proposal 3</w:t>
              </w:r>
              <w:r>
                <w:rPr>
                  <w:rStyle w:val="afd"/>
                  <w:color w:val="auto"/>
                  <w:sz w:val="20"/>
                  <w:szCs w:val="21"/>
                  <w:u w:val="none"/>
                </w:rPr>
                <w:tab/>
                <w:t>RAN1 should consider semi-static SBFD operation on the BS side for 6GR, designed as a native extension of basic TDD operations without impacting non-SBFD-capable UEs.</w:t>
              </w:r>
              <w:r>
                <w:fldChar w:fldCharType="end"/>
              </w:r>
            </w:hyperlink>
          </w:p>
        </w:tc>
      </w:tr>
      <w:tr w:rsidR="00E221AE" w14:paraId="23DA0A82" w14:textId="77777777">
        <w:tc>
          <w:tcPr>
            <w:tcW w:w="2181" w:type="dxa"/>
          </w:tcPr>
          <w:p w14:paraId="7C68EAD5" w14:textId="77777777" w:rsidR="00E221AE" w:rsidRDefault="004D46C1">
            <w:pPr>
              <w:widowControl w:val="0"/>
              <w:rPr>
                <w:rFonts w:eastAsiaTheme="minorEastAsia"/>
                <w:iCs/>
                <w:sz w:val="20"/>
                <w:szCs w:val="20"/>
              </w:rPr>
            </w:pPr>
            <w:r>
              <w:rPr>
                <w:rFonts w:eastAsiaTheme="minorEastAsia"/>
                <w:iCs/>
                <w:sz w:val="20"/>
                <w:szCs w:val="20"/>
              </w:rPr>
              <w:t>Lenovo</w:t>
            </w:r>
          </w:p>
        </w:tc>
        <w:tc>
          <w:tcPr>
            <w:tcW w:w="7133" w:type="dxa"/>
          </w:tcPr>
          <w:p w14:paraId="6005EB08" w14:textId="77777777" w:rsidR="00E221AE" w:rsidRDefault="004D46C1">
            <w:pPr>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5E168345" w14:textId="77777777" w:rsidR="00E221AE" w:rsidRDefault="004D46C1">
            <w:pPr>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xml:space="preserve">: RAN1 to include UE side SBFD in Day-1 6GR duplexing targeting at least advanced and more capable UE </w:t>
            </w:r>
            <w:r>
              <w:rPr>
                <w:rFonts w:eastAsia="等线"/>
                <w:b/>
                <w:iCs/>
                <w:color w:val="000000" w:themeColor="text1"/>
                <w:sz w:val="20"/>
                <w:szCs w:val="20"/>
                <w:lang w:val="en-GB" w:eastAsia="ko-KR"/>
              </w:rPr>
              <w:t>types.</w:t>
            </w:r>
          </w:p>
          <w:p w14:paraId="20B6E774" w14:textId="77777777" w:rsidR="00E221AE" w:rsidRDefault="004D46C1">
            <w:pPr>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E221AE" w14:paraId="00B2DC45" w14:textId="77777777">
        <w:tc>
          <w:tcPr>
            <w:tcW w:w="2181" w:type="dxa"/>
          </w:tcPr>
          <w:p w14:paraId="7ED1EDFF" w14:textId="77777777" w:rsidR="00E221AE" w:rsidRDefault="004D46C1">
            <w:pPr>
              <w:widowControl w:val="0"/>
              <w:rPr>
                <w:rFonts w:eastAsiaTheme="minorEastAsia"/>
                <w:iCs/>
                <w:sz w:val="20"/>
                <w:szCs w:val="20"/>
              </w:rPr>
            </w:pPr>
            <w:r>
              <w:rPr>
                <w:rFonts w:eastAsiaTheme="minorEastAsia"/>
                <w:iCs/>
                <w:sz w:val="20"/>
                <w:szCs w:val="20"/>
              </w:rPr>
              <w:t>LGE</w:t>
            </w:r>
          </w:p>
        </w:tc>
        <w:tc>
          <w:tcPr>
            <w:tcW w:w="7133" w:type="dxa"/>
          </w:tcPr>
          <w:p w14:paraId="56A4487F" w14:textId="77777777" w:rsidR="00E221AE" w:rsidRDefault="004D46C1">
            <w:pPr>
              <w:widowControl w:val="0"/>
              <w:ind w:left="1205"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777E0986" w14:textId="77777777" w:rsidR="00E221AE" w:rsidRDefault="004D46C1">
            <w:pPr>
              <w:widowControl w:val="0"/>
              <w:ind w:left="1205" w:hanging="1205"/>
              <w:rPr>
                <w:b/>
                <w:bCs/>
                <w:sz w:val="20"/>
                <w:szCs w:val="20"/>
                <w:lang w:eastAsia="ko-KR"/>
              </w:rPr>
            </w:pPr>
            <w:r>
              <w:rPr>
                <w:b/>
                <w:bCs/>
                <w:sz w:val="20"/>
                <w:szCs w:val="20"/>
                <w:lang w:eastAsia="ko-KR"/>
              </w:rPr>
              <w:t>Propos</w:t>
            </w:r>
            <w:r>
              <w:rPr>
                <w:b/>
                <w:bCs/>
                <w:sz w:val="20"/>
                <w:szCs w:val="20"/>
                <w:lang w:eastAsia="ko-KR"/>
              </w:rPr>
              <w:t>al 9</w:t>
            </w:r>
            <w:r>
              <w:rPr>
                <w:b/>
                <w:bCs/>
                <w:sz w:val="20"/>
                <w:szCs w:val="20"/>
                <w:lang w:eastAsia="ko-KR"/>
              </w:rPr>
              <w:tab/>
              <w:t>RAN1 to consider dynamic TDD by UL/DL scheduling via DCI for 6GR duplexing study.</w:t>
            </w:r>
          </w:p>
          <w:p w14:paraId="39404E45" w14:textId="77777777" w:rsidR="00E221AE" w:rsidRDefault="004D46C1">
            <w:pPr>
              <w:widowControl w:val="0"/>
              <w:ind w:left="1205"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30778D1" w14:textId="77777777" w:rsidR="00E221AE" w:rsidRDefault="004D46C1">
            <w:pPr>
              <w:widowControl w:val="0"/>
              <w:ind w:left="1205"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E221AE" w14:paraId="59C7F4BB" w14:textId="77777777">
        <w:tc>
          <w:tcPr>
            <w:tcW w:w="2181" w:type="dxa"/>
          </w:tcPr>
          <w:p w14:paraId="68B8FDBC" w14:textId="77777777" w:rsidR="00E221AE" w:rsidRDefault="004D46C1">
            <w:pPr>
              <w:widowControl w:val="0"/>
              <w:rPr>
                <w:rFonts w:eastAsiaTheme="minorEastAsia"/>
                <w:iCs/>
                <w:sz w:val="20"/>
                <w:szCs w:val="20"/>
              </w:rPr>
            </w:pPr>
            <w:r>
              <w:rPr>
                <w:rFonts w:eastAsiaTheme="minorEastAsia"/>
                <w:iCs/>
                <w:sz w:val="20"/>
                <w:szCs w:val="20"/>
              </w:rPr>
              <w:t>MTK</w:t>
            </w:r>
          </w:p>
        </w:tc>
        <w:tc>
          <w:tcPr>
            <w:tcW w:w="7133" w:type="dxa"/>
          </w:tcPr>
          <w:p w14:paraId="1BEAF7C2" w14:textId="77777777" w:rsidR="00E221AE" w:rsidRDefault="004D46C1">
            <w:pPr>
              <w:widowControl w:val="0"/>
              <w:rPr>
                <w:b/>
                <w:bCs/>
                <w:sz w:val="20"/>
                <w:szCs w:val="20"/>
              </w:rPr>
            </w:pPr>
            <w:r>
              <w:rPr>
                <w:b/>
                <w:bCs/>
                <w:sz w:val="20"/>
                <w:szCs w:val="20"/>
              </w:rPr>
              <w:t>Proposal 9: Target both FD-FDD and HD-FDD operation at UE side for paired bands.</w:t>
            </w:r>
          </w:p>
          <w:p w14:paraId="202F7FFB" w14:textId="77777777" w:rsidR="00E221AE" w:rsidRDefault="004D46C1">
            <w:pPr>
              <w:widowControl w:val="0"/>
              <w:rPr>
                <w:b/>
                <w:bCs/>
                <w:sz w:val="20"/>
                <w:szCs w:val="20"/>
              </w:rPr>
            </w:pPr>
            <w:r>
              <w:rPr>
                <w:b/>
                <w:bCs/>
                <w:sz w:val="20"/>
                <w:szCs w:val="20"/>
              </w:rPr>
              <w:t>Proposal 10: Target semi-static TDD operation in unpaired bands as a baseline, with consideration for CLI mitigation for asynchronous semi-static TDD scenarios.</w:t>
            </w:r>
          </w:p>
          <w:p w14:paraId="594D83FE" w14:textId="77777777" w:rsidR="00E221AE" w:rsidRDefault="004D46C1">
            <w:pPr>
              <w:widowControl w:val="0"/>
              <w:rPr>
                <w:b/>
                <w:bCs/>
                <w:sz w:val="20"/>
                <w:szCs w:val="20"/>
              </w:rPr>
            </w:pPr>
            <w:r>
              <w:rPr>
                <w:b/>
                <w:bCs/>
                <w:sz w:val="20"/>
                <w:szCs w:val="20"/>
              </w:rPr>
              <w:lastRenderedPageBreak/>
              <w:t>Observatio</w:t>
            </w:r>
            <w:r>
              <w:rPr>
                <w:b/>
                <w:bCs/>
                <w:sz w:val="20"/>
                <w:szCs w:val="20"/>
              </w:rPr>
              <w:t>n 8: Due to a lack of use cases and the presence of high co-channel CLI, dynamic TDD was not deployed in 5G networks.</w:t>
            </w:r>
          </w:p>
          <w:p w14:paraId="0DCD8FE0" w14:textId="77777777" w:rsidR="00E221AE" w:rsidRDefault="004D46C1">
            <w:pPr>
              <w:widowControl w:val="0"/>
              <w:rPr>
                <w:b/>
                <w:bCs/>
                <w:sz w:val="20"/>
                <w:szCs w:val="20"/>
              </w:rPr>
            </w:pPr>
            <w:r>
              <w:rPr>
                <w:b/>
                <w:bCs/>
                <w:sz w:val="20"/>
                <w:szCs w:val="20"/>
              </w:rPr>
              <w:t>Observation 9: The uncertainty in the transmission direction caused by the overdesign of dynamic TDD in NR led to high implementation comp</w:t>
            </w:r>
            <w:r>
              <w:rPr>
                <w:b/>
                <w:bCs/>
                <w:sz w:val="20"/>
                <w:szCs w:val="20"/>
              </w:rPr>
              <w:t xml:space="preserve">lexity for both UE and </w:t>
            </w:r>
            <w:proofErr w:type="spellStart"/>
            <w:r>
              <w:rPr>
                <w:b/>
                <w:bCs/>
                <w:sz w:val="20"/>
                <w:szCs w:val="20"/>
              </w:rPr>
              <w:t>gNB</w:t>
            </w:r>
            <w:proofErr w:type="spellEnd"/>
            <w:r>
              <w:rPr>
                <w:b/>
                <w:bCs/>
                <w:sz w:val="20"/>
                <w:szCs w:val="20"/>
              </w:rPr>
              <w:t>.</w:t>
            </w:r>
          </w:p>
          <w:p w14:paraId="22154DBB" w14:textId="77777777" w:rsidR="00E221AE" w:rsidRDefault="004D46C1">
            <w:pPr>
              <w:widowControl w:val="0"/>
              <w:rPr>
                <w:b/>
                <w:bCs/>
                <w:sz w:val="20"/>
                <w:szCs w:val="20"/>
              </w:rPr>
            </w:pPr>
            <w:r>
              <w:rPr>
                <w:b/>
                <w:bCs/>
                <w:sz w:val="20"/>
                <w:szCs w:val="20"/>
              </w:rPr>
              <w:t>Proposal 11: For dynamic TDD study, consider the following:</w:t>
            </w:r>
          </w:p>
          <w:p w14:paraId="2653D21B" w14:textId="77777777" w:rsidR="00E221AE" w:rsidRDefault="004D46C1">
            <w:pPr>
              <w:pStyle w:val="aff1"/>
              <w:widowControl w:val="0"/>
              <w:numPr>
                <w:ilvl w:val="0"/>
                <w:numId w:val="82"/>
              </w:numPr>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78B0211C" w14:textId="77777777" w:rsidR="00E221AE" w:rsidRDefault="004D46C1">
            <w:pPr>
              <w:pStyle w:val="aff1"/>
              <w:widowControl w:val="0"/>
              <w:numPr>
                <w:ilvl w:val="0"/>
                <w:numId w:val="82"/>
              </w:numPr>
              <w:ind w:left="714" w:hanging="357"/>
              <w:rPr>
                <w:b/>
                <w:bCs/>
                <w:sz w:val="20"/>
                <w:szCs w:val="20"/>
              </w:rPr>
            </w:pPr>
            <w:r>
              <w:rPr>
                <w:b/>
                <w:bCs/>
                <w:sz w:val="20"/>
                <w:szCs w:val="20"/>
              </w:rPr>
              <w:t>The targeted use-case (e.g., DL/UL ratio change for coverage enhancement) for dynamic TDD.</w:t>
            </w:r>
          </w:p>
          <w:p w14:paraId="17F31E12" w14:textId="77777777" w:rsidR="00E221AE" w:rsidRDefault="004D46C1">
            <w:pPr>
              <w:widowControl w:val="0"/>
              <w:rPr>
                <w:b/>
                <w:bCs/>
                <w:sz w:val="20"/>
                <w:szCs w:val="20"/>
              </w:rPr>
            </w:pPr>
            <w:r>
              <w:rPr>
                <w:b/>
                <w:bCs/>
                <w:sz w:val="20"/>
                <w:szCs w:val="20"/>
              </w:rPr>
              <w:t>Proposal 12: For TDD operation in 6G, define only “D” symbols, “U” symbols, and guard period.</w:t>
            </w:r>
          </w:p>
          <w:p w14:paraId="64D5456B" w14:textId="77777777" w:rsidR="00E221AE" w:rsidRDefault="004D46C1">
            <w:pPr>
              <w:widowControl w:val="0"/>
              <w:rPr>
                <w:b/>
                <w:bCs/>
                <w:sz w:val="20"/>
                <w:szCs w:val="20"/>
              </w:rPr>
            </w:pPr>
            <w:r>
              <w:rPr>
                <w:b/>
                <w:bCs/>
                <w:sz w:val="20"/>
                <w:szCs w:val="20"/>
              </w:rPr>
              <w:t>Proposal 13: If dynamic TDD to be supported, 6G should adopt the indication of a TDD pattern out of predefined TDD patterns.</w:t>
            </w:r>
          </w:p>
          <w:p w14:paraId="64D51281" w14:textId="77777777" w:rsidR="00E221AE" w:rsidRDefault="004D46C1">
            <w:pPr>
              <w:pStyle w:val="aff1"/>
              <w:widowControl w:val="0"/>
              <w:numPr>
                <w:ilvl w:val="0"/>
                <w:numId w:val="83"/>
              </w:numPr>
              <w:rPr>
                <w:b/>
                <w:bCs/>
                <w:sz w:val="20"/>
                <w:szCs w:val="20"/>
              </w:rPr>
            </w:pPr>
            <w:r>
              <w:rPr>
                <w:b/>
                <w:bCs/>
                <w:sz w:val="20"/>
                <w:szCs w:val="20"/>
              </w:rPr>
              <w:t>No need to support Flexible symbols.</w:t>
            </w:r>
          </w:p>
          <w:p w14:paraId="5D33C9A2" w14:textId="77777777" w:rsidR="00E221AE" w:rsidRDefault="004D46C1">
            <w:pPr>
              <w:pStyle w:val="aff1"/>
              <w:widowControl w:val="0"/>
              <w:numPr>
                <w:ilvl w:val="0"/>
                <w:numId w:val="83"/>
              </w:numPr>
              <w:rPr>
                <w:b/>
                <w:bCs/>
                <w:sz w:val="20"/>
                <w:szCs w:val="20"/>
              </w:rPr>
            </w:pPr>
            <w:r>
              <w:rPr>
                <w:b/>
                <w:bCs/>
                <w:sz w:val="20"/>
                <w:szCs w:val="20"/>
              </w:rPr>
              <w:t>The UE should be provided with sufficient processing time to apply the TDD pattern change.</w:t>
            </w:r>
          </w:p>
          <w:p w14:paraId="26CB45D6" w14:textId="77777777" w:rsidR="00E221AE" w:rsidRDefault="004D46C1">
            <w:pPr>
              <w:widowControl w:val="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w:t>
            </w:r>
            <w:r>
              <w:rPr>
                <w:b/>
                <w:bCs/>
                <w:sz w:val="20"/>
                <w:szCs w:val="20"/>
              </w:rPr>
              <w:t>nds with SBFD-aware equipment.</w:t>
            </w:r>
          </w:p>
          <w:p w14:paraId="5F42F17E" w14:textId="77777777" w:rsidR="00E221AE" w:rsidRDefault="004D46C1">
            <w:pPr>
              <w:widowControl w:val="0"/>
              <w:rPr>
                <w:b/>
                <w:bCs/>
                <w:sz w:val="20"/>
                <w:szCs w:val="20"/>
              </w:rPr>
            </w:pPr>
            <w:r>
              <w:rPr>
                <w:b/>
                <w:bCs/>
                <w:sz w:val="20"/>
                <w:szCs w:val="20"/>
              </w:rPr>
              <w:t>Proposal 14: Study TDD enhanced with SBFD as a fundamental 6G design component for unpaired bands.</w:t>
            </w:r>
          </w:p>
          <w:p w14:paraId="263744F1" w14:textId="77777777" w:rsidR="00E221AE" w:rsidRDefault="004D46C1">
            <w:pPr>
              <w:widowControl w:val="0"/>
              <w:rPr>
                <w:b/>
                <w:bCs/>
                <w:sz w:val="20"/>
                <w:szCs w:val="20"/>
              </w:rPr>
            </w:pPr>
            <w:r>
              <w:rPr>
                <w:b/>
                <w:bCs/>
                <w:sz w:val="20"/>
                <w:szCs w:val="20"/>
              </w:rPr>
              <w:t>Proposal 15: If network-side SBFD is supported in 6G, link direction should be provided to the UE (half-duplex UEs).</w:t>
            </w:r>
          </w:p>
          <w:p w14:paraId="315CA70C" w14:textId="77777777" w:rsidR="00E221AE" w:rsidRDefault="004D46C1">
            <w:pPr>
              <w:widowControl w:val="0"/>
              <w:rPr>
                <w:b/>
                <w:bCs/>
                <w:sz w:val="20"/>
                <w:szCs w:val="20"/>
              </w:rPr>
            </w:pPr>
            <w:r>
              <w:rPr>
                <w:b/>
                <w:bCs/>
                <w:sz w:val="20"/>
                <w:szCs w:val="20"/>
              </w:rPr>
              <w:t>Observati</w:t>
            </w:r>
            <w:r>
              <w:rPr>
                <w:b/>
                <w:bCs/>
                <w:sz w:val="20"/>
                <w:szCs w:val="20"/>
              </w:rPr>
              <w:t>on 11: UE-SBFD further improves the capacity for latency-bound services and coverage by eliminating the trade-off between DL and UL transmissions.</w:t>
            </w:r>
          </w:p>
          <w:p w14:paraId="4A813480" w14:textId="77777777" w:rsidR="00E221AE" w:rsidRDefault="004D46C1">
            <w:pPr>
              <w:widowControl w:val="0"/>
              <w:rPr>
                <w:rFonts w:eastAsiaTheme="minorEastAsia"/>
                <w:sz w:val="20"/>
                <w:szCs w:val="20"/>
              </w:rPr>
            </w:pPr>
            <w:r>
              <w:rPr>
                <w:b/>
                <w:bCs/>
                <w:sz w:val="20"/>
                <w:szCs w:val="20"/>
              </w:rPr>
              <w:t>Proposal 16: Study UE-side SBFD on top of network-side SBFD for 6G.</w:t>
            </w:r>
            <w:r>
              <w:rPr>
                <w:sz w:val="20"/>
                <w:szCs w:val="20"/>
              </w:rPr>
              <w:t xml:space="preserve"> </w:t>
            </w:r>
          </w:p>
        </w:tc>
      </w:tr>
      <w:tr w:rsidR="00E221AE" w14:paraId="21617C0E" w14:textId="77777777">
        <w:tc>
          <w:tcPr>
            <w:tcW w:w="2181" w:type="dxa"/>
          </w:tcPr>
          <w:p w14:paraId="670488CA" w14:textId="77777777" w:rsidR="00E221AE" w:rsidRDefault="004D46C1">
            <w:pPr>
              <w:widowControl w:val="0"/>
              <w:rPr>
                <w:rFonts w:eastAsiaTheme="minorEastAsia"/>
                <w:iCs/>
                <w:sz w:val="20"/>
                <w:szCs w:val="20"/>
              </w:rPr>
            </w:pPr>
            <w:r>
              <w:rPr>
                <w:rFonts w:eastAsiaTheme="minorEastAsia"/>
                <w:iCs/>
                <w:sz w:val="20"/>
                <w:szCs w:val="20"/>
              </w:rPr>
              <w:lastRenderedPageBreak/>
              <w:t>NEC</w:t>
            </w:r>
          </w:p>
        </w:tc>
        <w:tc>
          <w:tcPr>
            <w:tcW w:w="7133" w:type="dxa"/>
          </w:tcPr>
          <w:p w14:paraId="3400ABF0" w14:textId="77777777" w:rsidR="00E221AE" w:rsidRDefault="004D46C1">
            <w:pPr>
              <w:widowControl w:val="0"/>
              <w:rPr>
                <w:b/>
                <w:bCs/>
                <w:sz w:val="20"/>
                <w:szCs w:val="20"/>
              </w:rPr>
            </w:pPr>
            <w:r>
              <w:rPr>
                <w:b/>
                <w:bCs/>
                <w:sz w:val="20"/>
                <w:szCs w:val="20"/>
              </w:rPr>
              <w:t xml:space="preserve">Proposal 5: Study dynamic SBFD </w:t>
            </w:r>
            <w:r>
              <w:rPr>
                <w:b/>
                <w:bCs/>
                <w:sz w:val="20"/>
                <w:szCs w:val="20"/>
              </w:rPr>
              <w:t>within Release 20; FFS on DCI-based dynamic SBFD</w:t>
            </w:r>
          </w:p>
          <w:p w14:paraId="18D0E803" w14:textId="77777777" w:rsidR="00E221AE" w:rsidRDefault="004D46C1">
            <w:pPr>
              <w:widowControl w:val="0"/>
              <w:rPr>
                <w:rFonts w:eastAsiaTheme="minorEastAsia"/>
                <w:b/>
                <w:bCs/>
                <w:sz w:val="20"/>
                <w:szCs w:val="20"/>
              </w:rPr>
            </w:pPr>
            <w:r>
              <w:rPr>
                <w:b/>
                <w:bCs/>
                <w:sz w:val="20"/>
                <w:szCs w:val="20"/>
              </w:rPr>
              <w:t>Proposal 6: Study methods to decouple SBFD from per BWP allocation</w:t>
            </w:r>
          </w:p>
        </w:tc>
      </w:tr>
      <w:tr w:rsidR="00E221AE" w14:paraId="6EB48D1F" w14:textId="77777777">
        <w:tc>
          <w:tcPr>
            <w:tcW w:w="2181" w:type="dxa"/>
          </w:tcPr>
          <w:p w14:paraId="33E0EB12" w14:textId="77777777" w:rsidR="00E221AE" w:rsidRDefault="004D46C1">
            <w:pPr>
              <w:widowControl w:val="0"/>
              <w:rPr>
                <w:rFonts w:eastAsiaTheme="minorEastAsia"/>
                <w:iCs/>
                <w:sz w:val="20"/>
                <w:szCs w:val="20"/>
              </w:rPr>
            </w:pPr>
            <w:r>
              <w:rPr>
                <w:rFonts w:eastAsiaTheme="minorEastAsia"/>
                <w:iCs/>
                <w:sz w:val="20"/>
                <w:szCs w:val="20"/>
              </w:rPr>
              <w:t>Nokia</w:t>
            </w:r>
          </w:p>
        </w:tc>
        <w:tc>
          <w:tcPr>
            <w:tcW w:w="7133" w:type="dxa"/>
          </w:tcPr>
          <w:p w14:paraId="56A6DE0A" w14:textId="77777777" w:rsidR="00E221AE" w:rsidRDefault="004D46C1">
            <w:pPr>
              <w:widowControl w:val="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w:t>
            </w:r>
            <w:r>
              <w:rPr>
                <w:i/>
                <w:iCs/>
                <w:color w:val="000000" w:themeColor="text1"/>
                <w:sz w:val="20"/>
                <w:szCs w:val="20"/>
              </w:rPr>
              <w:t>support of advanced duplexing schemes in 6G should not come at the cost of increased complexity for basic TDD operation.</w:t>
            </w:r>
          </w:p>
          <w:p w14:paraId="5AA110EE" w14:textId="77777777" w:rsidR="00E221AE" w:rsidRDefault="004D46C1">
            <w:pPr>
              <w:widowControl w:val="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Target a unified design for different duplexing options including at least FDD, half-duplex FDD, semi-static TDD, dynamic</w:t>
            </w:r>
            <w:r>
              <w:rPr>
                <w:i/>
                <w:iCs/>
                <w:color w:val="000000" w:themeColor="text1"/>
                <w:sz w:val="20"/>
                <w:szCs w:val="20"/>
              </w:rPr>
              <w:t xml:space="preserve"> TDD and sub-band full duplex operation. </w:t>
            </w:r>
          </w:p>
          <w:p w14:paraId="7013587E" w14:textId="77777777" w:rsidR="00E221AE" w:rsidRDefault="004D46C1">
            <w:pPr>
              <w:widowControl w:val="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3136D867" w14:textId="77777777" w:rsidR="00E221AE" w:rsidRDefault="004D46C1">
            <w:pPr>
              <w:pStyle w:val="aff1"/>
              <w:widowControl w:val="0"/>
              <w:numPr>
                <w:ilvl w:val="0"/>
                <w:numId w:val="84"/>
              </w:numPr>
              <w:rPr>
                <w:color w:val="000000" w:themeColor="text1"/>
                <w:sz w:val="20"/>
                <w:szCs w:val="20"/>
                <w:lang w:val="en-GB"/>
              </w:rPr>
            </w:pPr>
            <w:r>
              <w:rPr>
                <w:i/>
                <w:iCs/>
                <w:color w:val="000000" w:themeColor="text1"/>
                <w:sz w:val="20"/>
                <w:szCs w:val="20"/>
              </w:rPr>
              <w:t>Consider TDD operation based on set of TDD patterns instead of fully flexibly c</w:t>
            </w:r>
            <w:r>
              <w:rPr>
                <w:i/>
                <w:iCs/>
                <w:color w:val="000000" w:themeColor="text1"/>
                <w:sz w:val="20"/>
                <w:szCs w:val="20"/>
              </w:rPr>
              <w:t>onfigurable slot format combinations</w:t>
            </w:r>
          </w:p>
          <w:p w14:paraId="2018C05C" w14:textId="77777777" w:rsidR="00E221AE" w:rsidRDefault="004D46C1">
            <w:pPr>
              <w:pStyle w:val="aff1"/>
              <w:widowControl w:val="0"/>
              <w:numPr>
                <w:ilvl w:val="0"/>
                <w:numId w:val="84"/>
              </w:numPr>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70985433" w14:textId="77777777" w:rsidR="00E221AE" w:rsidRDefault="004D46C1">
            <w:pPr>
              <w:widowControl w:val="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1EE30D02" w14:textId="77777777" w:rsidR="00E221AE" w:rsidRDefault="004D46C1">
            <w:pPr>
              <w:pStyle w:val="aff1"/>
              <w:widowControl w:val="0"/>
              <w:numPr>
                <w:ilvl w:val="0"/>
                <w:numId w:val="85"/>
              </w:numPr>
              <w:rPr>
                <w:i/>
                <w:sz w:val="20"/>
                <w:szCs w:val="20"/>
              </w:rPr>
            </w:pPr>
            <w:r>
              <w:rPr>
                <w:i/>
                <w:sz w:val="20"/>
                <w:szCs w:val="20"/>
              </w:rPr>
              <w:t>Unified design for different half-d</w:t>
            </w:r>
            <w:r>
              <w:rPr>
                <w:i/>
                <w:sz w:val="20"/>
                <w:szCs w:val="20"/>
              </w:rPr>
              <w:t>uplex scenarios: HD-FDD, HD-SBFD and HD-CA</w:t>
            </w:r>
          </w:p>
          <w:p w14:paraId="0776CF89" w14:textId="77777777" w:rsidR="00E221AE" w:rsidRDefault="004D46C1">
            <w:pPr>
              <w:pStyle w:val="aff1"/>
              <w:widowControl w:val="0"/>
              <w:numPr>
                <w:ilvl w:val="0"/>
                <w:numId w:val="85"/>
              </w:numPr>
              <w:rPr>
                <w:i/>
                <w:sz w:val="20"/>
                <w:szCs w:val="20"/>
              </w:rPr>
            </w:pPr>
            <w:r>
              <w:rPr>
                <w:i/>
                <w:sz w:val="20"/>
                <w:szCs w:val="20"/>
              </w:rPr>
              <w:t xml:space="preserve">Simplifying/reducing the number of rules for link direction determination in </w:t>
            </w:r>
            <w:r>
              <w:rPr>
                <w:i/>
                <w:sz w:val="20"/>
                <w:szCs w:val="20"/>
              </w:rPr>
              <w:lastRenderedPageBreak/>
              <w:t>flexible symbols.</w:t>
            </w:r>
          </w:p>
          <w:p w14:paraId="74046B05" w14:textId="77777777" w:rsidR="00E221AE" w:rsidRDefault="004D46C1">
            <w:pPr>
              <w:pStyle w:val="aff1"/>
              <w:widowControl w:val="0"/>
              <w:numPr>
                <w:ilvl w:val="0"/>
                <w:numId w:val="85"/>
              </w:numPr>
              <w:ind w:left="799" w:hanging="357"/>
              <w:rPr>
                <w:i/>
                <w:sz w:val="20"/>
                <w:szCs w:val="20"/>
              </w:rPr>
            </w:pPr>
            <w:r>
              <w:rPr>
                <w:i/>
                <w:sz w:val="20"/>
                <w:szCs w:val="20"/>
              </w:rPr>
              <w:t>For advanced duplexing (</w:t>
            </w:r>
            <w:proofErr w:type="gramStart"/>
            <w:r>
              <w:rPr>
                <w:i/>
                <w:sz w:val="20"/>
                <w:szCs w:val="20"/>
              </w:rPr>
              <w:t>e.g.</w:t>
            </w:r>
            <w:proofErr w:type="gramEnd"/>
            <w:r>
              <w:rPr>
                <w:i/>
                <w:sz w:val="20"/>
                <w:szCs w:val="20"/>
              </w:rPr>
              <w:t xml:space="preserve">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688A9E1E" w14:textId="77777777" w:rsidR="00E221AE" w:rsidRDefault="004D46C1">
            <w:pPr>
              <w:widowControl w:val="0"/>
              <w:rPr>
                <w:i/>
                <w:sz w:val="20"/>
                <w:szCs w:val="20"/>
              </w:rPr>
            </w:pPr>
            <w:r>
              <w:rPr>
                <w:b/>
                <w:bCs/>
                <w:i/>
                <w:iCs/>
                <w:sz w:val="20"/>
                <w:szCs w:val="20"/>
              </w:rPr>
              <w:t xml:space="preserve">Observation 5.1: </w:t>
            </w:r>
            <w:r>
              <w:rPr>
                <w:i/>
                <w:sz w:val="20"/>
                <w:szCs w:val="20"/>
              </w:rPr>
              <w:t>On th</w:t>
            </w:r>
            <w:r>
              <w:rPr>
                <w:i/>
                <w:sz w:val="20"/>
                <w:szCs w:val="20"/>
              </w:rPr>
              <w:t>e use cases and performance of dynamic TDD and other duplexing schemes:</w:t>
            </w:r>
          </w:p>
          <w:p w14:paraId="28E0D61E" w14:textId="77777777" w:rsidR="00E221AE" w:rsidRDefault="004D46C1">
            <w:pPr>
              <w:pStyle w:val="aff1"/>
              <w:widowControl w:val="0"/>
              <w:numPr>
                <w:ilvl w:val="0"/>
                <w:numId w:val="86"/>
              </w:numPr>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548301FB" w14:textId="77777777" w:rsidR="00E221AE" w:rsidRDefault="004D46C1">
            <w:pPr>
              <w:pStyle w:val="aff1"/>
              <w:widowControl w:val="0"/>
              <w:numPr>
                <w:ilvl w:val="0"/>
                <w:numId w:val="86"/>
              </w:numPr>
              <w:ind w:left="714" w:hanging="357"/>
              <w:rPr>
                <w:i/>
                <w:sz w:val="20"/>
                <w:szCs w:val="20"/>
                <w:lang w:val="en-GB" w:eastAsia="en-US"/>
              </w:rPr>
            </w:pPr>
            <w:r>
              <w:rPr>
                <w:i/>
                <w:sz w:val="20"/>
                <w:szCs w:val="20"/>
                <w:lang w:val="en-GB" w:eastAsia="en-US"/>
              </w:rPr>
              <w:t>In scenarios with large traffic payloads, it</w:t>
            </w:r>
            <w:r>
              <w:rPr>
                <w:i/>
                <w:sz w:val="20"/>
                <w:szCs w:val="20"/>
                <w:lang w:val="en-GB" w:eastAsia="en-US"/>
              </w:rPr>
              <w:t xml:space="preserve"> offers up to 2.5x higher UL throughput compared to static TDD DDDSU and static SBFD XXXXX. The gain comes from the fast transitions between DL-heavy (DDDSU) and UL-heavy (DSUUU) radio frames depending on the instantaneous UL and DL traffic volumes.</w:t>
            </w:r>
          </w:p>
          <w:p w14:paraId="40EFE628" w14:textId="77777777" w:rsidR="00E221AE" w:rsidRDefault="004D46C1">
            <w:pPr>
              <w:widowControl w:val="0"/>
              <w:rPr>
                <w:i/>
                <w:iCs/>
                <w:sz w:val="20"/>
                <w:szCs w:val="20"/>
              </w:rPr>
            </w:pPr>
            <w:r>
              <w:rPr>
                <w:b/>
                <w:bCs/>
                <w:i/>
                <w:iCs/>
                <w:sz w:val="20"/>
                <w:szCs w:val="20"/>
              </w:rPr>
              <w:t>Propos</w:t>
            </w:r>
            <w:r>
              <w:rPr>
                <w:b/>
                <w:bCs/>
                <w:i/>
                <w:iCs/>
                <w:sz w:val="20"/>
                <w:szCs w:val="20"/>
              </w:rPr>
              <w:t xml:space="preserve">al 5.5: </w:t>
            </w:r>
            <w:r>
              <w:rPr>
                <w:i/>
                <w:iCs/>
                <w:sz w:val="20"/>
                <w:szCs w:val="20"/>
              </w:rPr>
              <w:t>RAN1 to deprioritize dynamic SBFD from the current Rel-20 Study item scope. If dynamic SBFD is to be supported, the feature should be limited to allowing the network to turn on and off the SBFD symbols (</w:t>
            </w:r>
            <w:proofErr w:type="gramStart"/>
            <w:r>
              <w:rPr>
                <w:i/>
                <w:iCs/>
                <w:sz w:val="20"/>
                <w:szCs w:val="20"/>
              </w:rPr>
              <w:t>e.g.</w:t>
            </w:r>
            <w:proofErr w:type="gramEnd"/>
            <w:r>
              <w:rPr>
                <w:i/>
                <w:iCs/>
                <w:sz w:val="20"/>
                <w:szCs w:val="20"/>
              </w:rPr>
              <w:t xml:space="preserve"> fallback to legacy DL symbols) without n</w:t>
            </w:r>
            <w:r>
              <w:rPr>
                <w:i/>
                <w:iCs/>
                <w:sz w:val="20"/>
                <w:szCs w:val="20"/>
              </w:rPr>
              <w:t>eed for RRC reconfiguration.</w:t>
            </w:r>
          </w:p>
          <w:p w14:paraId="4E5D5C8E" w14:textId="77777777" w:rsidR="00E221AE" w:rsidRDefault="004D46C1">
            <w:pPr>
              <w:widowControl w:val="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E221AE" w14:paraId="780BBDA2" w14:textId="77777777">
        <w:tc>
          <w:tcPr>
            <w:tcW w:w="2181" w:type="dxa"/>
          </w:tcPr>
          <w:p w14:paraId="1F96E0CA" w14:textId="77777777" w:rsidR="00E221AE" w:rsidRDefault="004D46C1">
            <w:pPr>
              <w:widowControl w:val="0"/>
              <w:rPr>
                <w:rFonts w:eastAsiaTheme="minorEastAsia"/>
                <w:iCs/>
                <w:sz w:val="20"/>
                <w:szCs w:val="20"/>
              </w:rPr>
            </w:pPr>
            <w:r>
              <w:rPr>
                <w:rFonts w:eastAsiaTheme="minorEastAsia"/>
                <w:iCs/>
                <w:sz w:val="20"/>
                <w:szCs w:val="20"/>
              </w:rPr>
              <w:lastRenderedPageBreak/>
              <w:t>NTT DOCOMO</w:t>
            </w:r>
          </w:p>
        </w:tc>
        <w:tc>
          <w:tcPr>
            <w:tcW w:w="7133" w:type="dxa"/>
          </w:tcPr>
          <w:p w14:paraId="7A3A690A" w14:textId="77777777" w:rsidR="00E221AE" w:rsidRDefault="004D46C1">
            <w:pPr>
              <w:widowControl w:val="0"/>
              <w:rPr>
                <w:rFonts w:eastAsia="MS Mincho"/>
                <w:b/>
                <w:sz w:val="20"/>
                <w:szCs w:val="20"/>
                <w:u w:val="single"/>
              </w:rPr>
            </w:pPr>
            <w:r>
              <w:rPr>
                <w:rFonts w:eastAsia="MS Mincho"/>
                <w:b/>
                <w:sz w:val="20"/>
                <w:szCs w:val="20"/>
                <w:u w:val="single"/>
              </w:rPr>
              <w:t>Observation 1:</w:t>
            </w:r>
          </w:p>
          <w:p w14:paraId="2DDCA5A9" w14:textId="77777777" w:rsidR="00E221AE" w:rsidRDefault="004D46C1">
            <w:pPr>
              <w:pStyle w:val="aff1"/>
              <w:widowControl w:val="0"/>
              <w:numPr>
                <w:ilvl w:val="0"/>
                <w:numId w:val="87"/>
              </w:numPr>
              <w:rPr>
                <w:rFonts w:eastAsia="MS Mincho"/>
                <w:b/>
                <w:bCs/>
                <w:iCs/>
                <w:sz w:val="20"/>
                <w:szCs w:val="20"/>
              </w:rPr>
            </w:pPr>
            <w:r>
              <w:rPr>
                <w:rFonts w:eastAsia="MS Mincho"/>
                <w:b/>
                <w:bCs/>
                <w:iCs/>
                <w:sz w:val="20"/>
                <w:szCs w:val="20"/>
              </w:rPr>
              <w:t xml:space="preserve">It could be typical that NW operators with adjacent TDD carriers use a completely </w:t>
            </w:r>
            <w:r>
              <w:rPr>
                <w:rFonts w:eastAsia="MS Mincho"/>
                <w:b/>
                <w:bCs/>
                <w:iCs/>
                <w:sz w:val="20"/>
                <w:szCs w:val="20"/>
              </w:rPr>
              <w:t>aligned/fixed TDD pattern to avoid inter-operator interference, and changing the pattern is significantly challenging.</w:t>
            </w:r>
          </w:p>
          <w:p w14:paraId="04CC1625" w14:textId="77777777" w:rsidR="00E221AE" w:rsidRDefault="004D46C1">
            <w:pPr>
              <w:widowControl w:val="0"/>
              <w:rPr>
                <w:rFonts w:eastAsia="MS Mincho"/>
                <w:b/>
                <w:sz w:val="20"/>
                <w:szCs w:val="20"/>
                <w:u w:val="single"/>
              </w:rPr>
            </w:pPr>
            <w:r>
              <w:rPr>
                <w:rFonts w:eastAsia="MS Mincho"/>
                <w:b/>
                <w:sz w:val="20"/>
                <w:szCs w:val="20"/>
                <w:u w:val="single"/>
              </w:rPr>
              <w:t>Proposal 1:</w:t>
            </w:r>
          </w:p>
          <w:p w14:paraId="247A4370" w14:textId="77777777" w:rsidR="00E221AE" w:rsidRDefault="004D46C1">
            <w:pPr>
              <w:pStyle w:val="aff1"/>
              <w:widowControl w:val="0"/>
              <w:numPr>
                <w:ilvl w:val="0"/>
                <w:numId w:val="87"/>
              </w:numPr>
              <w:rPr>
                <w:rFonts w:eastAsia="MS Mincho"/>
                <w:b/>
                <w:bCs/>
                <w:iCs/>
                <w:sz w:val="20"/>
                <w:szCs w:val="20"/>
              </w:rPr>
            </w:pPr>
            <w:r>
              <w:rPr>
                <w:rFonts w:eastAsia="MS Mincho"/>
                <w:b/>
                <w:bCs/>
                <w:iCs/>
                <w:sz w:val="20"/>
                <w:szCs w:val="20"/>
              </w:rPr>
              <w:t>Study dynamic TDD that can be used in real NW deployments</w:t>
            </w:r>
          </w:p>
          <w:p w14:paraId="0179E9CC" w14:textId="77777777" w:rsidR="00E221AE" w:rsidRDefault="004D46C1">
            <w:pPr>
              <w:pStyle w:val="aff1"/>
              <w:widowControl w:val="0"/>
              <w:numPr>
                <w:ilvl w:val="1"/>
                <w:numId w:val="87"/>
              </w:numPr>
              <w:rPr>
                <w:rFonts w:eastAsia="MS Mincho"/>
                <w:b/>
                <w:bCs/>
                <w:iCs/>
                <w:sz w:val="20"/>
                <w:szCs w:val="20"/>
              </w:rPr>
            </w:pPr>
            <w:r>
              <w:rPr>
                <w:rFonts w:eastAsia="MS Mincho"/>
                <w:b/>
                <w:bCs/>
                <w:iCs/>
                <w:sz w:val="20"/>
                <w:szCs w:val="20"/>
              </w:rPr>
              <w:t>At least deprioritize SFI</w:t>
            </w:r>
          </w:p>
          <w:p w14:paraId="3D0ADCE0" w14:textId="77777777" w:rsidR="00E221AE" w:rsidRDefault="004D46C1">
            <w:pPr>
              <w:widowControl w:val="0"/>
              <w:rPr>
                <w:rFonts w:eastAsia="MS Mincho"/>
                <w:b/>
                <w:sz w:val="20"/>
                <w:szCs w:val="20"/>
                <w:u w:val="single"/>
              </w:rPr>
            </w:pPr>
            <w:r>
              <w:rPr>
                <w:rFonts w:eastAsia="MS Mincho"/>
                <w:b/>
                <w:sz w:val="20"/>
                <w:szCs w:val="20"/>
                <w:u w:val="single"/>
              </w:rPr>
              <w:t>Proposal 2:</w:t>
            </w:r>
          </w:p>
          <w:p w14:paraId="64C845D4" w14:textId="77777777" w:rsidR="00E221AE" w:rsidRDefault="004D46C1">
            <w:pPr>
              <w:pStyle w:val="aff1"/>
              <w:widowControl w:val="0"/>
              <w:numPr>
                <w:ilvl w:val="0"/>
                <w:numId w:val="87"/>
              </w:numPr>
              <w:rPr>
                <w:rFonts w:eastAsia="MS Mincho"/>
                <w:b/>
                <w:bCs/>
                <w:iCs/>
                <w:sz w:val="20"/>
                <w:szCs w:val="20"/>
              </w:rPr>
            </w:pPr>
            <w:r>
              <w:rPr>
                <w:rFonts w:eastAsia="MS Mincho"/>
                <w:b/>
                <w:bCs/>
                <w:iCs/>
                <w:sz w:val="20"/>
                <w:szCs w:val="20"/>
              </w:rPr>
              <w:t xml:space="preserve">Regarding dynamic TDD, </w:t>
            </w:r>
            <w:r>
              <w:rPr>
                <w:rFonts w:eastAsia="MS Mincho"/>
                <w:b/>
                <w:bCs/>
                <w:iCs/>
                <w:sz w:val="20"/>
                <w:szCs w:val="20"/>
              </w:rPr>
              <w:t>RAN1 to agree that lessons learned from 5G and earlier are as follows but not limited to,</w:t>
            </w:r>
          </w:p>
          <w:p w14:paraId="722BD41E" w14:textId="77777777" w:rsidR="00E221AE" w:rsidRDefault="004D46C1">
            <w:pPr>
              <w:pStyle w:val="aff1"/>
              <w:widowControl w:val="0"/>
              <w:numPr>
                <w:ilvl w:val="1"/>
                <w:numId w:val="87"/>
              </w:numPr>
              <w:rPr>
                <w:rFonts w:eastAsia="MS Mincho"/>
                <w:b/>
                <w:bCs/>
                <w:iCs/>
                <w:sz w:val="20"/>
                <w:szCs w:val="20"/>
              </w:rPr>
            </w:pPr>
            <w:r>
              <w:rPr>
                <w:rFonts w:eastAsia="MS Mincho"/>
                <w:b/>
                <w:bCs/>
                <w:iCs/>
                <w:sz w:val="20"/>
                <w:szCs w:val="20"/>
              </w:rPr>
              <w:t>Lack of large-scale commercial deployment</w:t>
            </w:r>
          </w:p>
          <w:p w14:paraId="167577A4" w14:textId="77777777" w:rsidR="00E221AE" w:rsidRDefault="004D46C1">
            <w:pPr>
              <w:pStyle w:val="aff1"/>
              <w:widowControl w:val="0"/>
              <w:numPr>
                <w:ilvl w:val="1"/>
                <w:numId w:val="87"/>
              </w:numPr>
              <w:rPr>
                <w:rFonts w:eastAsia="MS Mincho"/>
                <w:b/>
                <w:bCs/>
                <w:iCs/>
                <w:sz w:val="20"/>
                <w:szCs w:val="20"/>
              </w:rPr>
            </w:pPr>
            <w:r>
              <w:rPr>
                <w:rFonts w:eastAsia="MS Mincho"/>
                <w:b/>
                <w:bCs/>
                <w:iCs/>
                <w:sz w:val="20"/>
                <w:szCs w:val="20"/>
              </w:rPr>
              <w:t>High co-channel and adjacent channel CLI for DL/UL transmission except for isolated scenarios</w:t>
            </w:r>
          </w:p>
          <w:p w14:paraId="337B820E" w14:textId="77777777" w:rsidR="00E221AE" w:rsidRDefault="004D46C1">
            <w:pPr>
              <w:pStyle w:val="aff1"/>
              <w:widowControl w:val="0"/>
              <w:numPr>
                <w:ilvl w:val="1"/>
                <w:numId w:val="87"/>
              </w:numPr>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w:t>
            </w:r>
            <w:r>
              <w:rPr>
                <w:rFonts w:eastAsia="MS Mincho"/>
                <w:b/>
                <w:bCs/>
                <w:iCs/>
                <w:sz w:val="20"/>
                <w:szCs w:val="20"/>
              </w:rPr>
              <w:t>ing monitoring DCI indicating DL/UL direction</w:t>
            </w:r>
          </w:p>
          <w:p w14:paraId="243924C3" w14:textId="77777777" w:rsidR="00E221AE" w:rsidRDefault="004D46C1">
            <w:pPr>
              <w:pStyle w:val="aff1"/>
              <w:widowControl w:val="0"/>
              <w:numPr>
                <w:ilvl w:val="1"/>
                <w:numId w:val="87"/>
              </w:numPr>
              <w:rPr>
                <w:rFonts w:eastAsia="MS Mincho"/>
                <w:b/>
                <w:bCs/>
                <w:iCs/>
                <w:sz w:val="20"/>
                <w:szCs w:val="20"/>
              </w:rPr>
            </w:pPr>
            <w:r>
              <w:rPr>
                <w:rFonts w:eastAsia="MS Mincho"/>
                <w:b/>
                <w:bCs/>
                <w:iCs/>
                <w:sz w:val="20"/>
                <w:szCs w:val="20"/>
              </w:rPr>
              <w:t>Complex dynamic SFI mechanism for UE and high overhead</w:t>
            </w:r>
          </w:p>
          <w:p w14:paraId="3F43FFDE" w14:textId="77777777" w:rsidR="00E221AE" w:rsidRDefault="004D46C1">
            <w:pPr>
              <w:widowControl w:val="0"/>
              <w:rPr>
                <w:rFonts w:eastAsia="MS Mincho"/>
                <w:b/>
                <w:sz w:val="20"/>
                <w:szCs w:val="20"/>
                <w:u w:val="single"/>
              </w:rPr>
            </w:pPr>
            <w:r>
              <w:rPr>
                <w:rFonts w:eastAsia="MS Mincho"/>
                <w:b/>
                <w:sz w:val="20"/>
                <w:szCs w:val="20"/>
                <w:u w:val="single"/>
              </w:rPr>
              <w:t>Proposal 3:</w:t>
            </w:r>
          </w:p>
          <w:p w14:paraId="2EBBB5E0" w14:textId="77777777" w:rsidR="00E221AE" w:rsidRDefault="004D46C1">
            <w:pPr>
              <w:pStyle w:val="aff1"/>
              <w:widowControl w:val="0"/>
              <w:numPr>
                <w:ilvl w:val="0"/>
                <w:numId w:val="87"/>
              </w:numPr>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23D1E20" w14:textId="77777777" w:rsidR="00E221AE" w:rsidRDefault="004D46C1">
            <w:pPr>
              <w:widowControl w:val="0"/>
              <w:rPr>
                <w:rFonts w:eastAsia="MS Mincho"/>
                <w:b/>
                <w:sz w:val="20"/>
                <w:szCs w:val="20"/>
                <w:u w:val="single"/>
              </w:rPr>
            </w:pPr>
            <w:r>
              <w:rPr>
                <w:rFonts w:eastAsia="MS Mincho"/>
                <w:b/>
                <w:sz w:val="20"/>
                <w:szCs w:val="20"/>
                <w:u w:val="single"/>
              </w:rPr>
              <w:t>Proposal 4:</w:t>
            </w:r>
          </w:p>
          <w:p w14:paraId="2DB9A3F8" w14:textId="77777777" w:rsidR="00E221AE" w:rsidRDefault="004D46C1">
            <w:pPr>
              <w:pStyle w:val="aff1"/>
              <w:widowControl w:val="0"/>
              <w:numPr>
                <w:ilvl w:val="0"/>
                <w:numId w:val="87"/>
              </w:numPr>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5D41BC3" w14:textId="77777777" w:rsidR="00E221AE" w:rsidRDefault="004D46C1">
            <w:pPr>
              <w:pStyle w:val="aff1"/>
              <w:widowControl w:val="0"/>
              <w:numPr>
                <w:ilvl w:val="1"/>
                <w:numId w:val="87"/>
              </w:numPr>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539EA4B" w14:textId="77777777" w:rsidR="00E221AE" w:rsidRDefault="004D46C1">
            <w:pPr>
              <w:pStyle w:val="aff1"/>
              <w:widowControl w:val="0"/>
              <w:numPr>
                <w:ilvl w:val="1"/>
                <w:numId w:val="87"/>
              </w:numPr>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w:t>
            </w:r>
            <w:r>
              <w:rPr>
                <w:rFonts w:eastAsia="MS Mincho"/>
                <w:b/>
                <w:bCs/>
                <w:iCs/>
                <w:sz w:val="20"/>
                <w:szCs w:val="20"/>
              </w:rPr>
              <w:t>t channel CLI for DL/UL transmission in some scenarios</w:t>
            </w:r>
          </w:p>
          <w:p w14:paraId="49DE3303" w14:textId="77777777" w:rsidR="00E221AE" w:rsidRDefault="004D46C1">
            <w:pPr>
              <w:widowControl w:val="0"/>
              <w:rPr>
                <w:rFonts w:eastAsia="MS Mincho"/>
                <w:b/>
                <w:sz w:val="20"/>
                <w:szCs w:val="20"/>
                <w:u w:val="single"/>
              </w:rPr>
            </w:pPr>
            <w:r>
              <w:rPr>
                <w:rFonts w:eastAsia="MS Mincho"/>
                <w:b/>
                <w:sz w:val="20"/>
                <w:szCs w:val="20"/>
                <w:u w:val="single"/>
              </w:rPr>
              <w:t>Proposal 5:</w:t>
            </w:r>
          </w:p>
          <w:p w14:paraId="6C57C5FD" w14:textId="77777777" w:rsidR="00E221AE" w:rsidRDefault="004D46C1">
            <w:pPr>
              <w:pStyle w:val="aff1"/>
              <w:widowControl w:val="0"/>
              <w:numPr>
                <w:ilvl w:val="0"/>
                <w:numId w:val="87"/>
              </w:numPr>
              <w:rPr>
                <w:rFonts w:eastAsia="MS Mincho"/>
                <w:b/>
                <w:bCs/>
                <w:iCs/>
                <w:sz w:val="20"/>
                <w:szCs w:val="20"/>
              </w:rPr>
            </w:pPr>
            <w:r>
              <w:rPr>
                <w:rFonts w:eastAsia="MS Mincho"/>
                <w:b/>
                <w:bCs/>
                <w:iCs/>
                <w:sz w:val="20"/>
                <w:szCs w:val="20"/>
              </w:rPr>
              <w:lastRenderedPageBreak/>
              <w:t>RAN1 to discuss the following before discussing configuration format:</w:t>
            </w:r>
          </w:p>
          <w:p w14:paraId="7E537B2F" w14:textId="77777777" w:rsidR="00E221AE" w:rsidRDefault="004D46C1">
            <w:pPr>
              <w:pStyle w:val="aff1"/>
              <w:widowControl w:val="0"/>
              <w:numPr>
                <w:ilvl w:val="1"/>
                <w:numId w:val="87"/>
              </w:numPr>
              <w:rPr>
                <w:rFonts w:eastAsia="MS Mincho"/>
                <w:b/>
                <w:bCs/>
                <w:iCs/>
                <w:sz w:val="20"/>
                <w:szCs w:val="20"/>
              </w:rPr>
            </w:pPr>
            <w:r>
              <w:rPr>
                <w:rFonts w:eastAsia="MS Mincho"/>
                <w:b/>
                <w:bCs/>
                <w:iCs/>
                <w:sz w:val="20"/>
                <w:szCs w:val="20"/>
              </w:rPr>
              <w:t xml:space="preserve">1) Clarify what kind of details for each duplex type are assumed for 6GR </w:t>
            </w:r>
          </w:p>
          <w:p w14:paraId="63A9B913" w14:textId="77777777" w:rsidR="00E221AE" w:rsidRDefault="004D46C1">
            <w:pPr>
              <w:pStyle w:val="aff1"/>
              <w:widowControl w:val="0"/>
              <w:numPr>
                <w:ilvl w:val="1"/>
                <w:numId w:val="87"/>
              </w:numPr>
              <w:rPr>
                <w:rFonts w:eastAsia="MS Mincho"/>
                <w:b/>
                <w:bCs/>
                <w:iCs/>
                <w:sz w:val="20"/>
                <w:szCs w:val="20"/>
              </w:rPr>
            </w:pPr>
            <w:r>
              <w:rPr>
                <w:rFonts w:eastAsia="MS Mincho"/>
                <w:b/>
                <w:bCs/>
                <w:iCs/>
                <w:sz w:val="20"/>
                <w:szCs w:val="20"/>
              </w:rPr>
              <w:t>2) Assess the need of modifying time/frequenc</w:t>
            </w:r>
            <w:r>
              <w:rPr>
                <w:rFonts w:eastAsia="MS Mincho"/>
                <w:b/>
                <w:bCs/>
                <w:iCs/>
                <w:sz w:val="20"/>
                <w:szCs w:val="20"/>
              </w:rPr>
              <w:t>y configurations for each duplex type defined in NR</w:t>
            </w:r>
          </w:p>
          <w:p w14:paraId="012E099D" w14:textId="77777777" w:rsidR="00E221AE" w:rsidRDefault="004D46C1">
            <w:pPr>
              <w:widowControl w:val="0"/>
              <w:rPr>
                <w:rFonts w:eastAsia="MS Mincho"/>
                <w:b/>
                <w:sz w:val="20"/>
                <w:szCs w:val="20"/>
                <w:u w:val="single"/>
              </w:rPr>
            </w:pPr>
            <w:r>
              <w:rPr>
                <w:rFonts w:eastAsia="MS Mincho"/>
                <w:b/>
                <w:sz w:val="20"/>
                <w:szCs w:val="20"/>
                <w:u w:val="single"/>
              </w:rPr>
              <w:t>Proposal 6:</w:t>
            </w:r>
          </w:p>
          <w:p w14:paraId="5E337B3D" w14:textId="77777777" w:rsidR="00E221AE" w:rsidRDefault="004D46C1">
            <w:pPr>
              <w:pStyle w:val="aff1"/>
              <w:widowControl w:val="0"/>
              <w:numPr>
                <w:ilvl w:val="0"/>
                <w:numId w:val="87"/>
              </w:numPr>
              <w:rPr>
                <w:rFonts w:eastAsia="MS Mincho"/>
                <w:b/>
                <w:bCs/>
                <w:iCs/>
                <w:sz w:val="20"/>
                <w:szCs w:val="20"/>
              </w:rPr>
            </w:pPr>
            <w:r>
              <w:rPr>
                <w:rFonts w:eastAsia="MS Mincho"/>
                <w:b/>
                <w:bCs/>
                <w:iCs/>
                <w:sz w:val="20"/>
                <w:szCs w:val="20"/>
              </w:rPr>
              <w:t>Deprioritize the other duplex modes such as BS dynamic SBFD, UE SBFD, BS FD</w:t>
            </w:r>
          </w:p>
        </w:tc>
      </w:tr>
      <w:tr w:rsidR="00E221AE" w14:paraId="469A9572" w14:textId="77777777">
        <w:tc>
          <w:tcPr>
            <w:tcW w:w="2181" w:type="dxa"/>
          </w:tcPr>
          <w:p w14:paraId="7576D96C" w14:textId="77777777" w:rsidR="00E221AE" w:rsidRDefault="004D46C1">
            <w:pPr>
              <w:widowControl w:val="0"/>
              <w:rPr>
                <w:rFonts w:eastAsiaTheme="minorEastAsia"/>
                <w:iCs/>
                <w:sz w:val="20"/>
                <w:szCs w:val="20"/>
              </w:rPr>
            </w:pPr>
            <w:proofErr w:type="spellStart"/>
            <w:r>
              <w:rPr>
                <w:rFonts w:eastAsiaTheme="minorEastAsia"/>
                <w:iCs/>
                <w:sz w:val="20"/>
                <w:szCs w:val="20"/>
              </w:rPr>
              <w:lastRenderedPageBreak/>
              <w:t>Ofinno</w:t>
            </w:r>
            <w:proofErr w:type="spellEnd"/>
          </w:p>
        </w:tc>
        <w:tc>
          <w:tcPr>
            <w:tcW w:w="7133" w:type="dxa"/>
          </w:tcPr>
          <w:p w14:paraId="6B8001E3" w14:textId="77777777" w:rsidR="00E221AE" w:rsidRDefault="004D46C1">
            <w:pPr>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28D552D5" w14:textId="77777777" w:rsidR="00E221AE" w:rsidRDefault="004D46C1">
            <w:pPr>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1AD7887A" w14:textId="77777777" w:rsidR="00E221AE" w:rsidRDefault="004D46C1">
            <w:pPr>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w:t>
            </w:r>
            <w:r>
              <w:rPr>
                <w:rFonts w:eastAsiaTheme="minorEastAsia"/>
                <w:b/>
                <w:bCs/>
                <w:i/>
                <w:iCs/>
                <w:sz w:val="20"/>
                <w:szCs w:val="20"/>
                <w:lang w:val="en-GB"/>
              </w:rPr>
              <w:t xml:space="preserve"> adaptation of DL and UL carrier bandwidth and/or locations and/or pairing are supported.</w:t>
            </w:r>
          </w:p>
          <w:p w14:paraId="599B74A7" w14:textId="77777777" w:rsidR="00E221AE" w:rsidRDefault="004D46C1">
            <w:pPr>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w:t>
            </w:r>
            <w:r>
              <w:rPr>
                <w:rFonts w:eastAsiaTheme="minorEastAsia"/>
                <w:b/>
                <w:bCs/>
                <w:i/>
                <w:iCs/>
                <w:sz w:val="20"/>
                <w:szCs w:val="20"/>
                <w:lang w:val="en-GB"/>
              </w:rPr>
              <w:t>SBFD.</w:t>
            </w:r>
          </w:p>
          <w:p w14:paraId="3BD71DAF" w14:textId="77777777" w:rsidR="00E221AE" w:rsidRDefault="004D46C1">
            <w:pPr>
              <w:widowControl w:val="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E221AE" w14:paraId="1A78ABBB" w14:textId="77777777">
        <w:tc>
          <w:tcPr>
            <w:tcW w:w="2181" w:type="dxa"/>
          </w:tcPr>
          <w:p w14:paraId="33640C35" w14:textId="77777777" w:rsidR="00E221AE" w:rsidRDefault="004D46C1">
            <w:pPr>
              <w:widowControl w:val="0"/>
              <w:rPr>
                <w:rFonts w:eastAsiaTheme="minorEastAsia"/>
                <w:iCs/>
                <w:sz w:val="20"/>
                <w:szCs w:val="20"/>
              </w:rPr>
            </w:pPr>
            <w:r>
              <w:rPr>
                <w:rFonts w:eastAsiaTheme="minorEastAsia"/>
                <w:iCs/>
                <w:sz w:val="20"/>
                <w:szCs w:val="20"/>
              </w:rPr>
              <w:t>OPPO</w:t>
            </w:r>
          </w:p>
        </w:tc>
        <w:tc>
          <w:tcPr>
            <w:tcW w:w="7133" w:type="dxa"/>
          </w:tcPr>
          <w:p w14:paraId="20352645" w14:textId="77777777" w:rsidR="00E221AE" w:rsidRDefault="004D46C1">
            <w:pPr>
              <w:pStyle w:val="ab"/>
              <w:widowControl w:val="0"/>
              <w:rPr>
                <w:rFonts w:eastAsia="宋体"/>
                <w:b/>
                <w:bCs/>
                <w:i/>
                <w:iCs/>
              </w:rPr>
            </w:pPr>
            <w:r>
              <w:rPr>
                <w:rFonts w:eastAsia="宋体"/>
                <w:b/>
                <w:bCs/>
                <w:i/>
                <w:iCs/>
              </w:rPr>
              <w:t xml:space="preserve">Observation 1: For FDD, FD-FDD has been widely commercialized and HD-FDD is beneficial for low-capability service </w:t>
            </w:r>
            <w:r>
              <w:rPr>
                <w:rFonts w:eastAsia="宋体"/>
                <w:b/>
                <w:bCs/>
                <w:i/>
                <w:iCs/>
              </w:rPr>
              <w:t>implementation.</w:t>
            </w:r>
          </w:p>
          <w:p w14:paraId="3209F6D0" w14:textId="77777777" w:rsidR="00E221AE" w:rsidRDefault="004D46C1">
            <w:pPr>
              <w:pStyle w:val="ab"/>
              <w:widowControl w:val="0"/>
              <w:rPr>
                <w:rFonts w:eastAsia="宋体"/>
                <w:b/>
                <w:bCs/>
                <w:i/>
                <w:iCs/>
              </w:rPr>
            </w:pPr>
            <w:r>
              <w:rPr>
                <w:rFonts w:eastAsia="宋体"/>
                <w:b/>
                <w:bCs/>
                <w:i/>
                <w:iCs/>
              </w:rPr>
              <w:t>Proposal 14: Study to support FD-FDD and HD-FDD in 6GR for both TN and NTN.</w:t>
            </w:r>
          </w:p>
          <w:p w14:paraId="434E69EC" w14:textId="77777777" w:rsidR="00E221AE" w:rsidRDefault="004D46C1">
            <w:pPr>
              <w:pStyle w:val="ab"/>
              <w:widowControl w:val="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32424CD7"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348AA03C"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 xml:space="preserve">Dynamic TDD lacks of large-scale commercial deployment due to 1) high cross-link interference for </w:t>
            </w:r>
            <w:r>
              <w:rPr>
                <w:rFonts w:eastAsiaTheme="minorEastAsia"/>
                <w:b/>
                <w:i/>
                <w:sz w:val="20"/>
                <w:szCs w:val="20"/>
              </w:rPr>
              <w:t>DL/UL transmission in some scenarios; 2) CLI mechanism was specified until Rel-16.</w:t>
            </w:r>
          </w:p>
          <w:p w14:paraId="4531E641"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w:t>
            </w:r>
            <w:r>
              <w:rPr>
                <w:rFonts w:eastAsiaTheme="minorEastAsia"/>
                <w:b/>
                <w:i/>
                <w:sz w:val="20"/>
                <w:szCs w:val="20"/>
              </w:rPr>
              <w:t>esign.</w:t>
            </w:r>
          </w:p>
          <w:p w14:paraId="265B17E4" w14:textId="77777777" w:rsidR="00E221AE" w:rsidRDefault="004D46C1">
            <w:pPr>
              <w:pStyle w:val="ab"/>
              <w:widowControl w:val="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0FB05C39" w14:textId="77777777" w:rsidR="00E221AE" w:rsidRDefault="004D46C1">
            <w:pPr>
              <w:pStyle w:val="ab"/>
              <w:widowControl w:val="0"/>
              <w:rPr>
                <w:rFonts w:eastAsiaTheme="minorEastAsia"/>
                <w:b/>
                <w:bCs/>
              </w:rPr>
            </w:pPr>
            <w:r>
              <w:rPr>
                <w:rFonts w:eastAsiaTheme="minorEastAsia"/>
                <w:b/>
                <w:bCs/>
                <w:i/>
                <w:iCs/>
              </w:rPr>
              <w:t>Proposal 16: 6GR can study the feasibility of TDD NTN taking into account spectru</w:t>
            </w:r>
            <w:r>
              <w:rPr>
                <w:rFonts w:eastAsiaTheme="minorEastAsia"/>
                <w:b/>
                <w:bCs/>
                <w:i/>
                <w:iCs/>
              </w:rPr>
              <w:t>m efficiency.</w:t>
            </w:r>
          </w:p>
          <w:p w14:paraId="7BCEBABD" w14:textId="77777777" w:rsidR="00E221AE" w:rsidRDefault="004D46C1">
            <w:pPr>
              <w:pStyle w:val="ab"/>
              <w:widowControl w:val="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44DEE22A"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 xml:space="preserve">BS-side semi-static SBFD can achieve improved UL coverage and </w:t>
            </w:r>
            <w:r>
              <w:rPr>
                <w:rFonts w:eastAsiaTheme="minorEastAsia"/>
                <w:b/>
                <w:i/>
                <w:sz w:val="20"/>
                <w:szCs w:val="20"/>
              </w:rPr>
              <w:t>capacity and reduced UL transmission latency.</w:t>
            </w:r>
          </w:p>
          <w:p w14:paraId="359748B0"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07CC6334"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7067E82" w14:textId="77777777" w:rsidR="00E221AE" w:rsidRDefault="004D46C1">
            <w:pPr>
              <w:pStyle w:val="ab"/>
              <w:widowControl w:val="0"/>
              <w:rPr>
                <w:b/>
                <w:i/>
              </w:rPr>
            </w:pPr>
            <w:r>
              <w:rPr>
                <w:b/>
                <w:i/>
              </w:rPr>
              <w:lastRenderedPageBreak/>
              <w:t>Obser</w:t>
            </w:r>
            <w:r>
              <w:rPr>
                <w:b/>
                <w:i/>
              </w:rPr>
              <w:t>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5F30190A" w14:textId="77777777" w:rsidR="00E221AE" w:rsidRDefault="004D46C1">
            <w:pPr>
              <w:pStyle w:val="ab"/>
              <w:widowControl w:val="0"/>
              <w:rPr>
                <w:b/>
                <w:i/>
              </w:rPr>
            </w:pPr>
            <w:r>
              <w:rPr>
                <w:b/>
                <w:i/>
              </w:rPr>
              <w:t xml:space="preserve">Observation 4: The necessity, feasibility towards CLI handling, commercial potentials are similar between dynamic TDD </w:t>
            </w:r>
            <w:r>
              <w:rPr>
                <w:b/>
                <w:i/>
              </w:rPr>
              <w:t xml:space="preserve">and dynamic SBFD, while dynamic SBFD may lead to higher implementation complexity at </w:t>
            </w:r>
            <w:proofErr w:type="spellStart"/>
            <w:r>
              <w:rPr>
                <w:b/>
                <w:i/>
              </w:rPr>
              <w:t>gNB</w:t>
            </w:r>
            <w:proofErr w:type="spellEnd"/>
            <w:r>
              <w:rPr>
                <w:b/>
                <w:i/>
              </w:rPr>
              <w:t xml:space="preserve"> side than that of dynamic TDD.</w:t>
            </w:r>
          </w:p>
          <w:p w14:paraId="533D9057" w14:textId="77777777" w:rsidR="00E221AE" w:rsidRDefault="004D46C1">
            <w:pPr>
              <w:pStyle w:val="ab"/>
              <w:widowControl w:val="0"/>
              <w:rPr>
                <w:b/>
                <w:i/>
              </w:rPr>
            </w:pPr>
            <w:r>
              <w:rPr>
                <w:b/>
                <w:i/>
              </w:rPr>
              <w:t xml:space="preserve">Observation 5: For dense urban scenario with RU 10%~30%, comparing to semi-static SBFD, dynamic SBFD can bring about 14% </w:t>
            </w:r>
            <w:r>
              <w:rPr>
                <w:b/>
                <w:i/>
              </w:rPr>
              <w:t>performance gain for DL UPT and 43% performance gain for UL UPT.</w:t>
            </w:r>
          </w:p>
          <w:p w14:paraId="7BD72F2C" w14:textId="77777777" w:rsidR="00E221AE" w:rsidRDefault="004D46C1">
            <w:pPr>
              <w:pStyle w:val="ab"/>
              <w:widowControl w:val="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09399576"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Necessity, feasibility, commercial potentials, implementation complexity a</w:t>
            </w:r>
            <w:r>
              <w:rPr>
                <w:rFonts w:eastAsiaTheme="minorEastAsia"/>
                <w:b/>
                <w:i/>
                <w:sz w:val="20"/>
                <w:szCs w:val="20"/>
              </w:rPr>
              <w:t>nd performance</w:t>
            </w:r>
          </w:p>
          <w:p w14:paraId="012787B1"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Unified design for dynamic TDD and dynamic SBFD</w:t>
            </w:r>
          </w:p>
          <w:p w14:paraId="648D5123" w14:textId="77777777" w:rsidR="00E221AE" w:rsidRDefault="004D46C1">
            <w:pPr>
              <w:pStyle w:val="ab"/>
              <w:widowControl w:val="0"/>
              <w:rPr>
                <w:b/>
                <w:i/>
              </w:rPr>
            </w:pPr>
            <w:r>
              <w:rPr>
                <w:b/>
                <w:i/>
              </w:rPr>
              <w:t xml:space="preserve">Observation 6: For UE-side SBFD, to ensure that UE receiver front end is not saturated and sufficient downlink SINR for data decoding, </w:t>
            </w:r>
          </w:p>
          <w:p w14:paraId="1C6EA2A1"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the total required isolation for antennal domain and RF d</w:t>
            </w:r>
            <w:r>
              <w:rPr>
                <w:rFonts w:eastAsiaTheme="minorEastAsia"/>
                <w:b/>
                <w:i/>
                <w:sz w:val="20"/>
                <w:szCs w:val="20"/>
              </w:rPr>
              <w:t>omain needs to be equal or larger than 46dB, which is very challenging for UE front end implementation;</w:t>
            </w:r>
          </w:p>
          <w:p w14:paraId="5B61C38B"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w:t>
            </w:r>
            <w:r>
              <w:rPr>
                <w:rFonts w:eastAsiaTheme="minorEastAsia"/>
                <w:b/>
                <w:i/>
                <w:sz w:val="20"/>
                <w:szCs w:val="20"/>
              </w:rPr>
              <w:t>tion.</w:t>
            </w:r>
          </w:p>
          <w:p w14:paraId="50978928" w14:textId="77777777" w:rsidR="00E221AE" w:rsidRDefault="004D46C1">
            <w:pPr>
              <w:pStyle w:val="ab"/>
              <w:widowControl w:val="0"/>
              <w:rPr>
                <w:rFonts w:eastAsiaTheme="minorEastAsia"/>
                <w:b/>
                <w:i/>
              </w:rPr>
            </w:pPr>
            <w:r>
              <w:rPr>
                <w:rFonts w:eastAsiaTheme="minorEastAsia"/>
                <w:b/>
                <w:i/>
              </w:rPr>
              <w:t xml:space="preserve">Observation 7: For UE side SBFD, to ensure that UE receiver front end is not saturated and sufficient downlink SINR for data decoding with isolation assumption in table 2, UE transmission power needs to be lower than around -5dBm~-1dBm, resulting in </w:t>
            </w:r>
            <w:r>
              <w:rPr>
                <w:rFonts w:eastAsiaTheme="minorEastAsia"/>
                <w:b/>
                <w:i/>
              </w:rPr>
              <w:t>very limited coverage, e.g., smaller than 30m.</w:t>
            </w:r>
          </w:p>
          <w:p w14:paraId="60759F51" w14:textId="77777777" w:rsidR="00E221AE" w:rsidRDefault="004D46C1">
            <w:pPr>
              <w:pStyle w:val="ab"/>
              <w:widowControl w:val="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1B6DD3D3"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Target 1: To make sure that the UE receive</w:t>
            </w:r>
            <w:r>
              <w:rPr>
                <w:rFonts w:eastAsiaTheme="minorEastAsia"/>
                <w:b/>
                <w:i/>
                <w:sz w:val="20"/>
                <w:szCs w:val="20"/>
              </w:rPr>
              <w:t>r front end is not saturated.</w:t>
            </w:r>
          </w:p>
          <w:p w14:paraId="5F64009F"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Target 2: To make sure that the SINR for the downlink signal is enough for data decoding.</w:t>
            </w:r>
          </w:p>
        </w:tc>
      </w:tr>
      <w:tr w:rsidR="00E221AE" w14:paraId="0C8248B4" w14:textId="77777777">
        <w:tc>
          <w:tcPr>
            <w:tcW w:w="2181" w:type="dxa"/>
          </w:tcPr>
          <w:p w14:paraId="2260E1DA" w14:textId="77777777" w:rsidR="00E221AE" w:rsidRDefault="004D46C1">
            <w:pPr>
              <w:widowControl w:val="0"/>
              <w:rPr>
                <w:rFonts w:eastAsiaTheme="minorEastAsia"/>
                <w:iCs/>
                <w:sz w:val="20"/>
                <w:szCs w:val="20"/>
              </w:rPr>
            </w:pPr>
            <w:r>
              <w:rPr>
                <w:rFonts w:eastAsiaTheme="minorEastAsia"/>
                <w:iCs/>
                <w:sz w:val="20"/>
                <w:szCs w:val="20"/>
              </w:rPr>
              <w:lastRenderedPageBreak/>
              <w:t>Panasonic</w:t>
            </w:r>
          </w:p>
        </w:tc>
        <w:tc>
          <w:tcPr>
            <w:tcW w:w="7133" w:type="dxa"/>
          </w:tcPr>
          <w:p w14:paraId="79C53585" w14:textId="77777777" w:rsidR="00E221AE" w:rsidRDefault="004D46C1">
            <w:pPr>
              <w:widowControl w:val="0"/>
              <w:rPr>
                <w:rFonts w:eastAsiaTheme="minorEastAsia"/>
                <w:b/>
                <w:sz w:val="20"/>
                <w:szCs w:val="20"/>
              </w:rPr>
            </w:pPr>
            <w:r>
              <w:rPr>
                <w:b/>
                <w:sz w:val="20"/>
                <w:szCs w:val="20"/>
                <w:lang w:eastAsia="ja-JP"/>
              </w:rPr>
              <w:t>Proposal 1: Support FD-FDD, semi-static TDD, BS semi-static SBFD, HD-FDD on UE side, dynamic TDD by any of device types. Supp</w:t>
            </w:r>
            <w:r>
              <w:rPr>
                <w:b/>
                <w:sz w:val="20"/>
                <w:szCs w:val="20"/>
                <w:lang w:eastAsia="ja-JP"/>
              </w:rPr>
              <w:t>ort does not require the optimized operation of all device types.</w:t>
            </w:r>
          </w:p>
          <w:p w14:paraId="1DA31A8B" w14:textId="77777777" w:rsidR="00E221AE" w:rsidRDefault="004D46C1">
            <w:pPr>
              <w:widowControl w:val="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153DF747" w14:textId="77777777" w:rsidR="00E221AE" w:rsidRDefault="004D46C1">
            <w:pPr>
              <w:widowControl w:val="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05441BCA" w14:textId="77777777" w:rsidR="00E221AE" w:rsidRDefault="004D46C1">
            <w:pPr>
              <w:widowControl w:val="0"/>
              <w:rPr>
                <w:b/>
                <w:bCs/>
                <w:sz w:val="20"/>
                <w:szCs w:val="20"/>
                <w:lang w:eastAsia="ja-JP"/>
              </w:rPr>
            </w:pPr>
            <w:r>
              <w:rPr>
                <w:b/>
                <w:bCs/>
                <w:sz w:val="20"/>
                <w:szCs w:val="20"/>
                <w:lang w:eastAsia="ja-JP"/>
              </w:rPr>
              <w:t xml:space="preserve">Proposal 4: In IDLE mode, time domain information for SIBs, Paging, PRACH resource </w:t>
            </w:r>
            <w:r>
              <w:rPr>
                <w:b/>
                <w:bCs/>
                <w:sz w:val="20"/>
                <w:szCs w:val="20"/>
                <w:lang w:eastAsia="ja-JP"/>
              </w:rPr>
              <w:t xml:space="preserve">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20EAC251" w14:textId="77777777" w:rsidR="00E221AE" w:rsidRDefault="004D46C1">
            <w:pPr>
              <w:widowControl w:val="0"/>
              <w:rPr>
                <w:b/>
                <w:bCs/>
                <w:sz w:val="20"/>
                <w:szCs w:val="20"/>
                <w:lang w:eastAsia="ja-JP"/>
              </w:rPr>
            </w:pPr>
            <w:r>
              <w:rPr>
                <w:b/>
                <w:bCs/>
                <w:sz w:val="20"/>
                <w:szCs w:val="20"/>
                <w:lang w:eastAsia="ja-JP"/>
              </w:rPr>
              <w:t>Proposal 5: In CONNECTED mode, when to receive PDCCH and the other time domain information are indi</w:t>
            </w:r>
            <w:r>
              <w:rPr>
                <w:b/>
                <w:bCs/>
                <w:sz w:val="20"/>
                <w:szCs w:val="20"/>
                <w:lang w:eastAsia="ja-JP"/>
              </w:rPr>
              <w:t xml:space="preserve">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692D5E29" w14:textId="77777777" w:rsidR="00E221AE" w:rsidRDefault="004D46C1">
            <w:pPr>
              <w:widowControl w:val="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w:t>
            </w:r>
            <w:r>
              <w:rPr>
                <w:b/>
                <w:sz w:val="20"/>
                <w:szCs w:val="20"/>
                <w:lang w:eastAsia="ja-JP"/>
              </w:rPr>
              <w:t>ommon</w:t>
            </w:r>
            <w:proofErr w:type="spellEnd"/>
            <w:r>
              <w:rPr>
                <w:b/>
                <w:sz w:val="20"/>
                <w:szCs w:val="20"/>
                <w:lang w:eastAsia="ja-JP"/>
              </w:rPr>
              <w:t xml:space="preserve"> including dual pattern of Pattern 2.</w:t>
            </w:r>
          </w:p>
        </w:tc>
      </w:tr>
      <w:tr w:rsidR="00E221AE" w14:paraId="5D9AC027" w14:textId="77777777">
        <w:tc>
          <w:tcPr>
            <w:tcW w:w="2181" w:type="dxa"/>
          </w:tcPr>
          <w:p w14:paraId="7D2BD3E4" w14:textId="77777777" w:rsidR="00E221AE" w:rsidRDefault="004D46C1">
            <w:pPr>
              <w:widowControl w:val="0"/>
              <w:rPr>
                <w:rFonts w:eastAsiaTheme="minorEastAsia"/>
                <w:iCs/>
                <w:sz w:val="20"/>
                <w:szCs w:val="20"/>
              </w:rPr>
            </w:pPr>
            <w:r>
              <w:rPr>
                <w:rFonts w:eastAsiaTheme="minorEastAsia"/>
                <w:iCs/>
                <w:sz w:val="20"/>
                <w:szCs w:val="20"/>
              </w:rPr>
              <w:lastRenderedPageBreak/>
              <w:t>Qualcomm</w:t>
            </w:r>
          </w:p>
        </w:tc>
        <w:tc>
          <w:tcPr>
            <w:tcW w:w="7133" w:type="dxa"/>
          </w:tcPr>
          <w:p w14:paraId="156CBC01" w14:textId="77777777" w:rsidR="00E221AE" w:rsidRDefault="004D46C1">
            <w:pPr>
              <w:widowControl w:val="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077534AE" w14:textId="77777777" w:rsidR="00E221AE" w:rsidRDefault="004D46C1">
            <w:pPr>
              <w:pStyle w:val="aff1"/>
              <w:widowControl w:val="0"/>
              <w:numPr>
                <w:ilvl w:val="0"/>
                <w:numId w:val="81"/>
              </w:numPr>
              <w:rPr>
                <w:b/>
                <w:sz w:val="20"/>
                <w:szCs w:val="20"/>
                <w:lang w:eastAsia="ja-JP"/>
              </w:rPr>
            </w:pPr>
            <w:r>
              <w:rPr>
                <w:b/>
                <w:sz w:val="20"/>
                <w:szCs w:val="20"/>
                <w:lang w:eastAsia="ja-JP"/>
              </w:rPr>
              <w:t xml:space="preserve">6GR frame structure design should support future advanced duplex </w:t>
            </w:r>
            <w:r>
              <w:rPr>
                <w:b/>
                <w:sz w:val="20"/>
                <w:szCs w:val="20"/>
                <w:lang w:eastAsia="ja-JP"/>
              </w:rPr>
              <w:t>schemes.</w:t>
            </w:r>
          </w:p>
          <w:p w14:paraId="3672A12C" w14:textId="77777777" w:rsidR="00E221AE" w:rsidRDefault="004D46C1">
            <w:pPr>
              <w:widowControl w:val="0"/>
              <w:rPr>
                <w:rFonts w:eastAsiaTheme="minorEastAsia"/>
                <w:b/>
                <w:sz w:val="20"/>
                <w:szCs w:val="20"/>
              </w:rPr>
            </w:pPr>
            <w:r>
              <w:rPr>
                <w:b/>
                <w:sz w:val="20"/>
                <w:szCs w:val="20"/>
                <w:lang w:eastAsia="ja-JP"/>
              </w:rPr>
              <w:t>Proposal 8. In 6GR, only one of dynamic TDD and network side semi-static SBFD are supported at the same time in a cell.</w:t>
            </w:r>
          </w:p>
          <w:p w14:paraId="669DE408" w14:textId="77777777" w:rsidR="00E221AE" w:rsidRDefault="004D46C1">
            <w:pPr>
              <w:widowControl w:val="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241F8F2" w14:textId="77777777" w:rsidR="00E221AE" w:rsidRDefault="004D46C1">
            <w:pPr>
              <w:widowControl w:val="0"/>
              <w:rPr>
                <w:rFonts w:eastAsiaTheme="minorEastAsia"/>
                <w:b/>
                <w:sz w:val="20"/>
                <w:szCs w:val="20"/>
              </w:rPr>
            </w:pPr>
            <w:r>
              <w:rPr>
                <w:rFonts w:eastAsiaTheme="minorEastAsia"/>
                <w:b/>
                <w:sz w:val="20"/>
                <w:szCs w:val="20"/>
              </w:rPr>
              <w:t>Proposal 10. In</w:t>
            </w:r>
            <w:r>
              <w:rPr>
                <w:rFonts w:eastAsiaTheme="minorEastAsia"/>
                <w:b/>
                <w:sz w:val="20"/>
                <w:szCs w:val="20"/>
              </w:rPr>
              <w:t xml:space="preserve"> 6GR, a single TDD pattern is configured.</w:t>
            </w:r>
          </w:p>
          <w:p w14:paraId="47F84749" w14:textId="77777777" w:rsidR="00E221AE" w:rsidRDefault="004D46C1">
            <w:pPr>
              <w:pStyle w:val="aff1"/>
              <w:widowControl w:val="0"/>
              <w:numPr>
                <w:ilvl w:val="0"/>
                <w:numId w:val="81"/>
              </w:numPr>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1AD3A087" w14:textId="77777777" w:rsidR="00E221AE" w:rsidRDefault="004D46C1">
            <w:pPr>
              <w:widowControl w:val="0"/>
              <w:rPr>
                <w:rFonts w:eastAsiaTheme="minorEastAsia"/>
                <w:b/>
                <w:sz w:val="20"/>
                <w:szCs w:val="20"/>
              </w:rPr>
            </w:pPr>
            <w:r>
              <w:rPr>
                <w:rFonts w:eastAsiaTheme="minorEastAsia"/>
                <w:b/>
                <w:sz w:val="20"/>
                <w:szCs w:val="20"/>
              </w:rPr>
              <w:t>Proposal 11. In 6GR frame structure, support ‘X’ symbol type configuration in addition to D</w:t>
            </w:r>
            <w:r>
              <w:rPr>
                <w:rFonts w:eastAsiaTheme="minorEastAsia"/>
                <w:b/>
                <w:sz w:val="20"/>
                <w:szCs w:val="20"/>
              </w:rPr>
              <w:t xml:space="preserve">L and UL symbols. </w:t>
            </w:r>
          </w:p>
          <w:p w14:paraId="43C208D3" w14:textId="77777777" w:rsidR="00E221AE" w:rsidRDefault="004D46C1">
            <w:pPr>
              <w:pStyle w:val="aff1"/>
              <w:widowControl w:val="0"/>
              <w:numPr>
                <w:ilvl w:val="0"/>
                <w:numId w:val="81"/>
              </w:numPr>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5D95FD2" w14:textId="77777777" w:rsidR="00E221AE" w:rsidRDefault="004D46C1">
            <w:pPr>
              <w:pStyle w:val="aff1"/>
              <w:widowControl w:val="0"/>
              <w:numPr>
                <w:ilvl w:val="0"/>
                <w:numId w:val="81"/>
              </w:numPr>
              <w:rPr>
                <w:rFonts w:eastAsiaTheme="minorEastAsia"/>
                <w:b/>
                <w:sz w:val="20"/>
                <w:szCs w:val="20"/>
              </w:rPr>
            </w:pPr>
            <w:r>
              <w:rPr>
                <w:rFonts w:eastAsiaTheme="minorEastAsia"/>
                <w:b/>
                <w:sz w:val="20"/>
                <w:szCs w:val="20"/>
              </w:rPr>
              <w:t>The X symbols are interpreted as SBFD symbols in the presence of the UL/DL SBFD frequency configurations, otherwise, interpreted as</w:t>
            </w:r>
            <w:r>
              <w:rPr>
                <w:rFonts w:eastAsiaTheme="minorEastAsia"/>
                <w:b/>
                <w:sz w:val="20"/>
                <w:szCs w:val="20"/>
              </w:rPr>
              <w:t xml:space="preserve"> flexible symbol for dynamic TDD. </w:t>
            </w:r>
          </w:p>
          <w:p w14:paraId="7F3DB49B" w14:textId="77777777" w:rsidR="00E221AE" w:rsidRDefault="004D46C1">
            <w:pPr>
              <w:widowControl w:val="0"/>
              <w:rPr>
                <w:rFonts w:eastAsiaTheme="minorEastAsia"/>
                <w:b/>
                <w:sz w:val="20"/>
                <w:szCs w:val="20"/>
              </w:rPr>
            </w:pPr>
            <w:r>
              <w:rPr>
                <w:rFonts w:eastAsiaTheme="minorEastAsia"/>
                <w:b/>
                <w:sz w:val="20"/>
                <w:szCs w:val="20"/>
              </w:rPr>
              <w:t>Proposal 12. In 6GR, simplified version of dynamic TDD is supported in the first release</w:t>
            </w:r>
          </w:p>
          <w:p w14:paraId="7D469CC9" w14:textId="77777777" w:rsidR="00E221AE" w:rsidRDefault="004D46C1">
            <w:pPr>
              <w:widowControl w:val="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18F9BC3D" w14:textId="77777777" w:rsidR="00E221AE" w:rsidRDefault="004D46C1">
            <w:pPr>
              <w:widowControl w:val="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w:t>
            </w:r>
            <w:r>
              <w:rPr>
                <w:rFonts w:eastAsiaTheme="minorEastAsia"/>
                <w:b/>
                <w:sz w:val="20"/>
                <w:szCs w:val="20"/>
              </w:rPr>
              <w:t>ither transmit or receive.</w:t>
            </w:r>
          </w:p>
          <w:p w14:paraId="3FB73552" w14:textId="77777777" w:rsidR="00E221AE" w:rsidRDefault="004D46C1">
            <w:pPr>
              <w:widowControl w:val="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7285575D" w14:textId="77777777" w:rsidR="00E221AE" w:rsidRDefault="004D46C1">
            <w:pPr>
              <w:widowControl w:val="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00757D0E" w14:textId="77777777" w:rsidR="00E221AE" w:rsidRDefault="004D46C1">
            <w:pPr>
              <w:widowControl w:val="0"/>
              <w:rPr>
                <w:rFonts w:eastAsiaTheme="minorEastAsia"/>
                <w:b/>
                <w:sz w:val="20"/>
                <w:szCs w:val="20"/>
              </w:rPr>
            </w:pPr>
            <w:r>
              <w:rPr>
                <w:rFonts w:eastAsiaTheme="minorEastAsia"/>
                <w:b/>
                <w:sz w:val="20"/>
                <w:szCs w:val="20"/>
              </w:rPr>
              <w:t>•</w:t>
            </w:r>
            <w:r>
              <w:rPr>
                <w:rFonts w:eastAsiaTheme="minorEastAsia"/>
                <w:b/>
                <w:sz w:val="20"/>
                <w:szCs w:val="20"/>
              </w:rPr>
              <w:tab/>
              <w:t>Link directi</w:t>
            </w:r>
            <w:r>
              <w:rPr>
                <w:rFonts w:eastAsiaTheme="minorEastAsia"/>
                <w:b/>
                <w:sz w:val="20"/>
                <w:szCs w:val="20"/>
              </w:rPr>
              <w:t>on is determined by dynamic grants with a maximum of one DL-UL switching point within set of X symbols.</w:t>
            </w:r>
          </w:p>
          <w:p w14:paraId="364B35B6" w14:textId="77777777" w:rsidR="00E221AE" w:rsidRDefault="004D46C1">
            <w:pPr>
              <w:widowControl w:val="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7E5866B9" w14:textId="77777777" w:rsidR="00E221AE" w:rsidRDefault="004D46C1">
            <w:pPr>
              <w:widowControl w:val="0"/>
              <w:rPr>
                <w:rFonts w:eastAsiaTheme="minorEastAsia"/>
                <w:b/>
                <w:sz w:val="20"/>
                <w:szCs w:val="20"/>
              </w:rPr>
            </w:pPr>
            <w:r>
              <w:rPr>
                <w:rFonts w:eastAsiaTheme="minorEastAsia"/>
                <w:b/>
                <w:sz w:val="20"/>
                <w:szCs w:val="20"/>
              </w:rPr>
              <w:t xml:space="preserve">Proposal 14. In 6GR, strive to simplify and unify collision handling </w:t>
            </w:r>
            <w:r>
              <w:rPr>
                <w:rFonts w:eastAsiaTheme="minorEastAsia"/>
                <w:b/>
                <w:sz w:val="20"/>
                <w:szCs w:val="20"/>
              </w:rPr>
              <w:t>rules.</w:t>
            </w:r>
          </w:p>
          <w:p w14:paraId="2069CA2F" w14:textId="77777777" w:rsidR="00E221AE" w:rsidRDefault="004D46C1">
            <w:pPr>
              <w:widowControl w:val="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157E3409" w14:textId="77777777" w:rsidR="00E221AE" w:rsidRDefault="004D46C1">
            <w:pPr>
              <w:widowControl w:val="0"/>
              <w:rPr>
                <w:rFonts w:eastAsiaTheme="minorEastAsia"/>
                <w:b/>
                <w:sz w:val="20"/>
                <w:szCs w:val="20"/>
              </w:rPr>
            </w:pPr>
            <w:r>
              <w:rPr>
                <w:rFonts w:eastAsiaTheme="minorEastAsia"/>
                <w:b/>
                <w:sz w:val="20"/>
                <w:szCs w:val="20"/>
              </w:rPr>
              <w:t>Proposal 16. For 6GR SBFD schemes, extend SBFD operations to support other 6</w:t>
            </w:r>
            <w:r>
              <w:rPr>
                <w:rFonts w:eastAsiaTheme="minorEastAsia"/>
                <w:b/>
                <w:sz w:val="20"/>
                <w:szCs w:val="20"/>
              </w:rPr>
              <w:t xml:space="preserve">G features, </w:t>
            </w:r>
            <w:proofErr w:type="gramStart"/>
            <w:r>
              <w:rPr>
                <w:rFonts w:eastAsiaTheme="minorEastAsia"/>
                <w:b/>
                <w:sz w:val="20"/>
                <w:szCs w:val="20"/>
              </w:rPr>
              <w:t>e.g.</w:t>
            </w:r>
            <w:proofErr w:type="gramEnd"/>
            <w:r>
              <w:rPr>
                <w:rFonts w:eastAsiaTheme="minorEastAsia"/>
                <w:b/>
                <w:sz w:val="20"/>
                <w:szCs w:val="20"/>
              </w:rPr>
              <w:t xml:space="preserve">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259EF146" w14:textId="77777777" w:rsidR="00E221AE" w:rsidRDefault="004D46C1">
            <w:pPr>
              <w:widowControl w:val="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E221AE" w14:paraId="30129D22" w14:textId="77777777">
        <w:tc>
          <w:tcPr>
            <w:tcW w:w="2181" w:type="dxa"/>
          </w:tcPr>
          <w:p w14:paraId="14CA7B14" w14:textId="77777777" w:rsidR="00E221AE" w:rsidRDefault="004D46C1">
            <w:pPr>
              <w:widowControl w:val="0"/>
              <w:rPr>
                <w:rFonts w:eastAsiaTheme="minorEastAsia"/>
                <w:iCs/>
                <w:sz w:val="20"/>
                <w:szCs w:val="20"/>
              </w:rPr>
            </w:pPr>
            <w:r>
              <w:rPr>
                <w:rFonts w:eastAsiaTheme="minorEastAsia"/>
                <w:iCs/>
                <w:sz w:val="20"/>
                <w:szCs w:val="20"/>
              </w:rPr>
              <w:t>Samsung</w:t>
            </w:r>
          </w:p>
        </w:tc>
        <w:tc>
          <w:tcPr>
            <w:tcW w:w="7133" w:type="dxa"/>
          </w:tcPr>
          <w:p w14:paraId="36E058C0" w14:textId="77777777" w:rsidR="00E221AE" w:rsidRDefault="004D46C1">
            <w:pPr>
              <w:pStyle w:val="maintext"/>
              <w:widowControl w:val="0"/>
              <w:snapToGrid w:val="0"/>
              <w:spacing w:before="0" w:after="120" w:line="240" w:lineRule="auto"/>
              <w:ind w:firstLine="0"/>
              <w:rPr>
                <w:rFonts w:cs="Times New Roman"/>
                <w:b/>
                <w:bCs/>
                <w:lang w:val="en-US"/>
              </w:rPr>
            </w:pPr>
            <w:r>
              <w:rPr>
                <w:rFonts w:cs="Times New Roman"/>
                <w:b/>
                <w:bCs/>
                <w:lang w:val="en-US"/>
              </w:rPr>
              <w:t>Observation #1.</w:t>
            </w:r>
            <w:r>
              <w:rPr>
                <w:rFonts w:cs="Times New Roman"/>
                <w:b/>
                <w:bCs/>
                <w:lang w:val="en-US"/>
              </w:rPr>
              <w:tab/>
              <w:t>FD-FDD, semi-static TDD, and HD-F</w:t>
            </w:r>
            <w:r>
              <w:rPr>
                <w:rFonts w:cs="Times New Roman"/>
                <w:b/>
                <w:bCs/>
                <w:lang w:val="en-US"/>
              </w:rPr>
              <w:t xml:space="preserve">DD on UE side, have been widely commercialized over decades. </w:t>
            </w:r>
          </w:p>
          <w:p w14:paraId="57B99737" w14:textId="77777777" w:rsidR="00E221AE" w:rsidRDefault="004D46C1">
            <w:pPr>
              <w:pStyle w:val="maintext"/>
              <w:widowControl w:val="0"/>
              <w:snapToGrid w:val="0"/>
              <w:spacing w:before="0" w:after="120" w:line="240" w:lineRule="auto"/>
              <w:ind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05EAEE2E" w14:textId="77777777" w:rsidR="00E221AE" w:rsidRDefault="004D46C1">
            <w:pPr>
              <w:pStyle w:val="maintext"/>
              <w:widowControl w:val="0"/>
              <w:snapToGrid w:val="0"/>
              <w:spacing w:before="0" w:after="120" w:line="240" w:lineRule="auto"/>
              <w:ind w:firstLine="0"/>
              <w:rPr>
                <w:rFonts w:cs="Times New Roman"/>
                <w:b/>
                <w:bCs/>
                <w:lang w:val="en-US"/>
              </w:rPr>
            </w:pPr>
            <w:r>
              <w:rPr>
                <w:rFonts w:cs="Times New Roman"/>
                <w:b/>
                <w:bCs/>
                <w:lang w:val="en-US"/>
              </w:rPr>
              <w:t>Observation #3.</w:t>
            </w:r>
            <w:r>
              <w:rPr>
                <w:rFonts w:cs="Times New Roman"/>
                <w:b/>
                <w:bCs/>
                <w:lang w:val="en-US"/>
              </w:rPr>
              <w:tab/>
              <w:t>TR38.828</w:t>
            </w:r>
            <w:r>
              <w:rPr>
                <w:rFonts w:cs="Times New Roman"/>
                <w:b/>
                <w:bCs/>
                <w:lang w:val="en-US"/>
              </w:rPr>
              <w:t xml:space="preserve"> also concludes that dynamic TDD is not practically deployable in Macro scenarios.</w:t>
            </w:r>
          </w:p>
          <w:p w14:paraId="20BFFBFB" w14:textId="77777777" w:rsidR="00E221AE" w:rsidRDefault="004D46C1">
            <w:pPr>
              <w:pStyle w:val="maintext"/>
              <w:widowControl w:val="0"/>
              <w:snapToGrid w:val="0"/>
              <w:spacing w:before="0" w:after="120" w:line="240" w:lineRule="auto"/>
              <w:ind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-FD require more careful study in both RAN1 and RAN4 in terms of complexity, feasibility, and po</w:t>
            </w:r>
            <w:r>
              <w:rPr>
                <w:rFonts w:cs="Times New Roman"/>
                <w:b/>
                <w:bCs/>
                <w:lang w:val="en-US"/>
              </w:rPr>
              <w:t xml:space="preserve">tential gains. </w:t>
            </w:r>
          </w:p>
          <w:p w14:paraId="0032988A" w14:textId="77777777" w:rsidR="00E221AE" w:rsidRDefault="004D46C1">
            <w:pPr>
              <w:pStyle w:val="maintext"/>
              <w:widowControl w:val="0"/>
              <w:snapToGrid w:val="0"/>
              <w:spacing w:before="0" w:after="120" w:line="240" w:lineRule="auto"/>
              <w:ind w:firstLine="0"/>
              <w:rPr>
                <w:rFonts w:cs="Times New Roman"/>
                <w:b/>
                <w:bCs/>
                <w:u w:val="single"/>
                <w:lang w:val="en-US"/>
              </w:rPr>
            </w:pPr>
            <w:r>
              <w:rPr>
                <w:rFonts w:cs="Times New Roman"/>
                <w:b/>
                <w:bCs/>
                <w:lang w:val="en-US"/>
              </w:rPr>
              <w:lastRenderedPageBreak/>
              <w:t>Proposal #1.</w:t>
            </w:r>
            <w:r>
              <w:rPr>
                <w:rFonts w:cs="Times New Roman"/>
                <w:b/>
                <w:bCs/>
                <w:lang w:val="en-US"/>
              </w:rPr>
              <w:tab/>
              <w:t>RAN1 prioritizes FD/HD-FDD, semi-static TDD, and semi-static SBFD for 6GR study.</w:t>
            </w:r>
          </w:p>
        </w:tc>
      </w:tr>
      <w:tr w:rsidR="00E221AE" w14:paraId="4F6D29F6" w14:textId="77777777">
        <w:tc>
          <w:tcPr>
            <w:tcW w:w="2181" w:type="dxa"/>
          </w:tcPr>
          <w:p w14:paraId="5522E144" w14:textId="77777777" w:rsidR="00E221AE" w:rsidRDefault="004D46C1">
            <w:pPr>
              <w:widowControl w:val="0"/>
              <w:rPr>
                <w:rFonts w:eastAsiaTheme="minorEastAsia"/>
                <w:iCs/>
                <w:sz w:val="20"/>
                <w:szCs w:val="20"/>
              </w:rPr>
            </w:pPr>
            <w:r>
              <w:rPr>
                <w:rFonts w:eastAsiaTheme="minorEastAsia"/>
                <w:iCs/>
                <w:sz w:val="20"/>
                <w:szCs w:val="20"/>
              </w:rPr>
              <w:lastRenderedPageBreak/>
              <w:t>Sharp</w:t>
            </w:r>
          </w:p>
        </w:tc>
        <w:tc>
          <w:tcPr>
            <w:tcW w:w="7133" w:type="dxa"/>
          </w:tcPr>
          <w:p w14:paraId="3628D39B" w14:textId="77777777" w:rsidR="00E221AE" w:rsidRDefault="004D46C1">
            <w:pPr>
              <w:widowControl w:val="0"/>
              <w:rPr>
                <w:b/>
                <w:bCs/>
                <w:sz w:val="20"/>
                <w:szCs w:val="20"/>
              </w:rPr>
            </w:pPr>
            <w:r>
              <w:rPr>
                <w:b/>
                <w:bCs/>
                <w:sz w:val="20"/>
                <w:szCs w:val="20"/>
              </w:rPr>
              <w:t>Proposal 1: Paired and unpaired spectrum as baseline in 6GR study.</w:t>
            </w:r>
          </w:p>
          <w:p w14:paraId="574ABC58" w14:textId="77777777" w:rsidR="00E221AE" w:rsidRDefault="004D46C1">
            <w:pPr>
              <w:widowControl w:val="0"/>
              <w:rPr>
                <w:b/>
                <w:bCs/>
                <w:sz w:val="20"/>
                <w:szCs w:val="20"/>
              </w:rPr>
            </w:pPr>
            <w:r>
              <w:rPr>
                <w:b/>
                <w:bCs/>
                <w:sz w:val="20"/>
                <w:szCs w:val="20"/>
              </w:rPr>
              <w:t xml:space="preserve">Proposal 2: 6GR study should ensure that both half duplex FDD UEs and </w:t>
            </w:r>
            <w:r>
              <w:rPr>
                <w:b/>
                <w:bCs/>
                <w:sz w:val="20"/>
                <w:szCs w:val="20"/>
              </w:rPr>
              <w:t>full duplex FDD UEs can be operated.</w:t>
            </w:r>
          </w:p>
          <w:p w14:paraId="69287068" w14:textId="77777777" w:rsidR="00E221AE" w:rsidRDefault="004D46C1">
            <w:pPr>
              <w:widowControl w:val="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E221AE" w14:paraId="165F3E4B" w14:textId="77777777">
        <w:tc>
          <w:tcPr>
            <w:tcW w:w="2181" w:type="dxa"/>
          </w:tcPr>
          <w:p w14:paraId="29EF9697" w14:textId="77777777" w:rsidR="00E221AE" w:rsidRDefault="004D46C1">
            <w:pPr>
              <w:widowControl w:val="0"/>
              <w:rPr>
                <w:rFonts w:eastAsiaTheme="minorEastAsia"/>
                <w:iCs/>
                <w:sz w:val="20"/>
                <w:szCs w:val="20"/>
              </w:rPr>
            </w:pPr>
            <w:proofErr w:type="spellStart"/>
            <w:r>
              <w:rPr>
                <w:rFonts w:eastAsiaTheme="minorEastAsia"/>
                <w:iCs/>
                <w:sz w:val="20"/>
                <w:szCs w:val="20"/>
              </w:rPr>
              <w:t>Spreadtrum</w:t>
            </w:r>
            <w:proofErr w:type="spellEnd"/>
          </w:p>
        </w:tc>
        <w:tc>
          <w:tcPr>
            <w:tcW w:w="7133" w:type="dxa"/>
          </w:tcPr>
          <w:p w14:paraId="6770D8A0" w14:textId="77777777" w:rsidR="00E221AE" w:rsidRDefault="004D46C1">
            <w:pPr>
              <w:widowControl w:val="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6F334DAF" w14:textId="77777777" w:rsidR="00E221AE" w:rsidRDefault="004D46C1">
            <w:pPr>
              <w:widowControl w:val="0"/>
              <w:rPr>
                <w:b/>
                <w:bCs/>
                <w:i/>
                <w:iCs/>
                <w:sz w:val="20"/>
                <w:szCs w:val="20"/>
              </w:rPr>
            </w:pPr>
            <w:r>
              <w:rPr>
                <w:b/>
                <w:bCs/>
                <w:i/>
                <w:iCs/>
                <w:sz w:val="20"/>
                <w:szCs w:val="20"/>
              </w:rPr>
              <w:t>Proposa</w:t>
            </w:r>
            <w:r>
              <w:rPr>
                <w:b/>
                <w:bCs/>
                <w:i/>
                <w:iCs/>
                <w:sz w:val="20"/>
                <w:szCs w:val="20"/>
              </w:rPr>
              <w:t xml:space="preserve">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1E38316E" w14:textId="77777777" w:rsidR="00E221AE" w:rsidRDefault="004D46C1">
            <w:pPr>
              <w:widowControl w:val="0"/>
              <w:rPr>
                <w:b/>
                <w:bCs/>
                <w:i/>
                <w:iCs/>
                <w:sz w:val="20"/>
                <w:szCs w:val="20"/>
              </w:rPr>
            </w:pPr>
            <w:r>
              <w:rPr>
                <w:b/>
                <w:bCs/>
                <w:i/>
                <w:iCs/>
                <w:sz w:val="20"/>
                <w:szCs w:val="20"/>
              </w:rPr>
              <w:t xml:space="preserve">Proposal 2: For 6GR symbol/slot types, </w:t>
            </w:r>
          </w:p>
          <w:p w14:paraId="6CCD105D" w14:textId="77777777" w:rsidR="00E221AE" w:rsidRDefault="004D46C1">
            <w:pPr>
              <w:pStyle w:val="aff1"/>
              <w:widowControl w:val="0"/>
              <w:numPr>
                <w:ilvl w:val="0"/>
                <w:numId w:val="84"/>
              </w:numPr>
              <w:rPr>
                <w:b/>
                <w:bCs/>
                <w:i/>
                <w:iCs/>
                <w:sz w:val="20"/>
                <w:szCs w:val="20"/>
              </w:rPr>
            </w:pPr>
            <w:r>
              <w:rPr>
                <w:b/>
                <w:bCs/>
                <w:i/>
                <w:iCs/>
                <w:sz w:val="20"/>
                <w:szCs w:val="20"/>
              </w:rPr>
              <w:t>Support at least DL, UL and Flexible</w:t>
            </w:r>
          </w:p>
          <w:p w14:paraId="11F9C3F6" w14:textId="77777777" w:rsidR="00E221AE" w:rsidRDefault="004D46C1">
            <w:pPr>
              <w:pStyle w:val="aff1"/>
              <w:widowControl w:val="0"/>
              <w:numPr>
                <w:ilvl w:val="0"/>
                <w:numId w:val="84"/>
              </w:numPr>
              <w:rPr>
                <w:b/>
                <w:bCs/>
                <w:i/>
                <w:iCs/>
                <w:sz w:val="20"/>
                <w:szCs w:val="20"/>
              </w:rPr>
            </w:pPr>
            <w:r>
              <w:rPr>
                <w:b/>
                <w:bCs/>
                <w:i/>
                <w:iCs/>
                <w:sz w:val="20"/>
                <w:szCs w:val="20"/>
              </w:rPr>
              <w:t>Study SBFD symbol as a new symbol type</w:t>
            </w:r>
          </w:p>
          <w:p w14:paraId="35DF77BB" w14:textId="77777777" w:rsidR="00E221AE" w:rsidRDefault="004D46C1">
            <w:pPr>
              <w:pStyle w:val="aff1"/>
              <w:widowControl w:val="0"/>
              <w:numPr>
                <w:ilvl w:val="0"/>
                <w:numId w:val="84"/>
              </w:numPr>
              <w:rPr>
                <w:b/>
                <w:bCs/>
                <w:i/>
                <w:iCs/>
                <w:sz w:val="20"/>
                <w:szCs w:val="20"/>
              </w:rPr>
            </w:pPr>
            <w:r>
              <w:rPr>
                <w:b/>
                <w:bCs/>
                <w:i/>
                <w:iCs/>
                <w:sz w:val="20"/>
                <w:szCs w:val="20"/>
              </w:rPr>
              <w:t>Study Reserved symbols/slots type</w:t>
            </w:r>
          </w:p>
          <w:p w14:paraId="5900FFB9" w14:textId="77777777" w:rsidR="00E221AE" w:rsidRDefault="004D46C1">
            <w:pPr>
              <w:widowControl w:val="0"/>
              <w:rPr>
                <w:b/>
                <w:bCs/>
                <w:sz w:val="20"/>
                <w:szCs w:val="20"/>
              </w:rPr>
            </w:pPr>
            <w:r>
              <w:rPr>
                <w:b/>
                <w:bCs/>
                <w:i/>
                <w:iCs/>
                <w:sz w:val="20"/>
                <w:szCs w:val="20"/>
              </w:rPr>
              <w:t xml:space="preserve">Proposal 3: Study finer CLI </w:t>
            </w:r>
            <w:r>
              <w:rPr>
                <w:b/>
                <w:bCs/>
                <w:i/>
                <w:iCs/>
                <w:sz w:val="20"/>
                <w:szCs w:val="20"/>
              </w:rPr>
              <w:t>measurement and handling scheme in 6GR for dynamic TDD if supported.</w:t>
            </w:r>
          </w:p>
        </w:tc>
      </w:tr>
      <w:tr w:rsidR="00E221AE" w14:paraId="3EAF5C04" w14:textId="77777777">
        <w:tc>
          <w:tcPr>
            <w:tcW w:w="2181" w:type="dxa"/>
          </w:tcPr>
          <w:p w14:paraId="5EE56DCE" w14:textId="77777777" w:rsidR="00E221AE" w:rsidRDefault="004D46C1">
            <w:pPr>
              <w:widowControl w:val="0"/>
              <w:rPr>
                <w:rFonts w:eastAsiaTheme="minorEastAsia"/>
                <w:iCs/>
                <w:sz w:val="20"/>
                <w:szCs w:val="20"/>
              </w:rPr>
            </w:pPr>
            <w:r>
              <w:rPr>
                <w:rFonts w:eastAsiaTheme="minorEastAsia"/>
                <w:iCs/>
                <w:sz w:val="20"/>
                <w:szCs w:val="20"/>
              </w:rPr>
              <w:t>vivo</w:t>
            </w:r>
          </w:p>
        </w:tc>
        <w:tc>
          <w:tcPr>
            <w:tcW w:w="7133" w:type="dxa"/>
          </w:tcPr>
          <w:p w14:paraId="22B25845" w14:textId="77777777" w:rsidR="00E221AE" w:rsidRDefault="004D46C1">
            <w:pPr>
              <w:widowControl w:val="0"/>
              <w:rPr>
                <w:rFonts w:eastAsiaTheme="minorEastAsia"/>
                <w:b/>
                <w:bCs/>
                <w:i/>
                <w:iCs/>
                <w:sz w:val="20"/>
                <w:szCs w:val="20"/>
              </w:rPr>
            </w:pPr>
            <w:r>
              <w:rPr>
                <w:rFonts w:eastAsiaTheme="minorEastAsia"/>
                <w:b/>
                <w:bCs/>
                <w:i/>
                <w:iCs/>
                <w:sz w:val="20"/>
                <w:szCs w:val="20"/>
              </w:rPr>
              <w:t xml:space="preserve">Observation 13: For </w:t>
            </w:r>
            <w:proofErr w:type="spellStart"/>
            <w:r>
              <w:rPr>
                <w:rFonts w:eastAsiaTheme="minorEastAsia"/>
                <w:b/>
                <w:bCs/>
                <w:i/>
                <w:iCs/>
                <w:sz w:val="20"/>
                <w:szCs w:val="20"/>
              </w:rPr>
              <w:t>InH</w:t>
            </w:r>
            <w:proofErr w:type="spellEnd"/>
            <w:r>
              <w:rPr>
                <w:rFonts w:eastAsiaTheme="minorEastAsia"/>
                <w:b/>
                <w:bCs/>
                <w:i/>
                <w:iCs/>
                <w:sz w:val="20"/>
                <w:szCs w:val="20"/>
              </w:rPr>
              <w:t xml:space="preserve"> scenario, dynamic SBFD can achieve better performance for both DL UPT and UL UPT compared to semi-static SBFD and dynamic TDD.</w:t>
            </w:r>
          </w:p>
          <w:p w14:paraId="2EF12024" w14:textId="77777777" w:rsidR="00E221AE" w:rsidRDefault="004D46C1">
            <w:pPr>
              <w:widowControl w:val="0"/>
              <w:rPr>
                <w:rFonts w:eastAsiaTheme="minorEastAsia"/>
                <w:b/>
                <w:bCs/>
                <w:i/>
                <w:iCs/>
                <w:sz w:val="20"/>
                <w:szCs w:val="20"/>
              </w:rPr>
            </w:pPr>
            <w:r>
              <w:rPr>
                <w:rFonts w:eastAsiaTheme="minorEastAsia"/>
                <w:b/>
                <w:bCs/>
                <w:i/>
                <w:iCs/>
                <w:sz w:val="20"/>
                <w:szCs w:val="20"/>
              </w:rPr>
              <w:t>Observation 14: For DU scenari</w:t>
            </w:r>
            <w:r>
              <w:rPr>
                <w:rFonts w:eastAsiaTheme="minorEastAsia"/>
                <w:b/>
                <w:bCs/>
                <w:i/>
                <w:iCs/>
                <w:sz w:val="20"/>
                <w:szCs w:val="20"/>
              </w:rPr>
              <w:t>o in 4GHz frequency, due to CLI, dynamic TDD/SBFD have lower DL UPT compared to semi-static SBFD.</w:t>
            </w:r>
          </w:p>
          <w:p w14:paraId="736ACD15" w14:textId="77777777" w:rsidR="00E221AE" w:rsidRDefault="004D46C1">
            <w:pPr>
              <w:widowControl w:val="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634A8DD2" w14:textId="77777777" w:rsidR="00E221AE" w:rsidRDefault="004D46C1">
            <w:pPr>
              <w:widowControl w:val="0"/>
              <w:rPr>
                <w:rFonts w:eastAsiaTheme="minorEastAsia"/>
                <w:b/>
                <w:bCs/>
                <w:i/>
                <w:iCs/>
                <w:sz w:val="20"/>
                <w:szCs w:val="20"/>
              </w:rPr>
            </w:pPr>
            <w:r>
              <w:rPr>
                <w:rFonts w:eastAsiaTheme="minorEastAsia"/>
                <w:b/>
                <w:bCs/>
                <w:i/>
                <w:iCs/>
                <w:sz w:val="20"/>
                <w:szCs w:val="20"/>
              </w:rPr>
              <w:t>Observation 16: UE-side SBFD shows mar</w:t>
            </w:r>
            <w:r>
              <w:rPr>
                <w:rFonts w:eastAsiaTheme="minorEastAsia"/>
                <w:b/>
                <w:bCs/>
                <w:i/>
                <w:iCs/>
                <w:sz w:val="20"/>
                <w:szCs w:val="20"/>
              </w:rPr>
              <w:t xml:space="preserve">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3E2FA068" w14:textId="77777777" w:rsidR="00E221AE" w:rsidRDefault="004D46C1">
            <w:pPr>
              <w:widowControl w:val="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4299DEF" w14:textId="77777777" w:rsidR="00E221AE" w:rsidRDefault="004D46C1">
            <w:pPr>
              <w:pStyle w:val="aff1"/>
              <w:widowControl w:val="0"/>
              <w:numPr>
                <w:ilvl w:val="0"/>
                <w:numId w:val="79"/>
              </w:numPr>
              <w:rPr>
                <w:rFonts w:eastAsiaTheme="minorEastAsia"/>
                <w:b/>
                <w:bCs/>
                <w:i/>
                <w:iCs/>
                <w:sz w:val="20"/>
                <w:szCs w:val="20"/>
              </w:rPr>
            </w:pPr>
            <w:r>
              <w:rPr>
                <w:rFonts w:eastAsiaTheme="minorEastAsia"/>
                <w:b/>
                <w:bCs/>
                <w:i/>
                <w:iCs/>
                <w:sz w:val="20"/>
                <w:szCs w:val="20"/>
              </w:rPr>
              <w:t>FDD, HD-FDD on UE side</w:t>
            </w:r>
          </w:p>
          <w:p w14:paraId="0B9C9FBC" w14:textId="77777777" w:rsidR="00E221AE" w:rsidRDefault="004D46C1">
            <w:pPr>
              <w:pStyle w:val="aff1"/>
              <w:widowControl w:val="0"/>
              <w:numPr>
                <w:ilvl w:val="0"/>
                <w:numId w:val="79"/>
              </w:numPr>
              <w:rPr>
                <w:rFonts w:eastAsiaTheme="minorEastAsia"/>
                <w:b/>
                <w:bCs/>
                <w:i/>
                <w:iCs/>
                <w:sz w:val="20"/>
                <w:szCs w:val="20"/>
              </w:rPr>
            </w:pPr>
            <w:r>
              <w:rPr>
                <w:rFonts w:eastAsiaTheme="minorEastAsia"/>
                <w:b/>
                <w:bCs/>
                <w:i/>
                <w:iCs/>
                <w:sz w:val="20"/>
                <w:szCs w:val="20"/>
              </w:rPr>
              <w:t>Semi-static TDD and semi-static BS SBFD</w:t>
            </w:r>
          </w:p>
          <w:p w14:paraId="12A8B4D5" w14:textId="77777777" w:rsidR="00E221AE" w:rsidRDefault="004D46C1">
            <w:pPr>
              <w:pStyle w:val="aff1"/>
              <w:widowControl w:val="0"/>
              <w:numPr>
                <w:ilvl w:val="0"/>
                <w:numId w:val="79"/>
              </w:numPr>
              <w:rPr>
                <w:rFonts w:eastAsiaTheme="minorEastAsia"/>
                <w:b/>
                <w:bCs/>
                <w:i/>
                <w:iCs/>
                <w:sz w:val="20"/>
                <w:szCs w:val="20"/>
              </w:rPr>
            </w:pPr>
            <w:r>
              <w:rPr>
                <w:rFonts w:eastAsiaTheme="minorEastAsia"/>
                <w:b/>
                <w:bCs/>
                <w:i/>
                <w:iCs/>
                <w:sz w:val="20"/>
                <w:szCs w:val="20"/>
              </w:rPr>
              <w:t xml:space="preserve">Dynamic TDD and dynamic BS SBFD </w:t>
            </w:r>
          </w:p>
          <w:p w14:paraId="6D2E186E" w14:textId="77777777" w:rsidR="00E221AE" w:rsidRDefault="004D46C1">
            <w:pPr>
              <w:widowControl w:val="0"/>
              <w:rPr>
                <w:rFonts w:eastAsiaTheme="minorEastAsia"/>
                <w:b/>
                <w:bCs/>
                <w:i/>
                <w:iCs/>
                <w:sz w:val="20"/>
                <w:szCs w:val="20"/>
              </w:rPr>
            </w:pPr>
            <w:r>
              <w:rPr>
                <w:rFonts w:eastAsiaTheme="minorEastAsia"/>
                <w:b/>
                <w:bCs/>
                <w:i/>
                <w:iCs/>
                <w:sz w:val="20"/>
                <w:szCs w:val="20"/>
              </w:rPr>
              <w:t>Proposal 14: RAN</w:t>
            </w:r>
            <w:r>
              <w:rPr>
                <w:rFonts w:eastAsiaTheme="minorEastAsia"/>
                <w:b/>
                <w:bCs/>
                <w:i/>
                <w:iCs/>
                <w:sz w:val="20"/>
                <w:szCs w:val="20"/>
              </w:rPr>
              <w:t>1 de-prioritize studying following duplex types for 6GR day 1 duplexing modes:</w:t>
            </w:r>
          </w:p>
          <w:p w14:paraId="1C6C37FD" w14:textId="77777777" w:rsidR="00E221AE" w:rsidRDefault="004D46C1">
            <w:pPr>
              <w:pStyle w:val="aff1"/>
              <w:widowControl w:val="0"/>
              <w:numPr>
                <w:ilvl w:val="0"/>
                <w:numId w:val="79"/>
              </w:numPr>
              <w:rPr>
                <w:rFonts w:eastAsiaTheme="minorEastAsia"/>
                <w:b/>
                <w:bCs/>
                <w:i/>
                <w:iCs/>
                <w:sz w:val="20"/>
                <w:szCs w:val="20"/>
              </w:rPr>
            </w:pPr>
            <w:r>
              <w:rPr>
                <w:rFonts w:eastAsiaTheme="minorEastAsia"/>
                <w:b/>
                <w:bCs/>
                <w:i/>
                <w:iCs/>
                <w:sz w:val="20"/>
                <w:szCs w:val="20"/>
              </w:rPr>
              <w:t>UE-side SBFD</w:t>
            </w:r>
          </w:p>
          <w:p w14:paraId="7EAC9A7B" w14:textId="77777777" w:rsidR="00E221AE" w:rsidRDefault="004D46C1">
            <w:pPr>
              <w:pStyle w:val="aff1"/>
              <w:widowControl w:val="0"/>
              <w:numPr>
                <w:ilvl w:val="0"/>
                <w:numId w:val="88"/>
              </w:numPr>
              <w:rPr>
                <w:rFonts w:eastAsiaTheme="minorEastAsia"/>
                <w:b/>
                <w:bCs/>
                <w:i/>
                <w:iCs/>
                <w:sz w:val="20"/>
                <w:szCs w:val="20"/>
              </w:rPr>
            </w:pPr>
            <w:r>
              <w:rPr>
                <w:rFonts w:eastAsiaTheme="minorEastAsia"/>
                <w:b/>
                <w:bCs/>
                <w:i/>
                <w:iCs/>
                <w:sz w:val="20"/>
                <w:szCs w:val="20"/>
              </w:rPr>
              <w:tab/>
              <w:t>BS-side fully overlapping full duplex (FD)</w:t>
            </w:r>
          </w:p>
        </w:tc>
      </w:tr>
      <w:tr w:rsidR="00E221AE" w14:paraId="668A3C2C" w14:textId="77777777">
        <w:tc>
          <w:tcPr>
            <w:tcW w:w="2181" w:type="dxa"/>
          </w:tcPr>
          <w:p w14:paraId="6869DEB1" w14:textId="77777777" w:rsidR="00E221AE" w:rsidRDefault="004D46C1">
            <w:pPr>
              <w:widowControl w:val="0"/>
              <w:rPr>
                <w:rFonts w:eastAsiaTheme="minorEastAsia"/>
                <w:iCs/>
                <w:sz w:val="20"/>
                <w:szCs w:val="20"/>
              </w:rPr>
            </w:pPr>
            <w:r>
              <w:rPr>
                <w:rFonts w:eastAsiaTheme="minorEastAsia"/>
                <w:iCs/>
                <w:sz w:val="20"/>
                <w:szCs w:val="20"/>
              </w:rPr>
              <w:t>WILUS</w:t>
            </w:r>
          </w:p>
        </w:tc>
        <w:tc>
          <w:tcPr>
            <w:tcW w:w="7133" w:type="dxa"/>
          </w:tcPr>
          <w:p w14:paraId="409112F4" w14:textId="77777777" w:rsidR="00E221AE" w:rsidRDefault="004D46C1">
            <w:pPr>
              <w:widowControl w:val="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w:t>
            </w:r>
            <w:r>
              <w:rPr>
                <w:rFonts w:eastAsiaTheme="minorEastAsia"/>
                <w:b/>
                <w:bCs/>
                <w:i/>
                <w:iCs/>
                <w:sz w:val="20"/>
                <w:szCs w:val="20"/>
              </w:rPr>
              <w:t>radio deployment, particularly as a means to improve uplink (UL) coverage and reduce latency issues that may arise in TDD carriers.</w:t>
            </w:r>
          </w:p>
          <w:p w14:paraId="1890EEA3" w14:textId="77777777" w:rsidR="00E221AE" w:rsidRDefault="004D46C1">
            <w:pPr>
              <w:widowControl w:val="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w:t>
            </w:r>
            <w:r>
              <w:rPr>
                <w:rFonts w:eastAsiaTheme="minorEastAsia"/>
                <w:b/>
                <w:bCs/>
                <w:i/>
                <w:iCs/>
                <w:sz w:val="20"/>
                <w:szCs w:val="20"/>
              </w:rPr>
              <w:t>on to DL/UL/Flexible slots.</w:t>
            </w:r>
          </w:p>
          <w:p w14:paraId="0B1FAE72" w14:textId="77777777" w:rsidR="00E221AE" w:rsidRDefault="004D46C1">
            <w:pPr>
              <w:widowControl w:val="0"/>
              <w:rPr>
                <w:rFonts w:eastAsiaTheme="minorEastAsia"/>
                <w:b/>
                <w:bCs/>
                <w:i/>
                <w:iCs/>
                <w:sz w:val="20"/>
                <w:szCs w:val="20"/>
              </w:rPr>
            </w:pPr>
            <w:r>
              <w:rPr>
                <w:rFonts w:eastAsiaTheme="minorEastAsia"/>
                <w:b/>
                <w:bCs/>
                <w:i/>
                <w:iCs/>
                <w:sz w:val="20"/>
                <w:szCs w:val="20"/>
              </w:rPr>
              <w:t>Proposal 3: RAN1 is requested to evaluate the need for cell</w:t>
            </w:r>
            <w:r>
              <w:rPr>
                <w:rFonts w:eastAsiaTheme="minorEastAsia"/>
                <w:b/>
                <w:bCs/>
                <w:i/>
                <w:iCs/>
                <w:sz w:val="20"/>
                <w:szCs w:val="20"/>
              </w:rPr>
              <w:noBreakHyphen/>
              <w:t>specific and UE</w:t>
            </w:r>
            <w:r>
              <w:rPr>
                <w:rFonts w:eastAsiaTheme="minorEastAsia"/>
                <w:b/>
                <w:bCs/>
                <w:i/>
                <w:iCs/>
                <w:sz w:val="20"/>
                <w:szCs w:val="20"/>
              </w:rPr>
              <w:noBreakHyphen/>
              <w:t>specific UL/DL configuration support under a unified SBFD</w:t>
            </w:r>
            <w:r>
              <w:rPr>
                <w:rFonts w:eastAsiaTheme="minorEastAsia"/>
                <w:b/>
                <w:bCs/>
                <w:i/>
                <w:iCs/>
                <w:sz w:val="20"/>
                <w:szCs w:val="20"/>
              </w:rPr>
              <w:noBreakHyphen/>
              <w:t>capable slot configuration for 6G.</w:t>
            </w:r>
          </w:p>
          <w:p w14:paraId="59740CFA" w14:textId="77777777" w:rsidR="00E221AE" w:rsidRDefault="004D46C1">
            <w:pPr>
              <w:widowControl w:val="0"/>
              <w:rPr>
                <w:rFonts w:eastAsiaTheme="minorEastAsia"/>
                <w:b/>
                <w:bCs/>
                <w:i/>
                <w:iCs/>
                <w:sz w:val="20"/>
                <w:szCs w:val="20"/>
              </w:rPr>
            </w:pPr>
            <w:r>
              <w:rPr>
                <w:rFonts w:eastAsiaTheme="minorEastAsia"/>
                <w:b/>
                <w:bCs/>
                <w:i/>
                <w:iCs/>
                <w:sz w:val="20"/>
                <w:szCs w:val="20"/>
              </w:rPr>
              <w:t>Proposal 4: RAN1 is requested to investigate SBFD</w:t>
            </w:r>
            <w:r>
              <w:rPr>
                <w:rFonts w:eastAsiaTheme="minorEastAsia"/>
                <w:b/>
                <w:bCs/>
                <w:i/>
                <w:iCs/>
                <w:sz w:val="20"/>
                <w:szCs w:val="20"/>
              </w:rPr>
              <w:noBreakHyphen/>
              <w:t>related U</w:t>
            </w:r>
            <w:r>
              <w:rPr>
                <w:rFonts w:eastAsiaTheme="minorEastAsia"/>
                <w:b/>
                <w:bCs/>
                <w:i/>
                <w:iCs/>
                <w:sz w:val="20"/>
                <w:szCs w:val="20"/>
              </w:rPr>
              <w:t>E operation aspects, including link</w:t>
            </w:r>
            <w:r>
              <w:rPr>
                <w:rFonts w:eastAsiaTheme="minorEastAsia"/>
                <w:b/>
                <w:bCs/>
                <w:i/>
                <w:iCs/>
                <w:sz w:val="20"/>
                <w:szCs w:val="20"/>
              </w:rPr>
              <w:noBreakHyphen/>
              <w:t>direction determination for half</w:t>
            </w:r>
            <w:r>
              <w:rPr>
                <w:rFonts w:eastAsiaTheme="minorEastAsia"/>
                <w:b/>
                <w:bCs/>
                <w:i/>
                <w:iCs/>
                <w:sz w:val="20"/>
                <w:szCs w:val="20"/>
              </w:rPr>
              <w:noBreakHyphen/>
              <w:t>duplex UEs under both single</w:t>
            </w:r>
            <w:r>
              <w:rPr>
                <w:rFonts w:eastAsiaTheme="minorEastAsia"/>
                <w:b/>
                <w:bCs/>
                <w:i/>
                <w:iCs/>
                <w:sz w:val="20"/>
                <w:szCs w:val="20"/>
              </w:rPr>
              <w:noBreakHyphen/>
              <w:t>carrier and multi</w:t>
            </w:r>
            <w:r>
              <w:rPr>
                <w:rFonts w:eastAsiaTheme="minorEastAsia"/>
                <w:b/>
                <w:bCs/>
                <w:i/>
                <w:iCs/>
                <w:sz w:val="20"/>
                <w:szCs w:val="20"/>
              </w:rPr>
              <w:noBreakHyphen/>
              <w:t>carrier configurations.</w:t>
            </w:r>
          </w:p>
          <w:p w14:paraId="5422AA30" w14:textId="77777777" w:rsidR="00E221AE" w:rsidRDefault="004D46C1">
            <w:pPr>
              <w:widowControl w:val="0"/>
              <w:rPr>
                <w:rFonts w:eastAsiaTheme="minorEastAsia"/>
                <w:b/>
                <w:bCs/>
                <w:i/>
                <w:iCs/>
                <w:sz w:val="20"/>
                <w:szCs w:val="20"/>
              </w:rPr>
            </w:pPr>
            <w:r>
              <w:rPr>
                <w:rFonts w:eastAsiaTheme="minorEastAsia"/>
                <w:b/>
                <w:bCs/>
                <w:i/>
                <w:iCs/>
                <w:sz w:val="20"/>
                <w:szCs w:val="20"/>
              </w:rPr>
              <w:t>Proposal 5: RAN1 is requested to study interference</w:t>
            </w:r>
            <w:r>
              <w:rPr>
                <w:rFonts w:eastAsiaTheme="minorEastAsia"/>
                <w:b/>
                <w:bCs/>
                <w:i/>
                <w:iCs/>
                <w:sz w:val="20"/>
                <w:szCs w:val="20"/>
              </w:rPr>
              <w:noBreakHyphen/>
              <w:t xml:space="preserve">mitigation mechanisms for </w:t>
            </w:r>
            <w:r>
              <w:rPr>
                <w:rFonts w:eastAsiaTheme="minorEastAsia"/>
                <w:b/>
                <w:bCs/>
                <w:i/>
                <w:iCs/>
                <w:sz w:val="20"/>
                <w:szCs w:val="20"/>
              </w:rPr>
              <w:lastRenderedPageBreak/>
              <w:t>SBFD, including self</w:t>
            </w:r>
            <w:r>
              <w:rPr>
                <w:rFonts w:eastAsiaTheme="minorEastAsia"/>
                <w:b/>
                <w:bCs/>
                <w:i/>
                <w:iCs/>
                <w:sz w:val="20"/>
                <w:szCs w:val="20"/>
              </w:rPr>
              <w:noBreakHyphen/>
            </w:r>
            <w:r>
              <w:rPr>
                <w:rFonts w:eastAsiaTheme="minorEastAsia"/>
                <w:b/>
                <w:bCs/>
                <w:i/>
                <w:iCs/>
                <w:sz w:val="20"/>
                <w:szCs w:val="20"/>
              </w:rPr>
              <w:t>interference, cross</w:t>
            </w:r>
            <w:r>
              <w:rPr>
                <w:rFonts w:eastAsiaTheme="minorEastAsia"/>
                <w:b/>
                <w:bCs/>
                <w:i/>
                <w:iCs/>
                <w:sz w:val="20"/>
                <w:szCs w:val="20"/>
              </w:rPr>
              <w:noBreakHyphen/>
              <w:t>link interference, and coexistence issues in MR</w:t>
            </w:r>
            <w:r>
              <w:rPr>
                <w:rFonts w:eastAsiaTheme="minorEastAsia"/>
                <w:b/>
                <w:bCs/>
                <w:i/>
                <w:iCs/>
                <w:sz w:val="20"/>
                <w:szCs w:val="20"/>
              </w:rPr>
              <w:noBreakHyphen/>
              <w:t>SS scenarios with NR.</w:t>
            </w:r>
          </w:p>
          <w:p w14:paraId="50E7C555" w14:textId="77777777" w:rsidR="00E221AE" w:rsidRDefault="004D46C1">
            <w:pPr>
              <w:widowControl w:val="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w:t>
            </w:r>
            <w:r>
              <w:rPr>
                <w:rFonts w:eastAsiaTheme="minorEastAsia"/>
                <w:b/>
                <w:bCs/>
                <w:i/>
                <w:iCs/>
                <w:sz w:val="20"/>
                <w:szCs w:val="20"/>
              </w:rPr>
              <w:t>iguration for UL/Flexible symbols and UL sub bands.</w:t>
            </w:r>
          </w:p>
        </w:tc>
      </w:tr>
      <w:tr w:rsidR="00E221AE" w14:paraId="119F6FA8" w14:textId="77777777">
        <w:tc>
          <w:tcPr>
            <w:tcW w:w="2181" w:type="dxa"/>
          </w:tcPr>
          <w:p w14:paraId="60334C35" w14:textId="77777777" w:rsidR="00E221AE" w:rsidRDefault="004D46C1">
            <w:pPr>
              <w:widowControl w:val="0"/>
              <w:rPr>
                <w:rFonts w:eastAsiaTheme="minorEastAsia"/>
                <w:iCs/>
                <w:sz w:val="20"/>
                <w:szCs w:val="20"/>
              </w:rPr>
            </w:pPr>
            <w:r>
              <w:rPr>
                <w:rFonts w:eastAsiaTheme="minorEastAsia"/>
                <w:iCs/>
                <w:sz w:val="20"/>
                <w:szCs w:val="20"/>
              </w:rPr>
              <w:lastRenderedPageBreak/>
              <w:t>Xiaomi</w:t>
            </w:r>
          </w:p>
        </w:tc>
        <w:tc>
          <w:tcPr>
            <w:tcW w:w="7133" w:type="dxa"/>
          </w:tcPr>
          <w:p w14:paraId="2AFF807F" w14:textId="77777777" w:rsidR="00E221AE" w:rsidRDefault="004D46C1">
            <w:pPr>
              <w:widowControl w:val="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26F1498D" w14:textId="77777777" w:rsidR="00E221AE" w:rsidRDefault="004D46C1">
            <w:pPr>
              <w:widowControl w:val="0"/>
              <w:numPr>
                <w:ilvl w:val="0"/>
                <w:numId w:val="89"/>
              </w:numPr>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E221AE" w14:paraId="696E00D6" w14:textId="77777777">
        <w:tc>
          <w:tcPr>
            <w:tcW w:w="2181" w:type="dxa"/>
          </w:tcPr>
          <w:p w14:paraId="2C8B33CF" w14:textId="77777777" w:rsidR="00E221AE" w:rsidRDefault="004D46C1">
            <w:pPr>
              <w:widowControl w:val="0"/>
              <w:rPr>
                <w:rFonts w:eastAsiaTheme="minorEastAsia"/>
                <w:iCs/>
                <w:sz w:val="20"/>
                <w:szCs w:val="20"/>
              </w:rPr>
            </w:pPr>
            <w:r>
              <w:rPr>
                <w:rFonts w:eastAsiaTheme="minorEastAsia"/>
                <w:iCs/>
                <w:sz w:val="20"/>
                <w:szCs w:val="20"/>
              </w:rPr>
              <w:t>ZTE</w:t>
            </w:r>
          </w:p>
        </w:tc>
        <w:tc>
          <w:tcPr>
            <w:tcW w:w="7133" w:type="dxa"/>
          </w:tcPr>
          <w:p w14:paraId="734F5361" w14:textId="77777777" w:rsidR="00E221AE" w:rsidRDefault="004D46C1">
            <w:pPr>
              <w:widowControl w:val="0"/>
              <w:rPr>
                <w:i/>
                <w:sz w:val="20"/>
                <w:szCs w:val="20"/>
                <w:lang w:eastAsia="en-US"/>
              </w:rPr>
            </w:pPr>
            <w:r>
              <w:rPr>
                <w:b/>
                <w:i/>
                <w:sz w:val="20"/>
                <w:szCs w:val="20"/>
                <w:lang w:eastAsia="en-US"/>
              </w:rPr>
              <w:t>Proposal 3-2:</w:t>
            </w:r>
            <w:r>
              <w:rPr>
                <w:i/>
                <w:sz w:val="20"/>
                <w:szCs w:val="20"/>
                <w:lang w:eastAsia="en-US"/>
              </w:rPr>
              <w:t xml:space="preserve"> SBFD perform</w:t>
            </w:r>
            <w:r>
              <w:rPr>
                <w:i/>
                <w:sz w:val="20"/>
                <w:szCs w:val="20"/>
                <w:lang w:eastAsia="en-US"/>
              </w:rPr>
              <w:t xml:space="preserve">ance should be evaluated for around 7GHz in 6GR. </w:t>
            </w:r>
          </w:p>
          <w:p w14:paraId="453E9F82" w14:textId="77777777" w:rsidR="00E221AE" w:rsidRDefault="004D46C1">
            <w:pPr>
              <w:widowControl w:val="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0E7A0E07" w14:textId="77777777" w:rsidR="00E221AE" w:rsidRDefault="004D46C1">
            <w:pPr>
              <w:widowControl w:val="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B78E72D" w14:textId="77777777" w:rsidR="00E221AE" w:rsidRDefault="004D46C1">
            <w:pPr>
              <w:widowControl w:val="0"/>
              <w:numPr>
                <w:ilvl w:val="0"/>
                <w:numId w:val="90"/>
              </w:numPr>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w:t>
            </w:r>
            <w:r>
              <w:rPr>
                <w:i/>
                <w:sz w:val="20"/>
                <w:szCs w:val="20"/>
                <w:lang w:val="en-GB" w:eastAsia="en-US"/>
              </w:rPr>
              <w:t xml:space="preserve"> configuration</w:t>
            </w:r>
          </w:p>
          <w:p w14:paraId="684991DF" w14:textId="77777777" w:rsidR="00E221AE" w:rsidRDefault="004D46C1">
            <w:pPr>
              <w:widowControl w:val="0"/>
              <w:numPr>
                <w:ilvl w:val="0"/>
                <w:numId w:val="90"/>
              </w:numPr>
              <w:rPr>
                <w:sz w:val="20"/>
                <w:szCs w:val="20"/>
                <w:lang w:val="en-GB"/>
              </w:rPr>
            </w:pPr>
            <w:r>
              <w:rPr>
                <w:i/>
                <w:sz w:val="20"/>
                <w:szCs w:val="20"/>
                <w:lang w:val="en-GB" w:eastAsia="en-US"/>
              </w:rPr>
              <w:t xml:space="preserve">A new symbol type for SBFD </w:t>
            </w:r>
          </w:p>
        </w:tc>
      </w:tr>
    </w:tbl>
    <w:p w14:paraId="3C22F001" w14:textId="77777777" w:rsidR="00E221AE" w:rsidRDefault="00E221AE">
      <w:pPr>
        <w:spacing w:before="120"/>
        <w:rPr>
          <w:rFonts w:eastAsia="等线"/>
        </w:rPr>
      </w:pPr>
    </w:p>
    <w:p w14:paraId="235E1D2C" w14:textId="77777777" w:rsidR="00E221AE" w:rsidRDefault="004D46C1">
      <w:pPr>
        <w:pStyle w:val="2"/>
        <w:spacing w:after="120"/>
        <w:rPr>
          <w:rFonts w:eastAsia="等线"/>
        </w:rPr>
      </w:pPr>
      <w:r>
        <w:rPr>
          <w:rFonts w:eastAsia="等线"/>
        </w:rPr>
        <w:t>Discussion</w:t>
      </w:r>
    </w:p>
    <w:p w14:paraId="6C91ED69" w14:textId="77777777" w:rsidR="00E221AE" w:rsidRDefault="004D46C1">
      <w:pPr>
        <w:rPr>
          <w:rFonts w:eastAsia="等线"/>
        </w:rPr>
      </w:pPr>
      <w:r>
        <w:rPr>
          <w:rFonts w:eastAsiaTheme="minorEastAsia"/>
        </w:rPr>
        <w:t>Th</w:t>
      </w:r>
      <w:r>
        <w:t xml:space="preserve">e following agreements </w:t>
      </w:r>
      <w:r>
        <w:rPr>
          <w:rFonts w:eastAsiaTheme="minorEastAsia"/>
        </w:rPr>
        <w:t xml:space="preserve">was made in </w:t>
      </w:r>
      <w:r>
        <w:t>RAN1#122</w:t>
      </w:r>
      <w:r>
        <w:rPr>
          <w:rFonts w:eastAsiaTheme="minorEastAsia"/>
        </w:rPr>
        <w:t xml:space="preserve"> </w:t>
      </w:r>
      <w:r>
        <w:t>regarding duplex modes for 6GR:</w:t>
      </w:r>
    </w:p>
    <w:tbl>
      <w:tblPr>
        <w:tblStyle w:val="af8"/>
        <w:tblW w:w="9307" w:type="dxa"/>
        <w:tblLayout w:type="fixed"/>
        <w:tblLook w:val="04A0" w:firstRow="1" w:lastRow="0" w:firstColumn="1" w:lastColumn="0" w:noHBand="0" w:noVBand="1"/>
      </w:tblPr>
      <w:tblGrid>
        <w:gridCol w:w="9307"/>
      </w:tblGrid>
      <w:tr w:rsidR="00E221AE" w14:paraId="5ADFB0D2" w14:textId="77777777">
        <w:tc>
          <w:tcPr>
            <w:tcW w:w="9307" w:type="dxa"/>
          </w:tcPr>
          <w:p w14:paraId="354DB979" w14:textId="77777777" w:rsidR="00E221AE" w:rsidRDefault="004D46C1">
            <w:pPr>
              <w:widowControl w:val="0"/>
              <w:rPr>
                <w:rFonts w:eastAsia="等线"/>
                <w:highlight w:val="green"/>
              </w:rPr>
            </w:pPr>
            <w:r>
              <w:rPr>
                <w:rFonts w:eastAsia="等线"/>
                <w:highlight w:val="green"/>
              </w:rPr>
              <w:t>Agreement</w:t>
            </w:r>
          </w:p>
          <w:p w14:paraId="01D13931" w14:textId="77777777" w:rsidR="00E221AE" w:rsidRDefault="004D46C1">
            <w:pPr>
              <w:pStyle w:val="aff1"/>
              <w:widowControl w:val="0"/>
              <w:numPr>
                <w:ilvl w:val="0"/>
                <w:numId w:val="8"/>
              </w:numPr>
              <w:snapToGrid/>
              <w:spacing w:after="0" w:line="252" w:lineRule="auto"/>
              <w:contextualSpacing/>
              <w:rPr>
                <w:sz w:val="21"/>
                <w:szCs w:val="21"/>
              </w:rPr>
            </w:pPr>
            <w:r>
              <w:rPr>
                <w:sz w:val="21"/>
                <w:szCs w:val="21"/>
              </w:rPr>
              <w:t>Study and identify the lessons learned from NR</w:t>
            </w:r>
            <w:r>
              <w:rPr>
                <w:rFonts w:eastAsia="等线"/>
                <w:sz w:val="21"/>
                <w:szCs w:val="21"/>
              </w:rPr>
              <w:t xml:space="preserve"> </w:t>
            </w:r>
            <w:r>
              <w:rPr>
                <w:sz w:val="21"/>
                <w:szCs w:val="21"/>
              </w:rPr>
              <w:t>duplex modes</w:t>
            </w:r>
          </w:p>
          <w:p w14:paraId="528BC54C" w14:textId="77777777" w:rsidR="00E221AE" w:rsidRDefault="004D46C1">
            <w:pPr>
              <w:pStyle w:val="aff1"/>
              <w:widowControl w:val="0"/>
              <w:numPr>
                <w:ilvl w:val="0"/>
                <w:numId w:val="8"/>
              </w:numPr>
              <w:snapToGrid/>
              <w:spacing w:after="0" w:line="252" w:lineRule="auto"/>
              <w:contextualSpacing/>
              <w:rPr>
                <w:sz w:val="21"/>
                <w:szCs w:val="21"/>
              </w:rPr>
            </w:pPr>
            <w:r>
              <w:rPr>
                <w:sz w:val="21"/>
                <w:szCs w:val="21"/>
              </w:rPr>
              <w:t xml:space="preserve">On 6GR duplexing study, RAN1 considers at least </w:t>
            </w:r>
            <w:r>
              <w:rPr>
                <w:sz w:val="21"/>
                <w:szCs w:val="21"/>
              </w:rPr>
              <w:t>following duplex types</w:t>
            </w:r>
          </w:p>
          <w:p w14:paraId="571CCCCD" w14:textId="77777777" w:rsidR="00E221AE" w:rsidRDefault="004D46C1">
            <w:pPr>
              <w:pStyle w:val="aff1"/>
              <w:widowControl w:val="0"/>
              <w:numPr>
                <w:ilvl w:val="1"/>
                <w:numId w:val="8"/>
              </w:numPr>
              <w:snapToGrid/>
              <w:spacing w:after="0" w:line="252" w:lineRule="auto"/>
              <w:contextualSpacing/>
              <w:rPr>
                <w:sz w:val="21"/>
                <w:szCs w:val="21"/>
              </w:rPr>
            </w:pPr>
            <w:r>
              <w:rPr>
                <w:sz w:val="21"/>
                <w:szCs w:val="21"/>
              </w:rPr>
              <w:t>FD-FDD</w:t>
            </w:r>
          </w:p>
          <w:p w14:paraId="06E9BD4D" w14:textId="77777777" w:rsidR="00E221AE" w:rsidRDefault="004D46C1">
            <w:pPr>
              <w:pStyle w:val="aff1"/>
              <w:widowControl w:val="0"/>
              <w:numPr>
                <w:ilvl w:val="1"/>
                <w:numId w:val="8"/>
              </w:numPr>
              <w:snapToGrid/>
              <w:spacing w:after="0" w:line="252" w:lineRule="auto"/>
              <w:contextualSpacing/>
              <w:rPr>
                <w:sz w:val="21"/>
                <w:szCs w:val="21"/>
              </w:rPr>
            </w:pPr>
            <w:r>
              <w:rPr>
                <w:sz w:val="21"/>
                <w:szCs w:val="21"/>
              </w:rPr>
              <w:t>Semi-static TDD</w:t>
            </w:r>
          </w:p>
          <w:p w14:paraId="500FEADE" w14:textId="77777777" w:rsidR="00E221AE" w:rsidRDefault="004D46C1">
            <w:pPr>
              <w:pStyle w:val="aff1"/>
              <w:widowControl w:val="0"/>
              <w:numPr>
                <w:ilvl w:val="1"/>
                <w:numId w:val="8"/>
              </w:numPr>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0DB233D3" w14:textId="77777777" w:rsidR="00E221AE" w:rsidRDefault="004D46C1">
            <w:pPr>
              <w:pStyle w:val="aff1"/>
              <w:widowControl w:val="0"/>
              <w:numPr>
                <w:ilvl w:val="1"/>
                <w:numId w:val="8"/>
              </w:numPr>
              <w:snapToGrid/>
              <w:spacing w:after="0" w:line="252" w:lineRule="auto"/>
              <w:contextualSpacing/>
              <w:rPr>
                <w:sz w:val="21"/>
                <w:szCs w:val="21"/>
              </w:rPr>
            </w:pPr>
            <w:r>
              <w:rPr>
                <w:sz w:val="21"/>
                <w:szCs w:val="21"/>
              </w:rPr>
              <w:t>HD-FDD on UE side</w:t>
            </w:r>
          </w:p>
          <w:p w14:paraId="087ACBB8" w14:textId="77777777" w:rsidR="00E221AE" w:rsidRDefault="004D46C1">
            <w:pPr>
              <w:pStyle w:val="aff1"/>
              <w:widowControl w:val="0"/>
              <w:numPr>
                <w:ilvl w:val="1"/>
                <w:numId w:val="8"/>
              </w:numPr>
              <w:snapToGrid/>
              <w:spacing w:after="0" w:line="252" w:lineRule="auto"/>
              <w:contextualSpacing/>
              <w:rPr>
                <w:sz w:val="21"/>
                <w:szCs w:val="21"/>
              </w:rPr>
            </w:pPr>
            <w:r>
              <w:rPr>
                <w:sz w:val="21"/>
                <w:szCs w:val="21"/>
              </w:rPr>
              <w:t>Dynamic TDD</w:t>
            </w:r>
          </w:p>
          <w:p w14:paraId="69E60FCF" w14:textId="77777777" w:rsidR="00E221AE" w:rsidRDefault="004D46C1">
            <w:pPr>
              <w:pStyle w:val="aff1"/>
              <w:widowControl w:val="0"/>
              <w:numPr>
                <w:ilvl w:val="0"/>
                <w:numId w:val="8"/>
              </w:numPr>
              <w:snapToGrid/>
              <w:spacing w:after="0" w:line="252" w:lineRule="auto"/>
              <w:contextualSpacing/>
              <w:rPr>
                <w:sz w:val="21"/>
                <w:szCs w:val="21"/>
              </w:rPr>
            </w:pPr>
            <w:r>
              <w:rPr>
                <w:rFonts w:eastAsia="等线"/>
                <w:sz w:val="21"/>
                <w:szCs w:val="21"/>
              </w:rPr>
              <w:t>Study</w:t>
            </w:r>
            <w:r>
              <w:rPr>
                <w:sz w:val="21"/>
                <w:szCs w:val="21"/>
              </w:rPr>
              <w:t xml:space="preserve"> whether to consider following duplexing types</w:t>
            </w:r>
          </w:p>
          <w:p w14:paraId="39F95A5B" w14:textId="77777777" w:rsidR="00E221AE" w:rsidRDefault="004D46C1">
            <w:pPr>
              <w:pStyle w:val="aff1"/>
              <w:widowControl w:val="0"/>
              <w:numPr>
                <w:ilvl w:val="1"/>
                <w:numId w:val="8"/>
              </w:numPr>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2E0C2CF3" w14:textId="77777777" w:rsidR="00E221AE" w:rsidRDefault="004D46C1">
            <w:pPr>
              <w:pStyle w:val="aff1"/>
              <w:widowControl w:val="0"/>
              <w:numPr>
                <w:ilvl w:val="1"/>
                <w:numId w:val="8"/>
              </w:numPr>
              <w:snapToGrid/>
              <w:spacing w:after="0" w:line="252" w:lineRule="auto"/>
              <w:contextualSpacing/>
              <w:rPr>
                <w:sz w:val="21"/>
                <w:szCs w:val="21"/>
              </w:rPr>
            </w:pPr>
            <w:r>
              <w:rPr>
                <w:sz w:val="21"/>
                <w:szCs w:val="21"/>
              </w:rPr>
              <w:t>UE SBFD</w:t>
            </w:r>
          </w:p>
          <w:p w14:paraId="24254297" w14:textId="77777777" w:rsidR="00E221AE" w:rsidRDefault="004D46C1">
            <w:pPr>
              <w:pStyle w:val="aff1"/>
              <w:widowControl w:val="0"/>
              <w:numPr>
                <w:ilvl w:val="1"/>
                <w:numId w:val="8"/>
              </w:numPr>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44786C4D" w14:textId="77777777" w:rsidR="00E221AE" w:rsidRDefault="004D46C1">
            <w:pPr>
              <w:pStyle w:val="aff1"/>
              <w:widowControl w:val="0"/>
              <w:numPr>
                <w:ilvl w:val="1"/>
                <w:numId w:val="8"/>
              </w:numPr>
              <w:snapToGrid/>
              <w:spacing w:after="0" w:line="252" w:lineRule="auto"/>
              <w:contextualSpacing/>
              <w:rPr>
                <w:sz w:val="21"/>
                <w:szCs w:val="21"/>
              </w:rPr>
            </w:pPr>
            <w:r>
              <w:rPr>
                <w:sz w:val="21"/>
                <w:szCs w:val="21"/>
              </w:rPr>
              <w:t>Note: Other duplex modes are not precluded</w:t>
            </w:r>
          </w:p>
        </w:tc>
      </w:tr>
    </w:tbl>
    <w:p w14:paraId="528F42E0" w14:textId="77777777" w:rsidR="00E221AE" w:rsidRDefault="00E221AE">
      <w:pPr>
        <w:rPr>
          <w:rFonts w:eastAsia="等线"/>
        </w:rPr>
      </w:pPr>
    </w:p>
    <w:p w14:paraId="5D057C5E" w14:textId="77777777" w:rsidR="00E221AE" w:rsidRDefault="004D46C1">
      <w:pPr>
        <w:rPr>
          <w:rFonts w:eastAsia="等线"/>
        </w:rPr>
      </w:pPr>
      <w:r>
        <w:rPr>
          <w:rFonts w:eastAsia="等线"/>
        </w:rPr>
        <w:t xml:space="preserve">On dynamic TDD, 20 companies are supportive while 4 companies have some concern. </w:t>
      </w:r>
    </w:p>
    <w:p w14:paraId="3680F8B1" w14:textId="77777777" w:rsidR="00E221AE" w:rsidRDefault="004D46C1">
      <w:pPr>
        <w:spacing w:after="0"/>
        <w:jc w:val="both"/>
        <w:rPr>
          <w:rFonts w:cs="Times"/>
          <w:bCs/>
          <w:iCs/>
          <w:szCs w:val="20"/>
        </w:rPr>
      </w:pPr>
      <w:r>
        <w:rPr>
          <w:rFonts w:eastAsia="等线" w:cs="Times"/>
          <w:b/>
          <w:iCs/>
          <w:szCs w:val="20"/>
        </w:rPr>
        <w:t>Issue #1</w:t>
      </w:r>
      <w:r>
        <w:rPr>
          <w:rFonts w:eastAsia="等线" w:cs="Times"/>
          <w:b/>
          <w:bCs/>
          <w:iCs/>
          <w:szCs w:val="20"/>
        </w:rPr>
        <w:t>:</w:t>
      </w:r>
      <w:r>
        <w:rPr>
          <w:rFonts w:eastAsia="等线" w:cs="Times"/>
          <w:b/>
          <w:iCs/>
          <w:szCs w:val="20"/>
        </w:rPr>
        <w:t xml:space="preserve"> Dynamic TDD</w:t>
      </w:r>
    </w:p>
    <w:p w14:paraId="0CD17047" w14:textId="77777777" w:rsidR="00E221AE" w:rsidRDefault="004D46C1">
      <w:pPr>
        <w:pStyle w:val="aff1"/>
        <w:numPr>
          <w:ilvl w:val="0"/>
          <w:numId w:val="91"/>
        </w:numPr>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w:t>
      </w:r>
      <w:r>
        <w:rPr>
          <w:bCs/>
          <w:i/>
        </w:rPr>
        <w:t xml:space="preserve">ETRI, KT Crop., Qualcomm, Google, </w:t>
      </w:r>
      <w:proofErr w:type="spellStart"/>
      <w:r>
        <w:rPr>
          <w:bCs/>
          <w:i/>
        </w:rPr>
        <w:t>CEWiT</w:t>
      </w:r>
      <w:proofErr w:type="spellEnd"/>
    </w:p>
    <w:p w14:paraId="59CCFC54" w14:textId="77777777" w:rsidR="00E221AE" w:rsidRDefault="004D46C1">
      <w:pPr>
        <w:pStyle w:val="aff1"/>
        <w:numPr>
          <w:ilvl w:val="1"/>
          <w:numId w:val="91"/>
        </w:numPr>
        <w:spacing w:after="0"/>
        <w:jc w:val="both"/>
        <w:rPr>
          <w:rFonts w:eastAsiaTheme="minorEastAsia"/>
          <w:bCs/>
          <w:i/>
          <w:szCs w:val="20"/>
        </w:rPr>
      </w:pPr>
      <w:r>
        <w:rPr>
          <w:rFonts w:eastAsia="等线"/>
          <w:b/>
          <w:iCs/>
          <w:szCs w:val="20"/>
        </w:rPr>
        <w:t xml:space="preserve">Direction #1: simplified </w:t>
      </w:r>
      <w:bookmarkStart w:id="38" w:name="_Hlk220952257"/>
      <w:r>
        <w:rPr>
          <w:rFonts w:eastAsia="等线"/>
          <w:b/>
          <w:iCs/>
          <w:szCs w:val="20"/>
        </w:rPr>
        <w:t>dynamic TDD</w:t>
      </w:r>
      <w:bookmarkEnd w:id="38"/>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27F9069F" w14:textId="77777777" w:rsidR="00E221AE" w:rsidRDefault="004D46C1">
      <w:pPr>
        <w:pStyle w:val="aff1"/>
        <w:numPr>
          <w:ilvl w:val="2"/>
          <w:numId w:val="91"/>
        </w:numPr>
        <w:spacing w:after="0"/>
        <w:ind w:hanging="442"/>
        <w:jc w:val="both"/>
        <w:textAlignment w:val="baseline"/>
        <w:rPr>
          <w:rFonts w:eastAsia="等线"/>
          <w:b/>
          <w:iCs/>
        </w:rPr>
      </w:pPr>
      <w:r>
        <w:rPr>
          <w:b/>
          <w:bCs/>
        </w:rPr>
        <w:t xml:space="preserve">Drop SFI (15): </w:t>
      </w:r>
      <w:r>
        <w:rPr>
          <w:rFonts w:eastAsia="等线"/>
          <w:bCs/>
          <w:i/>
        </w:rPr>
        <w:t>No</w:t>
      </w:r>
      <w:r>
        <w:rPr>
          <w:rFonts w:eastAsia="等线"/>
          <w:bCs/>
          <w:i/>
        </w:rPr>
        <w:t>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DOCOMO , Qualcomm, KT Corp, Google, </w:t>
      </w:r>
      <w:proofErr w:type="spellStart"/>
      <w:r>
        <w:rPr>
          <w:bCs/>
          <w:i/>
        </w:rPr>
        <w:t>CEWiT</w:t>
      </w:r>
      <w:proofErr w:type="spellEnd"/>
    </w:p>
    <w:p w14:paraId="177FCF04" w14:textId="77777777" w:rsidR="00E221AE" w:rsidRDefault="004D46C1">
      <w:pPr>
        <w:pStyle w:val="aff1"/>
        <w:numPr>
          <w:ilvl w:val="2"/>
          <w:numId w:val="91"/>
        </w:numPr>
        <w:spacing w:after="0"/>
        <w:ind w:hanging="442"/>
        <w:jc w:val="both"/>
        <w:textAlignment w:val="baseline"/>
        <w:rPr>
          <w:bCs/>
          <w:i/>
          <w:lang w:val="fr-BE"/>
        </w:rPr>
      </w:pPr>
      <w:r>
        <w:rPr>
          <w:rFonts w:eastAsia="等线"/>
          <w:b/>
          <w:iCs/>
        </w:rPr>
        <w:t>Simplified slot configuration/indication (7):</w:t>
      </w:r>
      <w:bookmarkStart w:id="39" w:name="OLE_LINK11"/>
      <w:r>
        <w:rPr>
          <w:rFonts w:eastAsia="等线"/>
          <w:b/>
          <w:iCs/>
        </w:rPr>
        <w:t xml:space="preserve"> </w:t>
      </w:r>
      <w:r>
        <w:rPr>
          <w:rFonts w:eastAsia="等线"/>
          <w:bCs/>
          <w:i/>
        </w:rPr>
        <w:t>Huawei, Xiaomi</w:t>
      </w:r>
      <w:r>
        <w:rPr>
          <w:bCs/>
          <w:i/>
          <w:lang w:val="fr-BE"/>
        </w:rPr>
        <w:t>, Vivo</w:t>
      </w:r>
      <w:bookmarkEnd w:id="39"/>
      <w:r>
        <w:rPr>
          <w:rFonts w:eastAsia="等线"/>
          <w:bCs/>
          <w:i/>
        </w:rPr>
        <w:t>,</w:t>
      </w:r>
      <w:r>
        <w:t xml:space="preserve"> </w:t>
      </w:r>
      <w:proofErr w:type="spellStart"/>
      <w:r>
        <w:rPr>
          <w:rFonts w:eastAsia="等线"/>
          <w:bCs/>
          <w:i/>
        </w:rPr>
        <w:t>Ofinno</w:t>
      </w:r>
      <w:proofErr w:type="spellEnd"/>
      <w:r>
        <w:rPr>
          <w:bCs/>
          <w:i/>
          <w:lang w:val="fr-BE"/>
        </w:rPr>
        <w:t>, InterDigital, MTK, Qualcomm</w:t>
      </w:r>
    </w:p>
    <w:p w14:paraId="1D358A59" w14:textId="77777777" w:rsidR="00E221AE" w:rsidRDefault="004D46C1">
      <w:pPr>
        <w:pStyle w:val="aff1"/>
        <w:numPr>
          <w:ilvl w:val="1"/>
          <w:numId w:val="91"/>
        </w:numPr>
        <w:spacing w:after="0"/>
        <w:ind w:hanging="442"/>
        <w:jc w:val="both"/>
        <w:textAlignment w:val="baseline"/>
        <w:rPr>
          <w:rFonts w:eastAsia="等线"/>
          <w:iCs/>
        </w:rPr>
      </w:pPr>
      <w:r>
        <w:rPr>
          <w:rFonts w:eastAsia="等线"/>
          <w:b/>
          <w:iCs/>
        </w:rPr>
        <w:t xml:space="preserve">Direction #2: </w:t>
      </w:r>
      <w:r>
        <w:rPr>
          <w:rFonts w:eastAsia="等线"/>
          <w:iCs/>
        </w:rPr>
        <w:t>Others</w:t>
      </w:r>
    </w:p>
    <w:p w14:paraId="2A092D28" w14:textId="77777777" w:rsidR="00E221AE" w:rsidRDefault="004D46C1">
      <w:pPr>
        <w:pStyle w:val="aff1"/>
        <w:numPr>
          <w:ilvl w:val="2"/>
          <w:numId w:val="91"/>
        </w:numPr>
        <w:spacing w:after="0"/>
        <w:ind w:hanging="442"/>
        <w:jc w:val="both"/>
        <w:textAlignment w:val="baseline"/>
        <w:rPr>
          <w:bCs/>
        </w:rPr>
      </w:pPr>
      <w:proofErr w:type="spellStart"/>
      <w:r>
        <w:rPr>
          <w:bCs/>
          <w:i/>
        </w:rPr>
        <w:t>Sprea</w:t>
      </w:r>
      <w:r>
        <w:rPr>
          <w:bCs/>
          <w:i/>
        </w:rPr>
        <w:t>dtrum</w:t>
      </w:r>
      <w:proofErr w:type="spellEnd"/>
      <w:r>
        <w:rPr>
          <w:bCs/>
          <w:i/>
        </w:rPr>
        <w:t xml:space="preserve">: </w:t>
      </w:r>
      <w:r>
        <w:rPr>
          <w:rFonts w:eastAsia="等线"/>
          <w:iCs/>
        </w:rPr>
        <w:t>Study finer CLI measurement and handling scheme in 6GR if dynamic TDD is supported</w:t>
      </w:r>
    </w:p>
    <w:p w14:paraId="3D16338B" w14:textId="77777777" w:rsidR="00E221AE" w:rsidRDefault="004D46C1">
      <w:pPr>
        <w:pStyle w:val="aff1"/>
        <w:numPr>
          <w:ilvl w:val="2"/>
          <w:numId w:val="91"/>
        </w:numPr>
        <w:spacing w:after="0"/>
        <w:ind w:hanging="442"/>
        <w:jc w:val="both"/>
        <w:textAlignment w:val="baseline"/>
        <w:rPr>
          <w:rFonts w:eastAsia="等线"/>
          <w:iCs/>
        </w:rPr>
      </w:pPr>
      <w:r>
        <w:rPr>
          <w:bCs/>
          <w:i/>
        </w:rPr>
        <w:lastRenderedPageBreak/>
        <w:t>Nokia :</w:t>
      </w:r>
      <w:r>
        <w:rPr>
          <w:rFonts w:eastAsia="等线"/>
          <w:iCs/>
        </w:rPr>
        <w:t xml:space="preserve"> Support Cross-link interference (CLI) handling mechanisms enabling flexible TDD operation from Day-1.</w:t>
      </w:r>
    </w:p>
    <w:p w14:paraId="17C43770" w14:textId="77777777" w:rsidR="00E221AE" w:rsidRDefault="004D46C1">
      <w:pPr>
        <w:pStyle w:val="aff1"/>
        <w:numPr>
          <w:ilvl w:val="0"/>
          <w:numId w:val="91"/>
        </w:numPr>
        <w:spacing w:after="0"/>
        <w:ind w:hanging="442"/>
        <w:jc w:val="both"/>
        <w:textAlignment w:val="baseline"/>
        <w:rPr>
          <w:bCs/>
          <w:i/>
        </w:rPr>
      </w:pPr>
      <w:r>
        <w:rPr>
          <w:rFonts w:eastAsiaTheme="minorEastAsia"/>
          <w:b/>
          <w:bCs/>
        </w:rPr>
        <w:t xml:space="preserve">Concerns </w:t>
      </w:r>
      <w:r>
        <w:rPr>
          <w:b/>
          <w:bCs/>
        </w:rPr>
        <w:t>(4) :</w:t>
      </w:r>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5D8F724B" w14:textId="77777777" w:rsidR="00E221AE" w:rsidRDefault="004D46C1">
      <w:pPr>
        <w:spacing w:before="120"/>
        <w:jc w:val="both"/>
        <w:rPr>
          <w:rFonts w:eastAsia="等线"/>
          <w:bCs/>
          <w:iCs/>
        </w:rPr>
      </w:pPr>
      <w:r>
        <w:rPr>
          <w:rFonts w:eastAsia="等线"/>
          <w:bCs/>
          <w:iCs/>
        </w:rPr>
        <w:t xml:space="preserve">On SBFD, 33 companies are supportive and no company shows any concerns. However, one thing that needs to be clarified is the related UE behavior, i.e., whether a UE is aware of SBFD configuration and able of SBFD operation. </w:t>
      </w:r>
    </w:p>
    <w:p w14:paraId="63208056" w14:textId="77777777" w:rsidR="00E221AE" w:rsidRDefault="004D46C1">
      <w:pPr>
        <w:spacing w:after="0"/>
        <w:jc w:val="both"/>
        <w:rPr>
          <w:rFonts w:cs="Times"/>
          <w:bCs/>
          <w:iCs/>
          <w:szCs w:val="20"/>
        </w:rPr>
      </w:pPr>
      <w:r>
        <w:rPr>
          <w:rFonts w:eastAsia="等线" w:cs="Times"/>
          <w:b/>
          <w:iCs/>
          <w:szCs w:val="20"/>
        </w:rPr>
        <w:t>Issue #2</w:t>
      </w:r>
      <w:r>
        <w:rPr>
          <w:rFonts w:eastAsia="等线" w:cs="Times"/>
          <w:b/>
          <w:bCs/>
          <w:iCs/>
          <w:szCs w:val="20"/>
        </w:rPr>
        <w:t>:</w:t>
      </w:r>
      <w:r>
        <w:rPr>
          <w:rFonts w:eastAsia="等线" w:cs="Times"/>
          <w:b/>
          <w:iCs/>
          <w:szCs w:val="20"/>
        </w:rPr>
        <w:t xml:space="preserve"> Semi-static SBFD @BS</w:t>
      </w:r>
    </w:p>
    <w:p w14:paraId="70E83BF4" w14:textId="77777777" w:rsidR="00E221AE" w:rsidRDefault="004D46C1">
      <w:pPr>
        <w:pStyle w:val="aff1"/>
        <w:numPr>
          <w:ilvl w:val="0"/>
          <w:numId w:val="92"/>
        </w:numPr>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Fraunhofer IIS, Kyocera, Qu</w:t>
      </w:r>
      <w:r>
        <w:rPr>
          <w:rFonts w:cs="Times"/>
          <w:bCs/>
          <w:i/>
        </w:rPr>
        <w:t xml:space="preserve">alcomm, KT, ITL, Google, </w:t>
      </w:r>
      <w:proofErr w:type="spellStart"/>
      <w:r>
        <w:rPr>
          <w:rFonts w:cs="Times"/>
          <w:bCs/>
          <w:i/>
        </w:rPr>
        <w:t>CEWiT</w:t>
      </w:r>
      <w:proofErr w:type="spellEnd"/>
      <w:r>
        <w:rPr>
          <w:rFonts w:cs="Times"/>
          <w:bCs/>
          <w:i/>
        </w:rPr>
        <w:t>, WILUS</w:t>
      </w:r>
    </w:p>
    <w:p w14:paraId="1851023E" w14:textId="77777777" w:rsidR="00E221AE" w:rsidRDefault="004D46C1">
      <w:pPr>
        <w:pStyle w:val="aff1"/>
        <w:numPr>
          <w:ilvl w:val="1"/>
          <w:numId w:val="92"/>
        </w:numPr>
        <w:spacing w:after="0"/>
        <w:jc w:val="both"/>
        <w:textAlignment w:val="baseline"/>
        <w:rPr>
          <w:rFonts w:eastAsia="等线"/>
          <w:iCs/>
        </w:rPr>
      </w:pPr>
      <w:r>
        <w:rPr>
          <w:rFonts w:eastAsia="等线" w:cs="Times"/>
          <w:b/>
          <w:iCs/>
          <w:szCs w:val="20"/>
        </w:rPr>
        <w:t>Direction #1: Native SBFD configuration</w:t>
      </w:r>
    </w:p>
    <w:p w14:paraId="76CFCF13" w14:textId="77777777" w:rsidR="00E221AE" w:rsidRDefault="004D46C1">
      <w:pPr>
        <w:pStyle w:val="aff1"/>
        <w:numPr>
          <w:ilvl w:val="2"/>
          <w:numId w:val="92"/>
        </w:numPr>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bCs/>
          <w:i/>
        </w:rPr>
        <w:t>, NTT, DOCOMO( ?)</w:t>
      </w:r>
    </w:p>
    <w:p w14:paraId="1D4801D8" w14:textId="77777777" w:rsidR="00E221AE" w:rsidRDefault="004D46C1">
      <w:pPr>
        <w:pStyle w:val="aff1"/>
        <w:numPr>
          <w:ilvl w:val="1"/>
          <w:numId w:val="92"/>
        </w:numPr>
        <w:spacing w:after="0"/>
        <w:jc w:val="both"/>
        <w:rPr>
          <w:rFonts w:eastAsia="等线" w:cs="Times"/>
          <w:b/>
          <w:iCs/>
          <w:szCs w:val="20"/>
        </w:rPr>
      </w:pPr>
      <w:r>
        <w:rPr>
          <w:rFonts w:eastAsia="等线" w:cs="Times"/>
          <w:b/>
          <w:iCs/>
          <w:szCs w:val="20"/>
        </w:rPr>
        <w:t xml:space="preserve">Direction #2: Link </w:t>
      </w:r>
      <w:r>
        <w:rPr>
          <w:rFonts w:eastAsia="等线" w:cs="Times"/>
          <w:b/>
          <w:iCs/>
          <w:szCs w:val="20"/>
        </w:rPr>
        <w:t>direction determination in SBFD symbols</w:t>
      </w:r>
    </w:p>
    <w:p w14:paraId="6E7B6B58" w14:textId="77777777" w:rsidR="00E221AE" w:rsidRDefault="004D46C1">
      <w:pPr>
        <w:pStyle w:val="aff1"/>
        <w:numPr>
          <w:ilvl w:val="2"/>
          <w:numId w:val="92"/>
        </w:numPr>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0FD211CC" w14:textId="77777777" w:rsidR="00E221AE" w:rsidRDefault="004D46C1">
      <w:pPr>
        <w:pStyle w:val="aff1"/>
        <w:numPr>
          <w:ilvl w:val="3"/>
          <w:numId w:val="92"/>
        </w:numPr>
        <w:spacing w:after="0"/>
        <w:jc w:val="both"/>
        <w:textAlignment w:val="baseline"/>
        <w:rPr>
          <w:rFonts w:cs="Times"/>
          <w:bCs/>
        </w:rPr>
      </w:pPr>
      <w:bookmarkStart w:id="40" w:name="_Hlk210987607"/>
      <w:r>
        <w:rPr>
          <w:rFonts w:cs="Times"/>
          <w:b/>
          <w:bCs/>
        </w:rPr>
        <w:t>Support(7):</w:t>
      </w:r>
      <w:r>
        <w:rPr>
          <w:rFonts w:cs="Times"/>
          <w:bCs/>
        </w:rPr>
        <w:t xml:space="preserve"> </w:t>
      </w:r>
      <w:bookmarkEnd w:id="40"/>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09017849" w14:textId="77777777" w:rsidR="00E221AE" w:rsidRDefault="004D46C1">
      <w:pPr>
        <w:pStyle w:val="aff1"/>
        <w:numPr>
          <w:ilvl w:val="2"/>
          <w:numId w:val="92"/>
        </w:numPr>
        <w:spacing w:after="0"/>
        <w:jc w:val="both"/>
        <w:rPr>
          <w:rFonts w:eastAsia="等线" w:cs="Times"/>
          <w:b/>
          <w:iCs/>
          <w:szCs w:val="20"/>
        </w:rPr>
      </w:pPr>
      <w:r>
        <w:rPr>
          <w:rFonts w:eastAsia="等线" w:cs="Times"/>
          <w:b/>
          <w:iCs/>
          <w:szCs w:val="20"/>
        </w:rPr>
        <w:t>Option 2: collision handling rules</w:t>
      </w:r>
    </w:p>
    <w:p w14:paraId="18702C57" w14:textId="77777777" w:rsidR="00E221AE" w:rsidRDefault="004D46C1">
      <w:pPr>
        <w:pStyle w:val="aff1"/>
        <w:numPr>
          <w:ilvl w:val="3"/>
          <w:numId w:val="92"/>
        </w:numPr>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2261B257" w14:textId="77777777" w:rsidR="00E221AE" w:rsidRDefault="004D46C1">
      <w:pPr>
        <w:spacing w:before="120"/>
        <w:jc w:val="both"/>
        <w:rPr>
          <w:rFonts w:eastAsia="等线"/>
          <w:bCs/>
          <w:iCs/>
        </w:rPr>
      </w:pPr>
      <w:r>
        <w:rPr>
          <w:rFonts w:eastAsia="等线"/>
          <w:bCs/>
          <w:iCs/>
        </w:rPr>
        <w:t xml:space="preserve">On dynamic SBFD, 11 companies are </w:t>
      </w:r>
      <w:r>
        <w:rPr>
          <w:rFonts w:eastAsia="等线"/>
          <w:bCs/>
          <w:iCs/>
        </w:rPr>
        <w:t xml:space="preserve">supportive while 7 companies have some concerns on performance benefit and </w:t>
      </w:r>
      <w:proofErr w:type="spellStart"/>
      <w:r>
        <w:rPr>
          <w:rFonts w:eastAsia="等线"/>
          <w:bCs/>
          <w:iCs/>
        </w:rPr>
        <w:t>gNB</w:t>
      </w:r>
      <w:proofErr w:type="spellEnd"/>
      <w:r>
        <w:rPr>
          <w:rFonts w:eastAsia="等线"/>
          <w:bCs/>
          <w:iCs/>
        </w:rPr>
        <w:t>/UE implementation complexity.</w:t>
      </w:r>
    </w:p>
    <w:p w14:paraId="190377F1" w14:textId="77777777" w:rsidR="00E221AE" w:rsidRDefault="004D46C1">
      <w:pPr>
        <w:spacing w:after="0"/>
        <w:jc w:val="both"/>
        <w:rPr>
          <w:rFonts w:cs="Times"/>
          <w:bCs/>
          <w:iCs/>
          <w:szCs w:val="20"/>
        </w:rPr>
      </w:pPr>
      <w:r>
        <w:rPr>
          <w:rFonts w:eastAsia="等线" w:cs="Times"/>
          <w:b/>
          <w:iCs/>
          <w:szCs w:val="20"/>
        </w:rPr>
        <w:t>Issue #3</w:t>
      </w:r>
      <w:r>
        <w:rPr>
          <w:rFonts w:eastAsia="等线" w:cs="Times"/>
          <w:b/>
          <w:bCs/>
          <w:iCs/>
          <w:szCs w:val="20"/>
        </w:rPr>
        <w:t>:</w:t>
      </w:r>
      <w:r>
        <w:rPr>
          <w:rFonts w:eastAsia="等线" w:cs="Times"/>
          <w:b/>
          <w:iCs/>
          <w:szCs w:val="20"/>
        </w:rPr>
        <w:t xml:space="preserve"> dynamic SBFD @BS</w:t>
      </w:r>
    </w:p>
    <w:p w14:paraId="351D2534" w14:textId="77777777" w:rsidR="00E221AE" w:rsidRDefault="004D46C1">
      <w:pPr>
        <w:pStyle w:val="aff1"/>
        <w:numPr>
          <w:ilvl w:val="0"/>
          <w:numId w:val="93"/>
        </w:numPr>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3A290EC3" w14:textId="77777777" w:rsidR="00E221AE" w:rsidRDefault="004D46C1">
      <w:pPr>
        <w:pStyle w:val="aff1"/>
        <w:numPr>
          <w:ilvl w:val="0"/>
          <w:numId w:val="93"/>
        </w:numPr>
        <w:spacing w:after="0"/>
        <w:jc w:val="both"/>
        <w:textAlignment w:val="baseline"/>
        <w:rPr>
          <w:rFonts w:cs="Times"/>
          <w:b/>
          <w:bCs/>
          <w:lang w:val="fr-BE"/>
        </w:rPr>
      </w:pPr>
      <w:bookmarkStart w:id="41" w:name="_Hlk221045653"/>
      <w:r>
        <w:rPr>
          <w:rFonts w:cs="Times"/>
          <w:b/>
          <w:bCs/>
          <w:lang w:val="fr-BE"/>
        </w:rPr>
        <w:t>Netrual(1):</w:t>
      </w:r>
      <w:bookmarkEnd w:id="41"/>
      <w:r>
        <w:rPr>
          <w:rFonts w:cs="Times"/>
          <w:b/>
          <w:bCs/>
          <w:lang w:val="fr-BE"/>
        </w:rPr>
        <w:t xml:space="preserve"> </w:t>
      </w:r>
      <w:r>
        <w:rPr>
          <w:rFonts w:eastAsia="等线" w:cs="Times"/>
          <w:bCs/>
          <w:i/>
        </w:rPr>
        <w:t xml:space="preserve">OPPO, </w:t>
      </w:r>
      <w:r>
        <w:rPr>
          <w:rFonts w:eastAsia="等线" w:cs="Times"/>
          <w:bCs/>
          <w:i/>
          <w:color w:val="FF0000"/>
        </w:rPr>
        <w:t>CMCC</w:t>
      </w:r>
    </w:p>
    <w:p w14:paraId="542824A2" w14:textId="77777777" w:rsidR="00E221AE" w:rsidRDefault="004D46C1">
      <w:pPr>
        <w:pStyle w:val="aff1"/>
        <w:numPr>
          <w:ilvl w:val="0"/>
          <w:numId w:val="93"/>
        </w:numPr>
        <w:spacing w:after="0"/>
        <w:jc w:val="both"/>
        <w:textAlignment w:val="baseline"/>
        <w:rPr>
          <w:rFonts w:cs="Times"/>
          <w:b/>
          <w:bCs/>
          <w:lang w:val="fr-BE"/>
        </w:rPr>
      </w:pPr>
      <w:r>
        <w:rPr>
          <w:rFonts w:eastAsiaTheme="minorEastAsia" w:cs="Times"/>
          <w:b/>
          <w:bCs/>
          <w:lang w:val="fr-BE"/>
        </w:rPr>
        <w:t xml:space="preserve">Concern </w:t>
      </w:r>
      <w:r>
        <w:rPr>
          <w:rFonts w:cs="Times"/>
          <w:b/>
          <w:bCs/>
          <w:lang w:val="fr-BE"/>
        </w:rPr>
        <w:t xml:space="preserve">(7): </w:t>
      </w:r>
      <w:r>
        <w:rPr>
          <w:rFonts w:eastAsia="等线" w:cs="Times"/>
          <w:bCs/>
          <w:i/>
          <w:lang w:val="fr-BE"/>
        </w:rPr>
        <w:t xml:space="preserve">Nokia, </w:t>
      </w:r>
      <w:r>
        <w:rPr>
          <w:rFonts w:cs="Times"/>
          <w:bCs/>
          <w:i/>
          <w:lang w:val="fr-BE"/>
        </w:rPr>
        <w:t>Spreadtrum</w:t>
      </w:r>
      <w:r>
        <w:rPr>
          <w:rFonts w:eastAsia="等线" w:cs="Times"/>
          <w:bCs/>
          <w:i/>
          <w:lang w:val="fr-BE"/>
        </w:rPr>
        <w:t>, Xiaomi, Ericsson</w:t>
      </w:r>
      <w:r>
        <w:rPr>
          <w:rFonts w:cs="Times"/>
          <w:bCs/>
          <w:i/>
          <w:lang w:val="fr-BE"/>
        </w:rPr>
        <w:t>, Samsung, NTT DOCOMO, Qualcomm</w:t>
      </w:r>
    </w:p>
    <w:p w14:paraId="231233DE" w14:textId="77777777" w:rsidR="00E221AE" w:rsidRDefault="004D46C1">
      <w:pPr>
        <w:spacing w:before="120"/>
        <w:jc w:val="both"/>
        <w:rPr>
          <w:rFonts w:eastAsia="等线"/>
          <w:bCs/>
          <w:iCs/>
        </w:rPr>
      </w:pPr>
      <w:r>
        <w:rPr>
          <w:rFonts w:eastAsia="等线"/>
          <w:bCs/>
          <w:iCs/>
        </w:rPr>
        <w:t xml:space="preserve">On UE-side SBFD, 8 companies are supportive while 9 companies have some concerns on the feasibility such as antenna separation and isolation. </w:t>
      </w:r>
    </w:p>
    <w:p w14:paraId="0C5C9D66" w14:textId="77777777" w:rsidR="00E221AE" w:rsidRDefault="004D46C1">
      <w:pPr>
        <w:spacing w:after="0"/>
        <w:jc w:val="both"/>
        <w:rPr>
          <w:rFonts w:cs="Times"/>
          <w:bCs/>
          <w:iCs/>
          <w:szCs w:val="20"/>
        </w:rPr>
      </w:pPr>
      <w:r>
        <w:rPr>
          <w:rFonts w:eastAsia="等线" w:cs="Times"/>
          <w:b/>
          <w:iCs/>
          <w:szCs w:val="20"/>
        </w:rPr>
        <w:t>Issue #4</w:t>
      </w:r>
      <w:r>
        <w:rPr>
          <w:rFonts w:eastAsia="等线" w:cs="Times"/>
          <w:b/>
          <w:bCs/>
          <w:iCs/>
          <w:szCs w:val="20"/>
        </w:rPr>
        <w:t>:</w:t>
      </w:r>
      <w:r>
        <w:rPr>
          <w:rFonts w:eastAsia="等线" w:cs="Times"/>
          <w:b/>
          <w:iCs/>
          <w:szCs w:val="20"/>
        </w:rPr>
        <w:t xml:space="preserve"> SBFD @ UE</w:t>
      </w:r>
    </w:p>
    <w:p w14:paraId="580F0C0C" w14:textId="77777777" w:rsidR="00E221AE" w:rsidRDefault="004D46C1">
      <w:pPr>
        <w:pStyle w:val="aff1"/>
        <w:numPr>
          <w:ilvl w:val="0"/>
          <w:numId w:val="94"/>
        </w:numPr>
        <w:spacing w:after="0"/>
        <w:jc w:val="both"/>
        <w:textAlignment w:val="baseline"/>
        <w:rPr>
          <w:szCs w:val="22"/>
        </w:rPr>
      </w:pPr>
      <w:r>
        <w:rPr>
          <w:rFonts w:cs="Times"/>
          <w:b/>
          <w:bCs/>
        </w:rPr>
        <w:t>Su</w:t>
      </w:r>
      <w:r>
        <w:rPr>
          <w:rFonts w:cs="Times"/>
          <w:b/>
          <w:bCs/>
        </w:rPr>
        <w:t>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544E18D3" w14:textId="77777777" w:rsidR="00E221AE" w:rsidRDefault="004D46C1">
      <w:pPr>
        <w:pStyle w:val="aff1"/>
        <w:numPr>
          <w:ilvl w:val="0"/>
          <w:numId w:val="93"/>
        </w:numPr>
        <w:spacing w:after="0"/>
        <w:jc w:val="both"/>
        <w:textAlignment w:val="baseline"/>
        <w:rPr>
          <w:rFonts w:eastAsia="等线" w:cs="Times"/>
          <w:b/>
          <w:i/>
          <w:iCs/>
          <w:kern w:val="2"/>
        </w:rPr>
      </w:pPr>
      <w:r>
        <w:rPr>
          <w:rFonts w:cs="Times"/>
          <w:b/>
          <w:bCs/>
          <w:lang w:val="fr-BE"/>
        </w:rPr>
        <w:t>Netrual(1):</w:t>
      </w:r>
      <w:r>
        <w:rPr>
          <w:rFonts w:eastAsia="等线" w:cs="Times"/>
          <w:bCs/>
          <w:lang w:val="fr-BE"/>
        </w:rPr>
        <w:t xml:space="preserve"> </w:t>
      </w:r>
      <w:r>
        <w:rPr>
          <w:rFonts w:eastAsia="等线" w:cs="Times"/>
          <w:bCs/>
          <w:i/>
        </w:rPr>
        <w:t>OPPO</w:t>
      </w:r>
    </w:p>
    <w:p w14:paraId="531B4924" w14:textId="77777777" w:rsidR="00E221AE" w:rsidRDefault="004D46C1">
      <w:pPr>
        <w:pStyle w:val="aff1"/>
        <w:numPr>
          <w:ilvl w:val="0"/>
          <w:numId w:val="93"/>
        </w:numPr>
        <w:spacing w:after="0"/>
        <w:jc w:val="both"/>
        <w:textAlignment w:val="baseline"/>
        <w:rPr>
          <w:rFonts w:eastAsia="等线"/>
          <w:iCs/>
        </w:rPr>
      </w:pPr>
      <w:r>
        <w:rPr>
          <w:rFonts w:eastAsiaTheme="minorEastAsia" w:cs="Times"/>
          <w:b/>
          <w:bCs/>
        </w:rPr>
        <w:t xml:space="preserve">Concerns </w:t>
      </w:r>
      <w:r>
        <w:rPr>
          <w:rFonts w:cs="Times"/>
          <w:b/>
          <w:bCs/>
        </w:rPr>
        <w:t>(9) :</w:t>
      </w:r>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58D1D8E5" w14:textId="77777777" w:rsidR="00E221AE" w:rsidRDefault="004D46C1">
      <w:pPr>
        <w:spacing w:before="120"/>
        <w:jc w:val="both"/>
        <w:rPr>
          <w:rFonts w:eastAsia="等线"/>
          <w:bCs/>
          <w:iCs/>
        </w:rPr>
      </w:pPr>
      <w:r>
        <w:rPr>
          <w:rFonts w:eastAsia="等线"/>
          <w:bCs/>
          <w:iCs/>
        </w:rPr>
        <w:t xml:space="preserve">Several companies </w:t>
      </w:r>
      <w:proofErr w:type="gramStart"/>
      <w:r>
        <w:rPr>
          <w:rFonts w:eastAsia="等线"/>
          <w:bCs/>
          <w:iCs/>
        </w:rPr>
        <w:t>shows</w:t>
      </w:r>
      <w:proofErr w:type="gramEnd"/>
      <w:r>
        <w:rPr>
          <w:rFonts w:eastAsia="等线"/>
          <w:bCs/>
          <w:iCs/>
        </w:rPr>
        <w:t xml:space="preserve"> concerns on support of IBFD in the first release of 6GR while some companies propose to support a forward compatible frame structure to introduce advanced duplexing mode in later release. </w:t>
      </w:r>
    </w:p>
    <w:p w14:paraId="057ABBD6" w14:textId="77777777" w:rsidR="00E221AE" w:rsidRDefault="004D46C1">
      <w:pPr>
        <w:spacing w:after="0"/>
        <w:jc w:val="both"/>
        <w:rPr>
          <w:rFonts w:cs="Times"/>
          <w:bCs/>
          <w:iCs/>
          <w:szCs w:val="20"/>
        </w:rPr>
      </w:pPr>
      <w:r>
        <w:rPr>
          <w:rFonts w:eastAsia="等线" w:cs="Times"/>
          <w:b/>
          <w:iCs/>
          <w:szCs w:val="20"/>
        </w:rPr>
        <w:t>Issue #5</w:t>
      </w:r>
      <w:r>
        <w:rPr>
          <w:rFonts w:eastAsia="等线" w:cs="Times"/>
          <w:b/>
          <w:bCs/>
          <w:iCs/>
          <w:szCs w:val="20"/>
        </w:rPr>
        <w:t>:</w:t>
      </w:r>
      <w:r>
        <w:rPr>
          <w:rFonts w:eastAsia="等线" w:cs="Times"/>
          <w:b/>
          <w:iCs/>
          <w:szCs w:val="20"/>
        </w:rPr>
        <w:t xml:space="preserve"> IBFD/SFFD/overlapping-SBFD</w:t>
      </w:r>
    </w:p>
    <w:p w14:paraId="5084B0C5" w14:textId="77777777" w:rsidR="00E221AE" w:rsidRDefault="004D46C1">
      <w:pPr>
        <w:pStyle w:val="aff1"/>
        <w:numPr>
          <w:ilvl w:val="0"/>
          <w:numId w:val="95"/>
        </w:numPr>
        <w:spacing w:after="0"/>
        <w:jc w:val="both"/>
        <w:textAlignment w:val="baseline"/>
        <w:rPr>
          <w:rFonts w:eastAsia="等线"/>
          <w:iCs/>
        </w:rPr>
      </w:pPr>
      <w:r>
        <w:rPr>
          <w:rFonts w:eastAsiaTheme="minorEastAsia" w:cs="Times"/>
          <w:b/>
          <w:bCs/>
        </w:rPr>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0D7E5FF8" w14:textId="77777777" w:rsidR="00E221AE" w:rsidRDefault="00E221AE">
      <w:pPr>
        <w:rPr>
          <w:rFonts w:eastAsia="等线"/>
        </w:rPr>
      </w:pPr>
    </w:p>
    <w:p w14:paraId="44345DDF" w14:textId="77777777" w:rsidR="00E221AE" w:rsidRDefault="004D46C1">
      <w:pPr>
        <w:pStyle w:val="3"/>
        <w:spacing w:after="120"/>
        <w:rPr>
          <w:rFonts w:eastAsia="等线"/>
        </w:rPr>
      </w:pPr>
      <w:r>
        <w:rPr>
          <w:rFonts w:eastAsia="等线"/>
        </w:rPr>
        <w:t>First round discussion (Closed)</w:t>
      </w:r>
    </w:p>
    <w:p w14:paraId="2802175E" w14:textId="77777777" w:rsidR="00E221AE" w:rsidRDefault="004D46C1">
      <w:pPr>
        <w:rPr>
          <w:rFonts w:eastAsia="等线"/>
        </w:rPr>
      </w:pPr>
      <w:r>
        <w:rPr>
          <w:rFonts w:eastAsia="等线"/>
          <w:highlight w:val="yellow"/>
        </w:rPr>
        <w:t>FL proposal:</w:t>
      </w:r>
      <w:r>
        <w:rPr>
          <w:rFonts w:eastAsia="等线"/>
        </w:rPr>
        <w:t xml:space="preserve"> </w:t>
      </w:r>
    </w:p>
    <w:p w14:paraId="73474571" w14:textId="77777777" w:rsidR="00E221AE" w:rsidRDefault="004D46C1">
      <w:pPr>
        <w:spacing w:after="0"/>
        <w:rPr>
          <w:rFonts w:eastAsia="等线"/>
        </w:rPr>
      </w:pPr>
      <w:r>
        <w:rPr>
          <w:rFonts w:eastAsia="等线"/>
        </w:rPr>
        <w:t xml:space="preserve">For 6GR, RAN1 supports the following duplexing schemes </w:t>
      </w:r>
    </w:p>
    <w:p w14:paraId="103FE728" w14:textId="77777777" w:rsidR="00E221AE" w:rsidRDefault="004D46C1">
      <w:pPr>
        <w:pStyle w:val="aff1"/>
        <w:numPr>
          <w:ilvl w:val="1"/>
          <w:numId w:val="8"/>
        </w:numPr>
        <w:snapToGrid/>
        <w:spacing w:after="0" w:line="252" w:lineRule="auto"/>
        <w:contextualSpacing/>
        <w:rPr>
          <w:sz w:val="21"/>
          <w:szCs w:val="21"/>
        </w:rPr>
      </w:pPr>
      <w:r>
        <w:rPr>
          <w:sz w:val="21"/>
          <w:szCs w:val="21"/>
        </w:rPr>
        <w:t>FD-FDD</w:t>
      </w:r>
    </w:p>
    <w:p w14:paraId="7E939A9B" w14:textId="77777777" w:rsidR="00E221AE" w:rsidRDefault="004D46C1">
      <w:pPr>
        <w:pStyle w:val="aff1"/>
        <w:numPr>
          <w:ilvl w:val="1"/>
          <w:numId w:val="8"/>
        </w:numPr>
        <w:snapToGrid/>
        <w:spacing w:after="0" w:line="252" w:lineRule="auto"/>
        <w:contextualSpacing/>
        <w:rPr>
          <w:sz w:val="21"/>
          <w:szCs w:val="21"/>
        </w:rPr>
      </w:pPr>
      <w:r>
        <w:rPr>
          <w:sz w:val="21"/>
          <w:szCs w:val="21"/>
        </w:rPr>
        <w:t>Semi-static TDD</w:t>
      </w:r>
    </w:p>
    <w:p w14:paraId="7F9F2B89" w14:textId="77777777" w:rsidR="00E221AE" w:rsidRDefault="004D46C1">
      <w:pPr>
        <w:pStyle w:val="aff1"/>
        <w:numPr>
          <w:ilvl w:val="1"/>
          <w:numId w:val="8"/>
        </w:numPr>
        <w:snapToGrid/>
        <w:spacing w:after="0" w:line="252" w:lineRule="auto"/>
        <w:contextualSpacing/>
        <w:rPr>
          <w:sz w:val="21"/>
          <w:szCs w:val="21"/>
        </w:rPr>
      </w:pPr>
      <w:proofErr w:type="spellStart"/>
      <w:r>
        <w:rPr>
          <w:sz w:val="21"/>
          <w:szCs w:val="21"/>
        </w:rPr>
        <w:t>gNB</w:t>
      </w:r>
      <w:proofErr w:type="spellEnd"/>
      <w:r>
        <w:rPr>
          <w:sz w:val="21"/>
          <w:szCs w:val="21"/>
        </w:rPr>
        <w:t xml:space="preserve"> semi-</w:t>
      </w:r>
      <w:r>
        <w:rPr>
          <w:sz w:val="21"/>
          <w:szCs w:val="21"/>
        </w:rPr>
        <w:t>static SBFD</w:t>
      </w:r>
    </w:p>
    <w:p w14:paraId="18561118" w14:textId="77777777" w:rsidR="00E221AE" w:rsidRDefault="004D46C1">
      <w:pPr>
        <w:pStyle w:val="aff1"/>
        <w:numPr>
          <w:ilvl w:val="1"/>
          <w:numId w:val="8"/>
        </w:numPr>
        <w:snapToGrid/>
        <w:spacing w:after="0" w:line="252" w:lineRule="auto"/>
        <w:contextualSpacing/>
        <w:rPr>
          <w:sz w:val="21"/>
          <w:szCs w:val="21"/>
        </w:rPr>
      </w:pPr>
      <w:r>
        <w:rPr>
          <w:sz w:val="21"/>
          <w:szCs w:val="21"/>
        </w:rPr>
        <w:t>HD-FDD on UE side</w:t>
      </w:r>
    </w:p>
    <w:p w14:paraId="38DA95F8" w14:textId="77777777" w:rsidR="00E221AE" w:rsidRDefault="004D46C1">
      <w:pPr>
        <w:pStyle w:val="aff1"/>
        <w:numPr>
          <w:ilvl w:val="1"/>
          <w:numId w:val="8"/>
        </w:numPr>
        <w:snapToGrid/>
        <w:spacing w:after="0" w:line="252" w:lineRule="auto"/>
        <w:contextualSpacing/>
        <w:rPr>
          <w:sz w:val="21"/>
          <w:szCs w:val="21"/>
        </w:rPr>
      </w:pPr>
      <w:r>
        <w:rPr>
          <w:sz w:val="21"/>
          <w:szCs w:val="21"/>
        </w:rPr>
        <w:t>Dynamic TDD</w:t>
      </w:r>
    </w:p>
    <w:p w14:paraId="34B8132D" w14:textId="77777777" w:rsidR="00E221AE" w:rsidRDefault="004D46C1">
      <w:pPr>
        <w:pStyle w:val="aff1"/>
        <w:numPr>
          <w:ilvl w:val="1"/>
          <w:numId w:val="8"/>
        </w:numPr>
        <w:snapToGrid/>
        <w:spacing w:after="0" w:line="252" w:lineRule="auto"/>
        <w:contextualSpacing/>
        <w:rPr>
          <w:sz w:val="21"/>
          <w:szCs w:val="21"/>
        </w:rPr>
      </w:pPr>
      <w:r>
        <w:rPr>
          <w:rFonts w:eastAsiaTheme="minorEastAsia"/>
          <w:color w:val="FF0000"/>
          <w:sz w:val="21"/>
          <w:szCs w:val="21"/>
        </w:rPr>
        <w:t xml:space="preserve">FFS: detailed UE behaviors </w:t>
      </w:r>
    </w:p>
    <w:p w14:paraId="14C47526" w14:textId="77777777" w:rsidR="00E221AE" w:rsidRDefault="00E221AE">
      <w:pPr>
        <w:rPr>
          <w:rFonts w:eastAsia="等线"/>
        </w:rPr>
      </w:pPr>
    </w:p>
    <w:p w14:paraId="4FCEF770" w14:textId="77777777" w:rsidR="00E221AE" w:rsidRDefault="004D46C1">
      <w:pPr>
        <w:widowControl w:val="0"/>
        <w:jc w:val="both"/>
        <w:rPr>
          <w:rFonts w:eastAsia="宋体"/>
          <w:b/>
          <w:kern w:val="2"/>
          <w:szCs w:val="22"/>
        </w:rPr>
      </w:pPr>
      <w:r>
        <w:rPr>
          <w:rFonts w:eastAsia="宋体"/>
          <w:b/>
          <w:kern w:val="2"/>
          <w:szCs w:val="22"/>
        </w:rPr>
        <w:t xml:space="preserve">Companies are invited to provide views on the above proposal. </w:t>
      </w:r>
    </w:p>
    <w:tbl>
      <w:tblPr>
        <w:tblStyle w:val="17"/>
        <w:tblW w:w="5000" w:type="pct"/>
        <w:tblLayout w:type="fixed"/>
        <w:tblLook w:val="04A0" w:firstRow="1" w:lastRow="0" w:firstColumn="1" w:lastColumn="0" w:noHBand="0" w:noVBand="1"/>
      </w:tblPr>
      <w:tblGrid>
        <w:gridCol w:w="2186"/>
        <w:gridCol w:w="7119"/>
      </w:tblGrid>
      <w:tr w:rsidR="00E221AE" w14:paraId="29BBB971" w14:textId="77777777">
        <w:tc>
          <w:tcPr>
            <w:tcW w:w="2188" w:type="dxa"/>
            <w:shd w:val="clear" w:color="auto" w:fill="DBE5F1" w:themeFill="accent1" w:themeFillTint="33"/>
          </w:tcPr>
          <w:p w14:paraId="51F76C36"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1BFF3C5F"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2F19E8A6" w14:textId="77777777">
        <w:tc>
          <w:tcPr>
            <w:tcW w:w="2188" w:type="dxa"/>
          </w:tcPr>
          <w:p w14:paraId="21C5EEFB"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Ericsson</w:t>
            </w:r>
          </w:p>
        </w:tc>
        <w:tc>
          <w:tcPr>
            <w:tcW w:w="7126" w:type="dxa"/>
          </w:tcPr>
          <w:p w14:paraId="416DDF3C"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We are ok with the proposal. Further discussions </w:t>
            </w:r>
            <w:proofErr w:type="gramStart"/>
            <w:r>
              <w:rPr>
                <w:rFonts w:ascii="Calibri" w:eastAsia="宋体" w:hAnsi="Calibri" w:cs="Arial"/>
                <w:szCs w:val="22"/>
                <w:lang w:val="en-GB"/>
              </w:rPr>
              <w:t>is</w:t>
            </w:r>
            <w:proofErr w:type="gramEnd"/>
            <w:r>
              <w:rPr>
                <w:rFonts w:ascii="Calibri" w:eastAsia="宋体" w:hAnsi="Calibri" w:cs="Arial"/>
                <w:szCs w:val="22"/>
                <w:lang w:val="en-GB"/>
              </w:rPr>
              <w:t xml:space="preserve"> needed </w:t>
            </w:r>
            <w:proofErr w:type="spellStart"/>
            <w:r>
              <w:rPr>
                <w:rFonts w:ascii="Calibri" w:eastAsia="宋体" w:hAnsi="Calibri" w:cs="Arial"/>
                <w:szCs w:val="22"/>
                <w:lang w:val="en-GB"/>
              </w:rPr>
              <w:t>wrt</w:t>
            </w:r>
            <w:proofErr w:type="spellEnd"/>
            <w:r>
              <w:rPr>
                <w:rFonts w:ascii="Calibri" w:eastAsia="宋体" w:hAnsi="Calibri" w:cs="Arial"/>
                <w:szCs w:val="22"/>
                <w:lang w:val="en-GB"/>
              </w:rPr>
              <w:t xml:space="preserve"> the UE </w:t>
            </w:r>
            <w:proofErr w:type="spellStart"/>
            <w:r>
              <w:rPr>
                <w:rFonts w:ascii="Calibri" w:eastAsia="宋体" w:hAnsi="Calibri" w:cs="Arial"/>
                <w:szCs w:val="22"/>
                <w:lang w:val="en-GB"/>
              </w:rPr>
              <w:t>behavior</w:t>
            </w:r>
            <w:proofErr w:type="spellEnd"/>
            <w:r>
              <w:rPr>
                <w:rFonts w:ascii="Calibri" w:eastAsia="宋体" w:hAnsi="Calibri" w:cs="Arial"/>
                <w:szCs w:val="22"/>
                <w:lang w:val="en-GB"/>
              </w:rPr>
              <w:t xml:space="preserve"> for SBFD.</w:t>
            </w:r>
          </w:p>
        </w:tc>
      </w:tr>
      <w:tr w:rsidR="00E221AE" w14:paraId="35956EB4" w14:textId="77777777">
        <w:tc>
          <w:tcPr>
            <w:tcW w:w="2188" w:type="dxa"/>
          </w:tcPr>
          <w:p w14:paraId="0FFEF8B5" w14:textId="77777777" w:rsidR="00E221AE" w:rsidRDefault="004D46C1">
            <w:pPr>
              <w:widowControl w:val="0"/>
              <w:spacing w:line="254" w:lineRule="auto"/>
              <w:jc w:val="both"/>
              <w:rPr>
                <w:rFonts w:eastAsia="宋体"/>
                <w:kern w:val="2"/>
                <w:szCs w:val="22"/>
                <w:lang w:val="en-GB"/>
              </w:rPr>
            </w:pPr>
            <w:proofErr w:type="spellStart"/>
            <w:r>
              <w:rPr>
                <w:rFonts w:ascii="Calibri" w:eastAsia="宋体" w:hAnsi="Calibri" w:cs="Arial"/>
                <w:kern w:val="2"/>
                <w:szCs w:val="22"/>
                <w:lang w:val="en-GB"/>
              </w:rPr>
              <w:t>Spreadtrum</w:t>
            </w:r>
            <w:proofErr w:type="spellEnd"/>
          </w:p>
        </w:tc>
        <w:tc>
          <w:tcPr>
            <w:tcW w:w="7126" w:type="dxa"/>
          </w:tcPr>
          <w:p w14:paraId="4397E769"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Fine to support.</w:t>
            </w:r>
          </w:p>
        </w:tc>
      </w:tr>
      <w:tr w:rsidR="00E221AE" w14:paraId="29D52F0C" w14:textId="77777777">
        <w:tc>
          <w:tcPr>
            <w:tcW w:w="2188" w:type="dxa"/>
          </w:tcPr>
          <w:p w14:paraId="40C4B4C6" w14:textId="77777777" w:rsidR="00E221AE" w:rsidRDefault="004D46C1">
            <w:pPr>
              <w:widowControl w:val="0"/>
              <w:spacing w:line="254" w:lineRule="auto"/>
              <w:jc w:val="both"/>
              <w:rPr>
                <w:rFonts w:eastAsia="宋体"/>
                <w:sz w:val="20"/>
                <w:szCs w:val="20"/>
                <w:lang w:val="en-GB"/>
              </w:rPr>
            </w:pPr>
            <w:proofErr w:type="spellStart"/>
            <w:r>
              <w:rPr>
                <w:rFonts w:ascii="Calibri" w:eastAsia="宋体" w:hAnsi="Calibri" w:cs="Arial"/>
                <w:sz w:val="20"/>
                <w:szCs w:val="20"/>
                <w:lang w:val="en-GB"/>
              </w:rPr>
              <w:t>CEWiT</w:t>
            </w:r>
            <w:proofErr w:type="spellEnd"/>
          </w:p>
        </w:tc>
        <w:tc>
          <w:tcPr>
            <w:tcW w:w="7126" w:type="dxa"/>
          </w:tcPr>
          <w:p w14:paraId="5557F169" w14:textId="77777777" w:rsidR="00E221AE" w:rsidRDefault="004D46C1">
            <w:pPr>
              <w:widowControl w:val="0"/>
              <w:spacing w:line="254" w:lineRule="auto"/>
              <w:jc w:val="both"/>
              <w:rPr>
                <w:sz w:val="20"/>
                <w:szCs w:val="20"/>
                <w:lang w:val="en-GB" w:eastAsia="en-US"/>
              </w:rPr>
            </w:pPr>
            <w:r>
              <w:rPr>
                <w:rFonts w:ascii="Calibri" w:hAnsi="Calibri" w:cs="Arial"/>
                <w:sz w:val="20"/>
                <w:szCs w:val="20"/>
                <w:lang w:val="en-GB" w:eastAsia="en-US"/>
              </w:rPr>
              <w:t>Support the proposal</w:t>
            </w:r>
          </w:p>
        </w:tc>
      </w:tr>
      <w:tr w:rsidR="00E221AE" w14:paraId="635E3B51" w14:textId="77777777">
        <w:tc>
          <w:tcPr>
            <w:tcW w:w="2188" w:type="dxa"/>
          </w:tcPr>
          <w:p w14:paraId="727ABA65" w14:textId="77777777" w:rsidR="00E221AE" w:rsidRDefault="004D46C1">
            <w:pPr>
              <w:widowControl w:val="0"/>
              <w:spacing w:line="254" w:lineRule="auto"/>
              <w:jc w:val="both"/>
              <w:rPr>
                <w:rFonts w:eastAsia="宋体"/>
                <w:sz w:val="20"/>
                <w:szCs w:val="20"/>
                <w:lang w:val="en-GB"/>
              </w:rPr>
            </w:pPr>
            <w:r>
              <w:rPr>
                <w:rFonts w:ascii="Calibri" w:eastAsia="MS Mincho" w:hAnsi="Calibri" w:cs="Arial"/>
                <w:szCs w:val="22"/>
                <w:lang w:val="en-GB" w:eastAsia="ja-JP"/>
              </w:rPr>
              <w:t>DOCOMO</w:t>
            </w:r>
          </w:p>
        </w:tc>
        <w:tc>
          <w:tcPr>
            <w:tcW w:w="7126" w:type="dxa"/>
          </w:tcPr>
          <w:p w14:paraId="694DA921" w14:textId="77777777" w:rsidR="00E221AE" w:rsidRDefault="004D46C1">
            <w:pPr>
              <w:widowControl w:val="0"/>
              <w:spacing w:line="254" w:lineRule="auto"/>
              <w:jc w:val="both"/>
              <w:rPr>
                <w:sz w:val="20"/>
                <w:szCs w:val="20"/>
                <w:lang w:val="en-GB" w:eastAsia="en-US"/>
              </w:rPr>
            </w:pPr>
            <w:r>
              <w:rPr>
                <w:rFonts w:ascii="Calibri" w:eastAsia="MS Mincho" w:hAnsi="Calibri" w:cs="Arial"/>
                <w:szCs w:val="22"/>
                <w:lang w:val="en-GB" w:eastAsia="ja-JP"/>
              </w:rPr>
              <w:t>Generally OK. On dynamic TDD, details are considered in 4.3.3 Proposal 4-3, better to discuss together?</w:t>
            </w:r>
          </w:p>
        </w:tc>
      </w:tr>
      <w:tr w:rsidR="00E221AE" w14:paraId="59A1AC20" w14:textId="77777777">
        <w:tc>
          <w:tcPr>
            <w:tcW w:w="2188" w:type="dxa"/>
          </w:tcPr>
          <w:p w14:paraId="31167495"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val="en-GB" w:eastAsia="ja-JP"/>
              </w:rPr>
              <w:t>LGE</w:t>
            </w:r>
          </w:p>
        </w:tc>
        <w:tc>
          <w:tcPr>
            <w:tcW w:w="7126" w:type="dxa"/>
          </w:tcPr>
          <w:p w14:paraId="45835005"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val="en-GB" w:eastAsia="ja-JP"/>
              </w:rPr>
              <w:t xml:space="preserve">We believe dynamic SBFD will provide benefits for 6GR. But we are ok with currently agreed duplexing schemes up to semi-static SBFD for 6G day 1. We may need to open further advanced duplexing schemes for 6G.  </w:t>
            </w:r>
          </w:p>
        </w:tc>
      </w:tr>
      <w:tr w:rsidR="00E221AE" w14:paraId="5DFC0572" w14:textId="77777777">
        <w:tc>
          <w:tcPr>
            <w:tcW w:w="2188" w:type="dxa"/>
          </w:tcPr>
          <w:p w14:paraId="2A553F70" w14:textId="77777777" w:rsidR="00E221AE" w:rsidRDefault="004D46C1">
            <w:pPr>
              <w:widowControl w:val="0"/>
              <w:spacing w:line="254" w:lineRule="auto"/>
              <w:jc w:val="both"/>
              <w:rPr>
                <w:rFonts w:eastAsia="MS Mincho"/>
                <w:szCs w:val="22"/>
                <w:lang w:val="en-GB" w:eastAsia="ja-JP"/>
              </w:rPr>
            </w:pPr>
            <w:r>
              <w:rPr>
                <w:rFonts w:ascii="Calibri" w:eastAsia="宋体" w:hAnsi="Calibri" w:cs="Arial"/>
                <w:kern w:val="2"/>
                <w:szCs w:val="22"/>
                <w:lang w:val="en-GB"/>
              </w:rPr>
              <w:t>ZTE</w:t>
            </w:r>
          </w:p>
        </w:tc>
        <w:tc>
          <w:tcPr>
            <w:tcW w:w="7126" w:type="dxa"/>
          </w:tcPr>
          <w:p w14:paraId="236F702D"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Our views above are captured incorrectly, which have been corrected. </w:t>
            </w:r>
          </w:p>
          <w:p w14:paraId="052F2294"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Even though we agree that these duplexing schemes can be supported, interference level and the SBFD performance should be evaluated for the SBFD so that we have the clear picture on this</w:t>
            </w:r>
            <w:r>
              <w:rPr>
                <w:rFonts w:ascii="Calibri" w:eastAsia="宋体" w:hAnsi="Calibri" w:cs="Arial"/>
                <w:kern w:val="2"/>
                <w:szCs w:val="22"/>
                <w:lang w:val="en-GB" w:eastAsia="en-US"/>
              </w:rPr>
              <w:t xml:space="preserve"> since the interference handling is important for the SBFD performance. The details can be discussed in section 10.5.5. We suggest add the following under the sub-bullet of </w:t>
            </w:r>
            <w:proofErr w:type="spellStart"/>
            <w:r>
              <w:rPr>
                <w:rFonts w:ascii="Calibri" w:eastAsia="宋体" w:hAnsi="Calibri" w:cs="Arial"/>
                <w:kern w:val="2"/>
                <w:szCs w:val="22"/>
                <w:lang w:val="en-GB" w:eastAsia="en-US"/>
              </w:rPr>
              <w:t>gNB</w:t>
            </w:r>
            <w:proofErr w:type="spellEnd"/>
            <w:r>
              <w:rPr>
                <w:rFonts w:ascii="Calibri" w:eastAsia="宋体" w:hAnsi="Calibri" w:cs="Arial"/>
                <w:kern w:val="2"/>
                <w:szCs w:val="22"/>
                <w:lang w:val="en-GB" w:eastAsia="en-US"/>
              </w:rPr>
              <w:t xml:space="preserve"> semi-static SBFD. </w:t>
            </w:r>
          </w:p>
          <w:p w14:paraId="7C4E2C07" w14:textId="77777777" w:rsidR="00E221AE" w:rsidRDefault="004D46C1">
            <w:pPr>
              <w:widowControl w:val="0"/>
              <w:spacing w:line="254" w:lineRule="auto"/>
              <w:jc w:val="both"/>
              <w:rPr>
                <w:rFonts w:eastAsia="MS Mincho"/>
                <w:szCs w:val="22"/>
                <w:lang w:val="en-GB" w:eastAsia="ja-JP"/>
              </w:rPr>
            </w:pPr>
            <w:r>
              <w:rPr>
                <w:rFonts w:ascii="Calibri" w:eastAsia="宋体" w:hAnsi="Calibri" w:cs="Arial"/>
                <w:kern w:val="2"/>
                <w:szCs w:val="22"/>
                <w:lang w:val="en-GB" w:eastAsia="en-US"/>
              </w:rPr>
              <w:t>The SBFD performance and the interference is evaluated in se</w:t>
            </w:r>
            <w:r>
              <w:rPr>
                <w:rFonts w:ascii="Calibri" w:eastAsia="宋体" w:hAnsi="Calibri" w:cs="Arial"/>
                <w:kern w:val="2"/>
                <w:szCs w:val="22"/>
                <w:lang w:val="en-GB" w:eastAsia="en-US"/>
              </w:rPr>
              <w:t>ssion 10.5.5.</w:t>
            </w:r>
          </w:p>
        </w:tc>
      </w:tr>
      <w:tr w:rsidR="00E221AE" w14:paraId="01A3979B" w14:textId="77777777">
        <w:tc>
          <w:tcPr>
            <w:tcW w:w="2188" w:type="dxa"/>
          </w:tcPr>
          <w:p w14:paraId="2869DED3" w14:textId="77777777" w:rsidR="00E221AE" w:rsidRDefault="004D46C1">
            <w:pPr>
              <w:widowControl w:val="0"/>
              <w:spacing w:line="254" w:lineRule="auto"/>
              <w:jc w:val="both"/>
              <w:rPr>
                <w:rFonts w:eastAsia="宋体"/>
                <w:kern w:val="2"/>
                <w:szCs w:val="22"/>
                <w:lang w:val="en-GB"/>
              </w:rPr>
            </w:pPr>
            <w:r>
              <w:rPr>
                <w:rFonts w:ascii="Calibri" w:eastAsia="宋体" w:hAnsi="Calibri" w:cs="Arial"/>
                <w:sz w:val="20"/>
                <w:szCs w:val="20"/>
                <w:lang w:val="en-GB"/>
              </w:rPr>
              <w:t xml:space="preserve">Lenovo </w:t>
            </w:r>
          </w:p>
        </w:tc>
        <w:tc>
          <w:tcPr>
            <w:tcW w:w="7126" w:type="dxa"/>
          </w:tcPr>
          <w:p w14:paraId="00961A86" w14:textId="77777777" w:rsidR="00E221AE" w:rsidRDefault="004D46C1">
            <w:pPr>
              <w:widowControl w:val="0"/>
              <w:spacing w:line="254" w:lineRule="auto"/>
              <w:jc w:val="both"/>
              <w:rPr>
                <w:rFonts w:eastAsiaTheme="minorEastAsia"/>
                <w:sz w:val="20"/>
                <w:szCs w:val="20"/>
                <w:lang w:val="en-GB"/>
              </w:rPr>
            </w:pPr>
            <w:r>
              <w:rPr>
                <w:rFonts w:ascii="Calibri" w:hAnsi="Calibri" w:cs="Arial"/>
                <w:sz w:val="20"/>
                <w:szCs w:val="20"/>
                <w:lang w:val="en-GB" w:eastAsia="en-US"/>
              </w:rPr>
              <w:t xml:space="preserve">Support. </w:t>
            </w:r>
          </w:p>
          <w:p w14:paraId="1984404D" w14:textId="77777777" w:rsidR="00E221AE" w:rsidRDefault="004D46C1">
            <w:pPr>
              <w:widowControl w:val="0"/>
              <w:spacing w:line="254" w:lineRule="auto"/>
              <w:jc w:val="both"/>
              <w:rPr>
                <w:rFonts w:eastAsia="宋体"/>
                <w:kern w:val="2"/>
                <w:szCs w:val="22"/>
                <w:lang w:val="en-GB" w:eastAsia="en-US"/>
              </w:rPr>
            </w:pPr>
            <w:r>
              <w:rPr>
                <w:rFonts w:ascii="Calibri" w:hAnsi="Calibri" w:cs="Arial"/>
                <w:sz w:val="20"/>
                <w:szCs w:val="20"/>
                <w:lang w:val="en-GB" w:eastAsia="en-US"/>
              </w:rPr>
              <w:t>Dynamic SBFD could also be considered feasible, assuming that SBFD symbols are natively supported. In that case, dynamic TDD would likely closely resemble dynamic SBFD in implementation.</w:t>
            </w:r>
          </w:p>
        </w:tc>
      </w:tr>
      <w:tr w:rsidR="00E221AE" w14:paraId="006B6769" w14:textId="77777777">
        <w:tc>
          <w:tcPr>
            <w:tcW w:w="2188" w:type="dxa"/>
          </w:tcPr>
          <w:p w14:paraId="7BFBB4D0" w14:textId="77777777" w:rsidR="00E221AE" w:rsidRDefault="004D46C1">
            <w:pPr>
              <w:widowControl w:val="0"/>
              <w:spacing w:line="254" w:lineRule="auto"/>
              <w:jc w:val="both"/>
              <w:rPr>
                <w:rFonts w:eastAsia="宋体"/>
                <w:sz w:val="20"/>
                <w:szCs w:val="20"/>
                <w:lang w:val="en-GB"/>
              </w:rPr>
            </w:pPr>
            <w:r>
              <w:rPr>
                <w:rFonts w:ascii="Calibri" w:eastAsia="MS Mincho" w:hAnsi="Calibri" w:cs="Arial"/>
                <w:szCs w:val="22"/>
                <w:lang w:val="en-GB" w:eastAsia="ja-JP"/>
              </w:rPr>
              <w:t>Sharp</w:t>
            </w:r>
          </w:p>
        </w:tc>
        <w:tc>
          <w:tcPr>
            <w:tcW w:w="7126" w:type="dxa"/>
          </w:tcPr>
          <w:p w14:paraId="02548B29" w14:textId="77777777" w:rsidR="00E221AE" w:rsidRDefault="004D46C1">
            <w:pPr>
              <w:widowControl w:val="0"/>
              <w:spacing w:line="254" w:lineRule="auto"/>
              <w:jc w:val="both"/>
              <w:rPr>
                <w:sz w:val="20"/>
                <w:szCs w:val="20"/>
                <w:lang w:val="en-GB" w:eastAsia="en-US"/>
              </w:rPr>
            </w:pPr>
            <w:r>
              <w:rPr>
                <w:rFonts w:ascii="Calibri" w:eastAsia="MS Mincho" w:hAnsi="Calibri" w:cs="Arial"/>
                <w:szCs w:val="22"/>
                <w:lang w:val="en-GB" w:eastAsia="ja-JP"/>
              </w:rPr>
              <w:t>Support</w:t>
            </w:r>
          </w:p>
        </w:tc>
      </w:tr>
      <w:tr w:rsidR="00E221AE" w14:paraId="0A03899B" w14:textId="77777777">
        <w:tc>
          <w:tcPr>
            <w:tcW w:w="2188" w:type="dxa"/>
          </w:tcPr>
          <w:p w14:paraId="336ACD83"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vivo</w:t>
            </w:r>
          </w:p>
        </w:tc>
        <w:tc>
          <w:tcPr>
            <w:tcW w:w="7126" w:type="dxa"/>
          </w:tcPr>
          <w:p w14:paraId="235AE511"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 xml:space="preserve">We think it </w:t>
            </w:r>
            <w:r>
              <w:rPr>
                <w:rFonts w:ascii="Calibri" w:eastAsia="宋体" w:hAnsi="Calibri" w:cs="Arial"/>
                <w:kern w:val="2"/>
                <w:szCs w:val="22"/>
                <w:lang w:val="en-GB"/>
              </w:rPr>
              <w:t xml:space="preserve">should not preclude other duplex schemes at this stage. There are 11 companies support dynamic SBFD at </w:t>
            </w:r>
            <w:proofErr w:type="spellStart"/>
            <w:r>
              <w:rPr>
                <w:rFonts w:ascii="Calibri" w:eastAsia="宋体" w:hAnsi="Calibri" w:cs="Arial"/>
                <w:kern w:val="2"/>
                <w:szCs w:val="22"/>
                <w:lang w:val="en-GB"/>
              </w:rPr>
              <w:t>gNB</w:t>
            </w:r>
            <w:proofErr w:type="spellEnd"/>
            <w:r>
              <w:rPr>
                <w:rFonts w:ascii="Calibri" w:eastAsia="宋体" w:hAnsi="Calibri" w:cs="Arial"/>
                <w:kern w:val="2"/>
                <w:szCs w:val="22"/>
                <w:lang w:val="en-GB"/>
              </w:rPr>
              <w:t xml:space="preserve"> side. The proposal is preferred to be modified as following:</w:t>
            </w:r>
          </w:p>
          <w:p w14:paraId="711272A2" w14:textId="77777777" w:rsidR="00E221AE" w:rsidRDefault="004D46C1">
            <w:pPr>
              <w:spacing w:after="0"/>
              <w:rPr>
                <w:rFonts w:eastAsia="等线"/>
              </w:rPr>
            </w:pPr>
            <w:r>
              <w:rPr>
                <w:rFonts w:ascii="Calibri" w:eastAsia="等线" w:hAnsi="Calibri" w:cs="Arial"/>
              </w:rPr>
              <w:t xml:space="preserve">For 6GR, RAN1 supports the following duplexing schemes </w:t>
            </w:r>
          </w:p>
          <w:p w14:paraId="6BC4B4E9" w14:textId="77777777" w:rsidR="00E221AE" w:rsidRDefault="004D46C1">
            <w:pPr>
              <w:pStyle w:val="aff1"/>
              <w:numPr>
                <w:ilvl w:val="1"/>
                <w:numId w:val="8"/>
              </w:numPr>
              <w:snapToGrid/>
              <w:spacing w:after="0" w:line="252" w:lineRule="auto"/>
              <w:contextualSpacing/>
              <w:rPr>
                <w:sz w:val="21"/>
                <w:szCs w:val="21"/>
              </w:rPr>
            </w:pPr>
            <w:r>
              <w:rPr>
                <w:rFonts w:ascii="Calibri" w:hAnsi="Calibri" w:cs="Arial"/>
                <w:sz w:val="21"/>
                <w:szCs w:val="21"/>
              </w:rPr>
              <w:t>FD-FDD</w:t>
            </w:r>
          </w:p>
          <w:p w14:paraId="745D4135" w14:textId="77777777" w:rsidR="00E221AE" w:rsidRDefault="004D46C1">
            <w:pPr>
              <w:pStyle w:val="aff1"/>
              <w:numPr>
                <w:ilvl w:val="1"/>
                <w:numId w:val="8"/>
              </w:numPr>
              <w:snapToGrid/>
              <w:spacing w:after="0" w:line="252" w:lineRule="auto"/>
              <w:contextualSpacing/>
              <w:rPr>
                <w:sz w:val="21"/>
                <w:szCs w:val="21"/>
              </w:rPr>
            </w:pPr>
            <w:r>
              <w:rPr>
                <w:rFonts w:ascii="Calibri" w:hAnsi="Calibri" w:cs="Arial"/>
                <w:sz w:val="21"/>
                <w:szCs w:val="21"/>
              </w:rPr>
              <w:t>Semi-static TDD</w:t>
            </w:r>
          </w:p>
          <w:p w14:paraId="389B841E" w14:textId="77777777" w:rsidR="00E221AE" w:rsidRDefault="004D46C1">
            <w:pPr>
              <w:pStyle w:val="aff1"/>
              <w:numPr>
                <w:ilvl w:val="1"/>
                <w:numId w:val="8"/>
              </w:numPr>
              <w:snapToGrid/>
              <w:spacing w:after="0" w:line="252" w:lineRule="auto"/>
              <w:contextualSpacing/>
              <w:rPr>
                <w:sz w:val="21"/>
                <w:szCs w:val="21"/>
              </w:rPr>
            </w:pPr>
            <w:proofErr w:type="spellStart"/>
            <w:r>
              <w:rPr>
                <w:rFonts w:ascii="Calibri" w:hAnsi="Calibri" w:cs="Arial"/>
                <w:sz w:val="21"/>
                <w:szCs w:val="21"/>
              </w:rPr>
              <w:t>gNB</w:t>
            </w:r>
            <w:proofErr w:type="spellEnd"/>
            <w:r>
              <w:rPr>
                <w:rFonts w:ascii="Calibri" w:hAnsi="Calibri" w:cs="Arial"/>
                <w:sz w:val="21"/>
                <w:szCs w:val="21"/>
              </w:rPr>
              <w:t xml:space="preserve"> semi-</w:t>
            </w:r>
            <w:r>
              <w:rPr>
                <w:rFonts w:ascii="Calibri" w:hAnsi="Calibri" w:cs="Arial"/>
                <w:sz w:val="21"/>
                <w:szCs w:val="21"/>
              </w:rPr>
              <w:t>static SBFD</w:t>
            </w:r>
          </w:p>
          <w:p w14:paraId="41284219" w14:textId="77777777" w:rsidR="00E221AE" w:rsidRDefault="004D46C1">
            <w:pPr>
              <w:pStyle w:val="aff1"/>
              <w:numPr>
                <w:ilvl w:val="1"/>
                <w:numId w:val="8"/>
              </w:numPr>
              <w:snapToGrid/>
              <w:spacing w:after="0" w:line="252" w:lineRule="auto"/>
              <w:contextualSpacing/>
              <w:rPr>
                <w:sz w:val="21"/>
                <w:szCs w:val="21"/>
              </w:rPr>
            </w:pPr>
            <w:r>
              <w:rPr>
                <w:rFonts w:ascii="Calibri" w:hAnsi="Calibri" w:cs="Arial"/>
                <w:sz w:val="21"/>
                <w:szCs w:val="21"/>
              </w:rPr>
              <w:t>HD-FDD on UE side</w:t>
            </w:r>
          </w:p>
          <w:p w14:paraId="407C92B2" w14:textId="77777777" w:rsidR="00E221AE" w:rsidRDefault="004D46C1">
            <w:pPr>
              <w:pStyle w:val="aff1"/>
              <w:numPr>
                <w:ilvl w:val="1"/>
                <w:numId w:val="8"/>
              </w:numPr>
              <w:snapToGrid/>
              <w:spacing w:after="0" w:line="252" w:lineRule="auto"/>
              <w:contextualSpacing/>
              <w:rPr>
                <w:sz w:val="21"/>
                <w:szCs w:val="21"/>
              </w:rPr>
            </w:pPr>
            <w:r>
              <w:rPr>
                <w:rFonts w:ascii="Calibri" w:hAnsi="Calibri" w:cs="Arial"/>
                <w:sz w:val="21"/>
                <w:szCs w:val="21"/>
              </w:rPr>
              <w:t>Dynamic TDD</w:t>
            </w:r>
          </w:p>
          <w:p w14:paraId="061499CC" w14:textId="77777777" w:rsidR="00E221AE" w:rsidRDefault="004D46C1">
            <w:pPr>
              <w:pStyle w:val="aff1"/>
              <w:numPr>
                <w:ilvl w:val="1"/>
                <w:numId w:val="8"/>
              </w:numPr>
              <w:snapToGrid/>
              <w:spacing w:after="0" w:line="252" w:lineRule="auto"/>
              <w:contextualSpacing/>
              <w:rPr>
                <w:sz w:val="21"/>
                <w:szCs w:val="21"/>
              </w:rPr>
            </w:pPr>
            <w:r>
              <w:rPr>
                <w:rFonts w:ascii="Calibri" w:eastAsiaTheme="minorEastAsia" w:hAnsi="Calibri" w:cs="Arial"/>
                <w:sz w:val="21"/>
                <w:szCs w:val="21"/>
              </w:rPr>
              <w:t xml:space="preserve">FFS dynamic SBFD at </w:t>
            </w:r>
            <w:proofErr w:type="spellStart"/>
            <w:r>
              <w:rPr>
                <w:rFonts w:ascii="Calibri" w:eastAsiaTheme="minorEastAsia" w:hAnsi="Calibri" w:cs="Arial"/>
                <w:sz w:val="21"/>
                <w:szCs w:val="21"/>
              </w:rPr>
              <w:t>gNB</w:t>
            </w:r>
            <w:proofErr w:type="spellEnd"/>
          </w:p>
          <w:p w14:paraId="5F5CE67F" w14:textId="77777777" w:rsidR="00E221AE" w:rsidRDefault="00E221AE">
            <w:pPr>
              <w:widowControl w:val="0"/>
              <w:snapToGrid/>
              <w:spacing w:after="0" w:line="252" w:lineRule="auto"/>
              <w:contextualSpacing/>
              <w:rPr>
                <w:rFonts w:eastAsia="宋体"/>
                <w:kern w:val="2"/>
                <w:szCs w:val="22"/>
                <w:lang w:val="en-GB"/>
              </w:rPr>
            </w:pPr>
          </w:p>
        </w:tc>
      </w:tr>
      <w:tr w:rsidR="00E221AE" w14:paraId="22BAE0D5" w14:textId="77777777">
        <w:tc>
          <w:tcPr>
            <w:tcW w:w="2188" w:type="dxa"/>
          </w:tcPr>
          <w:p w14:paraId="44C2AF43" w14:textId="77777777" w:rsidR="00E221AE" w:rsidRDefault="004D46C1">
            <w:pPr>
              <w:widowControl w:val="0"/>
              <w:spacing w:line="252" w:lineRule="auto"/>
              <w:jc w:val="both"/>
              <w:rPr>
                <w:rFonts w:eastAsia="PMingLiU"/>
                <w:kern w:val="2"/>
                <w:szCs w:val="22"/>
                <w:lang w:val="en-GB" w:eastAsia="zh-TW"/>
              </w:rPr>
            </w:pPr>
            <w:r>
              <w:rPr>
                <w:rFonts w:ascii="Calibri" w:eastAsia="PMingLiU" w:hAnsi="Calibri" w:cs="Arial"/>
                <w:kern w:val="2"/>
                <w:szCs w:val="22"/>
                <w:lang w:val="en-GB" w:eastAsia="zh-TW"/>
              </w:rPr>
              <w:t>MTK</w:t>
            </w:r>
          </w:p>
        </w:tc>
        <w:tc>
          <w:tcPr>
            <w:tcW w:w="7126" w:type="dxa"/>
          </w:tcPr>
          <w:p w14:paraId="7BCA80C4" w14:textId="77777777" w:rsidR="00E221AE" w:rsidRDefault="004D46C1">
            <w:pPr>
              <w:widowControl w:val="0"/>
              <w:spacing w:line="252" w:lineRule="auto"/>
              <w:jc w:val="both"/>
              <w:rPr>
                <w:rFonts w:eastAsia="PMingLiU"/>
                <w:kern w:val="2"/>
                <w:szCs w:val="22"/>
                <w:lang w:val="en-GB" w:eastAsia="zh-TW"/>
              </w:rPr>
            </w:pPr>
            <w:r>
              <w:rPr>
                <w:rFonts w:ascii="Calibri" w:eastAsia="PMingLiU" w:hAnsi="Calibri" w:cs="Arial"/>
                <w:kern w:val="2"/>
                <w:szCs w:val="22"/>
                <w:lang w:val="en-GB" w:eastAsia="zh-TW"/>
              </w:rPr>
              <w:t>Same view as DOCOMO. Prefer to have separate discussion for dynamic TDD.</w:t>
            </w:r>
          </w:p>
        </w:tc>
      </w:tr>
      <w:tr w:rsidR="00E221AE" w14:paraId="204BA06B" w14:textId="77777777">
        <w:tc>
          <w:tcPr>
            <w:tcW w:w="2188" w:type="dxa"/>
          </w:tcPr>
          <w:p w14:paraId="76500825" w14:textId="77777777" w:rsidR="00E221AE" w:rsidRDefault="004D46C1">
            <w:pPr>
              <w:widowControl w:val="0"/>
              <w:spacing w:line="252" w:lineRule="auto"/>
              <w:jc w:val="both"/>
              <w:rPr>
                <w:rFonts w:eastAsia="PMingLiU"/>
                <w:kern w:val="2"/>
                <w:szCs w:val="22"/>
                <w:lang w:val="en-GB" w:eastAsia="zh-TW"/>
              </w:rPr>
            </w:pPr>
            <w:proofErr w:type="spellStart"/>
            <w:r>
              <w:rPr>
                <w:rFonts w:ascii="Calibri" w:eastAsia="PMingLiU" w:hAnsi="Calibri" w:cs="Arial"/>
                <w:kern w:val="2"/>
                <w:szCs w:val="22"/>
                <w:lang w:val="en-GB" w:eastAsia="zh-TW"/>
              </w:rPr>
              <w:t>InterDigital</w:t>
            </w:r>
            <w:proofErr w:type="spellEnd"/>
          </w:p>
        </w:tc>
        <w:tc>
          <w:tcPr>
            <w:tcW w:w="7126" w:type="dxa"/>
          </w:tcPr>
          <w:p w14:paraId="77555931" w14:textId="77777777" w:rsidR="00E221AE" w:rsidRDefault="004D46C1">
            <w:pPr>
              <w:widowControl w:val="0"/>
              <w:spacing w:line="252" w:lineRule="auto"/>
              <w:jc w:val="both"/>
              <w:rPr>
                <w:rFonts w:eastAsia="PMingLiU"/>
                <w:kern w:val="2"/>
                <w:szCs w:val="22"/>
                <w:lang w:val="en-GB" w:eastAsia="zh-TW"/>
              </w:rPr>
            </w:pPr>
            <w:r>
              <w:rPr>
                <w:rFonts w:ascii="Calibri" w:eastAsia="宋体" w:hAnsi="Calibri" w:cs="Arial"/>
                <w:kern w:val="2"/>
                <w:szCs w:val="22"/>
                <w:lang w:val="en-GB" w:eastAsia="en-US"/>
              </w:rPr>
              <w:t xml:space="preserve">We prefer to add </w:t>
            </w:r>
            <w:proofErr w:type="spellStart"/>
            <w:r>
              <w:rPr>
                <w:rFonts w:ascii="Calibri" w:eastAsia="宋体" w:hAnsi="Calibri" w:cs="Arial"/>
                <w:kern w:val="2"/>
                <w:szCs w:val="22"/>
                <w:lang w:eastAsia="en-US"/>
              </w:rPr>
              <w:t>gNB</w:t>
            </w:r>
            <w:proofErr w:type="spellEnd"/>
            <w:r>
              <w:rPr>
                <w:rFonts w:ascii="Calibri" w:eastAsia="宋体" w:hAnsi="Calibri" w:cs="Arial"/>
                <w:kern w:val="2"/>
                <w:szCs w:val="22"/>
                <w:lang w:eastAsia="en-US"/>
              </w:rPr>
              <w:t xml:space="preserve"> dynamic SBFD at least for study purposes in 6GR, also considering the </w:t>
            </w:r>
            <w:r>
              <w:rPr>
                <w:rFonts w:ascii="Calibri" w:eastAsia="宋体" w:hAnsi="Calibri" w:cs="Arial"/>
                <w:kern w:val="2"/>
                <w:szCs w:val="22"/>
                <w:lang w:eastAsia="en-US"/>
              </w:rPr>
              <w:t>larger number of companies supporting it in Issue #3.</w:t>
            </w:r>
          </w:p>
        </w:tc>
      </w:tr>
      <w:tr w:rsidR="00E221AE" w14:paraId="7ED52C71" w14:textId="77777777">
        <w:tc>
          <w:tcPr>
            <w:tcW w:w="2188" w:type="dxa"/>
          </w:tcPr>
          <w:p w14:paraId="1055E6D7" w14:textId="77777777" w:rsidR="00E221AE" w:rsidRDefault="004D46C1">
            <w:pPr>
              <w:widowControl w:val="0"/>
              <w:spacing w:line="252" w:lineRule="auto"/>
              <w:jc w:val="both"/>
              <w:rPr>
                <w:rFonts w:eastAsia="PMingLiU"/>
                <w:kern w:val="2"/>
                <w:szCs w:val="22"/>
                <w:lang w:val="en-GB" w:eastAsia="zh-TW"/>
              </w:rPr>
            </w:pPr>
            <w:r>
              <w:rPr>
                <w:rFonts w:ascii="Calibri" w:eastAsia="宋体" w:hAnsi="Calibri" w:cs="Arial"/>
                <w:kern w:val="2"/>
                <w:sz w:val="20"/>
                <w:szCs w:val="20"/>
                <w:lang w:val="en-GB"/>
              </w:rPr>
              <w:t>TCL</w:t>
            </w:r>
          </w:p>
        </w:tc>
        <w:tc>
          <w:tcPr>
            <w:tcW w:w="7126" w:type="dxa"/>
          </w:tcPr>
          <w:p w14:paraId="4A8581E6" w14:textId="77777777" w:rsidR="00E221AE" w:rsidRDefault="004D46C1">
            <w:pPr>
              <w:widowControl w:val="0"/>
              <w:spacing w:line="252" w:lineRule="auto"/>
              <w:jc w:val="both"/>
              <w:rPr>
                <w:rFonts w:eastAsia="宋体"/>
                <w:kern w:val="2"/>
                <w:szCs w:val="22"/>
                <w:lang w:val="en-GB" w:eastAsia="en-US"/>
              </w:rPr>
            </w:pPr>
            <w:r>
              <w:rPr>
                <w:rFonts w:ascii="Calibri" w:eastAsia="宋体" w:hAnsi="Calibri" w:cs="Arial"/>
                <w:kern w:val="2"/>
                <w:sz w:val="20"/>
                <w:szCs w:val="20"/>
                <w:lang w:val="en-GB"/>
              </w:rPr>
              <w:t>We are fine to the proposal.</w:t>
            </w:r>
          </w:p>
        </w:tc>
      </w:tr>
      <w:tr w:rsidR="00E221AE" w14:paraId="0014E64E" w14:textId="77777777">
        <w:tc>
          <w:tcPr>
            <w:tcW w:w="2188" w:type="dxa"/>
          </w:tcPr>
          <w:p w14:paraId="5316EDBA" w14:textId="77777777" w:rsidR="00E221AE" w:rsidRDefault="004D46C1">
            <w:pPr>
              <w:widowControl w:val="0"/>
              <w:spacing w:line="252" w:lineRule="auto"/>
              <w:jc w:val="both"/>
              <w:rPr>
                <w:rFonts w:eastAsia="宋体"/>
                <w:kern w:val="2"/>
                <w:sz w:val="20"/>
                <w:szCs w:val="20"/>
                <w:lang w:val="en-GB"/>
              </w:rPr>
            </w:pPr>
            <w:r>
              <w:rPr>
                <w:rFonts w:ascii="Calibri" w:eastAsia="宋体" w:hAnsi="Calibri" w:cs="Arial"/>
                <w:kern w:val="2"/>
                <w:szCs w:val="22"/>
                <w:lang w:val="en-GB"/>
              </w:rPr>
              <w:t>Xiaomi</w:t>
            </w:r>
          </w:p>
        </w:tc>
        <w:tc>
          <w:tcPr>
            <w:tcW w:w="7126" w:type="dxa"/>
          </w:tcPr>
          <w:p w14:paraId="31AACA05" w14:textId="77777777" w:rsidR="00E221AE" w:rsidRDefault="004D46C1">
            <w:pPr>
              <w:widowControl w:val="0"/>
              <w:spacing w:line="252" w:lineRule="auto"/>
              <w:jc w:val="both"/>
              <w:rPr>
                <w:rFonts w:eastAsia="宋体"/>
                <w:kern w:val="2"/>
                <w:sz w:val="20"/>
                <w:szCs w:val="20"/>
                <w:lang w:val="en-GB"/>
              </w:rPr>
            </w:pPr>
            <w:r>
              <w:rPr>
                <w:rFonts w:ascii="Calibri" w:eastAsia="宋体" w:hAnsi="Calibri" w:cs="Arial"/>
                <w:szCs w:val="22"/>
                <w:lang w:val="en-GB"/>
              </w:rPr>
              <w:t>We are ok with the proposal.</w:t>
            </w:r>
          </w:p>
        </w:tc>
      </w:tr>
      <w:tr w:rsidR="00E221AE" w14:paraId="5AB429BB" w14:textId="77777777">
        <w:tc>
          <w:tcPr>
            <w:tcW w:w="2188" w:type="dxa"/>
          </w:tcPr>
          <w:p w14:paraId="3CD3F290" w14:textId="77777777" w:rsidR="00E221AE" w:rsidRDefault="004D46C1">
            <w:pPr>
              <w:widowControl w:val="0"/>
              <w:spacing w:line="252" w:lineRule="auto"/>
              <w:jc w:val="both"/>
              <w:rPr>
                <w:rFonts w:eastAsia="宋体"/>
                <w:kern w:val="2"/>
                <w:szCs w:val="22"/>
                <w:lang w:val="en-GB"/>
              </w:rPr>
            </w:pPr>
            <w:proofErr w:type="spellStart"/>
            <w:r>
              <w:rPr>
                <w:rFonts w:ascii="Calibri" w:eastAsia="宋体" w:hAnsi="Calibri" w:cs="Arial"/>
                <w:kern w:val="2"/>
                <w:szCs w:val="22"/>
                <w:lang w:val="en-GB"/>
              </w:rPr>
              <w:lastRenderedPageBreak/>
              <w:t>Futurewei</w:t>
            </w:r>
            <w:proofErr w:type="spellEnd"/>
          </w:p>
        </w:tc>
        <w:tc>
          <w:tcPr>
            <w:tcW w:w="7126" w:type="dxa"/>
          </w:tcPr>
          <w:p w14:paraId="2A0D48F2" w14:textId="77777777" w:rsidR="00E221AE" w:rsidRDefault="004D46C1">
            <w:pPr>
              <w:widowControl w:val="0"/>
              <w:spacing w:line="252" w:lineRule="auto"/>
              <w:jc w:val="both"/>
              <w:rPr>
                <w:rFonts w:eastAsia="宋体"/>
                <w:szCs w:val="22"/>
                <w:lang w:val="en-GB"/>
              </w:rPr>
            </w:pPr>
            <w:r>
              <w:rPr>
                <w:rFonts w:ascii="Calibri" w:eastAsia="宋体" w:hAnsi="Calibri" w:cs="Arial"/>
                <w:szCs w:val="22"/>
                <w:lang w:val="en-GB"/>
              </w:rPr>
              <w:t>OK</w:t>
            </w:r>
          </w:p>
        </w:tc>
      </w:tr>
      <w:tr w:rsidR="00E221AE" w14:paraId="2AC73489" w14:textId="77777777">
        <w:tc>
          <w:tcPr>
            <w:tcW w:w="2188" w:type="dxa"/>
          </w:tcPr>
          <w:p w14:paraId="4CB1BF27" w14:textId="77777777" w:rsidR="00E221AE" w:rsidRDefault="004D46C1">
            <w:pPr>
              <w:widowControl w:val="0"/>
              <w:spacing w:line="252" w:lineRule="auto"/>
              <w:jc w:val="both"/>
              <w:rPr>
                <w:rFonts w:eastAsia="宋体"/>
                <w:kern w:val="2"/>
                <w:szCs w:val="22"/>
                <w:lang w:val="en-GB"/>
              </w:rPr>
            </w:pPr>
            <w:r>
              <w:rPr>
                <w:rFonts w:ascii="Calibri" w:eastAsia="MS Mincho" w:hAnsi="Calibri" w:cs="Arial"/>
                <w:sz w:val="20"/>
                <w:szCs w:val="20"/>
                <w:lang w:val="en-GB" w:eastAsia="ja-JP"/>
              </w:rPr>
              <w:t>Panasonic</w:t>
            </w:r>
          </w:p>
        </w:tc>
        <w:tc>
          <w:tcPr>
            <w:tcW w:w="7126" w:type="dxa"/>
          </w:tcPr>
          <w:p w14:paraId="59FF1B4D" w14:textId="77777777" w:rsidR="00E221AE" w:rsidRDefault="004D46C1">
            <w:pPr>
              <w:widowControl w:val="0"/>
              <w:spacing w:line="254" w:lineRule="auto"/>
              <w:jc w:val="both"/>
              <w:rPr>
                <w:rFonts w:eastAsia="MS Mincho"/>
                <w:sz w:val="20"/>
                <w:szCs w:val="20"/>
                <w:lang w:val="en-GB" w:eastAsia="ja-JP"/>
              </w:rPr>
            </w:pPr>
            <w:r>
              <w:rPr>
                <w:rFonts w:ascii="Calibri" w:eastAsia="MS Mincho" w:hAnsi="Calibri" w:cs="Arial"/>
                <w:sz w:val="20"/>
                <w:szCs w:val="20"/>
                <w:lang w:val="en-GB" w:eastAsia="ja-JP"/>
              </w:rPr>
              <w:t xml:space="preserve">Although not duplexing scheme, something the reservation mechanism for future extension is </w:t>
            </w:r>
            <w:r>
              <w:rPr>
                <w:rFonts w:ascii="Calibri" w:eastAsia="MS Mincho" w:hAnsi="Calibri" w:cs="Arial"/>
                <w:sz w:val="20"/>
                <w:szCs w:val="20"/>
                <w:lang w:val="en-GB" w:eastAsia="ja-JP"/>
              </w:rPr>
              <w:t>necessary.</w:t>
            </w:r>
          </w:p>
        </w:tc>
      </w:tr>
      <w:tr w:rsidR="00E221AE" w14:paraId="390EEE54" w14:textId="77777777">
        <w:tc>
          <w:tcPr>
            <w:tcW w:w="2188" w:type="dxa"/>
          </w:tcPr>
          <w:p w14:paraId="37374443" w14:textId="77777777" w:rsidR="00E221AE" w:rsidRDefault="004D46C1">
            <w:pPr>
              <w:widowControl w:val="0"/>
              <w:spacing w:line="252" w:lineRule="auto"/>
              <w:jc w:val="both"/>
              <w:rPr>
                <w:rFonts w:eastAsia="MS Mincho"/>
                <w:sz w:val="20"/>
                <w:szCs w:val="20"/>
                <w:lang w:val="en-GB" w:eastAsia="ja-JP"/>
              </w:rPr>
            </w:pPr>
            <w:r>
              <w:rPr>
                <w:rFonts w:ascii="Calibri" w:eastAsia="宋体" w:hAnsi="Calibri" w:cs="Arial"/>
                <w:szCs w:val="22"/>
                <w:lang w:val="en-GB"/>
              </w:rPr>
              <w:t>Qualcomm</w:t>
            </w:r>
          </w:p>
        </w:tc>
        <w:tc>
          <w:tcPr>
            <w:tcW w:w="7126" w:type="dxa"/>
          </w:tcPr>
          <w:p w14:paraId="5E4285AC" w14:textId="77777777" w:rsidR="00E221AE" w:rsidRDefault="004D46C1">
            <w:pPr>
              <w:widowControl w:val="0"/>
              <w:spacing w:line="254" w:lineRule="auto"/>
              <w:jc w:val="both"/>
              <w:rPr>
                <w:rFonts w:eastAsia="MS Mincho"/>
                <w:sz w:val="20"/>
                <w:szCs w:val="20"/>
                <w:lang w:val="en-GB" w:eastAsia="ja-JP"/>
              </w:rPr>
            </w:pPr>
            <w:r>
              <w:rPr>
                <w:rFonts w:ascii="Calibri" w:eastAsia="宋体" w:hAnsi="Calibri" w:cs="Arial"/>
                <w:szCs w:val="22"/>
                <w:lang w:val="en-GB"/>
              </w:rPr>
              <w:t xml:space="preserve">Support. </w:t>
            </w:r>
          </w:p>
        </w:tc>
      </w:tr>
      <w:tr w:rsidR="00E221AE" w14:paraId="4B5E11B3" w14:textId="77777777">
        <w:tc>
          <w:tcPr>
            <w:tcW w:w="2188" w:type="dxa"/>
          </w:tcPr>
          <w:p w14:paraId="0CD9D400" w14:textId="77777777" w:rsidR="00E221AE" w:rsidRDefault="004D46C1">
            <w:pPr>
              <w:widowControl w:val="0"/>
              <w:spacing w:line="252" w:lineRule="auto"/>
              <w:jc w:val="both"/>
              <w:rPr>
                <w:rFonts w:eastAsia="宋体"/>
                <w:szCs w:val="22"/>
                <w:lang w:val="en-GB"/>
              </w:rPr>
            </w:pPr>
            <w:proofErr w:type="spellStart"/>
            <w:r>
              <w:rPr>
                <w:rFonts w:ascii="Calibri" w:eastAsia="PMingLiU" w:hAnsi="Calibri" w:cs="Arial"/>
                <w:kern w:val="2"/>
                <w:szCs w:val="22"/>
                <w:lang w:val="en-GB" w:eastAsia="zh-TW"/>
              </w:rPr>
              <w:t>Ofinno</w:t>
            </w:r>
            <w:proofErr w:type="spellEnd"/>
          </w:p>
        </w:tc>
        <w:tc>
          <w:tcPr>
            <w:tcW w:w="7126" w:type="dxa"/>
          </w:tcPr>
          <w:p w14:paraId="1BA6C26B" w14:textId="77777777" w:rsidR="00E221AE" w:rsidRDefault="004D46C1">
            <w:pPr>
              <w:widowControl w:val="0"/>
              <w:spacing w:line="252" w:lineRule="auto"/>
              <w:jc w:val="both"/>
              <w:rPr>
                <w:rFonts w:eastAsia="PMingLiU"/>
                <w:kern w:val="2"/>
                <w:szCs w:val="22"/>
                <w:lang w:val="en-GB" w:eastAsia="zh-TW"/>
              </w:rPr>
            </w:pPr>
            <w:r>
              <w:rPr>
                <w:rFonts w:ascii="Calibri" w:eastAsia="PMingLiU" w:hAnsi="Calibri" w:cs="Arial"/>
                <w:kern w:val="2"/>
                <w:szCs w:val="22"/>
                <w:lang w:val="en-GB" w:eastAsia="zh-TW"/>
              </w:rPr>
              <w:t xml:space="preserve">One clarification question: dynamic/semi-static in the proposal is configuration level which does not necessarily identical to the UE </w:t>
            </w:r>
            <w:proofErr w:type="spellStart"/>
            <w:r>
              <w:rPr>
                <w:rFonts w:ascii="Calibri" w:eastAsia="PMingLiU" w:hAnsi="Calibri" w:cs="Arial"/>
                <w:kern w:val="2"/>
                <w:szCs w:val="22"/>
                <w:lang w:val="en-GB" w:eastAsia="zh-TW"/>
              </w:rPr>
              <w:t>behavior</w:t>
            </w:r>
            <w:proofErr w:type="spellEnd"/>
            <w:r>
              <w:rPr>
                <w:rFonts w:ascii="Calibri" w:eastAsia="PMingLiU" w:hAnsi="Calibri" w:cs="Arial"/>
                <w:kern w:val="2"/>
                <w:szCs w:val="22"/>
                <w:lang w:val="en-GB" w:eastAsia="zh-TW"/>
              </w:rPr>
              <w:t xml:space="preserve">, right? For example, if the flexible symbol is introduced without SFI, </w:t>
            </w:r>
            <w:r>
              <w:rPr>
                <w:rFonts w:ascii="Calibri" w:eastAsia="PMingLiU" w:hAnsi="Calibri" w:cs="Arial"/>
                <w:kern w:val="2"/>
                <w:szCs w:val="22"/>
                <w:lang w:val="en-GB" w:eastAsia="zh-TW"/>
              </w:rPr>
              <w:t>therefore link direction is determined by scheduling, is it dynamic TDD or semi-static TDD?</w:t>
            </w:r>
          </w:p>
          <w:p w14:paraId="677D421C" w14:textId="77777777" w:rsidR="00E221AE" w:rsidRDefault="004D46C1">
            <w:pPr>
              <w:widowControl w:val="0"/>
              <w:spacing w:line="254" w:lineRule="auto"/>
              <w:jc w:val="both"/>
              <w:rPr>
                <w:rFonts w:eastAsia="宋体"/>
                <w:szCs w:val="22"/>
                <w:lang w:val="en-GB"/>
              </w:rPr>
            </w:pPr>
            <w:r>
              <w:rPr>
                <w:rFonts w:ascii="Calibri" w:eastAsia="PMingLiU" w:hAnsi="Calibri" w:cs="Arial"/>
                <w:kern w:val="2"/>
                <w:szCs w:val="22"/>
                <w:lang w:val="en-GB" w:eastAsia="zh-TW"/>
              </w:rPr>
              <w:t xml:space="preserve">In that perspective, whether to support dynamic TDD and </w:t>
            </w:r>
            <w:proofErr w:type="spellStart"/>
            <w:r>
              <w:rPr>
                <w:rFonts w:ascii="Calibri" w:eastAsia="PMingLiU" w:hAnsi="Calibri" w:cs="Arial"/>
                <w:kern w:val="2"/>
                <w:szCs w:val="22"/>
                <w:lang w:val="en-GB" w:eastAsia="zh-TW"/>
              </w:rPr>
              <w:t>gNB</w:t>
            </w:r>
            <w:proofErr w:type="spellEnd"/>
            <w:r>
              <w:rPr>
                <w:rFonts w:ascii="Calibri" w:eastAsia="PMingLiU" w:hAnsi="Calibri" w:cs="Arial"/>
                <w:kern w:val="2"/>
                <w:szCs w:val="22"/>
                <w:lang w:val="en-GB" w:eastAsia="zh-TW"/>
              </w:rPr>
              <w:t xml:space="preserve"> dynamic SBFD could be considered together.</w:t>
            </w:r>
          </w:p>
        </w:tc>
      </w:tr>
      <w:tr w:rsidR="00E221AE" w14:paraId="10688996" w14:textId="77777777">
        <w:tc>
          <w:tcPr>
            <w:tcW w:w="2188" w:type="dxa"/>
          </w:tcPr>
          <w:p w14:paraId="72D9DE96" w14:textId="77777777" w:rsidR="00E221AE" w:rsidRDefault="004D46C1">
            <w:pPr>
              <w:widowControl w:val="0"/>
              <w:spacing w:line="252" w:lineRule="auto"/>
              <w:jc w:val="both"/>
              <w:rPr>
                <w:rFonts w:eastAsia="PMingLiU"/>
                <w:kern w:val="2"/>
                <w:szCs w:val="22"/>
                <w:lang w:val="en-GB" w:eastAsia="zh-TW"/>
              </w:rPr>
            </w:pPr>
            <w:r>
              <w:rPr>
                <w:rFonts w:ascii="Calibri" w:eastAsia="宋体" w:hAnsi="Calibri" w:cs="Arial"/>
                <w:szCs w:val="22"/>
                <w:lang w:val="en-GB"/>
              </w:rPr>
              <w:t>Samsung</w:t>
            </w:r>
          </w:p>
        </w:tc>
        <w:tc>
          <w:tcPr>
            <w:tcW w:w="7126" w:type="dxa"/>
          </w:tcPr>
          <w:p w14:paraId="2B3D032D"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OK with the first 4 sub-bullets. </w:t>
            </w:r>
          </w:p>
          <w:p w14:paraId="5EAF915D" w14:textId="77777777" w:rsidR="00E221AE" w:rsidRDefault="004D46C1">
            <w:pPr>
              <w:widowControl w:val="0"/>
              <w:spacing w:line="252" w:lineRule="auto"/>
              <w:jc w:val="both"/>
              <w:rPr>
                <w:rFonts w:eastAsia="PMingLiU"/>
                <w:kern w:val="2"/>
                <w:szCs w:val="22"/>
                <w:lang w:val="en-GB" w:eastAsia="zh-TW"/>
              </w:rPr>
            </w:pPr>
            <w:r>
              <w:rPr>
                <w:rFonts w:ascii="Calibri" w:eastAsia="宋体" w:hAnsi="Calibri" w:cs="Arial"/>
                <w:szCs w:val="22"/>
                <w:lang w:val="en-GB"/>
              </w:rPr>
              <w:t xml:space="preserve">Dynamic TDD needs </w:t>
            </w:r>
            <w:r>
              <w:rPr>
                <w:rFonts w:ascii="Calibri" w:eastAsia="宋体" w:hAnsi="Calibri" w:cs="Arial"/>
                <w:szCs w:val="22"/>
                <w:lang w:val="en-GB"/>
              </w:rPr>
              <w:t>more discussion for use cases.</w:t>
            </w:r>
          </w:p>
        </w:tc>
      </w:tr>
      <w:tr w:rsidR="00E221AE" w14:paraId="3E4C5FC1" w14:textId="77777777">
        <w:tc>
          <w:tcPr>
            <w:tcW w:w="2188" w:type="dxa"/>
          </w:tcPr>
          <w:p w14:paraId="1572E915" w14:textId="77777777" w:rsidR="00E221AE" w:rsidRDefault="004D46C1">
            <w:pPr>
              <w:widowControl w:val="0"/>
              <w:spacing w:line="252" w:lineRule="auto"/>
              <w:jc w:val="both"/>
              <w:rPr>
                <w:rFonts w:eastAsia="宋体"/>
                <w:szCs w:val="22"/>
                <w:lang w:val="en-GB"/>
              </w:rPr>
            </w:pPr>
            <w:r>
              <w:rPr>
                <w:rFonts w:ascii="Calibri" w:eastAsia="宋体" w:hAnsi="Calibri" w:cs="Arial"/>
                <w:kern w:val="2"/>
                <w:szCs w:val="22"/>
                <w:lang w:val="en-GB"/>
              </w:rPr>
              <w:t>SONY</w:t>
            </w:r>
          </w:p>
        </w:tc>
        <w:tc>
          <w:tcPr>
            <w:tcW w:w="7126" w:type="dxa"/>
          </w:tcPr>
          <w:p w14:paraId="746476D5" w14:textId="77777777" w:rsidR="00E221AE" w:rsidRDefault="004D46C1">
            <w:pPr>
              <w:widowControl w:val="0"/>
              <w:spacing w:line="252" w:lineRule="auto"/>
              <w:jc w:val="both"/>
              <w:rPr>
                <w:rFonts w:eastAsia="宋体"/>
                <w:szCs w:val="22"/>
                <w:lang w:val="en-GB"/>
              </w:rPr>
            </w:pPr>
            <w:r>
              <w:rPr>
                <w:rFonts w:ascii="Calibri" w:eastAsia="宋体" w:hAnsi="Calibri" w:cs="Arial"/>
                <w:szCs w:val="22"/>
                <w:lang w:val="en-GB"/>
              </w:rPr>
              <w:t>Agree with this list.</w:t>
            </w:r>
          </w:p>
          <w:p w14:paraId="4D2FD006"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It is very important to support HD-FDD at the UE side for IoT devices. We understand that an HD-FDD UE would be implemented without band-specific filters (</w:t>
            </w:r>
            <w:proofErr w:type="gramStart"/>
            <w:r>
              <w:rPr>
                <w:rFonts w:ascii="Calibri" w:eastAsia="宋体" w:hAnsi="Calibri" w:cs="Arial"/>
                <w:szCs w:val="22"/>
                <w:lang w:val="en-GB"/>
              </w:rPr>
              <w:t>i.e.</w:t>
            </w:r>
            <w:proofErr w:type="gramEnd"/>
            <w:r>
              <w:rPr>
                <w:rFonts w:ascii="Calibri" w:eastAsia="宋体" w:hAnsi="Calibri" w:cs="Arial"/>
                <w:szCs w:val="22"/>
                <w:lang w:val="en-GB"/>
              </w:rPr>
              <w:t xml:space="preserve"> with a </w:t>
            </w:r>
            <w:proofErr w:type="spellStart"/>
            <w:r>
              <w:rPr>
                <w:rFonts w:ascii="Calibri" w:eastAsia="宋体" w:hAnsi="Calibri" w:cs="Arial"/>
                <w:szCs w:val="22"/>
                <w:lang w:val="en-GB"/>
              </w:rPr>
              <w:t>SAWless</w:t>
            </w:r>
            <w:proofErr w:type="spellEnd"/>
            <w:r>
              <w:rPr>
                <w:rFonts w:ascii="Calibri" w:eastAsia="宋体" w:hAnsi="Calibri" w:cs="Arial"/>
                <w:szCs w:val="22"/>
                <w:lang w:val="en-GB"/>
              </w:rPr>
              <w:t xml:space="preserve"> design). This implemen</w:t>
            </w:r>
            <w:r>
              <w:rPr>
                <w:rFonts w:ascii="Calibri" w:eastAsia="宋体" w:hAnsi="Calibri" w:cs="Arial"/>
                <w:szCs w:val="22"/>
                <w:lang w:val="en-GB"/>
              </w:rPr>
              <w:t>tation issue would not impact switching patterns and collision rules, but would impact other aspects of design (</w:t>
            </w:r>
            <w:proofErr w:type="gramStart"/>
            <w:r>
              <w:rPr>
                <w:rFonts w:ascii="Calibri" w:eastAsia="宋体" w:hAnsi="Calibri" w:cs="Arial"/>
                <w:szCs w:val="22"/>
                <w:lang w:val="en-GB"/>
              </w:rPr>
              <w:t>e.g.</w:t>
            </w:r>
            <w:proofErr w:type="gramEnd"/>
            <w:r>
              <w:rPr>
                <w:rFonts w:ascii="Calibri" w:eastAsia="宋体" w:hAnsi="Calibri" w:cs="Arial"/>
                <w:szCs w:val="22"/>
                <w:lang w:val="en-GB"/>
              </w:rPr>
              <w:t xml:space="preserve"> UL bandwidth).</w:t>
            </w:r>
          </w:p>
        </w:tc>
      </w:tr>
      <w:tr w:rsidR="00E221AE" w14:paraId="47E9892B" w14:textId="77777777">
        <w:tc>
          <w:tcPr>
            <w:tcW w:w="2188" w:type="dxa"/>
          </w:tcPr>
          <w:p w14:paraId="13024655" w14:textId="77777777" w:rsidR="00E221AE" w:rsidRDefault="004D46C1">
            <w:pPr>
              <w:widowControl w:val="0"/>
              <w:spacing w:line="254" w:lineRule="auto"/>
              <w:jc w:val="both"/>
              <w:rPr>
                <w:rFonts w:eastAsia="宋体"/>
                <w:kern w:val="2"/>
                <w:szCs w:val="22"/>
              </w:rPr>
            </w:pPr>
            <w:r>
              <w:rPr>
                <w:rFonts w:ascii="Calibri" w:eastAsia="宋体" w:hAnsi="Calibri" w:cs="Arial"/>
                <w:szCs w:val="22"/>
              </w:rPr>
              <w:t>CMCC</w:t>
            </w:r>
          </w:p>
        </w:tc>
        <w:tc>
          <w:tcPr>
            <w:tcW w:w="7126" w:type="dxa"/>
          </w:tcPr>
          <w:p w14:paraId="5950EED6" w14:textId="77777777" w:rsidR="00E221AE" w:rsidRDefault="004D46C1">
            <w:pPr>
              <w:widowControl w:val="0"/>
              <w:spacing w:line="254" w:lineRule="auto"/>
              <w:jc w:val="both"/>
              <w:rPr>
                <w:rFonts w:eastAsia="宋体"/>
                <w:szCs w:val="22"/>
              </w:rPr>
            </w:pPr>
            <w:r>
              <w:rPr>
                <w:rFonts w:ascii="Calibri" w:eastAsia="宋体" w:hAnsi="Calibri" w:cs="Arial"/>
                <w:szCs w:val="22"/>
              </w:rPr>
              <w:t>Support this proposal. Based on previous meeting discussion, these duplexing schemes are already supported in 5G. We s</w:t>
            </w:r>
            <w:r>
              <w:rPr>
                <w:rFonts w:ascii="Calibri" w:eastAsia="宋体" w:hAnsi="Calibri" w:cs="Arial"/>
                <w:szCs w:val="22"/>
              </w:rPr>
              <w:t>upport to continue support these duplexing schemes in 6GR.</w:t>
            </w:r>
          </w:p>
          <w:p w14:paraId="10E77E48" w14:textId="77777777" w:rsidR="00E221AE" w:rsidRDefault="004D46C1">
            <w:pPr>
              <w:widowControl w:val="0"/>
              <w:spacing w:line="254" w:lineRule="auto"/>
              <w:jc w:val="both"/>
              <w:rPr>
                <w:rFonts w:eastAsia="宋体"/>
                <w:szCs w:val="22"/>
              </w:rPr>
            </w:pPr>
            <w:r>
              <w:rPr>
                <w:rFonts w:ascii="Calibri" w:eastAsia="宋体" w:hAnsi="Calibri" w:cs="Arial"/>
                <w:szCs w:val="22"/>
              </w:rPr>
              <w:t xml:space="preserve">Regarding Issue #3 (dynamic SBFD @BS), </w:t>
            </w:r>
            <w:r>
              <w:rPr>
                <w:rFonts w:ascii="Calibri" w:eastAsia="宋体" w:hAnsi="Calibri" w:cs="Arial"/>
                <w:kern w:val="2"/>
                <w:szCs w:val="22"/>
                <w:lang w:val="en-GB" w:eastAsia="en-US"/>
              </w:rPr>
              <w:t>we maintain a neutral stance. Please note that the summary erroneously listed our position as "support"</w:t>
            </w:r>
            <w:r>
              <w:rPr>
                <w:rFonts w:ascii="Calibri" w:eastAsia="宋体" w:hAnsi="Calibri" w:cs="Arial"/>
                <w:kern w:val="2"/>
                <w:szCs w:val="22"/>
                <w:lang w:val="en-GB"/>
              </w:rPr>
              <w:t>.</w:t>
            </w:r>
          </w:p>
          <w:p w14:paraId="1BE45145" w14:textId="77777777" w:rsidR="00E221AE" w:rsidRDefault="004D46C1">
            <w:pPr>
              <w:widowControl w:val="0"/>
              <w:spacing w:line="254" w:lineRule="auto"/>
              <w:jc w:val="both"/>
              <w:rPr>
                <w:rFonts w:eastAsiaTheme="minorEastAsia"/>
                <w:color w:val="000000"/>
              </w:rPr>
            </w:pPr>
            <w:r>
              <w:rPr>
                <w:rFonts w:ascii="Calibri" w:eastAsia="宋体" w:hAnsi="Calibri" w:cs="Arial"/>
                <w:szCs w:val="22"/>
              </w:rPr>
              <w:t xml:space="preserve">Instead, we </w:t>
            </w:r>
            <w:r>
              <w:rPr>
                <w:rFonts w:ascii="Calibri" w:eastAsia="宋体" w:hAnsi="Calibri" w:cs="Arial"/>
                <w:kern w:val="2"/>
                <w:szCs w:val="22"/>
                <w:lang w:val="en-GB" w:eastAsia="en-US"/>
              </w:rPr>
              <w:t xml:space="preserve">propose </w:t>
            </w:r>
            <w:r>
              <w:rPr>
                <w:rFonts w:ascii="Calibri" w:eastAsia="宋体" w:hAnsi="Calibri" w:cs="Arial"/>
                <w:szCs w:val="22"/>
              </w:rPr>
              <w:t xml:space="preserve">further study </w:t>
            </w:r>
            <w:r>
              <w:rPr>
                <w:rFonts w:ascii="Calibri" w:eastAsiaTheme="minorEastAsia" w:hAnsi="Calibri" w:cs="Arial"/>
                <w:color w:val="000000"/>
              </w:rPr>
              <w:t xml:space="preserve">single-carrier semi-static complementary TDD (C-TDD) under </w:t>
            </w:r>
            <w:r>
              <w:rPr>
                <w:rFonts w:ascii="Calibri" w:eastAsia="宋体" w:hAnsi="Calibri" w:cs="Arial"/>
                <w:szCs w:val="22"/>
              </w:rPr>
              <w:t>Issue #2 (Semi-static SBFD @BS)</w:t>
            </w:r>
            <w:r>
              <w:rPr>
                <w:rFonts w:ascii="Calibri" w:eastAsiaTheme="minorEastAsia" w:hAnsi="Calibri" w:cs="Arial"/>
                <w:color w:val="000000"/>
              </w:rPr>
              <w:t xml:space="preserve">, i.e., consider dual semi-static time-domain non-overlapping UL </w:t>
            </w:r>
            <w:proofErr w:type="spellStart"/>
            <w:r>
              <w:rPr>
                <w:rFonts w:ascii="Calibri" w:eastAsiaTheme="minorEastAsia" w:hAnsi="Calibri" w:cs="Arial"/>
                <w:color w:val="000000"/>
              </w:rPr>
              <w:t>subbands</w:t>
            </w:r>
            <w:proofErr w:type="spellEnd"/>
            <w:r>
              <w:rPr>
                <w:rFonts w:ascii="Calibri" w:eastAsiaTheme="minorEastAsia" w:hAnsi="Calibri" w:cs="Arial"/>
                <w:color w:val="000000"/>
              </w:rPr>
              <w:t>.</w:t>
            </w:r>
          </w:p>
          <w:p w14:paraId="210E97FD" w14:textId="77777777" w:rsidR="00E221AE" w:rsidRDefault="004D46C1">
            <w:pPr>
              <w:widowControl w:val="0"/>
              <w:spacing w:line="254" w:lineRule="auto"/>
              <w:jc w:val="both"/>
              <w:rPr>
                <w:rFonts w:eastAsia="宋体"/>
                <w:szCs w:val="22"/>
              </w:rPr>
            </w:pPr>
            <w:r>
              <w:rPr>
                <w:rFonts w:ascii="Calibri" w:hAnsi="Calibri" w:cs="Arial"/>
                <w:noProof/>
              </w:rPr>
              <mc:AlternateContent>
                <mc:Choice Requires="wps">
                  <w:drawing>
                    <wp:anchor distT="0" distB="0" distL="114300" distR="114300" simplePos="0" relativeHeight="251659264" behindDoc="0" locked="0" layoutInCell="1" hidden="1" allowOverlap="1" wp14:anchorId="314140CF" wp14:editId="2F601B12">
                      <wp:simplePos x="0" y="0"/>
                      <wp:positionH relativeFrom="column">
                        <wp:posOffset>0</wp:posOffset>
                      </wp:positionH>
                      <wp:positionV relativeFrom="paragraph">
                        <wp:posOffset>0</wp:posOffset>
                      </wp:positionV>
                      <wp:extent cx="635000" cy="635000"/>
                      <wp:effectExtent l="0" t="0" r="0" b="0"/>
                      <wp:wrapNone/>
                      <wp:docPr id="32" name="图片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a:xfrm>
                                <a:off x="0" y="0"/>
                                <a:ext cx="635000" cy="635000"/>
                              </a:xfrm>
                              <a:prstGeom prst="rect">
                                <a:avLst/>
                              </a:prstGeom>
                              <a:noFill/>
                              <a:ln>
                                <a:noFill/>
                              </a:ln>
                            </wps:spPr>
                            <wps:bodyPr upright="1"/>
                          </wps:wsp>
                        </a:graphicData>
                      </a:graphic>
                    </wp:anchor>
                  </w:drawing>
                </mc:Choice>
                <mc:Fallback xmlns:wpsCustomData="http://www.wps.cn/officeDocument/2013/wpsCustomData" xmlns:oel="http://schemas.microsoft.com/office/2019/extlst">
                  <w:pict>
                    <v:rect id="图片 3" o:spid="_x0000_s1026" o:spt="1" style="position:absolute;left:0pt;margin-left:0pt;margin-top:0pt;height:50pt;width:50pt;visibility:hidden;z-index:251659264;mso-width-relative:page;mso-height-relative:page;" filled="f" stroked="f" coordsize="21600,21600" o:gfxdata="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S4DoLRAAAABQEAAA8AAAAAAAAAAQAgAAAAIgAAAGRycy9kb3ducmV2LnhtbFBLAQIUABQAAAAI&#10;AIdO4kBUUZc0uwEAAHoDAAAOAAAAAAAAAAEAIAAAACABAABkcnMvZTJvRG9jLnhtbFBLBQYAAAAA&#10;BgAGAFkBAABNBQAAAAA=&#10;">
                      <v:fill on="f" focussize="0,0"/>
                      <v:stroke on="f"/>
                      <v:imagedata o:title=""/>
                      <o:lock v:ext="edit" selection="t" aspectratio="t"/>
                    </v:rect>
                  </w:pict>
                </mc:Fallback>
              </mc:AlternateContent>
            </w:r>
            <w:r>
              <w:rPr>
                <w:rFonts w:ascii="Calibri" w:hAnsi="Calibri" w:cs="Arial"/>
                <w:noProof/>
              </w:rPr>
              <w:drawing>
                <wp:inline distT="0" distB="0" distL="114300" distR="0" wp14:anchorId="14FB3B29" wp14:editId="05196186">
                  <wp:extent cx="4152900" cy="1028700"/>
                  <wp:effectExtent l="0" t="0" r="0" b="0"/>
                  <wp:docPr id="33" name="ole_rId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le_rId39"/>
                          <pic:cNvPicPr>
                            <a:picLocks noChangeAspect="1"/>
                          </pic:cNvPicPr>
                        </pic:nvPicPr>
                        <pic:blipFill>
                          <a:blip r:embed="rId26"/>
                          <a:stretch>
                            <a:fillRect/>
                          </a:stretch>
                        </pic:blipFill>
                        <pic:spPr>
                          <a:xfrm>
                            <a:off x="0" y="0"/>
                            <a:ext cx="4152900" cy="1028700"/>
                          </a:xfrm>
                          <a:prstGeom prst="rect">
                            <a:avLst/>
                          </a:prstGeom>
                          <a:noFill/>
                          <a:ln>
                            <a:noFill/>
                          </a:ln>
                        </pic:spPr>
                      </pic:pic>
                    </a:graphicData>
                  </a:graphic>
                </wp:inline>
              </w:drawing>
            </w:r>
          </w:p>
        </w:tc>
      </w:tr>
      <w:tr w:rsidR="00E221AE" w14:paraId="64291AF4" w14:textId="77777777">
        <w:tc>
          <w:tcPr>
            <w:tcW w:w="2188" w:type="dxa"/>
          </w:tcPr>
          <w:p w14:paraId="654022AA" w14:textId="77777777" w:rsidR="00E221AE" w:rsidRDefault="004D46C1">
            <w:pPr>
              <w:widowControl w:val="0"/>
              <w:spacing w:line="254" w:lineRule="auto"/>
              <w:jc w:val="both"/>
              <w:rPr>
                <w:rFonts w:eastAsia="Malgun Gothic"/>
                <w:szCs w:val="22"/>
                <w:lang w:eastAsia="ko-KR"/>
              </w:rPr>
            </w:pPr>
            <w:r>
              <w:rPr>
                <w:rFonts w:ascii="Calibri" w:eastAsia="Malgun Gothic" w:hAnsi="Calibri" w:cs="Arial"/>
                <w:szCs w:val="22"/>
                <w:lang w:eastAsia="ko-KR"/>
              </w:rPr>
              <w:t>KT</w:t>
            </w:r>
          </w:p>
        </w:tc>
        <w:tc>
          <w:tcPr>
            <w:tcW w:w="7126" w:type="dxa"/>
          </w:tcPr>
          <w:p w14:paraId="687ED11C" w14:textId="77777777" w:rsidR="00E221AE" w:rsidRDefault="004D46C1">
            <w:pPr>
              <w:widowControl w:val="0"/>
              <w:spacing w:line="254" w:lineRule="auto"/>
              <w:jc w:val="both"/>
              <w:rPr>
                <w:rFonts w:eastAsia="Malgun Gothic"/>
                <w:szCs w:val="22"/>
                <w:lang w:eastAsia="ko-KR"/>
              </w:rPr>
            </w:pPr>
            <w:r>
              <w:rPr>
                <w:rFonts w:ascii="Calibri" w:eastAsia="Malgun Gothic" w:hAnsi="Calibri" w:cs="Arial"/>
                <w:szCs w:val="22"/>
                <w:lang w:eastAsia="ko-KR"/>
              </w:rPr>
              <w:t xml:space="preserve">We support the proposal. Dynamic TDD may not directly include dynamic </w:t>
            </w:r>
            <w:r>
              <w:rPr>
                <w:rFonts w:ascii="Calibri" w:eastAsia="Malgun Gothic" w:hAnsi="Calibri" w:cs="Arial"/>
                <w:szCs w:val="22"/>
                <w:lang w:eastAsia="ko-KR"/>
              </w:rPr>
              <w:t>indication of slot format (e.g., SFI), but include DL reception or UL transmission based on scheduling DCI indication.</w:t>
            </w:r>
          </w:p>
        </w:tc>
      </w:tr>
      <w:tr w:rsidR="00E221AE" w14:paraId="05075C84" w14:textId="77777777">
        <w:tc>
          <w:tcPr>
            <w:tcW w:w="2188" w:type="dxa"/>
          </w:tcPr>
          <w:p w14:paraId="17FBDF2E" w14:textId="77777777" w:rsidR="00E221AE" w:rsidRDefault="004D46C1">
            <w:pPr>
              <w:widowControl w:val="0"/>
              <w:spacing w:line="254" w:lineRule="auto"/>
              <w:jc w:val="both"/>
              <w:rPr>
                <w:rFonts w:eastAsiaTheme="minorEastAsia"/>
                <w:szCs w:val="22"/>
              </w:rPr>
            </w:pPr>
            <w:r>
              <w:rPr>
                <w:rFonts w:ascii="Calibri" w:eastAsiaTheme="minorEastAsia" w:hAnsi="Calibri" w:cs="Arial"/>
                <w:szCs w:val="22"/>
              </w:rPr>
              <w:t>OPPO</w:t>
            </w:r>
          </w:p>
        </w:tc>
        <w:tc>
          <w:tcPr>
            <w:tcW w:w="7126" w:type="dxa"/>
          </w:tcPr>
          <w:p w14:paraId="34ADA7B3" w14:textId="77777777" w:rsidR="00E221AE" w:rsidRDefault="004D46C1">
            <w:pPr>
              <w:widowControl w:val="0"/>
              <w:spacing w:line="254" w:lineRule="auto"/>
              <w:jc w:val="both"/>
              <w:rPr>
                <w:rFonts w:eastAsiaTheme="minorEastAsia"/>
                <w:szCs w:val="22"/>
              </w:rPr>
            </w:pPr>
            <w:proofErr w:type="gramStart"/>
            <w:r>
              <w:rPr>
                <w:rFonts w:ascii="Calibri" w:eastAsiaTheme="minorEastAsia" w:hAnsi="Calibri" w:cs="Arial"/>
                <w:szCs w:val="22"/>
              </w:rPr>
              <w:t>Generally</w:t>
            </w:r>
            <w:proofErr w:type="gramEnd"/>
            <w:r>
              <w:rPr>
                <w:rFonts w:ascii="Calibri" w:eastAsiaTheme="minorEastAsia" w:hAnsi="Calibri" w:cs="Arial"/>
                <w:szCs w:val="22"/>
              </w:rPr>
              <w:t xml:space="preserve"> support.</w:t>
            </w:r>
          </w:p>
        </w:tc>
      </w:tr>
    </w:tbl>
    <w:p w14:paraId="0674E94E" w14:textId="77777777" w:rsidR="00E221AE" w:rsidRDefault="00E221AE">
      <w:pPr>
        <w:rPr>
          <w:rFonts w:eastAsia="等线"/>
        </w:rPr>
      </w:pPr>
    </w:p>
    <w:p w14:paraId="4E271566" w14:textId="77777777" w:rsidR="00E221AE" w:rsidRDefault="004D46C1">
      <w:pPr>
        <w:pStyle w:val="3"/>
        <w:spacing w:after="120"/>
        <w:rPr>
          <w:rFonts w:eastAsia="等线"/>
        </w:rPr>
      </w:pPr>
      <w:r>
        <w:rPr>
          <w:rFonts w:eastAsia="等线"/>
        </w:rPr>
        <w:t>Second round discussion (Open)</w:t>
      </w:r>
    </w:p>
    <w:p w14:paraId="4C6CCF82" w14:textId="77777777" w:rsidR="00E221AE" w:rsidRDefault="004D46C1">
      <w:pPr>
        <w:rPr>
          <w:rFonts w:eastAsia="等线"/>
        </w:rPr>
      </w:pPr>
      <w:r>
        <w:rPr>
          <w:rFonts w:eastAsia="等线"/>
          <w:highlight w:val="yellow"/>
        </w:rPr>
        <w:t>FL proposal:</w:t>
      </w:r>
      <w:r>
        <w:rPr>
          <w:rFonts w:eastAsia="等线"/>
        </w:rPr>
        <w:t xml:space="preserve"> </w:t>
      </w:r>
    </w:p>
    <w:p w14:paraId="056185D2" w14:textId="77777777" w:rsidR="00E221AE" w:rsidRDefault="004D46C1">
      <w:pPr>
        <w:spacing w:after="0"/>
        <w:rPr>
          <w:rFonts w:eastAsia="等线"/>
        </w:rPr>
      </w:pPr>
      <w:r>
        <w:rPr>
          <w:rFonts w:eastAsia="等线"/>
        </w:rPr>
        <w:t xml:space="preserve">For 6GR, RAN1 supports the following duplexing schemes </w:t>
      </w:r>
    </w:p>
    <w:p w14:paraId="095789BB" w14:textId="77777777" w:rsidR="00E221AE" w:rsidRDefault="004D46C1">
      <w:pPr>
        <w:pStyle w:val="aff1"/>
        <w:numPr>
          <w:ilvl w:val="1"/>
          <w:numId w:val="8"/>
        </w:numPr>
        <w:snapToGrid/>
        <w:spacing w:after="0" w:line="252" w:lineRule="auto"/>
        <w:contextualSpacing/>
        <w:rPr>
          <w:sz w:val="21"/>
          <w:szCs w:val="21"/>
        </w:rPr>
      </w:pPr>
      <w:r>
        <w:rPr>
          <w:sz w:val="21"/>
          <w:szCs w:val="21"/>
        </w:rPr>
        <w:t>FD-FDD</w:t>
      </w:r>
    </w:p>
    <w:p w14:paraId="7E4B8680" w14:textId="77777777" w:rsidR="00E221AE" w:rsidRDefault="004D46C1">
      <w:pPr>
        <w:pStyle w:val="aff1"/>
        <w:numPr>
          <w:ilvl w:val="1"/>
          <w:numId w:val="8"/>
        </w:numPr>
        <w:snapToGrid/>
        <w:spacing w:after="0" w:line="252" w:lineRule="auto"/>
        <w:contextualSpacing/>
        <w:rPr>
          <w:sz w:val="21"/>
          <w:szCs w:val="21"/>
        </w:rPr>
      </w:pPr>
      <w:r>
        <w:rPr>
          <w:sz w:val="21"/>
          <w:szCs w:val="21"/>
        </w:rPr>
        <w:lastRenderedPageBreak/>
        <w:t>Se</w:t>
      </w:r>
      <w:r>
        <w:rPr>
          <w:sz w:val="21"/>
          <w:szCs w:val="21"/>
        </w:rPr>
        <w:t>mi-static TDD</w:t>
      </w:r>
    </w:p>
    <w:p w14:paraId="3273C5DA" w14:textId="77777777" w:rsidR="00E221AE" w:rsidRDefault="004D46C1">
      <w:pPr>
        <w:pStyle w:val="aff1"/>
        <w:numPr>
          <w:ilvl w:val="1"/>
          <w:numId w:val="8"/>
        </w:numPr>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E79FEA9" w14:textId="77777777" w:rsidR="00E221AE" w:rsidRDefault="004D46C1">
      <w:pPr>
        <w:pStyle w:val="aff1"/>
        <w:numPr>
          <w:ilvl w:val="1"/>
          <w:numId w:val="8"/>
        </w:numPr>
        <w:snapToGrid/>
        <w:spacing w:after="0" w:line="252" w:lineRule="auto"/>
        <w:contextualSpacing/>
        <w:rPr>
          <w:sz w:val="21"/>
          <w:szCs w:val="21"/>
        </w:rPr>
      </w:pPr>
      <w:r>
        <w:rPr>
          <w:sz w:val="21"/>
          <w:szCs w:val="21"/>
        </w:rPr>
        <w:t>HD-FDD on UE side</w:t>
      </w:r>
    </w:p>
    <w:p w14:paraId="492B514A" w14:textId="77777777" w:rsidR="00E221AE" w:rsidRDefault="004D46C1">
      <w:pPr>
        <w:pStyle w:val="aff1"/>
        <w:numPr>
          <w:ilvl w:val="1"/>
          <w:numId w:val="8"/>
        </w:numPr>
        <w:snapToGrid/>
        <w:spacing w:after="0" w:line="252" w:lineRule="auto"/>
        <w:contextualSpacing/>
        <w:rPr>
          <w:sz w:val="21"/>
          <w:szCs w:val="21"/>
        </w:rPr>
      </w:pPr>
      <w:r>
        <w:rPr>
          <w:sz w:val="21"/>
          <w:szCs w:val="21"/>
        </w:rPr>
        <w:t>Dynamic TDD</w:t>
      </w:r>
    </w:p>
    <w:p w14:paraId="1DDA710E" w14:textId="77777777" w:rsidR="00E221AE" w:rsidRDefault="004D46C1">
      <w:pPr>
        <w:pStyle w:val="aff1"/>
        <w:numPr>
          <w:ilvl w:val="1"/>
          <w:numId w:val="8"/>
        </w:numPr>
        <w:snapToGrid/>
        <w:spacing w:after="0" w:line="252" w:lineRule="auto"/>
        <w:contextualSpacing/>
        <w:rPr>
          <w:sz w:val="21"/>
          <w:szCs w:val="21"/>
        </w:rPr>
      </w:pPr>
      <w:r>
        <w:rPr>
          <w:rFonts w:eastAsiaTheme="minorEastAsia"/>
          <w:color w:val="FF0000"/>
          <w:sz w:val="21"/>
          <w:szCs w:val="21"/>
        </w:rPr>
        <w:t xml:space="preserve">FFS: detailed UE behaviors </w:t>
      </w:r>
    </w:p>
    <w:p w14:paraId="602FF283" w14:textId="77777777" w:rsidR="00E221AE" w:rsidRDefault="00E221AE">
      <w:pPr>
        <w:rPr>
          <w:rFonts w:eastAsia="等线"/>
        </w:rPr>
      </w:pPr>
    </w:p>
    <w:p w14:paraId="2A776FEC" w14:textId="77777777" w:rsidR="00E221AE" w:rsidRDefault="004D46C1">
      <w:pPr>
        <w:widowControl w:val="0"/>
        <w:jc w:val="both"/>
        <w:rPr>
          <w:rFonts w:eastAsia="宋体"/>
          <w:b/>
          <w:kern w:val="2"/>
          <w:szCs w:val="22"/>
        </w:rPr>
      </w:pPr>
      <w:r>
        <w:rPr>
          <w:rFonts w:eastAsia="宋体"/>
          <w:b/>
          <w:kern w:val="2"/>
          <w:szCs w:val="22"/>
        </w:rPr>
        <w:t xml:space="preserve">Companies are invited to provide views on the above proposal. </w:t>
      </w:r>
    </w:p>
    <w:tbl>
      <w:tblPr>
        <w:tblStyle w:val="17"/>
        <w:tblW w:w="4881" w:type="pct"/>
        <w:tblLayout w:type="fixed"/>
        <w:tblLook w:val="04A0" w:firstRow="1" w:lastRow="0" w:firstColumn="1" w:lastColumn="0" w:noHBand="0" w:noVBand="1"/>
      </w:tblPr>
      <w:tblGrid>
        <w:gridCol w:w="2140"/>
        <w:gridCol w:w="6944"/>
      </w:tblGrid>
      <w:tr w:rsidR="00E221AE" w14:paraId="01260324" w14:textId="77777777">
        <w:tc>
          <w:tcPr>
            <w:tcW w:w="2140" w:type="dxa"/>
            <w:shd w:val="clear" w:color="auto" w:fill="DBE5F1" w:themeFill="accent1" w:themeFillTint="33"/>
          </w:tcPr>
          <w:p w14:paraId="430D6C87"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44" w:type="dxa"/>
            <w:shd w:val="clear" w:color="auto" w:fill="DBE5F1" w:themeFill="accent1" w:themeFillTint="33"/>
          </w:tcPr>
          <w:p w14:paraId="75094EEE"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11543EDA" w14:textId="77777777">
        <w:tc>
          <w:tcPr>
            <w:tcW w:w="2140" w:type="dxa"/>
          </w:tcPr>
          <w:p w14:paraId="2A53272A"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Lenovo</w:t>
            </w:r>
          </w:p>
        </w:tc>
        <w:tc>
          <w:tcPr>
            <w:tcW w:w="6944" w:type="dxa"/>
          </w:tcPr>
          <w:p w14:paraId="53123AB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We are wondering dynamic SBFD is not considered anymore or it is </w:t>
            </w:r>
            <w:r>
              <w:rPr>
                <w:rFonts w:ascii="Calibri" w:eastAsia="宋体" w:hAnsi="Calibri" w:cs="Arial"/>
                <w:szCs w:val="22"/>
                <w:lang w:val="en-GB"/>
              </w:rPr>
              <w:t>covered by dynamic TDD?</w:t>
            </w:r>
          </w:p>
          <w:p w14:paraId="7D64711C"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We think in TDD system of 6G, there could be D/L/F symbols and SBFD symbols, so dynamic TDD may not be limited to changing Flexible symbol into DL or UL symbols but also enable or disable SBFD symbols. And unified design could be us</w:t>
            </w:r>
            <w:r>
              <w:rPr>
                <w:rFonts w:ascii="Calibri" w:eastAsia="宋体" w:hAnsi="Calibri" w:cs="Arial"/>
                <w:szCs w:val="22"/>
                <w:lang w:val="en-GB"/>
              </w:rPr>
              <w:t>ed.</w:t>
            </w:r>
          </w:p>
        </w:tc>
      </w:tr>
      <w:tr w:rsidR="00E221AE" w14:paraId="53BB6849" w14:textId="77777777">
        <w:tc>
          <w:tcPr>
            <w:tcW w:w="2140" w:type="dxa"/>
          </w:tcPr>
          <w:p w14:paraId="67FBF873" w14:textId="77777777" w:rsidR="00E221AE" w:rsidRDefault="004D46C1">
            <w:pPr>
              <w:widowControl w:val="0"/>
              <w:spacing w:line="254" w:lineRule="auto"/>
              <w:jc w:val="both"/>
              <w:rPr>
                <w:rFonts w:eastAsia="宋体"/>
                <w:kern w:val="2"/>
                <w:szCs w:val="22"/>
                <w:lang w:val="en-GB"/>
              </w:rPr>
            </w:pPr>
            <w:r>
              <w:rPr>
                <w:rFonts w:eastAsia="宋体"/>
                <w:lang w:val="en-GB"/>
              </w:rPr>
              <w:t>Nokia</w:t>
            </w:r>
          </w:p>
        </w:tc>
        <w:tc>
          <w:tcPr>
            <w:tcW w:w="6944" w:type="dxa"/>
          </w:tcPr>
          <w:p w14:paraId="48774A04" w14:textId="77777777" w:rsidR="00E221AE" w:rsidRDefault="004D46C1">
            <w:pPr>
              <w:widowControl w:val="0"/>
              <w:spacing w:line="254" w:lineRule="auto"/>
              <w:jc w:val="both"/>
              <w:rPr>
                <w:rFonts w:eastAsia="宋体"/>
                <w:lang w:val="en-GB" w:eastAsia="en-US"/>
              </w:rPr>
            </w:pPr>
            <w:r>
              <w:rPr>
                <w:rFonts w:eastAsia="宋体"/>
                <w:lang w:val="en-GB" w:eastAsia="en-US"/>
              </w:rPr>
              <w:t>Support the FL proposal.</w:t>
            </w:r>
            <w:r>
              <w:br/>
            </w:r>
            <w:r>
              <w:rPr>
                <w:rFonts w:eastAsia="宋体"/>
                <w:lang w:val="en-GB" w:eastAsia="en-US"/>
              </w:rPr>
              <w:t xml:space="preserve">With respect to </w:t>
            </w:r>
            <w:proofErr w:type="spellStart"/>
            <w:r>
              <w:rPr>
                <w:rFonts w:eastAsia="宋体"/>
                <w:lang w:val="en-GB" w:eastAsia="en-US"/>
              </w:rPr>
              <w:t>gNb</w:t>
            </w:r>
            <w:proofErr w:type="spellEnd"/>
            <w:r>
              <w:rPr>
                <w:rFonts w:eastAsia="宋体"/>
                <w:lang w:val="en-GB" w:eastAsia="en-US"/>
              </w:rPr>
              <w:t xml:space="preserve"> dynamic SBFD, we already have the following agreement:</w:t>
            </w:r>
          </w:p>
          <w:tbl>
            <w:tblPr>
              <w:tblStyle w:val="af8"/>
              <w:tblW w:w="0" w:type="auto"/>
              <w:tblLayout w:type="fixed"/>
              <w:tblLook w:val="04A0" w:firstRow="1" w:lastRow="0" w:firstColumn="1" w:lastColumn="0" w:noHBand="0" w:noVBand="1"/>
            </w:tblPr>
            <w:tblGrid>
              <w:gridCol w:w="6915"/>
            </w:tblGrid>
            <w:tr w:rsidR="00E221AE" w14:paraId="4A283A66" w14:textId="77777777">
              <w:trPr>
                <w:trHeight w:val="300"/>
              </w:trPr>
              <w:tc>
                <w:tcPr>
                  <w:tcW w:w="6915" w:type="dxa"/>
                </w:tcPr>
                <w:p w14:paraId="235F470F" w14:textId="77777777" w:rsidR="00E221AE" w:rsidRDefault="004D46C1">
                  <w:pPr>
                    <w:spacing w:after="0"/>
                    <w:ind w:left="377" w:hanging="377"/>
                  </w:pPr>
                  <w:r>
                    <w:rPr>
                      <w:color w:val="001135"/>
                      <w:sz w:val="20"/>
                      <w:szCs w:val="20"/>
                      <w:highlight w:val="green"/>
                      <w:lang w:val="en-GB"/>
                    </w:rPr>
                    <w:t>Agreement</w:t>
                  </w:r>
                  <w:r>
                    <w:rPr>
                      <w:sz w:val="20"/>
                      <w:szCs w:val="20"/>
                      <w:lang w:val="en-GB"/>
                    </w:rPr>
                    <w:t xml:space="preserve"> </w:t>
                  </w:r>
                </w:p>
                <w:p w14:paraId="1935C87E" w14:textId="77777777" w:rsidR="00E221AE" w:rsidRDefault="004D46C1">
                  <w:pPr>
                    <w:pStyle w:val="aff1"/>
                    <w:numPr>
                      <w:ilvl w:val="0"/>
                      <w:numId w:val="96"/>
                    </w:numPr>
                    <w:spacing w:after="0"/>
                    <w:ind w:left="457"/>
                    <w:rPr>
                      <w:sz w:val="21"/>
                      <w:szCs w:val="21"/>
                      <w:lang w:val="en-GB"/>
                    </w:rPr>
                  </w:pPr>
                  <w:r>
                    <w:rPr>
                      <w:color w:val="001135"/>
                      <w:sz w:val="21"/>
                      <w:szCs w:val="21"/>
                      <w:lang w:val="en-GB"/>
                    </w:rPr>
                    <w:t xml:space="preserve">Study and identify </w:t>
                  </w:r>
                  <w:r>
                    <w:rPr>
                      <w:rFonts w:ascii="Times" w:eastAsia="Times" w:hAnsi="Times" w:cs="Times"/>
                      <w:color w:val="001135"/>
                      <w:sz w:val="21"/>
                      <w:szCs w:val="21"/>
                      <w:lang w:val="en-GB"/>
                    </w:rPr>
                    <w:t xml:space="preserve">the </w:t>
                  </w:r>
                  <w:r>
                    <w:rPr>
                      <w:color w:val="001135"/>
                      <w:sz w:val="21"/>
                      <w:szCs w:val="21"/>
                      <w:lang w:val="en-GB"/>
                    </w:rPr>
                    <w:t>lessons learned from NR duplex modes</w:t>
                  </w:r>
                  <w:r>
                    <w:rPr>
                      <w:sz w:val="21"/>
                      <w:szCs w:val="21"/>
                      <w:lang w:val="en-GB"/>
                    </w:rPr>
                    <w:t xml:space="preserve"> </w:t>
                  </w:r>
                </w:p>
                <w:p w14:paraId="3F594C89" w14:textId="77777777" w:rsidR="00E221AE" w:rsidRDefault="004D46C1">
                  <w:pPr>
                    <w:pStyle w:val="aff1"/>
                    <w:numPr>
                      <w:ilvl w:val="0"/>
                      <w:numId w:val="96"/>
                    </w:numPr>
                    <w:spacing w:after="0"/>
                    <w:ind w:left="457"/>
                    <w:rPr>
                      <w:sz w:val="21"/>
                      <w:szCs w:val="21"/>
                      <w:lang w:val="en-GB"/>
                    </w:rPr>
                  </w:pPr>
                  <w:r>
                    <w:rPr>
                      <w:color w:val="001135"/>
                      <w:sz w:val="21"/>
                      <w:szCs w:val="21"/>
                      <w:lang w:val="en-GB"/>
                    </w:rPr>
                    <w:t xml:space="preserve">On 6GR duplexing study, RAN1 considers at least following duplex </w:t>
                  </w:r>
                  <w:r>
                    <w:rPr>
                      <w:color w:val="001135"/>
                      <w:sz w:val="21"/>
                      <w:szCs w:val="21"/>
                      <w:lang w:val="en-GB"/>
                    </w:rPr>
                    <w:t>types</w:t>
                  </w:r>
                  <w:r>
                    <w:rPr>
                      <w:sz w:val="21"/>
                      <w:szCs w:val="21"/>
                      <w:lang w:val="en-GB"/>
                    </w:rPr>
                    <w:t xml:space="preserve"> </w:t>
                  </w:r>
                </w:p>
                <w:p w14:paraId="5FD9F78A" w14:textId="77777777" w:rsidR="00E221AE" w:rsidRDefault="004D46C1">
                  <w:pPr>
                    <w:pStyle w:val="aff1"/>
                    <w:numPr>
                      <w:ilvl w:val="0"/>
                      <w:numId w:val="96"/>
                    </w:numPr>
                    <w:spacing w:after="0"/>
                    <w:ind w:left="883"/>
                    <w:rPr>
                      <w:sz w:val="21"/>
                      <w:szCs w:val="21"/>
                      <w:lang w:val="en-GB"/>
                    </w:rPr>
                  </w:pPr>
                  <w:r>
                    <w:rPr>
                      <w:color w:val="001135"/>
                      <w:sz w:val="21"/>
                      <w:szCs w:val="21"/>
                      <w:lang w:val="en-GB"/>
                    </w:rPr>
                    <w:t>FD-FDD</w:t>
                  </w:r>
                  <w:r>
                    <w:rPr>
                      <w:sz w:val="21"/>
                      <w:szCs w:val="21"/>
                      <w:lang w:val="en-GB"/>
                    </w:rPr>
                    <w:t xml:space="preserve"> </w:t>
                  </w:r>
                </w:p>
                <w:p w14:paraId="47FA45D2" w14:textId="77777777" w:rsidR="00E221AE" w:rsidRDefault="004D46C1">
                  <w:pPr>
                    <w:pStyle w:val="aff1"/>
                    <w:numPr>
                      <w:ilvl w:val="0"/>
                      <w:numId w:val="96"/>
                    </w:numPr>
                    <w:spacing w:after="0"/>
                    <w:ind w:left="883"/>
                    <w:rPr>
                      <w:sz w:val="21"/>
                      <w:szCs w:val="21"/>
                      <w:lang w:val="en-GB"/>
                    </w:rPr>
                  </w:pPr>
                  <w:r>
                    <w:rPr>
                      <w:color w:val="001135"/>
                      <w:sz w:val="21"/>
                      <w:szCs w:val="21"/>
                      <w:lang w:val="en-GB"/>
                    </w:rPr>
                    <w:t>Semi-static TDD</w:t>
                  </w:r>
                  <w:r>
                    <w:rPr>
                      <w:sz w:val="21"/>
                      <w:szCs w:val="21"/>
                      <w:lang w:val="en-GB"/>
                    </w:rPr>
                    <w:t xml:space="preserve"> </w:t>
                  </w:r>
                </w:p>
                <w:p w14:paraId="67555736" w14:textId="77777777" w:rsidR="00E221AE" w:rsidRDefault="004D46C1">
                  <w:pPr>
                    <w:pStyle w:val="aff1"/>
                    <w:numPr>
                      <w:ilvl w:val="0"/>
                      <w:numId w:val="96"/>
                    </w:numPr>
                    <w:spacing w:after="0"/>
                    <w:ind w:left="883"/>
                    <w:rPr>
                      <w:sz w:val="21"/>
                      <w:szCs w:val="21"/>
                      <w:lang w:val="en-GB"/>
                    </w:rPr>
                  </w:pPr>
                  <w:proofErr w:type="spellStart"/>
                  <w:r>
                    <w:rPr>
                      <w:color w:val="001135"/>
                      <w:sz w:val="21"/>
                      <w:szCs w:val="21"/>
                      <w:lang w:val="en-GB"/>
                    </w:rPr>
                    <w:t>gNB</w:t>
                  </w:r>
                  <w:proofErr w:type="spellEnd"/>
                  <w:r>
                    <w:rPr>
                      <w:color w:val="001135"/>
                      <w:sz w:val="21"/>
                      <w:szCs w:val="21"/>
                      <w:lang w:val="en-GB"/>
                    </w:rPr>
                    <w:t xml:space="preserve"> semi-static SBFD</w:t>
                  </w:r>
                  <w:r>
                    <w:rPr>
                      <w:sz w:val="21"/>
                      <w:szCs w:val="21"/>
                      <w:lang w:val="en-GB"/>
                    </w:rPr>
                    <w:t xml:space="preserve"> </w:t>
                  </w:r>
                </w:p>
                <w:p w14:paraId="4FFFAF39" w14:textId="77777777" w:rsidR="00E221AE" w:rsidRDefault="004D46C1">
                  <w:pPr>
                    <w:pStyle w:val="aff1"/>
                    <w:numPr>
                      <w:ilvl w:val="0"/>
                      <w:numId w:val="96"/>
                    </w:numPr>
                    <w:spacing w:after="0"/>
                    <w:ind w:left="883"/>
                    <w:rPr>
                      <w:sz w:val="21"/>
                      <w:szCs w:val="21"/>
                      <w:lang w:val="en-GB"/>
                    </w:rPr>
                  </w:pPr>
                  <w:r>
                    <w:rPr>
                      <w:color w:val="001135"/>
                      <w:sz w:val="21"/>
                      <w:szCs w:val="21"/>
                      <w:lang w:val="en-GB"/>
                    </w:rPr>
                    <w:t>HD-FDD on UE side</w:t>
                  </w:r>
                  <w:r>
                    <w:rPr>
                      <w:sz w:val="21"/>
                      <w:szCs w:val="21"/>
                      <w:lang w:val="en-GB"/>
                    </w:rPr>
                    <w:t xml:space="preserve"> </w:t>
                  </w:r>
                </w:p>
                <w:p w14:paraId="1EF1FA2C" w14:textId="77777777" w:rsidR="00E221AE" w:rsidRDefault="004D46C1">
                  <w:pPr>
                    <w:pStyle w:val="aff1"/>
                    <w:numPr>
                      <w:ilvl w:val="0"/>
                      <w:numId w:val="96"/>
                    </w:numPr>
                    <w:spacing w:after="0"/>
                    <w:ind w:left="883"/>
                    <w:rPr>
                      <w:sz w:val="21"/>
                      <w:szCs w:val="21"/>
                      <w:lang w:val="en-GB"/>
                    </w:rPr>
                  </w:pPr>
                  <w:r>
                    <w:rPr>
                      <w:color w:val="001135"/>
                      <w:sz w:val="21"/>
                      <w:szCs w:val="21"/>
                      <w:lang w:val="en-GB"/>
                    </w:rPr>
                    <w:t>Dynamic TDD</w:t>
                  </w:r>
                  <w:r>
                    <w:rPr>
                      <w:sz w:val="21"/>
                      <w:szCs w:val="21"/>
                      <w:lang w:val="en-GB"/>
                    </w:rPr>
                    <w:t xml:space="preserve"> </w:t>
                  </w:r>
                </w:p>
                <w:p w14:paraId="44172301" w14:textId="77777777" w:rsidR="00E221AE" w:rsidRDefault="004D46C1">
                  <w:pPr>
                    <w:pStyle w:val="aff1"/>
                    <w:numPr>
                      <w:ilvl w:val="0"/>
                      <w:numId w:val="96"/>
                    </w:numPr>
                    <w:spacing w:after="0"/>
                    <w:ind w:left="457"/>
                    <w:rPr>
                      <w:sz w:val="21"/>
                      <w:szCs w:val="21"/>
                      <w:lang w:val="en-GB"/>
                    </w:rPr>
                  </w:pPr>
                  <w:r>
                    <w:rPr>
                      <w:color w:val="001135"/>
                      <w:sz w:val="21"/>
                      <w:szCs w:val="21"/>
                      <w:lang w:val="en-GB"/>
                    </w:rPr>
                    <w:t>Study whether to consider following duplexing types</w:t>
                  </w:r>
                  <w:r>
                    <w:rPr>
                      <w:sz w:val="21"/>
                      <w:szCs w:val="21"/>
                      <w:lang w:val="en-GB"/>
                    </w:rPr>
                    <w:t xml:space="preserve"> </w:t>
                  </w:r>
                </w:p>
                <w:p w14:paraId="46A6BFF8" w14:textId="77777777" w:rsidR="00E221AE" w:rsidRDefault="004D46C1">
                  <w:pPr>
                    <w:pStyle w:val="aff1"/>
                    <w:numPr>
                      <w:ilvl w:val="0"/>
                      <w:numId w:val="96"/>
                    </w:numPr>
                    <w:spacing w:after="0"/>
                    <w:ind w:left="883"/>
                    <w:rPr>
                      <w:sz w:val="21"/>
                      <w:szCs w:val="21"/>
                      <w:lang w:val="en-GB"/>
                    </w:rPr>
                  </w:pPr>
                  <w:proofErr w:type="spellStart"/>
                  <w:r>
                    <w:rPr>
                      <w:color w:val="001135"/>
                      <w:sz w:val="21"/>
                      <w:szCs w:val="21"/>
                      <w:lang w:val="en-GB"/>
                    </w:rPr>
                    <w:t>gNB</w:t>
                  </w:r>
                  <w:proofErr w:type="spellEnd"/>
                  <w:r>
                    <w:rPr>
                      <w:color w:val="001135"/>
                      <w:sz w:val="21"/>
                      <w:szCs w:val="21"/>
                      <w:lang w:val="en-GB"/>
                    </w:rPr>
                    <w:t xml:space="preserve"> dynamic SBFD</w:t>
                  </w:r>
                  <w:r>
                    <w:rPr>
                      <w:sz w:val="21"/>
                      <w:szCs w:val="21"/>
                      <w:lang w:val="en-GB"/>
                    </w:rPr>
                    <w:t xml:space="preserve"> </w:t>
                  </w:r>
                </w:p>
                <w:p w14:paraId="061F686F" w14:textId="77777777" w:rsidR="00E221AE" w:rsidRDefault="004D46C1">
                  <w:pPr>
                    <w:pStyle w:val="aff1"/>
                    <w:numPr>
                      <w:ilvl w:val="0"/>
                      <w:numId w:val="96"/>
                    </w:numPr>
                    <w:spacing w:after="0"/>
                    <w:ind w:left="883"/>
                    <w:rPr>
                      <w:sz w:val="21"/>
                      <w:szCs w:val="21"/>
                      <w:lang w:val="en-GB"/>
                    </w:rPr>
                  </w:pPr>
                  <w:r>
                    <w:rPr>
                      <w:color w:val="001135"/>
                      <w:sz w:val="21"/>
                      <w:szCs w:val="21"/>
                      <w:lang w:val="en-GB"/>
                    </w:rPr>
                    <w:t>UE SBFD</w:t>
                  </w:r>
                  <w:r>
                    <w:rPr>
                      <w:sz w:val="21"/>
                      <w:szCs w:val="21"/>
                      <w:lang w:val="en-GB"/>
                    </w:rPr>
                    <w:t xml:space="preserve"> </w:t>
                  </w:r>
                </w:p>
                <w:p w14:paraId="7DF62DE8" w14:textId="77777777" w:rsidR="00E221AE" w:rsidRDefault="004D46C1">
                  <w:pPr>
                    <w:pStyle w:val="aff1"/>
                    <w:numPr>
                      <w:ilvl w:val="0"/>
                      <w:numId w:val="96"/>
                    </w:numPr>
                    <w:spacing w:after="0"/>
                    <w:ind w:left="883"/>
                    <w:rPr>
                      <w:sz w:val="21"/>
                      <w:szCs w:val="21"/>
                      <w:lang w:val="en-GB"/>
                    </w:rPr>
                  </w:pPr>
                  <w:proofErr w:type="spellStart"/>
                  <w:r>
                    <w:rPr>
                      <w:color w:val="001135"/>
                      <w:sz w:val="21"/>
                      <w:szCs w:val="21"/>
                      <w:lang w:val="en-GB"/>
                    </w:rPr>
                    <w:t>gNB</w:t>
                  </w:r>
                  <w:proofErr w:type="spellEnd"/>
                  <w:r>
                    <w:rPr>
                      <w:color w:val="001135"/>
                      <w:sz w:val="21"/>
                      <w:szCs w:val="21"/>
                      <w:lang w:val="en-GB"/>
                    </w:rPr>
                    <w:t xml:space="preserve"> FD</w:t>
                  </w:r>
                  <w:r>
                    <w:rPr>
                      <w:sz w:val="21"/>
                      <w:szCs w:val="21"/>
                      <w:lang w:val="en-GB"/>
                    </w:rPr>
                    <w:t xml:space="preserve"> </w:t>
                  </w:r>
                </w:p>
                <w:p w14:paraId="684C1756" w14:textId="77777777" w:rsidR="00E221AE" w:rsidRDefault="004D46C1">
                  <w:pPr>
                    <w:rPr>
                      <w:szCs w:val="22"/>
                      <w:lang w:val="en-GB"/>
                    </w:rPr>
                  </w:pPr>
                  <w:r>
                    <w:rPr>
                      <w:color w:val="001135"/>
                      <w:sz w:val="21"/>
                      <w:szCs w:val="21"/>
                      <w:lang w:val="en-GB"/>
                    </w:rPr>
                    <w:t>Note: Other duplex modes are not precluded</w:t>
                  </w:r>
                </w:p>
              </w:tc>
            </w:tr>
          </w:tbl>
          <w:p w14:paraId="04553413" w14:textId="77777777" w:rsidR="00E221AE" w:rsidRDefault="004D46C1">
            <w:pPr>
              <w:widowControl w:val="0"/>
              <w:spacing w:line="254" w:lineRule="auto"/>
              <w:jc w:val="both"/>
              <w:rPr>
                <w:rFonts w:eastAsia="宋体"/>
                <w:kern w:val="2"/>
                <w:szCs w:val="22"/>
                <w:lang w:val="en-GB" w:eastAsia="en-US"/>
              </w:rPr>
            </w:pPr>
            <w:r>
              <w:rPr>
                <w:rFonts w:eastAsia="宋体"/>
                <w:lang w:val="en-GB" w:eastAsia="en-US"/>
              </w:rPr>
              <w:t>It is clear from the agreement that dy</w:t>
            </w:r>
            <w:r>
              <w:rPr>
                <w:rFonts w:eastAsia="宋体"/>
                <w:lang w:val="en-GB" w:eastAsia="en-US"/>
              </w:rPr>
              <w:t>namic SBFD is not yet considered to be studied. Therefore, we prefer to keep the FL proposal as it is, and have a separate discussion on whether we are going to consider studying the other duplexing types or not</w:t>
            </w:r>
          </w:p>
        </w:tc>
      </w:tr>
      <w:tr w:rsidR="00E221AE" w14:paraId="30635F99" w14:textId="77777777">
        <w:tc>
          <w:tcPr>
            <w:tcW w:w="2140" w:type="dxa"/>
          </w:tcPr>
          <w:p w14:paraId="579C98E0" w14:textId="77777777" w:rsidR="00E221AE" w:rsidRDefault="004D46C1">
            <w:pPr>
              <w:widowControl w:val="0"/>
              <w:spacing w:line="254" w:lineRule="auto"/>
              <w:jc w:val="both"/>
              <w:rPr>
                <w:rFonts w:eastAsia="宋体"/>
                <w:sz w:val="20"/>
                <w:szCs w:val="20"/>
                <w:lang w:val="en-GB"/>
              </w:rPr>
            </w:pPr>
            <w:r>
              <w:rPr>
                <w:rFonts w:eastAsia="MS Mincho" w:hint="eastAsia"/>
                <w:kern w:val="2"/>
                <w:szCs w:val="22"/>
                <w:lang w:val="en-GB" w:eastAsia="ja-JP"/>
              </w:rPr>
              <w:t>DOCOMO</w:t>
            </w:r>
          </w:p>
        </w:tc>
        <w:tc>
          <w:tcPr>
            <w:tcW w:w="6944" w:type="dxa"/>
          </w:tcPr>
          <w:p w14:paraId="2DA1B9D8" w14:textId="77777777" w:rsidR="00E221AE" w:rsidRDefault="004D46C1">
            <w:pPr>
              <w:widowControl w:val="0"/>
              <w:spacing w:line="254" w:lineRule="auto"/>
              <w:jc w:val="both"/>
              <w:rPr>
                <w:sz w:val="20"/>
                <w:szCs w:val="20"/>
                <w:lang w:val="en-GB" w:eastAsia="en-US"/>
              </w:rPr>
            </w:pPr>
            <w:r>
              <w:rPr>
                <w:rFonts w:eastAsia="MS Mincho" w:hint="eastAsia"/>
                <w:kern w:val="2"/>
                <w:szCs w:val="22"/>
                <w:lang w:val="en-GB" w:eastAsia="ja-JP"/>
              </w:rPr>
              <w:t xml:space="preserve">Dynamic TDD needs to be confirmed together with </w:t>
            </w:r>
            <w:r>
              <w:rPr>
                <w:rFonts w:eastAsia="等线"/>
              </w:rPr>
              <w:t>Proposal 4-3a</w:t>
            </w:r>
          </w:p>
        </w:tc>
      </w:tr>
      <w:tr w:rsidR="00E221AE" w14:paraId="6613C12F" w14:textId="77777777">
        <w:tc>
          <w:tcPr>
            <w:tcW w:w="2140" w:type="dxa"/>
          </w:tcPr>
          <w:p w14:paraId="6F573909" w14:textId="77777777" w:rsidR="00E221AE" w:rsidRDefault="004D46C1">
            <w:pPr>
              <w:widowControl w:val="0"/>
              <w:spacing w:line="254" w:lineRule="auto"/>
              <w:jc w:val="both"/>
              <w:rPr>
                <w:rFonts w:eastAsia="宋体"/>
                <w:sz w:val="20"/>
                <w:szCs w:val="20"/>
                <w:lang w:val="en-GB"/>
              </w:rPr>
            </w:pPr>
            <w:r>
              <w:rPr>
                <w:rFonts w:eastAsia="宋体" w:hint="eastAsia"/>
                <w:sz w:val="20"/>
                <w:szCs w:val="20"/>
                <w:lang w:val="en-GB"/>
              </w:rPr>
              <w:t>CATT</w:t>
            </w:r>
          </w:p>
        </w:tc>
        <w:tc>
          <w:tcPr>
            <w:tcW w:w="6944" w:type="dxa"/>
          </w:tcPr>
          <w:p w14:paraId="003400EA" w14:textId="77777777" w:rsidR="00E221AE" w:rsidRDefault="004D46C1">
            <w:pPr>
              <w:widowControl w:val="0"/>
              <w:spacing w:line="254" w:lineRule="auto"/>
              <w:jc w:val="both"/>
              <w:rPr>
                <w:rFonts w:eastAsiaTheme="minorEastAsia"/>
                <w:sz w:val="20"/>
                <w:szCs w:val="20"/>
                <w:lang w:val="en-GB"/>
              </w:rPr>
            </w:pPr>
            <w:r>
              <w:rPr>
                <w:rFonts w:eastAsiaTheme="minorEastAsia" w:hint="eastAsia"/>
                <w:sz w:val="20"/>
                <w:szCs w:val="20"/>
                <w:lang w:val="en-GB"/>
              </w:rPr>
              <w:t>OK</w:t>
            </w:r>
          </w:p>
        </w:tc>
      </w:tr>
      <w:tr w:rsidR="00E221AE" w14:paraId="794F1044" w14:textId="77777777">
        <w:tc>
          <w:tcPr>
            <w:tcW w:w="2140" w:type="dxa"/>
          </w:tcPr>
          <w:p w14:paraId="1EE7206A" w14:textId="77777777" w:rsidR="00E221AE" w:rsidRDefault="004D46C1">
            <w:pPr>
              <w:widowControl w:val="0"/>
              <w:spacing w:line="254" w:lineRule="auto"/>
              <w:jc w:val="both"/>
              <w:rPr>
                <w:rFonts w:eastAsia="MS Mincho"/>
                <w:szCs w:val="22"/>
                <w:lang w:val="en-GB" w:eastAsia="ja-JP"/>
              </w:rPr>
            </w:pPr>
            <w:r>
              <w:rPr>
                <w:rFonts w:eastAsia="宋体"/>
                <w:sz w:val="20"/>
                <w:szCs w:val="20"/>
                <w:lang w:val="en-GB"/>
              </w:rPr>
              <w:t xml:space="preserve">Nordic </w:t>
            </w:r>
          </w:p>
        </w:tc>
        <w:tc>
          <w:tcPr>
            <w:tcW w:w="6944" w:type="dxa"/>
          </w:tcPr>
          <w:p w14:paraId="23D3396F" w14:textId="77777777" w:rsidR="00E221AE" w:rsidRDefault="004D46C1">
            <w:pPr>
              <w:widowControl w:val="0"/>
              <w:spacing w:line="254" w:lineRule="auto"/>
              <w:jc w:val="both"/>
              <w:rPr>
                <w:rFonts w:eastAsia="MS Mincho"/>
                <w:szCs w:val="22"/>
                <w:lang w:val="en-GB" w:eastAsia="ja-JP"/>
              </w:rPr>
            </w:pPr>
            <w:r>
              <w:rPr>
                <w:sz w:val="20"/>
                <w:szCs w:val="20"/>
                <w:lang w:val="en-GB" w:eastAsia="en-US"/>
              </w:rPr>
              <w:t>We support proposal.  Dynamic TDD can be supported, but should not be optimised for.</w:t>
            </w:r>
          </w:p>
        </w:tc>
      </w:tr>
      <w:tr w:rsidR="00E221AE" w14:paraId="5AC12034" w14:textId="77777777">
        <w:tc>
          <w:tcPr>
            <w:tcW w:w="2140" w:type="dxa"/>
          </w:tcPr>
          <w:p w14:paraId="693002B4" w14:textId="77777777" w:rsidR="00E221AE" w:rsidRDefault="004D46C1">
            <w:pPr>
              <w:widowControl w:val="0"/>
              <w:spacing w:line="254" w:lineRule="auto"/>
              <w:jc w:val="both"/>
              <w:rPr>
                <w:rFonts w:eastAsia="Batang"/>
                <w:szCs w:val="22"/>
                <w:lang w:val="en-GB" w:eastAsia="ko-KR"/>
              </w:rPr>
            </w:pPr>
            <w:r>
              <w:rPr>
                <w:rFonts w:eastAsia="Batang" w:hint="eastAsia"/>
                <w:szCs w:val="22"/>
                <w:lang w:val="en-GB" w:eastAsia="ko-KR"/>
              </w:rPr>
              <w:t>L</w:t>
            </w:r>
            <w:r>
              <w:rPr>
                <w:rFonts w:eastAsia="Batang"/>
                <w:szCs w:val="22"/>
                <w:lang w:val="en-GB" w:eastAsia="ko-KR"/>
              </w:rPr>
              <w:t>GE</w:t>
            </w:r>
          </w:p>
        </w:tc>
        <w:tc>
          <w:tcPr>
            <w:tcW w:w="6944" w:type="dxa"/>
          </w:tcPr>
          <w:p w14:paraId="71E492EC" w14:textId="77777777" w:rsidR="00E221AE" w:rsidRDefault="004D46C1">
            <w:pPr>
              <w:pStyle w:val="af5"/>
              <w:rPr>
                <w:sz w:val="24"/>
              </w:rPr>
            </w:pPr>
            <w:r>
              <w:rPr>
                <w:rFonts w:hint="eastAsia"/>
              </w:rPr>
              <w:t xml:space="preserve">We believe dynamic SBFD will provide benefits for 6GR. But we are ok with </w:t>
            </w:r>
            <w:r>
              <w:rPr>
                <w:rFonts w:hint="eastAsia"/>
              </w:rPr>
              <w:t>currently agreed duplexing schemes up to semi-static SBFD for 6G day 1.</w:t>
            </w:r>
          </w:p>
          <w:p w14:paraId="68E55846" w14:textId="77777777" w:rsidR="00E221AE" w:rsidRDefault="004D46C1">
            <w:pPr>
              <w:pStyle w:val="af5"/>
            </w:pPr>
            <w:r>
              <w:rPr>
                <w:rFonts w:hint="eastAsia"/>
              </w:rPr>
              <w:t>However, we may need to open further advanced duplexing schemes for 6G. Suggest to add day1 after 6GR as below</w:t>
            </w:r>
          </w:p>
          <w:p w14:paraId="41786F0A" w14:textId="77777777" w:rsidR="00E221AE" w:rsidRDefault="004D46C1">
            <w:pPr>
              <w:pStyle w:val="af5"/>
            </w:pPr>
            <w:r>
              <w:rPr>
                <w:rFonts w:hint="eastAsia"/>
              </w:rPr>
              <w:t xml:space="preserve">For 6GR </w:t>
            </w:r>
            <w:r>
              <w:rPr>
                <w:rFonts w:hint="eastAsia"/>
                <w:color w:val="CD5937"/>
                <w:u w:val="single"/>
              </w:rPr>
              <w:t>day 1</w:t>
            </w:r>
            <w:r>
              <w:rPr>
                <w:rFonts w:hint="eastAsia"/>
              </w:rPr>
              <w:t>, RAN1 supports the following duplexing schemes</w:t>
            </w:r>
          </w:p>
          <w:p w14:paraId="4448A4E7" w14:textId="77777777" w:rsidR="00E221AE" w:rsidRDefault="004D46C1">
            <w:pPr>
              <w:numPr>
                <w:ilvl w:val="0"/>
                <w:numId w:val="97"/>
              </w:numPr>
              <w:suppressAutoHyphens w:val="0"/>
              <w:autoSpaceDN w:val="0"/>
              <w:snapToGrid/>
              <w:spacing w:before="100" w:beforeAutospacing="1" w:after="100" w:afterAutospacing="1"/>
            </w:pPr>
            <w:r>
              <w:rPr>
                <w:rFonts w:hint="eastAsia"/>
              </w:rPr>
              <w:lastRenderedPageBreak/>
              <w:t>FD-FDD</w:t>
            </w:r>
          </w:p>
          <w:p w14:paraId="31EB1CB1" w14:textId="77777777" w:rsidR="00E221AE" w:rsidRDefault="004D46C1">
            <w:pPr>
              <w:numPr>
                <w:ilvl w:val="0"/>
                <w:numId w:val="97"/>
              </w:numPr>
              <w:suppressAutoHyphens w:val="0"/>
              <w:autoSpaceDN w:val="0"/>
              <w:snapToGrid/>
              <w:spacing w:before="100" w:beforeAutospacing="1" w:after="100" w:afterAutospacing="1"/>
            </w:pPr>
            <w:r>
              <w:rPr>
                <w:rFonts w:hint="eastAsia"/>
              </w:rPr>
              <w:t>Semi-</w:t>
            </w:r>
            <w:r>
              <w:rPr>
                <w:rFonts w:hint="eastAsia"/>
              </w:rPr>
              <w:t>static TDD</w:t>
            </w:r>
          </w:p>
          <w:p w14:paraId="23B885EC" w14:textId="77777777" w:rsidR="00E221AE" w:rsidRDefault="004D46C1">
            <w:pPr>
              <w:numPr>
                <w:ilvl w:val="0"/>
                <w:numId w:val="97"/>
              </w:numPr>
              <w:suppressAutoHyphens w:val="0"/>
              <w:autoSpaceDN w:val="0"/>
              <w:snapToGrid/>
              <w:spacing w:before="100" w:beforeAutospacing="1" w:after="100" w:afterAutospacing="1"/>
            </w:pPr>
            <w:proofErr w:type="spellStart"/>
            <w:r>
              <w:rPr>
                <w:rFonts w:hint="eastAsia"/>
              </w:rPr>
              <w:t>gNB</w:t>
            </w:r>
            <w:proofErr w:type="spellEnd"/>
            <w:r>
              <w:rPr>
                <w:rFonts w:hint="eastAsia"/>
              </w:rPr>
              <w:t xml:space="preserve"> semi-static SBFD</w:t>
            </w:r>
          </w:p>
          <w:p w14:paraId="78F67D7B" w14:textId="77777777" w:rsidR="00E221AE" w:rsidRDefault="004D46C1">
            <w:pPr>
              <w:numPr>
                <w:ilvl w:val="0"/>
                <w:numId w:val="97"/>
              </w:numPr>
              <w:suppressAutoHyphens w:val="0"/>
              <w:autoSpaceDN w:val="0"/>
              <w:snapToGrid/>
              <w:spacing w:before="100" w:beforeAutospacing="1" w:after="100" w:afterAutospacing="1"/>
            </w:pPr>
            <w:r>
              <w:rPr>
                <w:rFonts w:hint="eastAsia"/>
              </w:rPr>
              <w:t>HD-FDD on UE side</w:t>
            </w:r>
          </w:p>
          <w:p w14:paraId="2338D437" w14:textId="77777777" w:rsidR="00E221AE" w:rsidRDefault="004D46C1">
            <w:pPr>
              <w:numPr>
                <w:ilvl w:val="0"/>
                <w:numId w:val="97"/>
              </w:numPr>
              <w:suppressAutoHyphens w:val="0"/>
              <w:autoSpaceDN w:val="0"/>
              <w:snapToGrid/>
              <w:spacing w:before="100" w:beforeAutospacing="1" w:after="100" w:afterAutospacing="1"/>
            </w:pPr>
            <w:r>
              <w:rPr>
                <w:rFonts w:hint="eastAsia"/>
              </w:rPr>
              <w:t>Dynamic TDD</w:t>
            </w:r>
          </w:p>
          <w:p w14:paraId="5632179F" w14:textId="77777777" w:rsidR="00E221AE" w:rsidRDefault="004D46C1">
            <w:pPr>
              <w:widowControl w:val="0"/>
              <w:spacing w:line="254" w:lineRule="auto"/>
              <w:jc w:val="both"/>
              <w:rPr>
                <w:rFonts w:eastAsia="MS Mincho"/>
                <w:szCs w:val="22"/>
                <w:lang w:val="en-GB" w:eastAsia="ja-JP"/>
              </w:rPr>
            </w:pPr>
            <w:r>
              <w:rPr>
                <w:rFonts w:hint="eastAsia"/>
                <w:color w:val="CD5937"/>
              </w:rPr>
              <w:t>FFS: detailed UE behaviors </w:t>
            </w:r>
          </w:p>
        </w:tc>
      </w:tr>
      <w:tr w:rsidR="00E221AE" w14:paraId="487F667B" w14:textId="77777777">
        <w:tc>
          <w:tcPr>
            <w:tcW w:w="2140" w:type="dxa"/>
          </w:tcPr>
          <w:p w14:paraId="3DFD44E1" w14:textId="77777777" w:rsidR="00E221AE" w:rsidRDefault="004D46C1">
            <w:pPr>
              <w:widowControl w:val="0"/>
              <w:spacing w:line="254" w:lineRule="auto"/>
              <w:jc w:val="both"/>
              <w:rPr>
                <w:rFonts w:eastAsia="宋体"/>
                <w:kern w:val="2"/>
                <w:szCs w:val="22"/>
                <w:lang w:val="en-GB"/>
              </w:rPr>
            </w:pPr>
            <w:r>
              <w:rPr>
                <w:rFonts w:eastAsia="宋体"/>
                <w:kern w:val="2"/>
                <w:szCs w:val="22"/>
                <w:lang w:val="en-GB"/>
              </w:rPr>
              <w:lastRenderedPageBreak/>
              <w:t xml:space="preserve">Huawei3, </w:t>
            </w:r>
            <w:proofErr w:type="spellStart"/>
            <w:r>
              <w:rPr>
                <w:rFonts w:eastAsia="宋体"/>
                <w:kern w:val="2"/>
                <w:szCs w:val="22"/>
                <w:lang w:val="en-GB"/>
              </w:rPr>
              <w:t>HiSilicon</w:t>
            </w:r>
            <w:proofErr w:type="spellEnd"/>
          </w:p>
        </w:tc>
        <w:tc>
          <w:tcPr>
            <w:tcW w:w="6944" w:type="dxa"/>
          </w:tcPr>
          <w:p w14:paraId="38484B59" w14:textId="77777777" w:rsidR="00E221AE" w:rsidRDefault="004D46C1">
            <w:pPr>
              <w:widowControl w:val="0"/>
              <w:spacing w:line="254" w:lineRule="auto"/>
              <w:jc w:val="both"/>
              <w:rPr>
                <w:rFonts w:eastAsia="宋体"/>
                <w:kern w:val="2"/>
                <w:szCs w:val="22"/>
                <w:lang w:val="en-GB" w:eastAsia="en-US"/>
              </w:rPr>
            </w:pPr>
            <w:r>
              <w:rPr>
                <w:rFonts w:eastAsia="宋体"/>
                <w:kern w:val="2"/>
                <w:szCs w:val="22"/>
                <w:lang w:val="en-GB" w:eastAsia="en-US"/>
              </w:rPr>
              <w:t xml:space="preserve">We don’t think that dynamic TDD includes dynamic SBFD. These schemes have been discussed separately so far. </w:t>
            </w:r>
          </w:p>
        </w:tc>
      </w:tr>
      <w:tr w:rsidR="00E221AE" w14:paraId="02346FF1" w14:textId="77777777">
        <w:trPr>
          <w:trHeight w:val="503"/>
        </w:trPr>
        <w:tc>
          <w:tcPr>
            <w:tcW w:w="2140" w:type="dxa"/>
          </w:tcPr>
          <w:p w14:paraId="5A8B4BA8" w14:textId="77777777" w:rsidR="00E221AE" w:rsidRDefault="004D46C1">
            <w:pPr>
              <w:widowControl w:val="0"/>
              <w:spacing w:line="254" w:lineRule="auto"/>
              <w:jc w:val="both"/>
              <w:rPr>
                <w:rFonts w:eastAsia="宋体"/>
                <w:szCs w:val="22"/>
                <w:lang w:val="en-GB"/>
              </w:rPr>
            </w:pPr>
            <w:r>
              <w:rPr>
                <w:rFonts w:eastAsia="宋体" w:hint="eastAsia"/>
                <w:szCs w:val="22"/>
              </w:rPr>
              <w:t>CMCC</w:t>
            </w:r>
          </w:p>
        </w:tc>
        <w:tc>
          <w:tcPr>
            <w:tcW w:w="6944" w:type="dxa"/>
          </w:tcPr>
          <w:p w14:paraId="2CE2571B" w14:textId="77777777" w:rsidR="00E221AE" w:rsidRDefault="004D46C1">
            <w:pPr>
              <w:widowControl w:val="0"/>
              <w:spacing w:line="254" w:lineRule="auto"/>
              <w:jc w:val="both"/>
              <w:rPr>
                <w:rFonts w:eastAsia="宋体"/>
                <w:szCs w:val="22"/>
                <w:lang w:val="en-GB" w:eastAsia="en-US"/>
              </w:rPr>
            </w:pPr>
            <w:r>
              <w:rPr>
                <w:rFonts w:eastAsia="宋体" w:hint="eastAsia"/>
                <w:szCs w:val="22"/>
              </w:rPr>
              <w:t>Support. This proposal is to confirm the supported duplexing scheme, details will be discussed separately. There is no need to add other clar</w:t>
            </w:r>
            <w:r>
              <w:rPr>
                <w:rFonts w:eastAsia="宋体" w:hint="eastAsia"/>
                <w:szCs w:val="22"/>
              </w:rPr>
              <w:t>ifications.</w:t>
            </w:r>
          </w:p>
        </w:tc>
      </w:tr>
      <w:tr w:rsidR="00E221AE" w14:paraId="570DA8A1" w14:textId="77777777">
        <w:tc>
          <w:tcPr>
            <w:tcW w:w="2140" w:type="dxa"/>
          </w:tcPr>
          <w:p w14:paraId="30B72ED1" w14:textId="77777777" w:rsidR="00E221AE" w:rsidRDefault="004D46C1">
            <w:pPr>
              <w:widowControl w:val="0"/>
              <w:spacing w:line="254" w:lineRule="auto"/>
              <w:jc w:val="both"/>
              <w:rPr>
                <w:rFonts w:eastAsia="宋体"/>
                <w:szCs w:val="22"/>
              </w:rPr>
            </w:pPr>
            <w:r>
              <w:rPr>
                <w:rFonts w:eastAsia="宋体"/>
                <w:szCs w:val="22"/>
              </w:rPr>
              <w:t>Qualcomm</w:t>
            </w:r>
          </w:p>
        </w:tc>
        <w:tc>
          <w:tcPr>
            <w:tcW w:w="6944" w:type="dxa"/>
          </w:tcPr>
          <w:p w14:paraId="7E8BDF97" w14:textId="77777777" w:rsidR="00E221AE" w:rsidRDefault="004D46C1">
            <w:pPr>
              <w:widowControl w:val="0"/>
              <w:spacing w:line="254" w:lineRule="auto"/>
              <w:jc w:val="both"/>
              <w:rPr>
                <w:rFonts w:eastAsia="宋体"/>
                <w:szCs w:val="22"/>
              </w:rPr>
            </w:pPr>
            <w:r>
              <w:rPr>
                <w:rFonts w:eastAsia="宋体"/>
                <w:szCs w:val="22"/>
              </w:rPr>
              <w:t>Support FL proposal.</w:t>
            </w:r>
            <w:r>
              <w:rPr>
                <w:rFonts w:eastAsia="宋体"/>
                <w:szCs w:val="22"/>
              </w:rPr>
              <w:br/>
              <w:t xml:space="preserve">For 6GR day1 feature, we should start with semi-static SBFD only to make sure that commercial deployment is possible and leverage SBFD benefits. </w:t>
            </w:r>
          </w:p>
        </w:tc>
      </w:tr>
      <w:tr w:rsidR="00E221AE" w14:paraId="67294443" w14:textId="77777777">
        <w:tc>
          <w:tcPr>
            <w:tcW w:w="2140" w:type="dxa"/>
          </w:tcPr>
          <w:p w14:paraId="420AFD3B" w14:textId="77777777" w:rsidR="00E221AE" w:rsidRDefault="004D46C1">
            <w:pPr>
              <w:widowControl w:val="0"/>
              <w:spacing w:line="254" w:lineRule="auto"/>
              <w:jc w:val="both"/>
              <w:rPr>
                <w:rFonts w:eastAsia="宋体"/>
                <w:szCs w:val="22"/>
              </w:rPr>
            </w:pPr>
            <w:r>
              <w:rPr>
                <w:rFonts w:ascii="Calibri" w:eastAsia="宋体" w:hAnsi="Calibri" w:cs="Arial" w:hint="eastAsia"/>
                <w:szCs w:val="22"/>
                <w:lang w:val="en-GB"/>
              </w:rPr>
              <w:t>S</w:t>
            </w:r>
            <w:r>
              <w:rPr>
                <w:rFonts w:ascii="Calibri" w:eastAsia="宋体" w:hAnsi="Calibri" w:cs="Arial"/>
                <w:szCs w:val="22"/>
                <w:lang w:val="en-GB"/>
              </w:rPr>
              <w:t>amsung</w:t>
            </w:r>
          </w:p>
        </w:tc>
        <w:tc>
          <w:tcPr>
            <w:tcW w:w="6944" w:type="dxa"/>
          </w:tcPr>
          <w:p w14:paraId="3AA1AAFB" w14:textId="77777777" w:rsidR="00E221AE" w:rsidRDefault="004D46C1">
            <w:pPr>
              <w:widowControl w:val="0"/>
              <w:spacing w:line="254" w:lineRule="auto"/>
              <w:jc w:val="both"/>
              <w:rPr>
                <w:rFonts w:eastAsia="宋体"/>
                <w:szCs w:val="22"/>
              </w:rPr>
            </w:pPr>
            <w:r>
              <w:rPr>
                <w:rFonts w:eastAsia="Malgun Gothic"/>
                <w:kern w:val="2"/>
                <w:szCs w:val="22"/>
                <w:lang w:val="en-GB" w:eastAsia="ko-KR"/>
              </w:rPr>
              <w:t xml:space="preserve">Same view as the first round -- </w:t>
            </w:r>
            <w:r>
              <w:rPr>
                <w:rFonts w:eastAsia="宋体"/>
                <w:szCs w:val="22"/>
                <w:lang w:val="en-GB"/>
              </w:rPr>
              <w:t>Dynamic TDD needs more dis</w:t>
            </w:r>
            <w:r>
              <w:rPr>
                <w:rFonts w:eastAsia="宋体"/>
                <w:szCs w:val="22"/>
                <w:lang w:val="en-GB"/>
              </w:rPr>
              <w:t xml:space="preserve">cussion for use cases. We don’t see additional value from </w:t>
            </w:r>
            <w:r>
              <w:t>RAN1#122 agreement, i.e., ‘RAN1 considers…’</w:t>
            </w:r>
          </w:p>
        </w:tc>
      </w:tr>
    </w:tbl>
    <w:p w14:paraId="352C9974" w14:textId="77777777" w:rsidR="00E221AE" w:rsidRDefault="00E221AE">
      <w:pPr>
        <w:spacing w:before="120"/>
        <w:rPr>
          <w:rFonts w:eastAsiaTheme="minorEastAsia"/>
          <w:lang w:val="en-GB"/>
        </w:rPr>
      </w:pPr>
    </w:p>
    <w:p w14:paraId="0B07CC30" w14:textId="77777777" w:rsidR="00E221AE" w:rsidRDefault="00E221AE">
      <w:pPr>
        <w:spacing w:before="120"/>
        <w:rPr>
          <w:rFonts w:eastAsiaTheme="minorEastAsia"/>
          <w:lang w:val="en-GB"/>
        </w:rPr>
      </w:pPr>
    </w:p>
    <w:p w14:paraId="45310722" w14:textId="77777777" w:rsidR="00E221AE" w:rsidRDefault="004D46C1">
      <w:pPr>
        <w:pStyle w:val="1"/>
        <w:spacing w:before="120" w:after="120"/>
        <w:rPr>
          <w:rFonts w:eastAsiaTheme="minorEastAsia"/>
          <w:lang w:val="en-GB"/>
        </w:rPr>
      </w:pPr>
      <w:r>
        <w:rPr>
          <w:rFonts w:eastAsiaTheme="minorEastAsia"/>
          <w:lang w:val="en-GB"/>
        </w:rPr>
        <w:t>Spectrum utilization and aggregation</w:t>
      </w:r>
    </w:p>
    <w:p w14:paraId="04EB77F3" w14:textId="77777777" w:rsidR="00E221AE" w:rsidRDefault="004D46C1">
      <w:pPr>
        <w:pStyle w:val="2"/>
        <w:spacing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79"/>
        <w:gridCol w:w="7126"/>
      </w:tblGrid>
      <w:tr w:rsidR="00E221AE" w14:paraId="7D1A075C" w14:textId="77777777">
        <w:tc>
          <w:tcPr>
            <w:tcW w:w="2181" w:type="dxa"/>
            <w:shd w:val="clear" w:color="auto" w:fill="DBE5F1" w:themeFill="accent1" w:themeFillTint="33"/>
          </w:tcPr>
          <w:p w14:paraId="58655B86" w14:textId="77777777" w:rsidR="00E221AE" w:rsidRDefault="004D46C1">
            <w:pPr>
              <w:widowControl w:val="0"/>
              <w:rPr>
                <w:szCs w:val="22"/>
              </w:rPr>
            </w:pPr>
            <w:r>
              <w:rPr>
                <w:rFonts w:eastAsiaTheme="minorEastAsia"/>
                <w:b/>
                <w:bCs/>
                <w:szCs w:val="22"/>
                <w:lang w:eastAsia="ko-KR"/>
              </w:rPr>
              <w:t>Company</w:t>
            </w:r>
          </w:p>
        </w:tc>
        <w:tc>
          <w:tcPr>
            <w:tcW w:w="7133" w:type="dxa"/>
            <w:shd w:val="clear" w:color="auto" w:fill="DBE5F1" w:themeFill="accent1" w:themeFillTint="33"/>
          </w:tcPr>
          <w:p w14:paraId="43751100" w14:textId="77777777" w:rsidR="00E221AE" w:rsidRDefault="004D46C1">
            <w:pPr>
              <w:widowControl w:val="0"/>
              <w:jc w:val="center"/>
              <w:rPr>
                <w:szCs w:val="22"/>
              </w:rPr>
            </w:pPr>
            <w:r>
              <w:rPr>
                <w:rFonts w:eastAsiaTheme="minorEastAsia"/>
                <w:b/>
                <w:bCs/>
                <w:szCs w:val="22"/>
                <w:lang w:eastAsia="ko-KR"/>
              </w:rPr>
              <w:t xml:space="preserve">Views/proposals </w:t>
            </w:r>
          </w:p>
        </w:tc>
      </w:tr>
      <w:tr w:rsidR="00E221AE" w14:paraId="6C6E64A0" w14:textId="77777777">
        <w:tc>
          <w:tcPr>
            <w:tcW w:w="2181" w:type="dxa"/>
          </w:tcPr>
          <w:p w14:paraId="6A9956DF" w14:textId="77777777" w:rsidR="00E221AE" w:rsidRDefault="004D46C1">
            <w:pPr>
              <w:widowControl w:val="0"/>
              <w:rPr>
                <w:iCs/>
                <w:sz w:val="20"/>
                <w:szCs w:val="20"/>
              </w:rPr>
            </w:pPr>
            <w:r>
              <w:rPr>
                <w:rFonts w:eastAsia="宋体"/>
                <w:sz w:val="20"/>
                <w:szCs w:val="20"/>
                <w:lang w:val="en-GB"/>
              </w:rPr>
              <w:t>CATT, CICTCI</w:t>
            </w:r>
          </w:p>
        </w:tc>
        <w:tc>
          <w:tcPr>
            <w:tcW w:w="7133" w:type="dxa"/>
          </w:tcPr>
          <w:p w14:paraId="17A68BFF" w14:textId="77777777" w:rsidR="00E221AE" w:rsidRDefault="004D46C1">
            <w:pPr>
              <w:widowControl w:val="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6B556716" w14:textId="77777777" w:rsidR="00E221AE" w:rsidRDefault="004D46C1">
            <w:pPr>
              <w:pStyle w:val="aff1"/>
              <w:widowControl w:val="0"/>
              <w:numPr>
                <w:ilvl w:val="0"/>
                <w:numId w:val="98"/>
              </w:numPr>
              <w:rPr>
                <w:rFonts w:eastAsiaTheme="minorEastAsia"/>
                <w:bCs/>
                <w:sz w:val="20"/>
                <w:szCs w:val="20"/>
              </w:rPr>
            </w:pPr>
            <w:r>
              <w:rPr>
                <w:rFonts w:eastAsiaTheme="minorEastAsia"/>
                <w:bCs/>
                <w:sz w:val="20"/>
                <w:szCs w:val="20"/>
              </w:rPr>
              <w:t xml:space="preserve">The </w:t>
            </w:r>
            <w:r>
              <w:rPr>
                <w:rFonts w:eastAsiaTheme="minorEastAsia"/>
                <w:bCs/>
                <w:sz w:val="20"/>
                <w:szCs w:val="20"/>
              </w:rPr>
              <w:t>lessons learned from NR spectrum utilization and aggregation framework include, but not limited to</w:t>
            </w:r>
          </w:p>
          <w:p w14:paraId="4660B2B3" w14:textId="77777777" w:rsidR="00E221AE" w:rsidRDefault="004D46C1">
            <w:pPr>
              <w:pStyle w:val="aff1"/>
              <w:widowControl w:val="0"/>
              <w:numPr>
                <w:ilvl w:val="1"/>
                <w:numId w:val="99"/>
              </w:numPr>
              <w:rPr>
                <w:rFonts w:eastAsiaTheme="minorEastAsia"/>
                <w:bCs/>
                <w:sz w:val="20"/>
                <w:szCs w:val="20"/>
              </w:rPr>
            </w:pPr>
            <w:r>
              <w:rPr>
                <w:rFonts w:eastAsiaTheme="minorEastAsia"/>
                <w:bCs/>
                <w:sz w:val="20"/>
                <w:szCs w:val="20"/>
              </w:rPr>
              <w:t xml:space="preserve">CA has been a beneficial feature in previous generations </w:t>
            </w:r>
          </w:p>
          <w:p w14:paraId="06B452AD" w14:textId="77777777" w:rsidR="00E221AE" w:rsidRDefault="004D46C1">
            <w:pPr>
              <w:pStyle w:val="aff1"/>
              <w:widowControl w:val="0"/>
              <w:numPr>
                <w:ilvl w:val="1"/>
                <w:numId w:val="99"/>
              </w:numPr>
              <w:rPr>
                <w:rFonts w:eastAsiaTheme="minorEastAsia"/>
                <w:bCs/>
                <w:color w:val="FF0000"/>
                <w:sz w:val="20"/>
                <w:szCs w:val="20"/>
              </w:rPr>
            </w:pPr>
            <w:r>
              <w:rPr>
                <w:rFonts w:eastAsiaTheme="minorEastAsia"/>
                <w:bCs/>
                <w:color w:val="FF0000"/>
                <w:sz w:val="20"/>
                <w:szCs w:val="20"/>
              </w:rPr>
              <w:t>Multiple individual mechanisms (</w:t>
            </w:r>
            <w:proofErr w:type="gramStart"/>
            <w:r>
              <w:rPr>
                <w:rFonts w:eastAsiaTheme="minorEastAsia"/>
                <w:bCs/>
                <w:color w:val="FF0000"/>
                <w:sz w:val="20"/>
                <w:szCs w:val="20"/>
              </w:rPr>
              <w:t>e.g.</w:t>
            </w:r>
            <w:proofErr w:type="gramEnd"/>
            <w:r>
              <w:rPr>
                <w:rFonts w:eastAsiaTheme="minorEastAsia"/>
                <w:bCs/>
                <w:color w:val="FF0000"/>
                <w:sz w:val="20"/>
                <w:szCs w:val="20"/>
              </w:rPr>
              <w:t xml:space="preserve"> CA, SUL, SDL) are supported to realize spectrum aggregation/ut</w:t>
            </w:r>
            <w:r>
              <w:rPr>
                <w:rFonts w:eastAsiaTheme="minorEastAsia"/>
                <w:bCs/>
                <w:color w:val="FF0000"/>
                <w:sz w:val="20"/>
                <w:szCs w:val="20"/>
              </w:rPr>
              <w:t>ilization, which complicates the spectrum aggregation solution in real deployment</w:t>
            </w:r>
          </w:p>
          <w:p w14:paraId="4ED45B90" w14:textId="77777777" w:rsidR="00E221AE" w:rsidRDefault="004D46C1">
            <w:pPr>
              <w:pStyle w:val="aff1"/>
              <w:widowControl w:val="0"/>
              <w:numPr>
                <w:ilvl w:val="1"/>
                <w:numId w:val="99"/>
              </w:numPr>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3C97D4D" w14:textId="77777777" w:rsidR="00E221AE" w:rsidRDefault="004D46C1">
            <w:pPr>
              <w:pStyle w:val="aff1"/>
              <w:widowControl w:val="0"/>
              <w:numPr>
                <w:ilvl w:val="1"/>
                <w:numId w:val="99"/>
              </w:numPr>
              <w:rPr>
                <w:rFonts w:eastAsiaTheme="minorEastAsia"/>
                <w:bCs/>
                <w:sz w:val="20"/>
                <w:szCs w:val="20"/>
              </w:rPr>
            </w:pPr>
            <w:r>
              <w:rPr>
                <w:rFonts w:eastAsiaTheme="minorEastAsia"/>
                <w:bCs/>
                <w:sz w:val="20"/>
                <w:szCs w:val="20"/>
              </w:rPr>
              <w:t>Operating scenarios of CA and DC have some overlap</w:t>
            </w:r>
          </w:p>
          <w:p w14:paraId="23D8D295" w14:textId="77777777" w:rsidR="00E221AE" w:rsidRDefault="004D46C1">
            <w:pPr>
              <w:pStyle w:val="aff1"/>
              <w:widowControl w:val="0"/>
              <w:numPr>
                <w:ilvl w:val="1"/>
                <w:numId w:val="99"/>
              </w:numPr>
              <w:rPr>
                <w:rFonts w:eastAsiaTheme="minorEastAsia"/>
                <w:bCs/>
                <w:sz w:val="20"/>
                <w:szCs w:val="20"/>
              </w:rPr>
            </w:pPr>
            <w:r>
              <w:rPr>
                <w:rFonts w:eastAsiaTheme="minorEastAsia"/>
                <w:bCs/>
                <w:sz w:val="20"/>
                <w:szCs w:val="20"/>
              </w:rPr>
              <w:t>Some functionalities are supported on</w:t>
            </w:r>
            <w:r>
              <w:rPr>
                <w:rFonts w:eastAsiaTheme="minorEastAsia"/>
                <w:bCs/>
                <w:sz w:val="20"/>
                <w:szCs w:val="20"/>
              </w:rPr>
              <w:t xml:space="preserve">ly on </w:t>
            </w:r>
            <w:proofErr w:type="spellStart"/>
            <w:r>
              <w:rPr>
                <w:rFonts w:eastAsiaTheme="minorEastAsia"/>
                <w:bCs/>
                <w:sz w:val="20"/>
                <w:szCs w:val="20"/>
              </w:rPr>
              <w:t>Pcell</w:t>
            </w:r>
            <w:proofErr w:type="spellEnd"/>
          </w:p>
          <w:p w14:paraId="50136F47" w14:textId="77777777" w:rsidR="00E221AE" w:rsidRDefault="004D46C1">
            <w:pPr>
              <w:pStyle w:val="aff1"/>
              <w:widowControl w:val="0"/>
              <w:numPr>
                <w:ilvl w:val="1"/>
                <w:numId w:val="99"/>
              </w:numPr>
              <w:rPr>
                <w:rFonts w:eastAsiaTheme="minorEastAsia"/>
                <w:bCs/>
                <w:sz w:val="20"/>
                <w:szCs w:val="20"/>
              </w:rPr>
            </w:pPr>
            <w:r>
              <w:rPr>
                <w:rFonts w:eastAsiaTheme="minorEastAsia"/>
                <w:bCs/>
                <w:sz w:val="20"/>
                <w:szCs w:val="20"/>
              </w:rPr>
              <w:t>Slow and complex activation of additional carrier</w:t>
            </w:r>
          </w:p>
          <w:p w14:paraId="14A0C5C5" w14:textId="77777777" w:rsidR="00E221AE" w:rsidRDefault="004D46C1">
            <w:pPr>
              <w:pStyle w:val="aff1"/>
              <w:widowControl w:val="0"/>
              <w:numPr>
                <w:ilvl w:val="1"/>
                <w:numId w:val="99"/>
              </w:numPr>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76CFDB46" w14:textId="77777777" w:rsidR="00E221AE" w:rsidRDefault="004D46C1">
            <w:pPr>
              <w:pStyle w:val="aff1"/>
              <w:widowControl w:val="0"/>
              <w:numPr>
                <w:ilvl w:val="1"/>
                <w:numId w:val="99"/>
              </w:numPr>
              <w:rPr>
                <w:rFonts w:eastAsiaTheme="minorEastAsia"/>
                <w:bCs/>
                <w:sz w:val="20"/>
                <w:szCs w:val="20"/>
              </w:rPr>
            </w:pPr>
            <w:r>
              <w:rPr>
                <w:rFonts w:eastAsiaTheme="minorEastAsia"/>
                <w:bCs/>
                <w:sz w:val="20"/>
                <w:szCs w:val="20"/>
              </w:rPr>
              <w:t>Utilizing fragmented spectrum is not considered well</w:t>
            </w:r>
          </w:p>
          <w:p w14:paraId="1F1BFBED" w14:textId="77777777" w:rsidR="00E221AE" w:rsidRDefault="004D46C1">
            <w:pPr>
              <w:pStyle w:val="aff1"/>
              <w:widowControl w:val="0"/>
              <w:numPr>
                <w:ilvl w:val="1"/>
                <w:numId w:val="99"/>
              </w:numPr>
              <w:rPr>
                <w:rFonts w:eastAsiaTheme="minorEastAsia"/>
                <w:bCs/>
                <w:sz w:val="20"/>
                <w:szCs w:val="20"/>
              </w:rPr>
            </w:pPr>
            <w:r>
              <w:rPr>
                <w:rFonts w:eastAsiaTheme="minorEastAsia"/>
                <w:bCs/>
                <w:sz w:val="20"/>
                <w:szCs w:val="20"/>
              </w:rPr>
              <w:t xml:space="preserve">Features (such as HARQ) defined per carrier leads to </w:t>
            </w:r>
            <w:r>
              <w:rPr>
                <w:rFonts w:eastAsiaTheme="minorEastAsia"/>
                <w:bCs/>
                <w:sz w:val="20"/>
                <w:szCs w:val="20"/>
              </w:rPr>
              <w:t>sub-optimal performance</w:t>
            </w:r>
          </w:p>
          <w:p w14:paraId="0F9C715E" w14:textId="77777777" w:rsidR="00E221AE" w:rsidRDefault="004D46C1">
            <w:pPr>
              <w:pStyle w:val="aff1"/>
              <w:widowControl w:val="0"/>
              <w:numPr>
                <w:ilvl w:val="1"/>
                <w:numId w:val="99"/>
              </w:numPr>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7FB5D473" w14:textId="77777777" w:rsidR="00E221AE" w:rsidRDefault="004D46C1">
            <w:pPr>
              <w:pStyle w:val="aff1"/>
              <w:widowControl w:val="0"/>
              <w:numPr>
                <w:ilvl w:val="1"/>
                <w:numId w:val="99"/>
              </w:numPr>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7DA42D8B" w14:textId="77777777" w:rsidR="00E221AE" w:rsidRDefault="004D46C1">
            <w:pPr>
              <w:pStyle w:val="aff1"/>
              <w:widowControl w:val="0"/>
              <w:numPr>
                <w:ilvl w:val="1"/>
                <w:numId w:val="99"/>
              </w:numPr>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w:t>
            </w:r>
            <w:r>
              <w:rPr>
                <w:rFonts w:eastAsiaTheme="minorEastAsia"/>
                <w:bCs/>
                <w:strike/>
                <w:color w:val="FF0000"/>
                <w:sz w:val="20"/>
                <w:szCs w:val="20"/>
              </w:rPr>
              <w:t>rformance</w:t>
            </w:r>
          </w:p>
          <w:p w14:paraId="1E7431BF" w14:textId="77777777" w:rsidR="00E221AE" w:rsidRDefault="004D46C1">
            <w:pPr>
              <w:pStyle w:val="aff1"/>
              <w:widowControl w:val="0"/>
              <w:numPr>
                <w:ilvl w:val="1"/>
                <w:numId w:val="99"/>
              </w:numPr>
              <w:rPr>
                <w:rFonts w:eastAsiaTheme="minorEastAsia"/>
                <w:bCs/>
                <w:strike/>
                <w:color w:val="FF0000"/>
                <w:sz w:val="20"/>
                <w:szCs w:val="20"/>
              </w:rPr>
            </w:pPr>
            <w:r>
              <w:rPr>
                <w:bCs/>
                <w:sz w:val="20"/>
                <w:szCs w:val="20"/>
              </w:rPr>
              <w:lastRenderedPageBreak/>
              <w:t>Note: For 6GR, further study whether/how to address the above lessons</w:t>
            </w:r>
          </w:p>
          <w:p w14:paraId="6AA536CA" w14:textId="77777777" w:rsidR="00E221AE" w:rsidRDefault="004D46C1">
            <w:pPr>
              <w:widowControl w:val="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5F33CB62" w14:textId="77777777" w:rsidR="00E221AE" w:rsidRDefault="004D46C1">
            <w:pPr>
              <w:pStyle w:val="aff1"/>
              <w:widowControl w:val="0"/>
              <w:numPr>
                <w:ilvl w:val="0"/>
                <w:numId w:val="100"/>
              </w:numPr>
              <w:rPr>
                <w:rFonts w:eastAsiaTheme="minorEastAsia"/>
                <w:bCs/>
                <w:sz w:val="20"/>
                <w:szCs w:val="20"/>
              </w:rPr>
            </w:pPr>
            <w:r>
              <w:rPr>
                <w:rFonts w:eastAsiaTheme="minorEastAsia"/>
                <w:bCs/>
                <w:sz w:val="20"/>
                <w:szCs w:val="20"/>
              </w:rPr>
              <w:t>Unified CA framework to support th</w:t>
            </w:r>
            <w:r>
              <w:rPr>
                <w:rFonts w:eastAsiaTheme="minorEastAsia"/>
                <w:bCs/>
                <w:sz w:val="20"/>
                <w:szCs w:val="20"/>
              </w:rPr>
              <w:t>e functionality of the normal CA, SUL, and SDL.</w:t>
            </w:r>
          </w:p>
          <w:p w14:paraId="610E4CEF" w14:textId="77777777" w:rsidR="00E221AE" w:rsidRDefault="004D46C1">
            <w:pPr>
              <w:pStyle w:val="aff1"/>
              <w:widowControl w:val="0"/>
              <w:numPr>
                <w:ilvl w:val="0"/>
                <w:numId w:val="100"/>
              </w:numPr>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7CAA60F6" w14:textId="77777777" w:rsidR="00E221AE" w:rsidRDefault="004D46C1">
            <w:pPr>
              <w:widowControl w:val="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F56AC0A" w14:textId="77777777" w:rsidR="00E221AE" w:rsidRDefault="004D46C1">
            <w:pPr>
              <w:widowControl w:val="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2B12BA0D" w14:textId="77777777" w:rsidR="00E221AE" w:rsidRDefault="004D46C1">
            <w:pPr>
              <w:pStyle w:val="aff1"/>
              <w:widowControl w:val="0"/>
              <w:numPr>
                <w:ilvl w:val="0"/>
                <w:numId w:val="101"/>
              </w:numPr>
              <w:rPr>
                <w:rFonts w:eastAsiaTheme="minorEastAsia"/>
                <w:bCs/>
                <w:sz w:val="20"/>
                <w:szCs w:val="20"/>
              </w:rPr>
            </w:pPr>
            <w:r>
              <w:rPr>
                <w:rFonts w:eastAsiaTheme="minorEastAsia"/>
                <w:bCs/>
                <w:sz w:val="20"/>
                <w:szCs w:val="20"/>
              </w:rPr>
              <w:t xml:space="preserve">Efficient fragmented and irregular spectrum utilization </w:t>
            </w:r>
          </w:p>
          <w:p w14:paraId="087843F7" w14:textId="77777777" w:rsidR="00E221AE" w:rsidRDefault="004D46C1">
            <w:pPr>
              <w:pStyle w:val="aff1"/>
              <w:widowControl w:val="0"/>
              <w:numPr>
                <w:ilvl w:val="0"/>
                <w:numId w:val="101"/>
              </w:numPr>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08D419E6" w14:textId="77777777" w:rsidR="00E221AE" w:rsidRDefault="004D46C1">
            <w:pPr>
              <w:pStyle w:val="aff1"/>
              <w:widowControl w:val="0"/>
              <w:numPr>
                <w:ilvl w:val="0"/>
                <w:numId w:val="101"/>
              </w:numPr>
              <w:rPr>
                <w:rFonts w:eastAsiaTheme="minorEastAsia"/>
                <w:bCs/>
                <w:sz w:val="20"/>
                <w:szCs w:val="20"/>
              </w:rPr>
            </w:pPr>
            <w:r>
              <w:rPr>
                <w:rFonts w:eastAsiaTheme="minorEastAsia"/>
                <w:bCs/>
                <w:sz w:val="20"/>
                <w:szCs w:val="20"/>
              </w:rPr>
              <w:t>Load balanc</w:t>
            </w:r>
            <w:r>
              <w:rPr>
                <w:rFonts w:eastAsiaTheme="minorEastAsia"/>
                <w:bCs/>
                <w:sz w:val="20"/>
                <w:szCs w:val="20"/>
              </w:rPr>
              <w:t>e for the RACH procedure</w:t>
            </w:r>
          </w:p>
          <w:p w14:paraId="4BF244C0" w14:textId="77777777" w:rsidR="00E221AE" w:rsidRDefault="004D46C1">
            <w:pPr>
              <w:pStyle w:val="aff1"/>
              <w:widowControl w:val="0"/>
              <w:numPr>
                <w:ilvl w:val="0"/>
                <w:numId w:val="101"/>
              </w:numPr>
              <w:rPr>
                <w:rFonts w:eastAsiaTheme="minorEastAsia"/>
                <w:bCs/>
                <w:sz w:val="20"/>
                <w:szCs w:val="20"/>
              </w:rPr>
            </w:pPr>
            <w:r>
              <w:rPr>
                <w:rFonts w:eastAsiaTheme="minorEastAsia"/>
                <w:bCs/>
                <w:sz w:val="20"/>
                <w:szCs w:val="20"/>
              </w:rPr>
              <w:t>Reduced control channel overhead.</w:t>
            </w:r>
          </w:p>
          <w:p w14:paraId="28445C6F" w14:textId="77777777" w:rsidR="00E221AE" w:rsidRDefault="004D46C1">
            <w:pPr>
              <w:widowControl w:val="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619ACA44" w14:textId="77777777" w:rsidR="00E221AE" w:rsidRDefault="004D46C1">
            <w:pPr>
              <w:pStyle w:val="aff1"/>
              <w:widowControl w:val="0"/>
              <w:numPr>
                <w:ilvl w:val="0"/>
                <w:numId w:val="102"/>
              </w:numPr>
              <w:rPr>
                <w:rFonts w:eastAsiaTheme="minorEastAsia"/>
                <w:bCs/>
                <w:sz w:val="20"/>
                <w:szCs w:val="20"/>
              </w:rPr>
            </w:pPr>
            <w:r>
              <w:rPr>
                <w:rFonts w:eastAsiaTheme="minorEastAsia"/>
                <w:bCs/>
                <w:sz w:val="20"/>
                <w:szCs w:val="20"/>
              </w:rPr>
              <w:t>Scheme 1: Carrier aggregation (Intra-band CA), multiple physical carriers are aggregat</w:t>
            </w:r>
            <w:r>
              <w:rPr>
                <w:rFonts w:eastAsiaTheme="minorEastAsia"/>
                <w:bCs/>
                <w:sz w:val="20"/>
                <w:szCs w:val="20"/>
              </w:rPr>
              <w:t>ed and each physical carriers remains separate.</w:t>
            </w:r>
          </w:p>
          <w:p w14:paraId="0A4E7889" w14:textId="77777777" w:rsidR="00E221AE" w:rsidRDefault="004D46C1">
            <w:pPr>
              <w:pStyle w:val="aff1"/>
              <w:widowControl w:val="0"/>
              <w:numPr>
                <w:ilvl w:val="0"/>
                <w:numId w:val="102"/>
              </w:numPr>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7F72CD79" w14:textId="77777777" w:rsidR="00E221AE" w:rsidRDefault="004D46C1">
            <w:pPr>
              <w:widowControl w:val="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 xml:space="preserve">Study single cell multiples carriers (SCMC) where </w:t>
            </w:r>
            <w:r>
              <w:rPr>
                <w:rFonts w:eastAsiaTheme="minorEastAsia"/>
                <w:bCs/>
                <w:kern w:val="2"/>
                <w:sz w:val="20"/>
                <w:szCs w:val="20"/>
              </w:rPr>
              <w:t>non-continuous spectrum segments are aggregated together and regarded as one serving cell in 6GR from the following aspects:</w:t>
            </w:r>
          </w:p>
          <w:p w14:paraId="72419384" w14:textId="77777777" w:rsidR="00E221AE" w:rsidRDefault="004D46C1">
            <w:pPr>
              <w:pStyle w:val="aff1"/>
              <w:widowControl w:val="0"/>
              <w:numPr>
                <w:ilvl w:val="0"/>
                <w:numId w:val="103"/>
              </w:numPr>
              <w:rPr>
                <w:rFonts w:eastAsiaTheme="minorEastAsia"/>
                <w:bCs/>
                <w:sz w:val="20"/>
                <w:szCs w:val="20"/>
              </w:rPr>
            </w:pPr>
            <w:r>
              <w:rPr>
                <w:rFonts w:eastAsiaTheme="minorEastAsia"/>
                <w:bCs/>
                <w:sz w:val="20"/>
                <w:szCs w:val="20"/>
              </w:rPr>
              <w:t>Intra-band spectrum aggregation can be used as starting point.</w:t>
            </w:r>
          </w:p>
          <w:p w14:paraId="58C512D5" w14:textId="77777777" w:rsidR="00E221AE" w:rsidRDefault="004D46C1">
            <w:pPr>
              <w:pStyle w:val="aff1"/>
              <w:widowControl w:val="0"/>
              <w:numPr>
                <w:ilvl w:val="0"/>
                <w:numId w:val="103"/>
              </w:numPr>
              <w:rPr>
                <w:rFonts w:eastAsiaTheme="minorEastAsia"/>
                <w:bCs/>
                <w:sz w:val="20"/>
                <w:szCs w:val="20"/>
              </w:rPr>
            </w:pPr>
            <w:r>
              <w:rPr>
                <w:rFonts w:eastAsiaTheme="minorEastAsia"/>
                <w:bCs/>
                <w:sz w:val="20"/>
                <w:szCs w:val="20"/>
              </w:rPr>
              <w:t>Consider one TB spanning across multiple scattered spectrum segments</w:t>
            </w:r>
            <w:r>
              <w:rPr>
                <w:rFonts w:eastAsiaTheme="minorEastAsia"/>
                <w:bCs/>
                <w:sz w:val="20"/>
                <w:szCs w:val="20"/>
              </w:rPr>
              <w:t>.</w:t>
            </w:r>
          </w:p>
          <w:p w14:paraId="1B70542A" w14:textId="77777777" w:rsidR="00E221AE" w:rsidRDefault="004D46C1">
            <w:pPr>
              <w:pStyle w:val="aff1"/>
              <w:widowControl w:val="0"/>
              <w:numPr>
                <w:ilvl w:val="0"/>
                <w:numId w:val="103"/>
              </w:numPr>
              <w:rPr>
                <w:rFonts w:eastAsiaTheme="minorEastAsia"/>
                <w:bCs/>
                <w:sz w:val="20"/>
                <w:szCs w:val="20"/>
              </w:rPr>
            </w:pPr>
            <w:r>
              <w:rPr>
                <w:rFonts w:eastAsiaTheme="minorEastAsia"/>
                <w:bCs/>
                <w:sz w:val="20"/>
                <w:szCs w:val="20"/>
              </w:rPr>
              <w:t>Consider BWP-based operation to support different UE bandwidth capabilities.</w:t>
            </w:r>
          </w:p>
          <w:p w14:paraId="3F59A07B" w14:textId="77777777" w:rsidR="00E221AE" w:rsidRDefault="004D46C1">
            <w:pPr>
              <w:pStyle w:val="aff1"/>
              <w:widowControl w:val="0"/>
              <w:numPr>
                <w:ilvl w:val="0"/>
                <w:numId w:val="103"/>
              </w:numPr>
              <w:rPr>
                <w:rFonts w:eastAsiaTheme="minorEastAsia"/>
                <w:bCs/>
                <w:sz w:val="20"/>
                <w:szCs w:val="20"/>
              </w:rPr>
            </w:pPr>
            <w:r>
              <w:rPr>
                <w:rFonts w:eastAsiaTheme="minorEastAsia"/>
                <w:bCs/>
                <w:sz w:val="20"/>
                <w:szCs w:val="20"/>
              </w:rPr>
              <w:t>Consider SCMC as one cell in the CA framework.</w:t>
            </w:r>
          </w:p>
        </w:tc>
      </w:tr>
      <w:tr w:rsidR="00E221AE" w14:paraId="4D1F1D9D" w14:textId="77777777">
        <w:tc>
          <w:tcPr>
            <w:tcW w:w="2181" w:type="dxa"/>
          </w:tcPr>
          <w:p w14:paraId="62173513" w14:textId="77777777" w:rsidR="00E221AE" w:rsidRDefault="004D46C1">
            <w:pPr>
              <w:widowControl w:val="0"/>
              <w:rPr>
                <w:rFonts w:eastAsiaTheme="minorEastAsia"/>
                <w:iCs/>
                <w:sz w:val="20"/>
                <w:szCs w:val="20"/>
              </w:rPr>
            </w:pPr>
            <w:r>
              <w:rPr>
                <w:rFonts w:eastAsiaTheme="minorEastAsia"/>
                <w:iCs/>
                <w:sz w:val="20"/>
                <w:szCs w:val="20"/>
              </w:rPr>
              <w:lastRenderedPageBreak/>
              <w:t>China Telecom</w:t>
            </w:r>
          </w:p>
        </w:tc>
        <w:tc>
          <w:tcPr>
            <w:tcW w:w="7133" w:type="dxa"/>
          </w:tcPr>
          <w:p w14:paraId="2F5C09EC" w14:textId="77777777" w:rsidR="00E221AE" w:rsidRDefault="004D46C1">
            <w:pPr>
              <w:widowControl w:val="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t>
            </w:r>
            <w:r>
              <w:rPr>
                <w:rFonts w:eastAsia="宋体"/>
                <w:i/>
                <w:iCs/>
                <w:sz w:val="20"/>
                <w:szCs w:val="20"/>
                <w:lang w:val="en-GB" w:eastAsia="en-US"/>
              </w:rPr>
              <w:t>work:</w:t>
            </w:r>
          </w:p>
          <w:p w14:paraId="78F56B69" w14:textId="77777777" w:rsidR="00E221AE" w:rsidRDefault="004D46C1">
            <w:pPr>
              <w:widowControl w:val="0"/>
              <w:numPr>
                <w:ilvl w:val="0"/>
                <w:numId w:val="104"/>
              </w:numPr>
              <w:rPr>
                <w:i/>
                <w:iCs/>
                <w:sz w:val="20"/>
                <w:szCs w:val="20"/>
              </w:rPr>
            </w:pPr>
            <w:r>
              <w:rPr>
                <w:i/>
                <w:iCs/>
                <w:sz w:val="20"/>
                <w:szCs w:val="20"/>
              </w:rPr>
              <w:t>CA has been a beneficial feature in previous generations</w:t>
            </w:r>
          </w:p>
          <w:p w14:paraId="7A26A2B0" w14:textId="77777777" w:rsidR="00E221AE" w:rsidRDefault="004D46C1">
            <w:pPr>
              <w:widowControl w:val="0"/>
              <w:numPr>
                <w:ilvl w:val="0"/>
                <w:numId w:val="104"/>
              </w:numPr>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73C2A68" w14:textId="77777777" w:rsidR="00E221AE" w:rsidRDefault="004D46C1">
            <w:pPr>
              <w:widowControl w:val="0"/>
              <w:numPr>
                <w:ilvl w:val="0"/>
                <w:numId w:val="104"/>
              </w:numPr>
              <w:rPr>
                <w:rFonts w:eastAsia="等线"/>
                <w:i/>
                <w:iCs/>
                <w:sz w:val="20"/>
                <w:szCs w:val="20"/>
              </w:rPr>
            </w:pPr>
            <w:r>
              <w:rPr>
                <w:i/>
                <w:iCs/>
                <w:sz w:val="20"/>
                <w:szCs w:val="20"/>
              </w:rPr>
              <w:t>Inefficiency from coupling DL and UL carriers for a cell</w:t>
            </w:r>
          </w:p>
          <w:p w14:paraId="1A33A3FC" w14:textId="77777777" w:rsidR="00E221AE" w:rsidRDefault="004D46C1">
            <w:pPr>
              <w:widowControl w:val="0"/>
              <w:numPr>
                <w:ilvl w:val="0"/>
                <w:numId w:val="104"/>
              </w:numPr>
              <w:rPr>
                <w:rFonts w:eastAsia="等线"/>
                <w:i/>
                <w:iCs/>
                <w:sz w:val="20"/>
                <w:szCs w:val="20"/>
              </w:rPr>
            </w:pPr>
            <w:r>
              <w:rPr>
                <w:i/>
                <w:iCs/>
                <w:sz w:val="20"/>
                <w:szCs w:val="20"/>
              </w:rPr>
              <w:t xml:space="preserve">Late introduction of UL TX switching leads to restricted </w:t>
            </w:r>
            <w:r>
              <w:rPr>
                <w:i/>
                <w:iCs/>
                <w:sz w:val="20"/>
                <w:szCs w:val="20"/>
              </w:rPr>
              <w:t>applicability/performance</w:t>
            </w:r>
          </w:p>
          <w:p w14:paraId="4A26C9F8" w14:textId="77777777" w:rsidR="00E221AE" w:rsidRDefault="004D46C1">
            <w:pPr>
              <w:widowControl w:val="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E221AE" w14:paraId="6C61B75D" w14:textId="77777777">
        <w:tc>
          <w:tcPr>
            <w:tcW w:w="2181" w:type="dxa"/>
          </w:tcPr>
          <w:p w14:paraId="3DBFE6CD" w14:textId="77777777" w:rsidR="00E221AE" w:rsidRDefault="004D46C1">
            <w:pPr>
              <w:widowControl w:val="0"/>
              <w:rPr>
                <w:rFonts w:eastAsiaTheme="minorEastAsia"/>
                <w:iCs/>
                <w:sz w:val="20"/>
                <w:szCs w:val="20"/>
              </w:rPr>
            </w:pPr>
            <w:r>
              <w:rPr>
                <w:rFonts w:eastAsiaTheme="minorEastAsia"/>
                <w:iCs/>
                <w:sz w:val="20"/>
                <w:szCs w:val="20"/>
              </w:rPr>
              <w:t>CMCC</w:t>
            </w:r>
          </w:p>
        </w:tc>
        <w:tc>
          <w:tcPr>
            <w:tcW w:w="7133" w:type="dxa"/>
          </w:tcPr>
          <w:p w14:paraId="06062D5A" w14:textId="77777777" w:rsidR="00E221AE" w:rsidRDefault="004D46C1">
            <w:pPr>
              <w:widowControl w:val="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w:t>
            </w:r>
            <w:r>
              <w:rPr>
                <w:rFonts w:eastAsia="宋体"/>
                <w:bCs/>
                <w:sz w:val="20"/>
                <w:szCs w:val="20"/>
              </w:rPr>
              <w:t>essons learned from NR spectrum utilization and aggregation framework include, but not limited to:</w:t>
            </w:r>
          </w:p>
          <w:p w14:paraId="3606983C" w14:textId="77777777" w:rsidR="00E221AE" w:rsidRDefault="004D46C1">
            <w:pPr>
              <w:widowControl w:val="0"/>
              <w:numPr>
                <w:ilvl w:val="0"/>
                <w:numId w:val="104"/>
              </w:numPr>
              <w:textAlignment w:val="baseline"/>
              <w:rPr>
                <w:rFonts w:eastAsia="宋体"/>
                <w:bCs/>
                <w:sz w:val="20"/>
                <w:szCs w:val="20"/>
              </w:rPr>
            </w:pPr>
            <w:r>
              <w:rPr>
                <w:rFonts w:eastAsia="宋体"/>
                <w:bCs/>
                <w:sz w:val="20"/>
                <w:szCs w:val="20"/>
              </w:rPr>
              <w:t xml:space="preserve">Some functionalities are supported only on camped cell/carrier, </w:t>
            </w:r>
            <w:proofErr w:type="gramStart"/>
            <w:r>
              <w:rPr>
                <w:rFonts w:eastAsia="宋体"/>
                <w:bCs/>
                <w:sz w:val="20"/>
                <w:szCs w:val="20"/>
              </w:rPr>
              <w:t>e.g.</w:t>
            </w:r>
            <w:proofErr w:type="gramEnd"/>
            <w:r>
              <w:rPr>
                <w:rFonts w:eastAsia="宋体"/>
                <w:bCs/>
                <w:sz w:val="20"/>
                <w:szCs w:val="20"/>
              </w:rPr>
              <w:t xml:space="preserve"> no support of initial access offloading to other cell/carriers.</w:t>
            </w:r>
          </w:p>
          <w:p w14:paraId="360AF4AA" w14:textId="77777777" w:rsidR="00E221AE" w:rsidRDefault="004D46C1">
            <w:pPr>
              <w:widowControl w:val="0"/>
              <w:numPr>
                <w:ilvl w:val="0"/>
                <w:numId w:val="104"/>
              </w:numPr>
              <w:textAlignment w:val="baseline"/>
              <w:rPr>
                <w:rFonts w:eastAsia="宋体"/>
                <w:bCs/>
                <w:sz w:val="20"/>
                <w:szCs w:val="20"/>
              </w:rPr>
            </w:pPr>
            <w:r>
              <w:rPr>
                <w:rFonts w:eastAsia="宋体"/>
                <w:bCs/>
                <w:sz w:val="20"/>
                <w:szCs w:val="20"/>
                <w:lang w:eastAsia="en-US"/>
              </w:rPr>
              <w:t>Slow and complex activat</w:t>
            </w:r>
            <w:r>
              <w:rPr>
                <w:rFonts w:eastAsia="宋体"/>
                <w:bCs/>
                <w:sz w:val="20"/>
                <w:szCs w:val="20"/>
                <w:lang w:eastAsia="en-US"/>
              </w:rPr>
              <w:t>ion of additional carrier</w:t>
            </w:r>
          </w:p>
          <w:p w14:paraId="5D58E071" w14:textId="77777777" w:rsidR="00E221AE" w:rsidRDefault="004D46C1">
            <w:pPr>
              <w:widowControl w:val="0"/>
              <w:numPr>
                <w:ilvl w:val="0"/>
                <w:numId w:val="104"/>
              </w:numPr>
              <w:textAlignment w:val="baseline"/>
              <w:rPr>
                <w:rFonts w:eastAsia="宋体"/>
                <w:bCs/>
                <w:sz w:val="20"/>
                <w:szCs w:val="20"/>
              </w:rPr>
            </w:pPr>
            <w:r>
              <w:rPr>
                <w:rFonts w:eastAsia="宋体"/>
                <w:bCs/>
                <w:sz w:val="20"/>
                <w:szCs w:val="20"/>
              </w:rPr>
              <w:t xml:space="preserve">Inefficiency from coupling DL and UL carriers for a cell. </w:t>
            </w:r>
          </w:p>
          <w:p w14:paraId="35A74237" w14:textId="77777777" w:rsidR="00E221AE" w:rsidRDefault="004D46C1">
            <w:pPr>
              <w:widowControl w:val="0"/>
              <w:numPr>
                <w:ilvl w:val="0"/>
                <w:numId w:val="104"/>
              </w:numPr>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6CA418C9" w14:textId="77777777" w:rsidR="00E221AE" w:rsidRDefault="004D46C1">
            <w:pPr>
              <w:widowControl w:val="0"/>
              <w:numPr>
                <w:ilvl w:val="0"/>
                <w:numId w:val="104"/>
              </w:numPr>
              <w:textAlignment w:val="baseline"/>
              <w:rPr>
                <w:rFonts w:eastAsia="宋体"/>
                <w:bCs/>
                <w:sz w:val="20"/>
                <w:szCs w:val="20"/>
              </w:rPr>
            </w:pPr>
            <w:r>
              <w:rPr>
                <w:rFonts w:eastAsia="宋体"/>
                <w:bCs/>
                <w:sz w:val="20"/>
                <w:szCs w:val="20"/>
              </w:rPr>
              <w:lastRenderedPageBreak/>
              <w:t xml:space="preserve">Features (such as HARQ) defined per carrier leads to </w:t>
            </w:r>
            <w:r>
              <w:rPr>
                <w:rFonts w:eastAsia="宋体"/>
                <w:bCs/>
                <w:sz w:val="20"/>
                <w:szCs w:val="20"/>
              </w:rPr>
              <w:t>sub-optimal performance</w:t>
            </w:r>
          </w:p>
          <w:p w14:paraId="6E57CAEE" w14:textId="77777777" w:rsidR="00E221AE" w:rsidRDefault="004D46C1">
            <w:pPr>
              <w:widowControl w:val="0"/>
              <w:numPr>
                <w:ilvl w:val="0"/>
                <w:numId w:val="104"/>
              </w:numPr>
              <w:textAlignment w:val="baseline"/>
              <w:rPr>
                <w:rFonts w:eastAsia="宋体"/>
                <w:bCs/>
                <w:sz w:val="20"/>
                <w:szCs w:val="20"/>
              </w:rPr>
            </w:pPr>
            <w:r>
              <w:rPr>
                <w:rFonts w:eastAsia="宋体"/>
                <w:bCs/>
                <w:sz w:val="20"/>
                <w:szCs w:val="20"/>
              </w:rPr>
              <w:t>Overdesigned multi-carrier scheduling scenarios</w:t>
            </w:r>
          </w:p>
          <w:p w14:paraId="39110CAA" w14:textId="77777777" w:rsidR="00E221AE" w:rsidRDefault="004D46C1">
            <w:pPr>
              <w:widowControl w:val="0"/>
              <w:numPr>
                <w:ilvl w:val="0"/>
                <w:numId w:val="104"/>
              </w:numPr>
              <w:textAlignment w:val="baseline"/>
              <w:rPr>
                <w:rFonts w:eastAsia="宋体"/>
                <w:bCs/>
                <w:sz w:val="20"/>
                <w:szCs w:val="20"/>
              </w:rPr>
            </w:pPr>
            <w:r>
              <w:rPr>
                <w:rFonts w:eastAsia="宋体"/>
                <w:bCs/>
                <w:sz w:val="20"/>
                <w:szCs w:val="20"/>
              </w:rPr>
              <w:t>UE processing complexity/capability of PHY channels due to per CC constraint</w:t>
            </w:r>
          </w:p>
          <w:p w14:paraId="5E1FA781" w14:textId="77777777" w:rsidR="00E221AE" w:rsidRDefault="004D46C1">
            <w:pPr>
              <w:widowControl w:val="0"/>
              <w:numPr>
                <w:ilvl w:val="0"/>
                <w:numId w:val="104"/>
              </w:numPr>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7F69E038" w14:textId="77777777" w:rsidR="00E221AE" w:rsidRDefault="004D46C1">
            <w:pPr>
              <w:widowControl w:val="0"/>
              <w:numPr>
                <w:ilvl w:val="0"/>
                <w:numId w:val="104"/>
              </w:numPr>
              <w:textAlignment w:val="baseline"/>
              <w:rPr>
                <w:rFonts w:eastAsia="宋体"/>
                <w:bCs/>
                <w:sz w:val="20"/>
                <w:szCs w:val="20"/>
              </w:rPr>
            </w:pPr>
            <w:r>
              <w:rPr>
                <w:rFonts w:eastAsia="宋体"/>
                <w:bCs/>
                <w:sz w:val="20"/>
                <w:szCs w:val="20"/>
              </w:rPr>
              <w:t>Late introduction of UL TX switching l</w:t>
            </w:r>
            <w:r>
              <w:rPr>
                <w:rFonts w:eastAsia="宋体"/>
                <w:bCs/>
                <w:sz w:val="20"/>
                <w:szCs w:val="20"/>
              </w:rPr>
              <w:t>eads to restricted applicability/performance</w:t>
            </w:r>
          </w:p>
          <w:p w14:paraId="1BCBB4D0" w14:textId="77777777" w:rsidR="00E221AE" w:rsidRDefault="004D46C1">
            <w:pPr>
              <w:widowControl w:val="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70E45BC3" w14:textId="77777777" w:rsidR="00E221AE" w:rsidRDefault="004D46C1">
            <w:pPr>
              <w:pStyle w:val="aff1"/>
              <w:widowControl w:val="0"/>
              <w:numPr>
                <w:ilvl w:val="0"/>
                <w:numId w:val="98"/>
              </w:numPr>
              <w:tabs>
                <w:tab w:val="left" w:pos="-1180"/>
                <w:tab w:val="left" w:pos="-420"/>
              </w:tabs>
              <w:rPr>
                <w:rFonts w:eastAsia="宋体"/>
                <w:bCs/>
                <w:sz w:val="20"/>
                <w:szCs w:val="20"/>
              </w:rPr>
            </w:pPr>
            <w:r>
              <w:rPr>
                <w:rFonts w:eastAsia="宋体"/>
                <w:bCs/>
                <w:sz w:val="20"/>
                <w:szCs w:val="20"/>
              </w:rPr>
              <w:t>Flexible offloading from IDLE/INACTIVE mode and flexible DL&amp;UL paring</w:t>
            </w:r>
          </w:p>
          <w:p w14:paraId="03A13DA2" w14:textId="77777777" w:rsidR="00E221AE" w:rsidRDefault="004D46C1">
            <w:pPr>
              <w:pStyle w:val="aff1"/>
              <w:widowControl w:val="0"/>
              <w:numPr>
                <w:ilvl w:val="0"/>
                <w:numId w:val="98"/>
              </w:numPr>
              <w:tabs>
                <w:tab w:val="left" w:pos="-1180"/>
                <w:tab w:val="left" w:pos="-420"/>
              </w:tabs>
              <w:rPr>
                <w:rFonts w:eastAsia="宋体"/>
                <w:bCs/>
                <w:sz w:val="20"/>
                <w:szCs w:val="20"/>
              </w:rPr>
            </w:pPr>
            <w:r>
              <w:rPr>
                <w:rFonts w:eastAsia="宋体"/>
                <w:bCs/>
                <w:sz w:val="20"/>
                <w:szCs w:val="20"/>
              </w:rPr>
              <w:t xml:space="preserve">Cell </w:t>
            </w:r>
            <w:r>
              <w:rPr>
                <w:rFonts w:eastAsia="宋体"/>
                <w:bCs/>
                <w:sz w:val="20"/>
                <w:szCs w:val="20"/>
              </w:rPr>
              <w:t>configuration signaling and SSB overhead reduction</w:t>
            </w:r>
          </w:p>
          <w:p w14:paraId="5BC611A5" w14:textId="77777777" w:rsidR="00E221AE" w:rsidRDefault="004D46C1">
            <w:pPr>
              <w:pStyle w:val="aff1"/>
              <w:widowControl w:val="0"/>
              <w:numPr>
                <w:ilvl w:val="0"/>
                <w:numId w:val="98"/>
              </w:numPr>
              <w:tabs>
                <w:tab w:val="left" w:pos="-1180"/>
                <w:tab w:val="left" w:pos="-420"/>
              </w:tabs>
              <w:rPr>
                <w:rFonts w:eastAsia="宋体"/>
                <w:bCs/>
                <w:sz w:val="20"/>
                <w:szCs w:val="20"/>
              </w:rPr>
            </w:pPr>
            <w:r>
              <w:rPr>
                <w:rFonts w:eastAsia="宋体"/>
                <w:bCs/>
                <w:sz w:val="20"/>
                <w:szCs w:val="20"/>
              </w:rPr>
              <w:t xml:space="preserve">Scheduling overhead reduction. </w:t>
            </w:r>
          </w:p>
          <w:p w14:paraId="589FBDB5" w14:textId="77777777" w:rsidR="00E221AE" w:rsidRDefault="004D46C1">
            <w:pPr>
              <w:pStyle w:val="aff1"/>
              <w:widowControl w:val="0"/>
              <w:numPr>
                <w:ilvl w:val="0"/>
                <w:numId w:val="98"/>
              </w:numPr>
              <w:tabs>
                <w:tab w:val="left" w:pos="-1180"/>
                <w:tab w:val="left" w:pos="-420"/>
              </w:tabs>
              <w:rPr>
                <w:rFonts w:eastAsia="宋体"/>
                <w:bCs/>
                <w:sz w:val="20"/>
                <w:szCs w:val="20"/>
              </w:rPr>
            </w:pPr>
            <w:r>
              <w:rPr>
                <w:rFonts w:eastAsia="宋体"/>
                <w:bCs/>
                <w:sz w:val="20"/>
                <w:szCs w:val="20"/>
              </w:rPr>
              <w:t xml:space="preserve">Network energy saving. </w:t>
            </w:r>
          </w:p>
          <w:p w14:paraId="033DAFA2" w14:textId="77777777" w:rsidR="00E221AE" w:rsidRDefault="004D46C1">
            <w:pPr>
              <w:widowControl w:val="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70879C63" w14:textId="77777777" w:rsidR="00E221AE" w:rsidRDefault="004D46C1">
            <w:pPr>
              <w:widowControl w:val="0"/>
              <w:numPr>
                <w:ilvl w:val="0"/>
                <w:numId w:val="105"/>
              </w:numPr>
              <w:tabs>
                <w:tab w:val="left" w:pos="-420"/>
              </w:tabs>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1D876733" w14:textId="77777777" w:rsidR="00E221AE" w:rsidRDefault="004D46C1">
            <w:pPr>
              <w:widowControl w:val="0"/>
              <w:numPr>
                <w:ilvl w:val="1"/>
                <w:numId w:val="105"/>
              </w:numPr>
              <w:tabs>
                <w:tab w:val="left" w:pos="-1260"/>
                <w:tab w:val="left" w:pos="709"/>
              </w:tabs>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6E8EC2DA" w14:textId="77777777" w:rsidR="00E221AE" w:rsidRDefault="004D46C1">
            <w:pPr>
              <w:widowControl w:val="0"/>
              <w:numPr>
                <w:ilvl w:val="1"/>
                <w:numId w:val="105"/>
              </w:numPr>
              <w:tabs>
                <w:tab w:val="left" w:pos="-1260"/>
                <w:tab w:val="left" w:pos="709"/>
              </w:tabs>
              <w:ind w:left="1134"/>
              <w:rPr>
                <w:rFonts w:eastAsia="宋体"/>
                <w:bCs/>
                <w:sz w:val="20"/>
                <w:szCs w:val="20"/>
                <w:lang w:val="en-GB" w:eastAsia="ja-JP"/>
              </w:rPr>
            </w:pPr>
            <w:r>
              <w:rPr>
                <w:rFonts w:eastAsia="宋体"/>
                <w:bCs/>
                <w:sz w:val="20"/>
                <w:szCs w:val="20"/>
              </w:rPr>
              <w:t xml:space="preserve">Each component carrier/cells can be frequency continuous, and can also be frequency non-continuous, </w:t>
            </w:r>
            <w:proofErr w:type="gramStart"/>
            <w:r>
              <w:rPr>
                <w:rFonts w:eastAsia="宋体"/>
                <w:bCs/>
                <w:sz w:val="20"/>
                <w:szCs w:val="20"/>
              </w:rPr>
              <w:t>i.e.</w:t>
            </w:r>
            <w:proofErr w:type="gramEnd"/>
            <w:r>
              <w:rPr>
                <w:rFonts w:eastAsia="宋体"/>
                <w:bCs/>
                <w:sz w:val="20"/>
                <w:szCs w:val="20"/>
              </w:rPr>
              <w:t xml:space="preserve"> multiple physica</w:t>
            </w:r>
            <w:r>
              <w:rPr>
                <w:rFonts w:eastAsia="宋体"/>
                <w:bCs/>
                <w:sz w:val="20"/>
                <w:szCs w:val="20"/>
              </w:rPr>
              <w:t>l carriers are aggregated into a single logical wideband carrier.</w:t>
            </w:r>
          </w:p>
          <w:p w14:paraId="75D60F4A" w14:textId="77777777" w:rsidR="00E221AE" w:rsidRDefault="004D46C1">
            <w:pPr>
              <w:widowControl w:val="0"/>
              <w:numPr>
                <w:ilvl w:val="0"/>
                <w:numId w:val="105"/>
              </w:numPr>
              <w:tabs>
                <w:tab w:val="left" w:pos="-420"/>
              </w:tabs>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301591E1" w14:textId="77777777" w:rsidR="00E221AE" w:rsidRDefault="004D46C1">
            <w:pPr>
              <w:widowControl w:val="0"/>
              <w:numPr>
                <w:ilvl w:val="0"/>
                <w:numId w:val="105"/>
              </w:numPr>
              <w:tabs>
                <w:tab w:val="left" w:pos="-420"/>
              </w:tabs>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468A324A" w14:textId="77777777" w:rsidR="00E221AE" w:rsidRDefault="004D46C1">
            <w:pPr>
              <w:widowControl w:val="0"/>
              <w:numPr>
                <w:ilvl w:val="0"/>
                <w:numId w:val="105"/>
              </w:numPr>
              <w:tabs>
                <w:tab w:val="left" w:pos="-420"/>
              </w:tabs>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3EB81AA6" w14:textId="77777777" w:rsidR="00E221AE" w:rsidRDefault="004D46C1">
            <w:pPr>
              <w:widowControl w:val="0"/>
              <w:numPr>
                <w:ilvl w:val="0"/>
                <w:numId w:val="105"/>
              </w:numPr>
              <w:tabs>
                <w:tab w:val="left" w:pos="-420"/>
              </w:tabs>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37E31D02" w14:textId="77777777" w:rsidR="00E221AE" w:rsidRDefault="004D46C1">
            <w:pPr>
              <w:widowControl w:val="0"/>
              <w:numPr>
                <w:ilvl w:val="0"/>
                <w:numId w:val="105"/>
              </w:numPr>
              <w:tabs>
                <w:tab w:val="left" w:pos="-420"/>
              </w:tabs>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1EDCB33D" w14:textId="77777777" w:rsidR="00E221AE" w:rsidRDefault="004D46C1">
            <w:pPr>
              <w:widowControl w:val="0"/>
              <w:numPr>
                <w:ilvl w:val="0"/>
                <w:numId w:val="105"/>
              </w:numPr>
              <w:tabs>
                <w:tab w:val="left" w:pos="-420"/>
              </w:tabs>
              <w:ind w:left="-40" w:firstLine="403"/>
              <w:rPr>
                <w:rFonts w:eastAsia="宋体"/>
                <w:bCs/>
                <w:sz w:val="20"/>
                <w:szCs w:val="20"/>
                <w:lang w:val="en-GB"/>
              </w:rPr>
            </w:pPr>
            <w:r>
              <w:rPr>
                <w:rFonts w:eastAsia="宋体"/>
                <w:bCs/>
                <w:sz w:val="20"/>
                <w:szCs w:val="20"/>
              </w:rPr>
              <w:t>Flexible intra-Hyper cell carriers switching is supported for connected mode.</w:t>
            </w:r>
          </w:p>
          <w:p w14:paraId="13D4F904" w14:textId="77777777" w:rsidR="00E221AE" w:rsidRDefault="004D46C1">
            <w:pPr>
              <w:widowControl w:val="0"/>
              <w:numPr>
                <w:ilvl w:val="0"/>
                <w:numId w:val="105"/>
              </w:numPr>
              <w:tabs>
                <w:tab w:val="left" w:pos="-420"/>
              </w:tabs>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E221AE" w14:paraId="01AEB129" w14:textId="77777777">
        <w:tc>
          <w:tcPr>
            <w:tcW w:w="2181" w:type="dxa"/>
          </w:tcPr>
          <w:p w14:paraId="7BC44B5D" w14:textId="77777777" w:rsidR="00E221AE" w:rsidRDefault="004D46C1">
            <w:pPr>
              <w:widowControl w:val="0"/>
              <w:rPr>
                <w:rFonts w:eastAsiaTheme="minorEastAsia"/>
                <w:iCs/>
                <w:sz w:val="20"/>
                <w:szCs w:val="20"/>
              </w:rPr>
            </w:pPr>
            <w:r>
              <w:rPr>
                <w:rFonts w:eastAsiaTheme="minorEastAsia"/>
                <w:iCs/>
                <w:sz w:val="20"/>
                <w:szCs w:val="20"/>
              </w:rPr>
              <w:lastRenderedPageBreak/>
              <w:t>Ericsson</w:t>
            </w:r>
          </w:p>
        </w:tc>
        <w:tc>
          <w:tcPr>
            <w:tcW w:w="7133" w:type="dxa"/>
          </w:tcPr>
          <w:p w14:paraId="348C343C"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22">
              <w:r>
                <w:rPr>
                  <w:rFonts w:eastAsia="Calibri"/>
                  <w:bCs/>
                  <w:sz w:val="20"/>
                  <w:szCs w:val="20"/>
                </w:rPr>
                <w:t>Prop</w:t>
              </w:r>
              <w:r>
                <w:rPr>
                  <w:rFonts w:eastAsia="Calibri"/>
                  <w:bCs/>
                  <w:sz w:val="20"/>
                  <w:szCs w:val="20"/>
                </w:rPr>
                <w:t>osal 1</w:t>
              </w:r>
              <w:r>
                <w:rPr>
                  <w:rFonts w:eastAsia="等线"/>
                  <w:bCs/>
                  <w:kern w:val="2"/>
                  <w:sz w:val="20"/>
                  <w:szCs w:val="20"/>
                  <w14:ligatures w14:val="standardContextual"/>
                </w:rPr>
                <w:tab/>
              </w:r>
              <w:r>
                <w:fldChar w:fldCharType="begin"/>
              </w:r>
              <w:r>
                <w:instrText>PAGEREF _Toc220701022 \h</w:instrText>
              </w:r>
              <w:r>
                <w:fldChar w:fldCharType="separate"/>
              </w:r>
              <w:r>
                <w:rPr>
                  <w:rFonts w:eastAsia="Calibri"/>
                  <w:bCs/>
                  <w:sz w:val="20"/>
                  <w:szCs w:val="20"/>
                </w:rPr>
                <w:t>Support means to quickly activate data transmission on additional carriers. Potential solutions include UE pre-synchronization and NW assistance information.</w:t>
              </w:r>
              <w:r>
                <w:fldChar w:fldCharType="end"/>
              </w:r>
            </w:hyperlink>
          </w:p>
          <w:p w14:paraId="01BCA89C"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23">
              <w:r>
                <w:rPr>
                  <w:rFonts w:eastAsia="Calibri"/>
                  <w:bCs/>
                  <w:sz w:val="20"/>
                  <w:szCs w:val="20"/>
                </w:rPr>
                <w:t>Proposal 2</w:t>
              </w:r>
              <w:r>
                <w:rPr>
                  <w:rFonts w:eastAsia="等线"/>
                  <w:bCs/>
                  <w:kern w:val="2"/>
                  <w:sz w:val="20"/>
                  <w:szCs w:val="20"/>
                  <w14:ligatures w14:val="standardContextual"/>
                </w:rPr>
                <w:tab/>
              </w:r>
              <w:r>
                <w:fldChar w:fldCharType="begin"/>
              </w:r>
              <w:r>
                <w:instrText>PAGEREF _Toc220701023 \h</w:instrText>
              </w:r>
              <w:r>
                <w:fldChar w:fldCharType="separate"/>
              </w:r>
              <w:r>
                <w:rPr>
                  <w:rFonts w:eastAsia="Calibri"/>
                  <w:bCs/>
                  <w:sz w:val="20"/>
                  <w:szCs w:val="20"/>
                </w:rPr>
                <w:t>Support uplink-downlink decoupling as part of the enhanced carrier-aggregation framework.</w:t>
              </w:r>
              <w:r>
                <w:fldChar w:fldCharType="end"/>
              </w:r>
            </w:hyperlink>
          </w:p>
          <w:p w14:paraId="3D9D0EBC"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24">
              <w:r>
                <w:rPr>
                  <w:rFonts w:eastAsia="Calibri"/>
                  <w:bCs/>
                  <w:sz w:val="20"/>
                  <w:szCs w:val="20"/>
                </w:rPr>
                <w:t>Proposal 3</w:t>
              </w:r>
              <w:r>
                <w:rPr>
                  <w:rFonts w:eastAsia="等线"/>
                  <w:bCs/>
                  <w:kern w:val="2"/>
                  <w:sz w:val="20"/>
                  <w:szCs w:val="20"/>
                  <w14:ligatures w14:val="standardContextual"/>
                </w:rPr>
                <w:tab/>
              </w:r>
              <w:r>
                <w:fldChar w:fldCharType="begin"/>
              </w:r>
              <w:r>
                <w:instrText>PAGEREF _Toc220701024 \h</w:instrText>
              </w:r>
              <w:r>
                <w:fldChar w:fldCharType="separate"/>
              </w:r>
              <w:r>
                <w:rPr>
                  <w:rFonts w:eastAsia="Calibri"/>
                  <w:bCs/>
                  <w:sz w:val="20"/>
                  <w:szCs w:val="20"/>
                </w:rPr>
                <w:t>Minimize tight time-synchronous dependencies across carriers such as the DAI.</w:t>
              </w:r>
              <w:r>
                <w:fldChar w:fldCharType="end"/>
              </w:r>
            </w:hyperlink>
          </w:p>
          <w:p w14:paraId="4D4B26A1"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25">
              <w:r>
                <w:rPr>
                  <w:rFonts w:eastAsia="Calibri"/>
                  <w:bCs/>
                  <w:sz w:val="20"/>
                  <w:szCs w:val="20"/>
                </w:rPr>
                <w:t>Proposal 4</w:t>
              </w:r>
              <w:r>
                <w:rPr>
                  <w:rFonts w:eastAsia="等线"/>
                  <w:bCs/>
                  <w:kern w:val="2"/>
                  <w:sz w:val="20"/>
                  <w:szCs w:val="20"/>
                  <w14:ligatures w14:val="standardContextual"/>
                </w:rPr>
                <w:tab/>
              </w:r>
              <w:r>
                <w:fldChar w:fldCharType="begin"/>
              </w:r>
              <w:r>
                <w:instrText>PAGEREF _Toc22070102</w:instrText>
              </w:r>
              <w:r>
                <w:instrText>5 \h</w:instrText>
              </w:r>
              <w:r>
                <w:fldChar w:fldCharType="separate"/>
              </w:r>
              <w:r>
                <w:rPr>
                  <w:rFonts w:eastAsia="Calibri"/>
                  <w:bCs/>
                  <w:sz w:val="20"/>
                  <w:szCs w:val="20"/>
                </w:rPr>
                <w:t>Revisit the need for a PCell/SCell split in 6G. RLF should be declared only if all carriers have failed.</w:t>
              </w:r>
              <w:r>
                <w:fldChar w:fldCharType="end"/>
              </w:r>
            </w:hyperlink>
          </w:p>
          <w:p w14:paraId="5715C148"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26">
              <w:r>
                <w:rPr>
                  <w:rFonts w:eastAsia="Calibri"/>
                  <w:bCs/>
                  <w:sz w:val="20"/>
                  <w:szCs w:val="20"/>
                </w:rPr>
                <w:t>Proposal 5</w:t>
              </w:r>
              <w:r>
                <w:rPr>
                  <w:rFonts w:eastAsia="等线"/>
                  <w:bCs/>
                  <w:kern w:val="2"/>
                  <w:sz w:val="20"/>
                  <w:szCs w:val="20"/>
                  <w14:ligatures w14:val="standardContextual"/>
                </w:rPr>
                <w:tab/>
              </w:r>
              <w:r>
                <w:fldChar w:fldCharType="begin"/>
              </w:r>
              <w:r>
                <w:instrText xml:space="preserve">PAGEREF </w:instrText>
              </w:r>
              <w:r>
                <w:instrText>_Toc220701026 \h</w:instrText>
              </w:r>
              <w:r>
                <w:fldChar w:fldCharType="separate"/>
              </w:r>
              <w:r>
                <w:rPr>
                  <w:rFonts w:eastAsia="Calibri"/>
                  <w:bCs/>
                  <w:sz w:val="20"/>
                  <w:szCs w:val="20"/>
                </w:rPr>
                <w:t>Investigate means to reduce CA complexity, for example by the NW indicating that the same configuration is applied to multiple carriers.</w:t>
              </w:r>
              <w:r>
                <w:fldChar w:fldCharType="end"/>
              </w:r>
            </w:hyperlink>
          </w:p>
          <w:p w14:paraId="78A4DC57"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27">
              <w:r>
                <w:rPr>
                  <w:rFonts w:eastAsia="Calibri"/>
                  <w:bCs/>
                  <w:sz w:val="20"/>
                  <w:szCs w:val="20"/>
                </w:rPr>
                <w:t>Proposal 6</w:t>
              </w:r>
              <w:r>
                <w:rPr>
                  <w:rFonts w:eastAsia="等线"/>
                  <w:bCs/>
                  <w:kern w:val="2"/>
                  <w:sz w:val="20"/>
                  <w:szCs w:val="20"/>
                  <w14:ligatures w14:val="standardContextual"/>
                </w:rPr>
                <w:tab/>
              </w:r>
              <w:r>
                <w:fldChar w:fldCharType="begin"/>
              </w:r>
              <w:r>
                <w:instrText>PAGEREF _Toc220701027 \h</w:instrText>
              </w:r>
              <w:r>
                <w:fldChar w:fldCharType="separate"/>
              </w:r>
              <w:r>
                <w:rPr>
                  <w:rFonts w:eastAsia="Calibri"/>
                  <w:bCs/>
                  <w:sz w:val="20"/>
                  <w:szCs w:val="20"/>
                </w:rPr>
                <w:t>For the purpose of RAN1 discussion, a virtual carrier is defined by</w:t>
              </w:r>
              <w:r>
                <w:fldChar w:fldCharType="end"/>
              </w:r>
            </w:hyperlink>
          </w:p>
          <w:p w14:paraId="67A5F91A"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28">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w:t>
              </w:r>
              <w:proofErr w:type="gramStart"/>
              <w:r>
                <w:rPr>
                  <w:rFonts w:eastAsia="Calibri"/>
                  <w:bCs/>
                  <w:sz w:val="20"/>
                  <w:szCs w:val="20"/>
                </w:rPr>
                <w:t>i.e.</w:t>
              </w:r>
              <w:proofErr w:type="gramEnd"/>
              <w:r>
                <w:rPr>
                  <w:rFonts w:eastAsia="Calibri"/>
                  <w:bCs/>
                  <w:sz w:val="20"/>
                  <w:szCs w:val="20"/>
                </w:rPr>
                <w:t xml:space="preserve"> </w:t>
              </w:r>
              <m:oMath>
                <m:r>
                  <m:rPr>
                    <m:sty m:val="p"/>
                  </m:rPr>
                  <w:rPr>
                    <w:rFonts w:ascii="Cambria Math" w:hAnsi="Cambria Math"/>
                  </w:rPr>
                  <m:t>k=0K-1Nk≤N</m:t>
                </m:r>
                <m:r>
                  <m:rPr>
                    <m:nor/>
                  </m:rPr>
                  <w:rPr>
                    <w:rFonts w:ascii="Cambria Math" w:hAnsi="Cambria Math"/>
                  </w:rPr>
                  <m:t>max</m:t>
                </m:r>
              </m:oMath>
              <w:r>
                <w:rPr>
                  <w:rFonts w:eastAsia="Calibri"/>
                  <w:bCs/>
                  <w:sz w:val="20"/>
                  <w:szCs w:val="20"/>
                </w:rPr>
                <w:t xml:space="preserve"> where </w:t>
              </w:r>
              <m:oMath>
                <m:r>
                  <m:rPr>
                    <m:sty m:val="p"/>
                  </m:rPr>
                  <w:rPr>
                    <w:rFonts w:ascii="Cambria Math" w:hAnsi="Cambria Math"/>
                  </w:rPr>
                  <w:lastRenderedPageBreak/>
                  <m:t>N</m:t>
                </m:r>
                <m:r>
                  <m:rPr>
                    <m:nor/>
                  </m:rPr>
                  <w:rPr>
                    <w:rFonts w:ascii="Cambria Math" w:hAnsi="Cambria Math"/>
                  </w:rPr>
                  <m:t>max</m:t>
                </m:r>
              </m:oMath>
              <w:r>
                <w:fldChar w:fldCharType="begin"/>
              </w:r>
              <w:r>
                <w:instrText>PAGEREF _Toc220701028 \h</w:instrText>
              </w:r>
              <w:r>
                <w:fldChar w:fldCharType="separate"/>
              </w:r>
              <w:r>
                <w:rPr>
                  <w:rFonts w:eastAsia="Calibri"/>
                  <w:bCs/>
                  <w:sz w:val="20"/>
                  <w:szCs w:val="20"/>
                </w:rPr>
                <w:t xml:space="preserve"> is the maximum possible carrier bandwidth in terms of resource blocks.</w:t>
              </w:r>
              <w:r>
                <w:fldChar w:fldCharType="end"/>
              </w:r>
            </w:hyperlink>
          </w:p>
          <w:p w14:paraId="65525241"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29">
              <w:r>
                <w:rPr>
                  <w:rFonts w:eastAsia="Calibri"/>
                  <w:bCs/>
                  <w:sz w:val="20"/>
                  <w:szCs w:val="20"/>
                </w:rPr>
                <w:t>b.</w:t>
              </w:r>
              <w:r>
                <w:rPr>
                  <w:rFonts w:eastAsia="等线"/>
                  <w:bCs/>
                  <w:kern w:val="2"/>
                  <w:sz w:val="20"/>
                  <w:szCs w:val="20"/>
                  <w14:ligatures w14:val="standardContextual"/>
                </w:rPr>
                <w:tab/>
              </w:r>
              <w:r>
                <w:fldChar w:fldCharType="begin"/>
              </w:r>
              <w:r>
                <w:instrText>PAGEREF _Toc220701029 \h</w:instrText>
              </w:r>
              <w:r>
                <w:fldChar w:fldCharType="separate"/>
              </w:r>
              <w:r>
                <w:rPr>
                  <w:rFonts w:eastAsia="Calibri"/>
                  <w:bCs/>
                  <w:sz w:val="20"/>
                  <w:szCs w:val="20"/>
                </w:rPr>
                <w:t>The set of physical carriers possible to combine into a virtual carrier is a subset of the CA combinations specified in RAN4. The same RAN4 requirements apply to a phys</w:t>
              </w:r>
              <w:r>
                <w:rPr>
                  <w:rFonts w:eastAsia="Calibri"/>
                  <w:bCs/>
                  <w:sz w:val="20"/>
                  <w:szCs w:val="20"/>
                </w:rPr>
                <w:t>ical carrier regardless of whether it is part of a virtual carrier or part of carrier aggregation.</w:t>
              </w:r>
              <w:r>
                <w:fldChar w:fldCharType="end"/>
              </w:r>
            </w:hyperlink>
          </w:p>
          <w:p w14:paraId="222A7277"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30">
              <w:r>
                <w:rPr>
                  <w:rFonts w:eastAsia="Calibri"/>
                  <w:bCs/>
                  <w:sz w:val="20"/>
                  <w:szCs w:val="20"/>
                </w:rPr>
                <w:t>c.</w:t>
              </w:r>
              <w:r>
                <w:rPr>
                  <w:rFonts w:eastAsia="等线"/>
                  <w:bCs/>
                  <w:kern w:val="2"/>
                  <w:sz w:val="20"/>
                  <w:szCs w:val="20"/>
                  <w14:ligatures w14:val="standardContextual"/>
                </w:rPr>
                <w:tab/>
              </w:r>
              <w:r>
                <w:fldChar w:fldCharType="begin"/>
              </w:r>
              <w:r>
                <w:instrText>PAGEREF _Toc220701030 \h</w:instrText>
              </w:r>
              <w:r>
                <w:fldChar w:fldCharType="separate"/>
              </w:r>
              <w:r>
                <w:rPr>
                  <w:rFonts w:eastAsia="Calibri"/>
                  <w:bCs/>
                  <w:sz w:val="20"/>
                  <w:szCs w:val="20"/>
                </w:rPr>
                <w:t>All physical carriers have</w:t>
              </w:r>
              <w:r>
                <w:rPr>
                  <w:rFonts w:eastAsia="Calibri"/>
                  <w:bCs/>
                  <w:sz w:val="20"/>
                  <w:szCs w:val="20"/>
                </w:rPr>
                <w:t xml:space="preserve"> the same properties in terms of (at least) symbol timing, slot and symbol boundaries, subcarrier spacing, duplexing scheme (incl. UL/DL allocation for TDD carriers), and MIMO scheme.</w:t>
              </w:r>
              <w:r>
                <w:fldChar w:fldCharType="end"/>
              </w:r>
            </w:hyperlink>
          </w:p>
          <w:p w14:paraId="5175F374"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31">
              <w:r>
                <w:rPr>
                  <w:rFonts w:eastAsia="Calibri"/>
                  <w:bCs/>
                  <w:sz w:val="20"/>
                  <w:szCs w:val="20"/>
                </w:rPr>
                <w:t>d.</w:t>
              </w:r>
              <w:r>
                <w:rPr>
                  <w:rFonts w:eastAsia="等线"/>
                  <w:bCs/>
                  <w:kern w:val="2"/>
                  <w:sz w:val="20"/>
                  <w:szCs w:val="20"/>
                  <w14:ligatures w14:val="standardContextual"/>
                </w:rPr>
                <w:tab/>
              </w:r>
              <w:r>
                <w:fldChar w:fldCharType="begin"/>
              </w:r>
              <w:r>
                <w:instrText>PAGEREF _Toc220701031 \h</w:instrText>
              </w:r>
              <w:r>
                <w:fldChar w:fldCharType="separate"/>
              </w:r>
              <w:r>
                <w:rPr>
                  <w:rFonts w:eastAsia="Calibri"/>
                  <w:bCs/>
                  <w:sz w:val="20"/>
                  <w:szCs w:val="20"/>
                </w:rPr>
                <w:t xml:space="preserve">Transport block processing and HARQ handling is done in the same way for virtual carriers as for physical carriers (i.e. if the 5G structure of one (or two) transport block per slot is </w:t>
              </w:r>
              <w:r>
                <w:rPr>
                  <w:rFonts w:eastAsia="Calibri"/>
                  <w:bCs/>
                  <w:sz w:val="20"/>
                  <w:szCs w:val="20"/>
                </w:rPr>
                <w:t>reused, then there is one (or two) transport block per slot on a virtual carrier)</w:t>
              </w:r>
              <w:r>
                <w:fldChar w:fldCharType="end"/>
              </w:r>
            </w:hyperlink>
          </w:p>
          <w:p w14:paraId="35099A22"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32">
              <w:r>
                <w:rPr>
                  <w:rFonts w:eastAsia="Calibri"/>
                  <w:bCs/>
                  <w:sz w:val="20"/>
                  <w:szCs w:val="20"/>
                </w:rPr>
                <w:t>e.</w:t>
              </w:r>
              <w:r>
                <w:rPr>
                  <w:rFonts w:eastAsia="等线"/>
                  <w:bCs/>
                  <w:kern w:val="2"/>
                  <w:sz w:val="20"/>
                  <w:szCs w:val="20"/>
                  <w14:ligatures w14:val="standardContextual"/>
                </w:rPr>
                <w:tab/>
              </w:r>
              <w:r>
                <w:fldChar w:fldCharType="begin"/>
              </w:r>
              <w:r>
                <w:instrText>PAGEREF _Toc220701032 \h</w:instrText>
              </w:r>
              <w:r>
                <w:fldChar w:fldCharType="separate"/>
              </w:r>
              <w:r>
                <w:rPr>
                  <w:rFonts w:eastAsia="Calibri"/>
                  <w:bCs/>
                  <w:sz w:val="20"/>
                  <w:szCs w:val="20"/>
                </w:rPr>
                <w:t>One DCI per virtual carrier, scheduling reso</w:t>
              </w:r>
              <w:r>
                <w:rPr>
                  <w:rFonts w:eastAsia="Calibri"/>
                  <w:bCs/>
                  <w:sz w:val="20"/>
                  <w:szCs w:val="20"/>
                </w:rPr>
                <w:t>urce blocks on the virtual carrier as it would be a physical carrier. Thus, the same MCS applied to all resource blocks and uplink power control is done on the virtual carrier.</w:t>
              </w:r>
              <w:r>
                <w:fldChar w:fldCharType="end"/>
              </w:r>
            </w:hyperlink>
          </w:p>
          <w:p w14:paraId="4C6AE0E5"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33">
              <w:r>
                <w:rPr>
                  <w:rFonts w:eastAsia="Calibri"/>
                  <w:bCs/>
                  <w:sz w:val="20"/>
                  <w:szCs w:val="20"/>
                </w:rPr>
                <w:t>f.</w:t>
              </w:r>
              <w:r>
                <w:rPr>
                  <w:rFonts w:eastAsia="等线"/>
                  <w:bCs/>
                  <w:kern w:val="2"/>
                  <w:sz w:val="20"/>
                  <w:szCs w:val="20"/>
                  <w14:ligatures w14:val="standardContextual"/>
                </w:rPr>
                <w:tab/>
              </w:r>
              <w:r>
                <w:fldChar w:fldCharType="begin"/>
              </w:r>
              <w:r>
                <w:instrText>PAGEREF _Toc220701033 \h</w:instrText>
              </w:r>
              <w:r>
                <w:fldChar w:fldCharType="separate"/>
              </w:r>
              <w:r>
                <w:rPr>
                  <w:rFonts w:eastAsia="Calibri"/>
                  <w:bCs/>
                  <w:sz w:val="20"/>
                  <w:szCs w:val="20"/>
                </w:rPr>
                <w:t>“DRX handling” operates per virtual carrier in the same was as for a physical carrier.</w:t>
              </w:r>
              <w:r>
                <w:fldChar w:fldCharType="end"/>
              </w:r>
            </w:hyperlink>
          </w:p>
          <w:p w14:paraId="3B42832A" w14:textId="77777777" w:rsidR="00E221AE" w:rsidRDefault="004D46C1">
            <w:pPr>
              <w:widowControl w:val="0"/>
              <w:tabs>
                <w:tab w:val="right" w:leader="dot" w:pos="9629"/>
              </w:tabs>
              <w:ind w:left="1701" w:hanging="1701"/>
              <w:rPr>
                <w:rFonts w:eastAsia="等线"/>
                <w:bCs/>
                <w:kern w:val="2"/>
                <w:sz w:val="20"/>
                <w:szCs w:val="20"/>
                <w14:ligatures w14:val="standardContextual"/>
              </w:rPr>
            </w:pPr>
            <w:hyperlink w:anchor="_Toc220701034">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w:t>
              </w:r>
              <w:r>
                <w:rPr>
                  <w:rFonts w:eastAsia="Calibri"/>
                  <w:bCs/>
                  <w:sz w:val="20"/>
                  <w:szCs w:val="20"/>
                </w:rPr>
                <w:t xml:space="preserve">virtual carrier should be defined in 6G </w:t>
              </w:r>
              <w:r>
                <w:rPr>
                  <w:rFonts w:eastAsia="Calibri"/>
                  <w:bCs/>
                  <w:i/>
                  <w:iCs/>
                  <w:sz w:val="20"/>
                  <w:szCs w:val="20"/>
                </w:rPr>
                <w:t xml:space="preserve">only </w:t>
              </w:r>
              <w:r>
                <w:fldChar w:fldCharType="begin"/>
              </w:r>
              <w:r>
                <w:instrText>PAGEREF _Toc220701034 \h</w:instrText>
              </w:r>
              <w:r>
                <w:fldChar w:fldCharType="separate"/>
              </w:r>
              <w:r>
                <w:rPr>
                  <w:rFonts w:eastAsia="Calibri"/>
                  <w:bCs/>
                  <w:sz w:val="20"/>
                  <w:szCs w:val="20"/>
                </w:rPr>
                <w:t>if it solves a problem that cannot be addressed by enhancements to the carrier aggregation framework. It is important to early on discuss at least RAN4 aspects and UE capabilities.</w:t>
              </w:r>
              <w:r>
                <w:fldChar w:fldCharType="end"/>
              </w:r>
            </w:hyperlink>
          </w:p>
        </w:tc>
      </w:tr>
      <w:tr w:rsidR="00E221AE" w14:paraId="22C62719" w14:textId="77777777">
        <w:tc>
          <w:tcPr>
            <w:tcW w:w="2181" w:type="dxa"/>
          </w:tcPr>
          <w:p w14:paraId="25CF2FA3" w14:textId="77777777" w:rsidR="00E221AE" w:rsidRDefault="004D46C1">
            <w:pPr>
              <w:widowControl w:val="0"/>
              <w:rPr>
                <w:rFonts w:eastAsiaTheme="minorEastAsia"/>
                <w:iCs/>
                <w:sz w:val="20"/>
                <w:szCs w:val="20"/>
              </w:rPr>
            </w:pPr>
            <w:r>
              <w:rPr>
                <w:rFonts w:eastAsiaTheme="minorEastAsia"/>
                <w:iCs/>
                <w:sz w:val="20"/>
                <w:szCs w:val="20"/>
              </w:rPr>
              <w:lastRenderedPageBreak/>
              <w:t>ETRI</w:t>
            </w:r>
          </w:p>
        </w:tc>
        <w:tc>
          <w:tcPr>
            <w:tcW w:w="7133" w:type="dxa"/>
          </w:tcPr>
          <w:p w14:paraId="18634D79" w14:textId="77777777" w:rsidR="00E221AE" w:rsidRDefault="004D46C1">
            <w:pPr>
              <w:widowControl w:val="0"/>
              <w:rPr>
                <w:bCs/>
                <w:sz w:val="20"/>
                <w:szCs w:val="20"/>
                <w:lang w:eastAsia="ko-KR"/>
              </w:rPr>
            </w:pPr>
            <w:r>
              <w:rPr>
                <w:bCs/>
                <w:sz w:val="20"/>
                <w:szCs w:val="20"/>
                <w:lang w:eastAsia="ko-KR"/>
              </w:rPr>
              <w:t>Proposal 2: For 6GR spectrum utilization and operations, the followings should be considered</w:t>
            </w:r>
          </w:p>
          <w:p w14:paraId="349FC97D" w14:textId="77777777" w:rsidR="00E221AE" w:rsidRDefault="004D46C1">
            <w:pPr>
              <w:widowControl w:val="0"/>
              <w:numPr>
                <w:ilvl w:val="0"/>
                <w:numId w:val="44"/>
              </w:numPr>
              <w:ind w:left="380"/>
              <w:rPr>
                <w:bCs/>
                <w:sz w:val="20"/>
                <w:szCs w:val="20"/>
                <w:lang w:eastAsia="ko-KR"/>
              </w:rPr>
            </w:pPr>
            <w:r>
              <w:rPr>
                <w:bCs/>
                <w:sz w:val="20"/>
                <w:szCs w:val="20"/>
                <w:lang w:eastAsia="ko-KR"/>
              </w:rPr>
              <w:t>Support CA as the baseline operation for spectrum aggregation in 6G</w:t>
            </w:r>
          </w:p>
          <w:p w14:paraId="71019287" w14:textId="77777777" w:rsidR="00E221AE" w:rsidRDefault="004D46C1">
            <w:pPr>
              <w:widowControl w:val="0"/>
              <w:numPr>
                <w:ilvl w:val="0"/>
                <w:numId w:val="44"/>
              </w:numPr>
              <w:ind w:left="380"/>
              <w:rPr>
                <w:bCs/>
                <w:sz w:val="20"/>
                <w:szCs w:val="20"/>
                <w:lang w:eastAsia="ko-KR"/>
              </w:rPr>
            </w:pPr>
            <w:r>
              <w:rPr>
                <w:bCs/>
                <w:sz w:val="20"/>
                <w:szCs w:val="20"/>
                <w:lang w:eastAsia="ko-KR"/>
              </w:rPr>
              <w:t xml:space="preserve">Consider DC for NTN-related </w:t>
            </w:r>
            <w:r>
              <w:rPr>
                <w:bCs/>
                <w:sz w:val="20"/>
                <w:szCs w:val="20"/>
                <w:lang w:eastAsia="ko-KR"/>
              </w:rPr>
              <w:t>use cases to enable robust multi-link operation across TN/NTN domains and orbital layers</w:t>
            </w:r>
          </w:p>
          <w:p w14:paraId="645F483E" w14:textId="77777777" w:rsidR="00E221AE" w:rsidRDefault="004D46C1">
            <w:pPr>
              <w:widowControl w:val="0"/>
              <w:numPr>
                <w:ilvl w:val="0"/>
                <w:numId w:val="44"/>
              </w:numPr>
              <w:ind w:left="380"/>
              <w:rPr>
                <w:bCs/>
                <w:sz w:val="20"/>
                <w:szCs w:val="20"/>
                <w:lang w:eastAsia="ko-KR"/>
              </w:rPr>
            </w:pPr>
            <w:r>
              <w:rPr>
                <w:bCs/>
                <w:sz w:val="20"/>
                <w:szCs w:val="20"/>
                <w:lang w:eastAsia="ko-KR"/>
              </w:rPr>
              <w:t>Support the concept of a single cell multi-carriers (SCMC) for efficient support of fragmented carriers</w:t>
            </w:r>
          </w:p>
          <w:p w14:paraId="36634E76" w14:textId="77777777" w:rsidR="00E221AE" w:rsidRDefault="004D46C1">
            <w:pPr>
              <w:widowControl w:val="0"/>
              <w:numPr>
                <w:ilvl w:val="1"/>
                <w:numId w:val="106"/>
              </w:numPr>
              <w:ind w:left="1184"/>
              <w:rPr>
                <w:bCs/>
                <w:sz w:val="20"/>
                <w:szCs w:val="20"/>
                <w:lang w:eastAsia="ko-KR"/>
              </w:rPr>
            </w:pPr>
            <w:r>
              <w:rPr>
                <w:bCs/>
                <w:sz w:val="20"/>
                <w:szCs w:val="20"/>
                <w:lang w:eastAsia="ko-KR"/>
              </w:rPr>
              <w:t xml:space="preserve">Study mechanisms for initial access, </w:t>
            </w:r>
            <w:r>
              <w:rPr>
                <w:bCs/>
                <w:sz w:val="20"/>
                <w:szCs w:val="20"/>
                <w:lang w:eastAsia="ko-KR"/>
              </w:rPr>
              <w:t>system/control information transmission, resource allocation, etc.</w:t>
            </w:r>
          </w:p>
          <w:p w14:paraId="1AC5D9D7" w14:textId="77777777" w:rsidR="00E221AE" w:rsidRDefault="004D46C1">
            <w:pPr>
              <w:widowControl w:val="0"/>
              <w:numPr>
                <w:ilvl w:val="0"/>
                <w:numId w:val="44"/>
              </w:numPr>
              <w:ind w:left="380"/>
              <w:rPr>
                <w:bCs/>
                <w:sz w:val="20"/>
                <w:szCs w:val="20"/>
                <w:lang w:eastAsia="ko-KR"/>
              </w:rPr>
            </w:pPr>
            <w:r>
              <w:rPr>
                <w:bCs/>
                <w:sz w:val="20"/>
                <w:szCs w:val="20"/>
                <w:lang w:eastAsia="ko-KR"/>
              </w:rPr>
              <w:t>Support UL–DL decoupling within the CA framework to enable flexible pairing of uplink and downlink carriers</w:t>
            </w:r>
          </w:p>
          <w:p w14:paraId="3342BFD5" w14:textId="77777777" w:rsidR="00E221AE" w:rsidRDefault="004D46C1">
            <w:pPr>
              <w:widowControl w:val="0"/>
              <w:numPr>
                <w:ilvl w:val="1"/>
                <w:numId w:val="106"/>
              </w:numPr>
              <w:ind w:left="1184"/>
              <w:rPr>
                <w:b/>
                <w:bCs/>
                <w:sz w:val="20"/>
                <w:szCs w:val="20"/>
                <w:lang w:eastAsia="ko-KR"/>
              </w:rPr>
            </w:pPr>
            <w:r>
              <w:rPr>
                <w:bCs/>
                <w:sz w:val="20"/>
                <w:szCs w:val="20"/>
                <w:lang w:eastAsia="ko-KR"/>
              </w:rPr>
              <w:t>Study mechanisms to support flexible UL/DL band pairing, including dynamic activa</w:t>
            </w:r>
            <w:r>
              <w:rPr>
                <w:bCs/>
                <w:sz w:val="20"/>
                <w:szCs w:val="20"/>
                <w:lang w:eastAsia="ko-KR"/>
              </w:rPr>
              <w:t>tion and switching of UL/DL carriers</w:t>
            </w:r>
          </w:p>
        </w:tc>
      </w:tr>
      <w:tr w:rsidR="00E221AE" w14:paraId="3DDD0DE2" w14:textId="77777777">
        <w:tc>
          <w:tcPr>
            <w:tcW w:w="2181" w:type="dxa"/>
          </w:tcPr>
          <w:p w14:paraId="26D69FF5" w14:textId="77777777" w:rsidR="00E221AE" w:rsidRDefault="004D46C1">
            <w:pPr>
              <w:widowControl w:val="0"/>
              <w:rPr>
                <w:rFonts w:eastAsiaTheme="minorEastAsia"/>
                <w:iCs/>
                <w:sz w:val="20"/>
                <w:szCs w:val="20"/>
              </w:rPr>
            </w:pPr>
            <w:r>
              <w:rPr>
                <w:rFonts w:eastAsia="宋体"/>
                <w:sz w:val="20"/>
                <w:szCs w:val="20"/>
                <w:lang w:val="en-GB"/>
              </w:rPr>
              <w:t>Fraunhofer IIS, Fraunhofer HHI</w:t>
            </w:r>
          </w:p>
        </w:tc>
        <w:tc>
          <w:tcPr>
            <w:tcW w:w="7133" w:type="dxa"/>
          </w:tcPr>
          <w:p w14:paraId="12C3447C" w14:textId="77777777" w:rsidR="00E221AE" w:rsidRDefault="004D46C1">
            <w:pPr>
              <w:pStyle w:val="3GPPNormalText"/>
              <w:widowControl w:val="0"/>
              <w:snapToGrid w:val="0"/>
              <w:rPr>
                <w:sz w:val="20"/>
              </w:rPr>
            </w:pPr>
            <w:r>
              <w:rPr>
                <w:sz w:val="20"/>
              </w:rPr>
              <w:t>Observation 1: Always using fully</w:t>
            </w:r>
            <w:r>
              <w:rPr>
                <w:sz w:val="20"/>
              </w:rPr>
              <w:noBreakHyphen/>
              <w:t>fledged carriers in all bands is unnecessary and inefficient in terms of complexity, capacity, and energy.</w:t>
            </w:r>
          </w:p>
          <w:p w14:paraId="682711A6" w14:textId="77777777" w:rsidR="00E221AE" w:rsidRDefault="004D46C1">
            <w:pPr>
              <w:pStyle w:val="3GPPNormalText"/>
              <w:widowControl w:val="0"/>
              <w:snapToGrid w:val="0"/>
              <w:rPr>
                <w:rFonts w:eastAsiaTheme="minorEastAsia"/>
                <w:b/>
                <w:bCs/>
                <w:sz w:val="20"/>
                <w:lang w:eastAsia="zh-CN"/>
              </w:rPr>
            </w:pPr>
            <w:r>
              <w:rPr>
                <w:sz w:val="20"/>
              </w:rPr>
              <w:t xml:space="preserve">Observation 2: TDD’s ~24% UL time </w:t>
            </w:r>
            <w:r>
              <w:rPr>
                <w:sz w:val="20"/>
              </w:rPr>
              <w:t>effectively reduces DL capacity; flexible multi</w:t>
            </w:r>
            <w:r>
              <w:rPr>
                <w:sz w:val="20"/>
              </w:rPr>
              <w:noBreakHyphen/>
              <w:t>carrier</w:t>
            </w:r>
            <w:r>
              <w:rPr>
                <w:sz w:val="20"/>
              </w:rPr>
              <w:noBreakHyphen/>
              <w:t>based duplexing could instead increase peak rate and capacity by reallocating this time to DL.</w:t>
            </w:r>
          </w:p>
        </w:tc>
      </w:tr>
      <w:tr w:rsidR="00E221AE" w14:paraId="4378702C" w14:textId="77777777">
        <w:tc>
          <w:tcPr>
            <w:tcW w:w="2181" w:type="dxa"/>
          </w:tcPr>
          <w:p w14:paraId="646A6540" w14:textId="77777777" w:rsidR="00E221AE" w:rsidRDefault="004D46C1">
            <w:pPr>
              <w:widowControl w:val="0"/>
              <w:rPr>
                <w:rFonts w:eastAsia="宋体"/>
                <w:sz w:val="20"/>
                <w:szCs w:val="20"/>
                <w:lang w:val="en-GB"/>
              </w:rPr>
            </w:pPr>
            <w:proofErr w:type="spellStart"/>
            <w:r>
              <w:rPr>
                <w:rFonts w:eastAsia="宋体"/>
                <w:sz w:val="20"/>
                <w:szCs w:val="20"/>
                <w:lang w:val="en-GB"/>
              </w:rPr>
              <w:t>Futurewei</w:t>
            </w:r>
            <w:proofErr w:type="spellEnd"/>
          </w:p>
        </w:tc>
        <w:tc>
          <w:tcPr>
            <w:tcW w:w="7133" w:type="dxa"/>
          </w:tcPr>
          <w:p w14:paraId="60BB3365" w14:textId="77777777" w:rsidR="00E221AE" w:rsidRDefault="004D46C1">
            <w:pPr>
              <w:widowControl w:val="0"/>
              <w:rPr>
                <w:sz w:val="20"/>
                <w:szCs w:val="20"/>
              </w:rPr>
            </w:pPr>
            <w:r>
              <w:rPr>
                <w:sz w:val="20"/>
                <w:szCs w:val="20"/>
              </w:rPr>
              <w:t>Proposal 3: In 6GR one serving cell may support more than one carrier.</w:t>
            </w:r>
          </w:p>
          <w:p w14:paraId="08AFA028" w14:textId="77777777" w:rsidR="00E221AE" w:rsidRDefault="004D46C1">
            <w:pPr>
              <w:widowControl w:val="0"/>
              <w:rPr>
                <w:sz w:val="20"/>
                <w:szCs w:val="20"/>
              </w:rPr>
            </w:pPr>
            <w:r>
              <w:rPr>
                <w:sz w:val="20"/>
                <w:szCs w:val="20"/>
              </w:rPr>
              <w:t>Proposal 4: In 6GR supp</w:t>
            </w:r>
            <w:r>
              <w:rPr>
                <w:sz w:val="20"/>
                <w:szCs w:val="20"/>
              </w:rPr>
              <w:t>ort intra-cell CA operation in a serving cell with a small number of carriers.</w:t>
            </w:r>
          </w:p>
          <w:p w14:paraId="549FD8AD" w14:textId="77777777" w:rsidR="00E221AE" w:rsidRDefault="004D46C1">
            <w:pPr>
              <w:widowControl w:val="0"/>
              <w:rPr>
                <w:sz w:val="20"/>
                <w:szCs w:val="20"/>
              </w:rPr>
            </w:pPr>
            <w:r>
              <w:rPr>
                <w:sz w:val="20"/>
                <w:szCs w:val="20"/>
              </w:rPr>
              <w:t>Proposal 5: Intra-cell CA supports one PCC and its corresponding BWP within the PCC where the controls are transmitted and monitored and where the RRC connectivity with upper la</w:t>
            </w:r>
            <w:r>
              <w:rPr>
                <w:sz w:val="20"/>
                <w:szCs w:val="20"/>
              </w:rPr>
              <w:t>yers is maintained and one or more BWPs each within a SCC for data exchange.</w:t>
            </w:r>
          </w:p>
          <w:p w14:paraId="13483CE4" w14:textId="77777777" w:rsidR="00E221AE" w:rsidRDefault="004D46C1">
            <w:pPr>
              <w:widowControl w:val="0"/>
              <w:rPr>
                <w:sz w:val="20"/>
                <w:szCs w:val="20"/>
              </w:rPr>
            </w:pPr>
            <w:r>
              <w:rPr>
                <w:sz w:val="20"/>
                <w:szCs w:val="20"/>
              </w:rPr>
              <w:t>Proposal 6: 6GR supports inter-cell CA with more than one serving cell.</w:t>
            </w:r>
          </w:p>
          <w:p w14:paraId="5554BAB6" w14:textId="77777777" w:rsidR="00E221AE" w:rsidRDefault="004D46C1">
            <w:pPr>
              <w:widowControl w:val="0"/>
              <w:rPr>
                <w:sz w:val="20"/>
                <w:szCs w:val="20"/>
              </w:rPr>
            </w:pPr>
            <w:r>
              <w:rPr>
                <w:sz w:val="20"/>
                <w:szCs w:val="20"/>
              </w:rPr>
              <w:lastRenderedPageBreak/>
              <w:t>Proposal 7: 6GR supports a 2-level carrier aggregation framework which includes intra-cell carrier aggregat</w:t>
            </w:r>
            <w:r>
              <w:rPr>
                <w:sz w:val="20"/>
                <w:szCs w:val="20"/>
              </w:rPr>
              <w:t>ion (where one serving cell can support more than one component carrier) and inter-cell carrier aggregation (where more than one serving cells are further supported).</w:t>
            </w:r>
          </w:p>
          <w:p w14:paraId="2E8BC7B0" w14:textId="77777777" w:rsidR="00E221AE" w:rsidRDefault="004D46C1">
            <w:pPr>
              <w:pStyle w:val="3GPPNormalText"/>
              <w:widowControl w:val="0"/>
              <w:snapToGrid w:val="0"/>
              <w:rPr>
                <w:sz w:val="20"/>
              </w:rPr>
            </w:pPr>
            <w:r>
              <w:rPr>
                <w:sz w:val="20"/>
              </w:rPr>
              <w:t>Proposal 8: 6GR should support inter-cell CA with operations largely in parallel across s</w:t>
            </w:r>
            <w:r>
              <w:rPr>
                <w:sz w:val="20"/>
              </w:rPr>
              <w:t>eparate serving cells and with a reduced number of aggregated serving cells.</w:t>
            </w:r>
          </w:p>
        </w:tc>
      </w:tr>
      <w:tr w:rsidR="00E221AE" w14:paraId="41B7679D" w14:textId="77777777">
        <w:tc>
          <w:tcPr>
            <w:tcW w:w="2181" w:type="dxa"/>
          </w:tcPr>
          <w:p w14:paraId="7E741B87" w14:textId="77777777" w:rsidR="00E221AE" w:rsidRDefault="004D46C1">
            <w:pPr>
              <w:widowControl w:val="0"/>
              <w:rPr>
                <w:rFonts w:eastAsia="宋体"/>
                <w:sz w:val="20"/>
                <w:szCs w:val="20"/>
                <w:lang w:val="en-GB"/>
              </w:rPr>
            </w:pPr>
            <w:r>
              <w:rPr>
                <w:rFonts w:eastAsia="宋体"/>
                <w:sz w:val="20"/>
                <w:szCs w:val="20"/>
                <w:lang w:val="en-GB"/>
              </w:rPr>
              <w:lastRenderedPageBreak/>
              <w:t xml:space="preserve">Google </w:t>
            </w:r>
          </w:p>
        </w:tc>
        <w:tc>
          <w:tcPr>
            <w:tcW w:w="7133" w:type="dxa"/>
          </w:tcPr>
          <w:p w14:paraId="4750F830" w14:textId="77777777" w:rsidR="00E221AE" w:rsidRDefault="004D46C1">
            <w:pPr>
              <w:pStyle w:val="3GPPNormalText"/>
              <w:widowControl w:val="0"/>
              <w:snapToGrid w:val="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w:t>
            </w:r>
            <w:r>
              <w:rPr>
                <w:rFonts w:eastAsiaTheme="minorEastAsia"/>
                <w:i/>
                <w:iCs/>
                <w:color w:val="000000" w:themeColor="text1"/>
                <w:sz w:val="20"/>
                <w:lang w:eastAsia="zh-CN"/>
              </w:rPr>
              <w:t>arameters (e.g., size, location) to minimize signaling overhead and facilitate faster switching.</w:t>
            </w:r>
          </w:p>
          <w:p w14:paraId="084E23E1" w14:textId="77777777" w:rsidR="00E221AE" w:rsidRDefault="004D46C1">
            <w:pPr>
              <w:pStyle w:val="3GPPNormalText"/>
              <w:widowControl w:val="0"/>
              <w:snapToGrid w:val="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w:t>
            </w:r>
            <w:r>
              <w:rPr>
                <w:rFonts w:eastAsiaTheme="minorEastAsia"/>
                <w:i/>
                <w:iCs/>
                <w:color w:val="000000" w:themeColor="text1"/>
                <w:sz w:val="20"/>
                <w:lang w:eastAsia="zh-CN"/>
              </w:rPr>
              <w:t xml:space="preserve"> traffic types.</w:t>
            </w:r>
          </w:p>
          <w:p w14:paraId="38C32B6E" w14:textId="77777777" w:rsidR="00E221AE" w:rsidRDefault="004D46C1">
            <w:pPr>
              <w:pStyle w:val="3GPPNormalText"/>
              <w:widowControl w:val="0"/>
              <w:snapToGrid w:val="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3265F9BF" w14:textId="77777777" w:rsidR="00E221AE" w:rsidRDefault="004D46C1">
            <w:pPr>
              <w:pStyle w:val="3GPPNormalText"/>
              <w:widowControl w:val="0"/>
              <w:snapToGrid w:val="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D2AE59D" w14:textId="77777777" w:rsidR="00E221AE" w:rsidRDefault="004D46C1">
            <w:pPr>
              <w:pStyle w:val="3GPPNormalText"/>
              <w:widowControl w:val="0"/>
              <w:snapToGrid w:val="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w:t>
            </w:r>
            <w:r>
              <w:rPr>
                <w:rFonts w:eastAsiaTheme="minorEastAsia"/>
                <w:i/>
                <w:iCs/>
                <w:color w:val="000000" w:themeColor="text1"/>
                <w:sz w:val="20"/>
                <w:lang w:eastAsia="zh-CN"/>
              </w:rPr>
              <w:t>timized requirements, focusing on high-capacity localized coverage rather than ubiquitous wide-area mobility.</w:t>
            </w:r>
          </w:p>
        </w:tc>
      </w:tr>
      <w:tr w:rsidR="00E221AE" w14:paraId="0039629E" w14:textId="77777777">
        <w:tc>
          <w:tcPr>
            <w:tcW w:w="2181" w:type="dxa"/>
          </w:tcPr>
          <w:p w14:paraId="340ED8FD" w14:textId="77777777" w:rsidR="00E221AE" w:rsidRDefault="004D46C1">
            <w:pPr>
              <w:widowControl w:val="0"/>
              <w:rPr>
                <w:rFonts w:eastAsia="宋体"/>
                <w:sz w:val="20"/>
                <w:szCs w:val="20"/>
                <w:lang w:val="en-GB"/>
              </w:rPr>
            </w:pPr>
            <w:proofErr w:type="spellStart"/>
            <w:r>
              <w:rPr>
                <w:rFonts w:eastAsia="宋体"/>
                <w:sz w:val="20"/>
                <w:szCs w:val="20"/>
                <w:lang w:val="en-GB"/>
              </w:rPr>
              <w:t>Honor</w:t>
            </w:r>
            <w:proofErr w:type="spellEnd"/>
          </w:p>
        </w:tc>
        <w:tc>
          <w:tcPr>
            <w:tcW w:w="7133" w:type="dxa"/>
          </w:tcPr>
          <w:p w14:paraId="38A72B6A" w14:textId="77777777" w:rsidR="00E221AE" w:rsidRDefault="004D46C1">
            <w:pPr>
              <w:widowControl w:val="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E221AE" w14:paraId="60F60E6D" w14:textId="77777777">
        <w:tc>
          <w:tcPr>
            <w:tcW w:w="2181" w:type="dxa"/>
          </w:tcPr>
          <w:p w14:paraId="34890A76" w14:textId="77777777" w:rsidR="00E221AE" w:rsidRDefault="004D46C1">
            <w:pPr>
              <w:widowControl w:val="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7133" w:type="dxa"/>
          </w:tcPr>
          <w:p w14:paraId="08631A27"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Observation 5: The lessons learned from NR spectrum utilization and aggregation framework are at least:</w:t>
            </w:r>
            <w:r>
              <w:rPr>
                <w:rFonts w:eastAsia="等线"/>
                <w:b/>
                <w:bCs/>
                <w:kern w:val="2"/>
                <w:sz w:val="20"/>
                <w:szCs w:val="20"/>
              </w:rPr>
              <w:fldChar w:fldCharType="end"/>
            </w:r>
          </w:p>
          <w:p w14:paraId="5CEEFE64" w14:textId="77777777" w:rsidR="00E221AE" w:rsidRDefault="004D46C1">
            <w:pPr>
              <w:pStyle w:val="aff1"/>
              <w:widowControl w:val="0"/>
              <w:numPr>
                <w:ilvl w:val="0"/>
                <w:numId w:val="107"/>
              </w:numPr>
              <w:rPr>
                <w:b/>
                <w:i/>
                <w:iCs/>
                <w:kern w:val="2"/>
                <w:sz w:val="20"/>
                <w:szCs w:val="20"/>
              </w:rPr>
            </w:pPr>
            <w:r>
              <w:rPr>
                <w:b/>
                <w:i/>
                <w:iCs/>
                <w:kern w:val="2"/>
                <w:sz w:val="20"/>
                <w:szCs w:val="20"/>
              </w:rPr>
              <w:t xml:space="preserve">The maximum number of bands in NR multi-band </w:t>
            </w:r>
            <w:r>
              <w:rPr>
                <w:b/>
                <w:i/>
                <w:iCs/>
                <w:kern w:val="2"/>
                <w:sz w:val="20"/>
                <w:szCs w:val="20"/>
              </w:rPr>
              <w:t xml:space="preserve">operations is actually limited by the maximum UE RF+BB hardware capacity in commercial networks. </w:t>
            </w:r>
          </w:p>
          <w:p w14:paraId="57A23352" w14:textId="77777777" w:rsidR="00E221AE" w:rsidRDefault="004D46C1">
            <w:pPr>
              <w:pStyle w:val="aff1"/>
              <w:widowControl w:val="0"/>
              <w:numPr>
                <w:ilvl w:val="0"/>
                <w:numId w:val="107"/>
              </w:numPr>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0497A756" w14:textId="77777777" w:rsidR="00E221AE" w:rsidRDefault="004D46C1">
            <w:pPr>
              <w:pStyle w:val="aff1"/>
              <w:widowControl w:val="0"/>
              <w:numPr>
                <w:ilvl w:val="0"/>
                <w:numId w:val="107"/>
              </w:numPr>
              <w:rPr>
                <w:b/>
                <w:i/>
                <w:iCs/>
                <w:kern w:val="2"/>
                <w:sz w:val="20"/>
                <w:szCs w:val="20"/>
              </w:rPr>
            </w:pPr>
            <w:r>
              <w:rPr>
                <w:b/>
                <w:i/>
                <w:iCs/>
                <w:kern w:val="2"/>
                <w:sz w:val="20"/>
                <w:szCs w:val="20"/>
              </w:rPr>
              <w:t>CA network operation faces a dilemma of choosing</w:t>
            </w:r>
            <w:r>
              <w:rPr>
                <w:b/>
                <w:i/>
                <w:iCs/>
                <w:kern w:val="2"/>
                <w:sz w:val="20"/>
                <w:szCs w:val="20"/>
              </w:rPr>
              <w:t xml:space="preserve">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activated.</w:t>
            </w:r>
          </w:p>
          <w:p w14:paraId="48FB39DA" w14:textId="77777777" w:rsidR="00E221AE" w:rsidRDefault="004D46C1">
            <w:pPr>
              <w:pStyle w:val="aff1"/>
              <w:widowControl w:val="0"/>
              <w:numPr>
                <w:ilvl w:val="0"/>
                <w:numId w:val="107"/>
              </w:numPr>
              <w:rPr>
                <w:b/>
                <w:i/>
                <w:iCs/>
                <w:kern w:val="2"/>
                <w:sz w:val="20"/>
                <w:szCs w:val="20"/>
              </w:rPr>
            </w:pPr>
            <w:r>
              <w:rPr>
                <w:rFonts w:eastAsiaTheme="minorEastAsia"/>
                <w:b/>
                <w:i/>
                <w:kern w:val="2"/>
                <w:sz w:val="20"/>
                <w:szCs w:val="20"/>
              </w:rPr>
              <w:t>Common signaling overhead (e.g., SSB/SIB1) increases with the number of aggregated carriers in CA, which restricts the system capacit</w:t>
            </w:r>
            <w:r>
              <w:rPr>
                <w:rFonts w:eastAsiaTheme="minorEastAsia"/>
                <w:b/>
                <w:i/>
                <w:kern w:val="2"/>
                <w:sz w:val="20"/>
                <w:szCs w:val="20"/>
              </w:rPr>
              <w:t xml:space="preserve">y especially in small bandwidth aggregation scenarios. </w:t>
            </w:r>
          </w:p>
          <w:p w14:paraId="68E72F18" w14:textId="77777777" w:rsidR="00E221AE" w:rsidRDefault="004D46C1">
            <w:pPr>
              <w:pStyle w:val="aff1"/>
              <w:widowControl w:val="0"/>
              <w:numPr>
                <w:ilvl w:val="0"/>
                <w:numId w:val="107"/>
              </w:numPr>
              <w:rPr>
                <w:b/>
                <w:i/>
                <w:iCs/>
                <w:kern w:val="2"/>
                <w:sz w:val="20"/>
                <w:szCs w:val="20"/>
              </w:rPr>
            </w:pPr>
            <w:r>
              <w:rPr>
                <w:b/>
                <w:i/>
                <w:iCs/>
                <w:sz w:val="20"/>
                <w:szCs w:val="20"/>
              </w:rPr>
              <w:t xml:space="preserve">SUL scheme is bound to dedicated SUL bands with UL-only resources, instead of being directly applicable to FDD or TDD bands with flexible pairing of DL and UL across bands, and designed and optimized </w:t>
            </w:r>
            <w:r>
              <w:rPr>
                <w:b/>
                <w:i/>
                <w:iCs/>
                <w:sz w:val="20"/>
                <w:szCs w:val="20"/>
              </w:rPr>
              <w:t>for collocated SUL-NUL scenario, which restricts applicable deployments.</w:t>
            </w:r>
          </w:p>
          <w:p w14:paraId="08068FD4" w14:textId="77777777" w:rsidR="00E221AE" w:rsidRDefault="004D46C1">
            <w:pPr>
              <w:pStyle w:val="aff1"/>
              <w:widowControl w:val="0"/>
              <w:numPr>
                <w:ilvl w:val="0"/>
                <w:numId w:val="107"/>
              </w:numPr>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w:t>
            </w:r>
            <w:r>
              <w:rPr>
                <w:b/>
                <w:i/>
                <w:iCs/>
                <w:kern w:val="2"/>
                <w:sz w:val="20"/>
                <w:szCs w:val="20"/>
              </w:rPr>
              <w:t xml:space="preserve">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7EC85EE6" w14:textId="77777777" w:rsidR="00E221AE" w:rsidRDefault="004D46C1">
            <w:pPr>
              <w:pStyle w:val="aff1"/>
              <w:widowControl w:val="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w:instrText>
            </w:r>
            <w:r>
              <w:rPr>
                <w:rFonts w:eastAsia="等线"/>
                <w:b/>
                <w:bCs/>
                <w:i/>
                <w:iCs/>
                <w:kern w:val="2"/>
                <w:sz w:val="20"/>
                <w:szCs w:val="20"/>
              </w:rPr>
            </w:r>
            <w:r>
              <w:rPr>
                <w:rFonts w:eastAsia="等线"/>
                <w:b/>
                <w:bCs/>
                <w:i/>
                <w:iCs/>
                <w:kern w:val="2"/>
                <w:sz w:val="20"/>
                <w:szCs w:val="20"/>
              </w:rPr>
              <w:fldChar w:fldCharType="separate"/>
            </w:r>
            <w:r>
              <w:rPr>
                <w:rFonts w:eastAsia="等线"/>
                <w:b/>
                <w:bCs/>
                <w:i/>
                <w:iCs/>
                <w:kern w:val="2"/>
                <w:sz w:val="20"/>
                <w:szCs w:val="20"/>
              </w:rPr>
              <w:t>Observation 6: A UL carrier is paired to a DL carrier for determining UL frequency synchronization, time reference for TA, pathloss for UL power control, where to r</w:t>
            </w:r>
            <w:r>
              <w:rPr>
                <w:rFonts w:eastAsia="等线"/>
                <w:b/>
                <w:bCs/>
                <w:i/>
                <w:iCs/>
                <w:kern w:val="2"/>
                <w:sz w:val="20"/>
                <w:szCs w:val="20"/>
              </w:rPr>
              <w:t>eceive UL grant and how to acquire UL-related system information (</w:t>
            </w:r>
            <w:proofErr w:type="gramStart"/>
            <w:r>
              <w:rPr>
                <w:rFonts w:eastAsia="等线"/>
                <w:b/>
                <w:bCs/>
                <w:i/>
                <w:iCs/>
                <w:kern w:val="2"/>
                <w:sz w:val="20"/>
                <w:szCs w:val="20"/>
              </w:rPr>
              <w:t>e.g.</w:t>
            </w:r>
            <w:proofErr w:type="gramEnd"/>
            <w:r>
              <w:rPr>
                <w:rFonts w:eastAsia="等线"/>
                <w:b/>
                <w:bCs/>
                <w:i/>
                <w:iCs/>
                <w:kern w:val="2"/>
                <w:sz w:val="20"/>
                <w:szCs w:val="20"/>
              </w:rPr>
              <w:t xml:space="preserve"> UL carrier info, PRACH config, PUCCH config).</w:t>
            </w:r>
            <w:r>
              <w:rPr>
                <w:rFonts w:eastAsia="等线"/>
                <w:b/>
                <w:bCs/>
                <w:i/>
                <w:iCs/>
                <w:kern w:val="2"/>
                <w:sz w:val="20"/>
                <w:szCs w:val="20"/>
              </w:rPr>
              <w:fldChar w:fldCharType="end"/>
            </w:r>
          </w:p>
          <w:p w14:paraId="67EDA82C" w14:textId="77777777" w:rsidR="00E221AE" w:rsidRDefault="004D46C1">
            <w:pPr>
              <w:pStyle w:val="aff1"/>
              <w:widowControl w:val="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w:instrText>
            </w:r>
            <w:r>
              <w:rPr>
                <w:rFonts w:eastAsia="等线"/>
                <w:b/>
                <w:bCs/>
                <w:i/>
                <w:iCs/>
                <w:kern w:val="2"/>
                <w:sz w:val="20"/>
                <w:szCs w:val="20"/>
              </w:rPr>
            </w:r>
            <w:r>
              <w:rPr>
                <w:rFonts w:eastAsia="等线"/>
                <w:b/>
                <w:bCs/>
                <w:i/>
                <w:iCs/>
                <w:kern w:val="2"/>
                <w:sz w:val="20"/>
                <w:szCs w:val="20"/>
              </w:rPr>
              <w:fldChar w:fldCharType="separate"/>
            </w:r>
            <w:r>
              <w:rPr>
                <w:rFonts w:eastAsia="等线"/>
                <w:b/>
                <w:bCs/>
                <w:i/>
                <w:iCs/>
                <w:kern w:val="2"/>
                <w:sz w:val="20"/>
                <w:szCs w:val="20"/>
              </w:rPr>
              <w:t>Observation 7: A DL carrier is paired to a UL car</w:t>
            </w:r>
            <w:r>
              <w:rPr>
                <w:rFonts w:eastAsia="等线"/>
                <w:b/>
                <w:bCs/>
                <w:i/>
                <w:iCs/>
                <w:kern w:val="2"/>
                <w:sz w:val="20"/>
                <w:szCs w:val="20"/>
              </w:rPr>
              <w:t>rier for determining where to transmit PUCCH for PDSCH HARQ-ACK feedback, and for CSI feedback.</w:t>
            </w:r>
            <w:r>
              <w:rPr>
                <w:rFonts w:eastAsia="等线"/>
                <w:b/>
                <w:bCs/>
                <w:i/>
                <w:iCs/>
                <w:kern w:val="2"/>
                <w:sz w:val="20"/>
                <w:szCs w:val="20"/>
              </w:rPr>
              <w:fldChar w:fldCharType="end"/>
            </w:r>
          </w:p>
          <w:p w14:paraId="23597B53" w14:textId="77777777" w:rsidR="00E221AE" w:rsidRDefault="004D46C1">
            <w:pPr>
              <w:pStyle w:val="aff1"/>
              <w:widowControl w:val="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w:instrText>
            </w:r>
            <w:r>
              <w:rPr>
                <w:rFonts w:eastAsia="等线"/>
                <w:b/>
                <w:bCs/>
                <w:i/>
                <w:iCs/>
                <w:kern w:val="2"/>
                <w:sz w:val="20"/>
                <w:szCs w:val="20"/>
              </w:rPr>
            </w:r>
            <w:r>
              <w:rPr>
                <w:rFonts w:eastAsia="等线"/>
                <w:b/>
                <w:bCs/>
                <w:i/>
                <w:iCs/>
                <w:kern w:val="2"/>
                <w:sz w:val="20"/>
                <w:szCs w:val="20"/>
              </w:rPr>
              <w:fldChar w:fldCharType="separate"/>
            </w:r>
            <w:r>
              <w:rPr>
                <w:rFonts w:eastAsia="等线"/>
                <w:b/>
                <w:bCs/>
                <w:i/>
                <w:iCs/>
                <w:kern w:val="2"/>
                <w:sz w:val="20"/>
                <w:szCs w:val="20"/>
              </w:rPr>
              <w:t xml:space="preserve">Observation 8: The current fast </w:t>
            </w:r>
            <w:proofErr w:type="spellStart"/>
            <w:r>
              <w:rPr>
                <w:rFonts w:eastAsia="等线"/>
                <w:b/>
                <w:bCs/>
                <w:i/>
                <w:iCs/>
                <w:kern w:val="2"/>
                <w:sz w:val="20"/>
                <w:szCs w:val="20"/>
              </w:rPr>
              <w:t>SCell</w:t>
            </w:r>
            <w:proofErr w:type="spellEnd"/>
            <w:r>
              <w:rPr>
                <w:rFonts w:eastAsia="等线"/>
                <w:b/>
                <w:bCs/>
                <w:i/>
                <w:iCs/>
                <w:kern w:val="2"/>
                <w:sz w:val="20"/>
                <w:szCs w:val="20"/>
              </w:rPr>
              <w:t xml:space="preserve"> activation and </w:t>
            </w:r>
            <w:proofErr w:type="spellStart"/>
            <w:r>
              <w:rPr>
                <w:rFonts w:eastAsia="等线"/>
                <w:b/>
                <w:bCs/>
                <w:i/>
                <w:iCs/>
                <w:kern w:val="2"/>
                <w:sz w:val="20"/>
                <w:szCs w:val="20"/>
              </w:rPr>
              <w:t>SCell</w:t>
            </w:r>
            <w:proofErr w:type="spellEnd"/>
            <w:r>
              <w:rPr>
                <w:rFonts w:eastAsia="等线"/>
                <w:b/>
                <w:bCs/>
                <w:i/>
                <w:iCs/>
                <w:kern w:val="2"/>
                <w:sz w:val="20"/>
                <w:szCs w:val="20"/>
              </w:rPr>
              <w:t xml:space="preserve"> dormancy cau</w:t>
            </w:r>
            <w:r>
              <w:rPr>
                <w:rFonts w:eastAsia="等线"/>
                <w:b/>
                <w:bCs/>
                <w:i/>
                <w:iCs/>
                <w:kern w:val="2"/>
                <w:sz w:val="20"/>
                <w:szCs w:val="20"/>
              </w:rPr>
              <w:t xml:space="preserve">se high </w:t>
            </w:r>
            <w:r>
              <w:rPr>
                <w:rFonts w:eastAsia="等线"/>
                <w:b/>
                <w:bCs/>
                <w:i/>
                <w:iCs/>
                <w:kern w:val="2"/>
                <w:sz w:val="20"/>
                <w:szCs w:val="20"/>
              </w:rPr>
              <w:lastRenderedPageBreak/>
              <w:t>static power consumption for UE.</w:t>
            </w:r>
            <w:r>
              <w:rPr>
                <w:rFonts w:eastAsia="等线"/>
                <w:b/>
                <w:bCs/>
                <w:i/>
                <w:iCs/>
                <w:kern w:val="2"/>
                <w:sz w:val="20"/>
                <w:szCs w:val="20"/>
              </w:rPr>
              <w:fldChar w:fldCharType="end"/>
            </w:r>
          </w:p>
          <w:p w14:paraId="3ADCE2BD"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Proposal 9: Study spectrum aggregation, where multiple physical carriers are aggregated into a virtual cell to enable more ef</w:t>
            </w:r>
            <w:r>
              <w:rPr>
                <w:rFonts w:eastAsia="等线"/>
                <w:b/>
                <w:bCs/>
                <w:kern w:val="2"/>
                <w:sz w:val="20"/>
                <w:szCs w:val="20"/>
              </w:rPr>
              <w:t>ficient fragmented spectrum utilization by defining certain functionalities across carriers rather than on carrier level, such as:</w:t>
            </w:r>
            <w:r>
              <w:rPr>
                <w:rFonts w:eastAsia="等线"/>
                <w:b/>
                <w:bCs/>
                <w:kern w:val="2"/>
                <w:sz w:val="20"/>
                <w:szCs w:val="20"/>
              </w:rPr>
              <w:fldChar w:fldCharType="end"/>
            </w:r>
          </w:p>
          <w:p w14:paraId="46F3405B" w14:textId="77777777" w:rsidR="00E221AE" w:rsidRDefault="004D46C1">
            <w:pPr>
              <w:pStyle w:val="aff1"/>
              <w:widowControl w:val="0"/>
              <w:numPr>
                <w:ilvl w:val="0"/>
                <w:numId w:val="108"/>
              </w:numPr>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7CF8B8C6" w14:textId="77777777" w:rsidR="00E221AE" w:rsidRDefault="004D46C1">
            <w:pPr>
              <w:pStyle w:val="aff1"/>
              <w:widowControl w:val="0"/>
              <w:numPr>
                <w:ilvl w:val="0"/>
                <w:numId w:val="108"/>
              </w:numPr>
              <w:textAlignment w:val="baseline"/>
              <w:rPr>
                <w:b/>
                <w:i/>
                <w:sz w:val="20"/>
                <w:szCs w:val="20"/>
              </w:rPr>
            </w:pPr>
            <w:r>
              <w:rPr>
                <w:rFonts w:eastAsiaTheme="minorEastAsia"/>
                <w:b/>
                <w:i/>
                <w:sz w:val="20"/>
                <w:szCs w:val="20"/>
              </w:rPr>
              <w:t>One DCI scheduling PDSCH across one or more carriers (for a UE capable of</w:t>
            </w:r>
            <w:r>
              <w:rPr>
                <w:rFonts w:eastAsiaTheme="minorEastAsia"/>
                <w:b/>
                <w:i/>
                <w:sz w:val="20"/>
                <w:szCs w:val="20"/>
              </w:rPr>
              <w:t xml:space="preserve"> concurrent receptions of multiple carriers)</w:t>
            </w:r>
          </w:p>
          <w:p w14:paraId="6CD57C56" w14:textId="77777777" w:rsidR="00E221AE" w:rsidRDefault="004D46C1">
            <w:pPr>
              <w:pStyle w:val="aff1"/>
              <w:widowControl w:val="0"/>
              <w:numPr>
                <w:ilvl w:val="0"/>
                <w:numId w:val="108"/>
              </w:numPr>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550FEB8C" w14:textId="77777777" w:rsidR="00E221AE" w:rsidRDefault="004D46C1">
            <w:pPr>
              <w:pStyle w:val="aff1"/>
              <w:widowControl w:val="0"/>
              <w:numPr>
                <w:ilvl w:val="0"/>
                <w:numId w:val="108"/>
              </w:numPr>
              <w:textAlignment w:val="baseline"/>
              <w:rPr>
                <w:b/>
                <w:i/>
                <w:sz w:val="20"/>
                <w:szCs w:val="20"/>
              </w:rPr>
            </w:pPr>
            <w:r>
              <w:rPr>
                <w:rFonts w:eastAsiaTheme="minorEastAsia"/>
                <w:b/>
                <w:i/>
                <w:sz w:val="20"/>
                <w:szCs w:val="20"/>
              </w:rPr>
              <w:t>One HARQ entity across all carriers</w:t>
            </w:r>
          </w:p>
          <w:p w14:paraId="5ECC40E2" w14:textId="77777777" w:rsidR="00E221AE" w:rsidRDefault="004D46C1">
            <w:pPr>
              <w:pStyle w:val="aff1"/>
              <w:widowControl w:val="0"/>
              <w:numPr>
                <w:ilvl w:val="0"/>
                <w:numId w:val="108"/>
              </w:numPr>
              <w:textAlignment w:val="baseline"/>
              <w:rPr>
                <w:b/>
                <w:i/>
                <w:sz w:val="20"/>
                <w:szCs w:val="20"/>
              </w:rPr>
            </w:pPr>
            <w:r>
              <w:rPr>
                <w:b/>
                <w:i/>
                <w:sz w:val="20"/>
                <w:szCs w:val="20"/>
              </w:rPr>
              <w:t>One RRM for all carriers</w:t>
            </w:r>
          </w:p>
          <w:p w14:paraId="5CE214F0" w14:textId="77777777" w:rsidR="00E221AE" w:rsidRDefault="004D46C1">
            <w:pPr>
              <w:pStyle w:val="aff1"/>
              <w:widowControl w:val="0"/>
              <w:numPr>
                <w:ilvl w:val="0"/>
                <w:numId w:val="108"/>
              </w:numPr>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684A182C"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Proposal 10: The virtual cell is expected to be applied with the following two conditions:</w:t>
            </w:r>
            <w:r>
              <w:rPr>
                <w:rFonts w:eastAsia="等线"/>
                <w:b/>
                <w:bCs/>
                <w:kern w:val="2"/>
                <w:sz w:val="20"/>
                <w:szCs w:val="20"/>
              </w:rPr>
              <w:fldChar w:fldCharType="end"/>
            </w:r>
          </w:p>
          <w:p w14:paraId="7D8E39C8" w14:textId="77777777" w:rsidR="00E221AE" w:rsidRDefault="004D46C1">
            <w:pPr>
              <w:pStyle w:val="aff1"/>
              <w:widowControl w:val="0"/>
              <w:numPr>
                <w:ilvl w:val="0"/>
                <w:numId w:val="109"/>
              </w:numPr>
              <w:textAlignment w:val="baseline"/>
              <w:rPr>
                <w:b/>
                <w:i/>
                <w:iCs/>
                <w:sz w:val="20"/>
                <w:szCs w:val="20"/>
              </w:rPr>
            </w:pPr>
            <w:r>
              <w:rPr>
                <w:b/>
                <w:i/>
                <w:iCs/>
                <w:sz w:val="20"/>
                <w:szCs w:val="20"/>
              </w:rPr>
              <w:t>the number of aggregated PRBs is not larger than the maximum number of PRBs defined for one carrier</w:t>
            </w:r>
          </w:p>
          <w:p w14:paraId="544B99C7" w14:textId="77777777" w:rsidR="00E221AE" w:rsidRDefault="004D46C1">
            <w:pPr>
              <w:pStyle w:val="aff1"/>
              <w:widowControl w:val="0"/>
              <w:numPr>
                <w:ilvl w:val="0"/>
                <w:numId w:val="109"/>
              </w:numPr>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73574553"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Pr</w:t>
            </w:r>
            <w:r>
              <w:rPr>
                <w:rFonts w:eastAsia="等线"/>
                <w:b/>
                <w:bCs/>
                <w:kern w:val="2"/>
                <w:sz w:val="20"/>
                <w:szCs w:val="20"/>
              </w:rPr>
              <w:t>oposal 11: Study both CA and the virtual cell mechanisms in the following spectrum aggregation scenarios:</w:t>
            </w:r>
            <w:r>
              <w:rPr>
                <w:rFonts w:eastAsia="等线"/>
                <w:b/>
                <w:bCs/>
                <w:kern w:val="2"/>
                <w:sz w:val="20"/>
                <w:szCs w:val="20"/>
              </w:rPr>
              <w:fldChar w:fldCharType="end"/>
            </w:r>
          </w:p>
          <w:p w14:paraId="760B7FC7" w14:textId="77777777" w:rsidR="00E221AE" w:rsidRDefault="004D46C1">
            <w:pPr>
              <w:pStyle w:val="aff1"/>
              <w:widowControl w:val="0"/>
              <w:numPr>
                <w:ilvl w:val="0"/>
                <w:numId w:val="109"/>
              </w:numPr>
              <w:textAlignment w:val="baseline"/>
              <w:rPr>
                <w:b/>
                <w:i/>
                <w:iCs/>
                <w:sz w:val="20"/>
                <w:szCs w:val="20"/>
              </w:rPr>
            </w:pPr>
            <w:r>
              <w:rPr>
                <w:b/>
                <w:bCs/>
                <w:i/>
                <w:iCs/>
                <w:sz w:val="20"/>
                <w:szCs w:val="20"/>
              </w:rPr>
              <w:t>Case 1: intra-band contiguous spectrum aggregation</w:t>
            </w:r>
          </w:p>
          <w:p w14:paraId="3231F499" w14:textId="77777777" w:rsidR="00E221AE" w:rsidRDefault="004D46C1">
            <w:pPr>
              <w:pStyle w:val="aff1"/>
              <w:widowControl w:val="0"/>
              <w:numPr>
                <w:ilvl w:val="1"/>
                <w:numId w:val="109"/>
              </w:numPr>
              <w:textAlignment w:val="baseline"/>
              <w:rPr>
                <w:b/>
                <w:i/>
                <w:iCs/>
                <w:sz w:val="20"/>
                <w:szCs w:val="20"/>
              </w:rPr>
            </w:pPr>
            <w:r>
              <w:rPr>
                <w:b/>
                <w:i/>
                <w:iCs/>
                <w:sz w:val="20"/>
                <w:szCs w:val="20"/>
              </w:rPr>
              <w:t>Case 1-1: number of aggregated P</w:t>
            </w:r>
            <w:r>
              <w:rPr>
                <w:b/>
                <w:i/>
                <w:iCs/>
                <w:sz w:val="20"/>
                <w:szCs w:val="20"/>
              </w:rPr>
              <w:t>RBs exceeds the maximum number of PRBs defined for one carrier</w:t>
            </w:r>
          </w:p>
          <w:p w14:paraId="41815C70" w14:textId="77777777" w:rsidR="00E221AE" w:rsidRDefault="004D46C1">
            <w:pPr>
              <w:pStyle w:val="aff1"/>
              <w:widowControl w:val="0"/>
              <w:numPr>
                <w:ilvl w:val="2"/>
                <w:numId w:val="109"/>
              </w:numPr>
              <w:textAlignment w:val="baseline"/>
              <w:rPr>
                <w:b/>
                <w:i/>
                <w:iCs/>
                <w:sz w:val="20"/>
                <w:szCs w:val="20"/>
              </w:rPr>
            </w:pPr>
            <w:r>
              <w:rPr>
                <w:b/>
                <w:i/>
                <w:iCs/>
                <w:sz w:val="20"/>
                <w:szCs w:val="20"/>
              </w:rPr>
              <w:t>Use intra-band contiguous CA</w:t>
            </w:r>
          </w:p>
          <w:p w14:paraId="1AC3F9C6" w14:textId="77777777" w:rsidR="00E221AE" w:rsidRDefault="004D46C1">
            <w:pPr>
              <w:pStyle w:val="aff1"/>
              <w:widowControl w:val="0"/>
              <w:numPr>
                <w:ilvl w:val="1"/>
                <w:numId w:val="109"/>
              </w:numPr>
              <w:textAlignment w:val="baseline"/>
              <w:rPr>
                <w:b/>
                <w:i/>
                <w:iCs/>
                <w:sz w:val="20"/>
                <w:szCs w:val="20"/>
              </w:rPr>
            </w:pPr>
            <w:r>
              <w:rPr>
                <w:b/>
                <w:i/>
                <w:iCs/>
                <w:sz w:val="20"/>
                <w:szCs w:val="20"/>
              </w:rPr>
              <w:t>Case 1-2: number of aggregated PRBs is within the maximum number of PRBs defined for one carrier</w:t>
            </w:r>
          </w:p>
          <w:p w14:paraId="6B51E689" w14:textId="77777777" w:rsidR="00E221AE" w:rsidRDefault="004D46C1">
            <w:pPr>
              <w:pStyle w:val="aff1"/>
              <w:widowControl w:val="0"/>
              <w:numPr>
                <w:ilvl w:val="2"/>
                <w:numId w:val="109"/>
              </w:numPr>
              <w:textAlignment w:val="baseline"/>
              <w:rPr>
                <w:b/>
                <w:i/>
                <w:iCs/>
                <w:sz w:val="20"/>
                <w:szCs w:val="20"/>
              </w:rPr>
            </w:pPr>
            <w:r>
              <w:rPr>
                <w:rFonts w:eastAsiaTheme="minorEastAsia"/>
                <w:b/>
                <w:i/>
                <w:iCs/>
                <w:sz w:val="20"/>
                <w:szCs w:val="20"/>
              </w:rPr>
              <w:t xml:space="preserve">Use a single carrier or intra-band contiguous CA depending on NW </w:t>
            </w:r>
            <w:r>
              <w:rPr>
                <w:rFonts w:eastAsiaTheme="minorEastAsia"/>
                <w:b/>
                <w:i/>
                <w:iCs/>
                <w:sz w:val="20"/>
                <w:szCs w:val="20"/>
              </w:rPr>
              <w:t>deployment</w:t>
            </w:r>
          </w:p>
          <w:p w14:paraId="40060C28" w14:textId="77777777" w:rsidR="00E221AE" w:rsidRDefault="004D46C1">
            <w:pPr>
              <w:pStyle w:val="aff1"/>
              <w:widowControl w:val="0"/>
              <w:numPr>
                <w:ilvl w:val="0"/>
                <w:numId w:val="109"/>
              </w:numPr>
              <w:textAlignment w:val="baseline"/>
              <w:rPr>
                <w:b/>
                <w:i/>
                <w:iCs/>
                <w:sz w:val="20"/>
                <w:szCs w:val="20"/>
              </w:rPr>
            </w:pPr>
            <w:r>
              <w:rPr>
                <w:b/>
                <w:bCs/>
                <w:i/>
                <w:iCs/>
                <w:sz w:val="20"/>
                <w:szCs w:val="20"/>
              </w:rPr>
              <w:t>Case 2: intra-band non-contiguous spectrum aggregation</w:t>
            </w:r>
          </w:p>
          <w:p w14:paraId="430D3412" w14:textId="77777777" w:rsidR="00E221AE" w:rsidRDefault="004D46C1">
            <w:pPr>
              <w:pStyle w:val="aff1"/>
              <w:widowControl w:val="0"/>
              <w:numPr>
                <w:ilvl w:val="1"/>
                <w:numId w:val="109"/>
              </w:numPr>
              <w:textAlignment w:val="baseline"/>
              <w:rPr>
                <w:b/>
                <w:i/>
                <w:iCs/>
                <w:sz w:val="20"/>
                <w:szCs w:val="20"/>
              </w:rPr>
            </w:pPr>
            <w:r>
              <w:rPr>
                <w:b/>
                <w:i/>
                <w:iCs/>
                <w:sz w:val="20"/>
                <w:szCs w:val="20"/>
              </w:rPr>
              <w:t>Case 2-1: number of aggregated PRBs exceeds the maximum number of PRBs defined for one carrier</w:t>
            </w:r>
          </w:p>
          <w:p w14:paraId="6C9372B3" w14:textId="77777777" w:rsidR="00E221AE" w:rsidRDefault="004D46C1">
            <w:pPr>
              <w:pStyle w:val="aff1"/>
              <w:widowControl w:val="0"/>
              <w:numPr>
                <w:ilvl w:val="2"/>
                <w:numId w:val="109"/>
              </w:numPr>
              <w:textAlignment w:val="baseline"/>
              <w:rPr>
                <w:b/>
                <w:i/>
                <w:iCs/>
                <w:sz w:val="20"/>
                <w:szCs w:val="20"/>
              </w:rPr>
            </w:pPr>
            <w:r>
              <w:rPr>
                <w:b/>
                <w:i/>
                <w:iCs/>
                <w:sz w:val="20"/>
                <w:szCs w:val="20"/>
              </w:rPr>
              <w:t>Use intra-band non-contiguous CA</w:t>
            </w:r>
          </w:p>
          <w:p w14:paraId="6FA426E6" w14:textId="77777777" w:rsidR="00E221AE" w:rsidRDefault="004D46C1">
            <w:pPr>
              <w:pStyle w:val="aff1"/>
              <w:widowControl w:val="0"/>
              <w:numPr>
                <w:ilvl w:val="1"/>
                <w:numId w:val="109"/>
              </w:numPr>
              <w:textAlignment w:val="baseline"/>
              <w:rPr>
                <w:b/>
                <w:i/>
                <w:iCs/>
                <w:sz w:val="20"/>
                <w:szCs w:val="20"/>
              </w:rPr>
            </w:pPr>
            <w:r>
              <w:rPr>
                <w:b/>
                <w:i/>
                <w:iCs/>
                <w:sz w:val="20"/>
                <w:szCs w:val="20"/>
              </w:rPr>
              <w:t>Case 2-2: number of aggregated PRBs is within the maximum numb</w:t>
            </w:r>
            <w:r>
              <w:rPr>
                <w:b/>
                <w:i/>
                <w:iCs/>
                <w:sz w:val="20"/>
                <w:szCs w:val="20"/>
              </w:rPr>
              <w:t>er of PRBs defined for one carrier</w:t>
            </w:r>
          </w:p>
          <w:p w14:paraId="077538B9" w14:textId="77777777" w:rsidR="00E221AE" w:rsidRDefault="004D46C1">
            <w:pPr>
              <w:pStyle w:val="aff1"/>
              <w:widowControl w:val="0"/>
              <w:numPr>
                <w:ilvl w:val="2"/>
                <w:numId w:val="109"/>
              </w:numPr>
              <w:textAlignment w:val="baseline"/>
              <w:rPr>
                <w:b/>
                <w:i/>
                <w:iCs/>
                <w:sz w:val="20"/>
                <w:szCs w:val="20"/>
              </w:rPr>
            </w:pPr>
            <w:r>
              <w:rPr>
                <w:b/>
                <w:i/>
                <w:iCs/>
                <w:sz w:val="20"/>
                <w:szCs w:val="20"/>
              </w:rPr>
              <w:t>Use virtual cell</w:t>
            </w:r>
          </w:p>
          <w:p w14:paraId="370DCBBA" w14:textId="77777777" w:rsidR="00E221AE" w:rsidRDefault="004D46C1">
            <w:pPr>
              <w:pStyle w:val="aff1"/>
              <w:widowControl w:val="0"/>
              <w:numPr>
                <w:ilvl w:val="0"/>
                <w:numId w:val="109"/>
              </w:numPr>
              <w:textAlignment w:val="baseline"/>
              <w:rPr>
                <w:b/>
                <w:i/>
                <w:iCs/>
                <w:sz w:val="20"/>
                <w:szCs w:val="20"/>
              </w:rPr>
            </w:pPr>
            <w:r>
              <w:rPr>
                <w:b/>
                <w:bCs/>
                <w:i/>
                <w:iCs/>
                <w:sz w:val="20"/>
                <w:szCs w:val="20"/>
              </w:rPr>
              <w:t>Case 3: inter-band spectrum aggregation within a frequency sub-range</w:t>
            </w:r>
          </w:p>
          <w:p w14:paraId="274D7317" w14:textId="77777777" w:rsidR="00E221AE" w:rsidRDefault="004D46C1">
            <w:pPr>
              <w:pStyle w:val="aff1"/>
              <w:widowControl w:val="0"/>
              <w:numPr>
                <w:ilvl w:val="1"/>
                <w:numId w:val="109"/>
              </w:numPr>
              <w:textAlignment w:val="baseline"/>
              <w:rPr>
                <w:b/>
                <w:i/>
                <w:iCs/>
                <w:sz w:val="20"/>
                <w:szCs w:val="20"/>
              </w:rPr>
            </w:pPr>
            <w:r>
              <w:rPr>
                <w:b/>
                <w:i/>
                <w:iCs/>
                <w:sz w:val="20"/>
                <w:szCs w:val="20"/>
              </w:rPr>
              <w:t>Case 3-1: number of aggregated PRBs exceeds the maximum number of PRBs defined for one carrier</w:t>
            </w:r>
          </w:p>
          <w:p w14:paraId="61450EFF" w14:textId="77777777" w:rsidR="00E221AE" w:rsidRDefault="004D46C1">
            <w:pPr>
              <w:pStyle w:val="aff1"/>
              <w:widowControl w:val="0"/>
              <w:numPr>
                <w:ilvl w:val="2"/>
                <w:numId w:val="109"/>
              </w:numPr>
              <w:textAlignment w:val="baseline"/>
              <w:rPr>
                <w:b/>
                <w:i/>
                <w:iCs/>
                <w:sz w:val="20"/>
                <w:szCs w:val="20"/>
              </w:rPr>
            </w:pPr>
            <w:r>
              <w:rPr>
                <w:b/>
                <w:i/>
                <w:iCs/>
                <w:sz w:val="20"/>
                <w:szCs w:val="20"/>
              </w:rPr>
              <w:t>Use inter-band non-contiguous CA</w:t>
            </w:r>
          </w:p>
          <w:p w14:paraId="315D3E14" w14:textId="77777777" w:rsidR="00E221AE" w:rsidRDefault="004D46C1">
            <w:pPr>
              <w:pStyle w:val="aff1"/>
              <w:widowControl w:val="0"/>
              <w:numPr>
                <w:ilvl w:val="1"/>
                <w:numId w:val="109"/>
              </w:numPr>
              <w:textAlignment w:val="baseline"/>
              <w:rPr>
                <w:b/>
                <w:i/>
                <w:iCs/>
                <w:sz w:val="20"/>
                <w:szCs w:val="20"/>
              </w:rPr>
            </w:pPr>
            <w:r>
              <w:rPr>
                <w:b/>
                <w:i/>
                <w:iCs/>
                <w:sz w:val="20"/>
                <w:szCs w:val="20"/>
              </w:rPr>
              <w:t>Case 3-</w:t>
            </w:r>
            <w:r>
              <w:rPr>
                <w:b/>
                <w:i/>
                <w:iCs/>
                <w:sz w:val="20"/>
                <w:szCs w:val="20"/>
              </w:rPr>
              <w:t>2: number of aggregated PRBs is within the maximum number of PRBs defined for one carrier</w:t>
            </w:r>
          </w:p>
          <w:p w14:paraId="61235F41" w14:textId="77777777" w:rsidR="00E221AE" w:rsidRDefault="004D46C1">
            <w:pPr>
              <w:pStyle w:val="aff1"/>
              <w:widowControl w:val="0"/>
              <w:numPr>
                <w:ilvl w:val="2"/>
                <w:numId w:val="109"/>
              </w:numPr>
              <w:textAlignment w:val="baseline"/>
              <w:rPr>
                <w:b/>
                <w:i/>
                <w:iCs/>
                <w:sz w:val="20"/>
                <w:szCs w:val="20"/>
              </w:rPr>
            </w:pPr>
            <w:r>
              <w:rPr>
                <w:b/>
                <w:i/>
                <w:iCs/>
                <w:sz w:val="20"/>
                <w:szCs w:val="20"/>
              </w:rPr>
              <w:t>Use virtual cell</w:t>
            </w:r>
          </w:p>
          <w:p w14:paraId="250A2039" w14:textId="77777777" w:rsidR="00E221AE" w:rsidRDefault="004D46C1">
            <w:pPr>
              <w:pStyle w:val="aff1"/>
              <w:widowControl w:val="0"/>
              <w:numPr>
                <w:ilvl w:val="0"/>
                <w:numId w:val="109"/>
              </w:numPr>
              <w:textAlignment w:val="baseline"/>
              <w:rPr>
                <w:b/>
                <w:i/>
                <w:iCs/>
                <w:sz w:val="20"/>
                <w:szCs w:val="20"/>
              </w:rPr>
            </w:pPr>
            <w:r>
              <w:rPr>
                <w:b/>
                <w:bCs/>
                <w:i/>
                <w:iCs/>
                <w:sz w:val="20"/>
                <w:szCs w:val="20"/>
              </w:rPr>
              <w:lastRenderedPageBreak/>
              <w:t>Case 4: inter-band spectrum aggregation across frequency sub-ranges</w:t>
            </w:r>
          </w:p>
          <w:p w14:paraId="1082FBDC" w14:textId="77777777" w:rsidR="00E221AE" w:rsidRDefault="004D46C1">
            <w:pPr>
              <w:pStyle w:val="aff1"/>
              <w:widowControl w:val="0"/>
              <w:numPr>
                <w:ilvl w:val="1"/>
                <w:numId w:val="109"/>
              </w:numPr>
              <w:textAlignment w:val="baseline"/>
              <w:rPr>
                <w:b/>
                <w:i/>
                <w:iCs/>
                <w:sz w:val="20"/>
                <w:szCs w:val="20"/>
              </w:rPr>
            </w:pPr>
            <w:r>
              <w:rPr>
                <w:b/>
                <w:i/>
                <w:iCs/>
                <w:sz w:val="20"/>
                <w:szCs w:val="20"/>
              </w:rPr>
              <w:t>Use inter-band non-contiguous CA</w:t>
            </w:r>
          </w:p>
          <w:p w14:paraId="0C04CF89" w14:textId="77777777" w:rsidR="00E221AE" w:rsidRDefault="004D46C1">
            <w:pPr>
              <w:pStyle w:val="aff1"/>
              <w:widowControl w:val="0"/>
              <w:numPr>
                <w:ilvl w:val="1"/>
                <w:numId w:val="109"/>
              </w:numPr>
              <w:textAlignment w:val="baseline"/>
              <w:rPr>
                <w:b/>
                <w:i/>
                <w:iCs/>
                <w:sz w:val="20"/>
                <w:szCs w:val="20"/>
              </w:rPr>
            </w:pPr>
            <w:r>
              <w:rPr>
                <w:b/>
                <w:i/>
                <w:iCs/>
                <w:sz w:val="20"/>
                <w:szCs w:val="20"/>
              </w:rPr>
              <w:t xml:space="preserve">Note: aggregation can include both </w:t>
            </w:r>
            <w:r>
              <w:rPr>
                <w:b/>
                <w:i/>
                <w:iCs/>
                <w:sz w:val="20"/>
                <w:szCs w:val="20"/>
              </w:rPr>
              <w:t>virtual cell and carrier</w:t>
            </w:r>
          </w:p>
          <w:p w14:paraId="2F9A7F7B"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Proposal 12: Study flexible DL and UL pairing applicable for initial access and after initial access, where:</w:t>
            </w:r>
            <w:r>
              <w:rPr>
                <w:rFonts w:eastAsia="等线"/>
                <w:b/>
                <w:bCs/>
                <w:kern w:val="2"/>
                <w:sz w:val="20"/>
                <w:szCs w:val="20"/>
              </w:rPr>
              <w:fldChar w:fldCharType="end"/>
            </w:r>
          </w:p>
          <w:p w14:paraId="55195AD0" w14:textId="77777777" w:rsidR="00E221AE" w:rsidRDefault="004D46C1">
            <w:pPr>
              <w:pStyle w:val="aff1"/>
              <w:widowControl w:val="0"/>
              <w:numPr>
                <w:ilvl w:val="0"/>
                <w:numId w:val="110"/>
              </w:numPr>
              <w:rPr>
                <w:b/>
                <w:i/>
                <w:iCs/>
                <w:sz w:val="20"/>
                <w:szCs w:val="20"/>
              </w:rPr>
            </w:pPr>
            <w:r>
              <w:rPr>
                <w:b/>
                <w:i/>
                <w:iCs/>
                <w:sz w:val="20"/>
                <w:szCs w:val="20"/>
              </w:rPr>
              <w:t>One UL CC is paired to at least o</w:t>
            </w:r>
            <w:r>
              <w:rPr>
                <w:b/>
                <w:i/>
                <w:iCs/>
                <w:sz w:val="20"/>
                <w:szCs w:val="20"/>
              </w:rPr>
              <w:t>ne DL CC, the DL and UL CC can be in the same or different bands</w:t>
            </w:r>
          </w:p>
          <w:p w14:paraId="48BDC231" w14:textId="77777777" w:rsidR="00E221AE" w:rsidRDefault="004D46C1">
            <w:pPr>
              <w:pStyle w:val="aff1"/>
              <w:widowControl w:val="0"/>
              <w:numPr>
                <w:ilvl w:val="1"/>
                <w:numId w:val="110"/>
              </w:numPr>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w:t>
            </w:r>
            <w:r>
              <w:rPr>
                <w:b/>
                <w:i/>
                <w:iCs/>
                <w:sz w:val="20"/>
                <w:szCs w:val="20"/>
              </w:rPr>
              <w:t xml:space="preserve"> (</w:t>
            </w:r>
            <w:proofErr w:type="gramStart"/>
            <w:r>
              <w:rPr>
                <w:b/>
                <w:i/>
                <w:iCs/>
                <w:sz w:val="20"/>
                <w:szCs w:val="20"/>
              </w:rPr>
              <w:t>e.g.</w:t>
            </w:r>
            <w:proofErr w:type="gramEnd"/>
            <w:r>
              <w:rPr>
                <w:b/>
                <w:i/>
                <w:iCs/>
                <w:sz w:val="20"/>
                <w:szCs w:val="20"/>
              </w:rPr>
              <w:t xml:space="preserve"> UL carrier info, PRACH config, PUCCH config</w:t>
            </w:r>
          </w:p>
          <w:p w14:paraId="32CFA978" w14:textId="77777777" w:rsidR="00E221AE" w:rsidRDefault="004D46C1">
            <w:pPr>
              <w:pStyle w:val="aff1"/>
              <w:widowControl w:val="0"/>
              <w:numPr>
                <w:ilvl w:val="0"/>
                <w:numId w:val="110"/>
              </w:numPr>
              <w:rPr>
                <w:b/>
                <w:i/>
                <w:iCs/>
                <w:sz w:val="20"/>
                <w:szCs w:val="20"/>
              </w:rPr>
            </w:pPr>
            <w:r>
              <w:rPr>
                <w:b/>
                <w:i/>
                <w:iCs/>
                <w:sz w:val="20"/>
                <w:szCs w:val="20"/>
              </w:rPr>
              <w:t>One DL CC is paired to at least one UL CC, the DL and UL CC can be in the same or different bands</w:t>
            </w:r>
          </w:p>
          <w:p w14:paraId="63A52800" w14:textId="77777777" w:rsidR="00E221AE" w:rsidRDefault="004D46C1">
            <w:pPr>
              <w:pStyle w:val="aff1"/>
              <w:widowControl w:val="0"/>
              <w:numPr>
                <w:ilvl w:val="1"/>
                <w:numId w:val="110"/>
              </w:numPr>
              <w:rPr>
                <w:b/>
                <w:i/>
                <w:iCs/>
                <w:sz w:val="20"/>
                <w:szCs w:val="20"/>
              </w:rPr>
            </w:pPr>
            <w:r>
              <w:rPr>
                <w:b/>
                <w:i/>
                <w:iCs/>
                <w:sz w:val="20"/>
                <w:szCs w:val="20"/>
              </w:rPr>
              <w:t>The pairing is used to determine where to transmit PUCCH for PDSCH HARQ-ACK feedback, and for CSI feedback</w:t>
            </w:r>
          </w:p>
          <w:p w14:paraId="51FC65CF" w14:textId="77777777" w:rsidR="00E221AE" w:rsidRDefault="004D46C1">
            <w:pPr>
              <w:pStyle w:val="aff1"/>
              <w:widowControl w:val="0"/>
              <w:numPr>
                <w:ilvl w:val="0"/>
                <w:numId w:val="110"/>
              </w:numPr>
              <w:rPr>
                <w:b/>
                <w:i/>
                <w:iCs/>
                <w:sz w:val="20"/>
                <w:szCs w:val="20"/>
              </w:rPr>
            </w:pPr>
            <w:r>
              <w:rPr>
                <w:b/>
                <w:i/>
                <w:iCs/>
                <w:sz w:val="20"/>
                <w:szCs w:val="20"/>
              </w:rPr>
              <w:t>More than one UL CC can be paired to one DL CC, where the UL CCs can be in FDD/TDD bands</w:t>
            </w:r>
          </w:p>
          <w:p w14:paraId="5ADA9FEC" w14:textId="77777777" w:rsidR="00E221AE" w:rsidRDefault="004D46C1">
            <w:pPr>
              <w:pStyle w:val="aff1"/>
              <w:widowControl w:val="0"/>
              <w:numPr>
                <w:ilvl w:val="0"/>
                <w:numId w:val="110"/>
              </w:numPr>
              <w:rPr>
                <w:b/>
                <w:i/>
                <w:iCs/>
                <w:sz w:val="20"/>
                <w:szCs w:val="20"/>
              </w:rPr>
            </w:pPr>
            <w:r>
              <w:rPr>
                <w:b/>
                <w:i/>
                <w:iCs/>
                <w:sz w:val="20"/>
                <w:szCs w:val="20"/>
              </w:rPr>
              <w:t>More than one DL CC can be paired to one UL CC, where the DL CCs can be in FDD/TDD/SDL bands</w:t>
            </w:r>
          </w:p>
          <w:p w14:paraId="103605E4" w14:textId="77777777" w:rsidR="00E221AE" w:rsidRDefault="004D46C1">
            <w:pPr>
              <w:pStyle w:val="aff1"/>
              <w:widowControl w:val="0"/>
              <w:numPr>
                <w:ilvl w:val="0"/>
                <w:numId w:val="110"/>
              </w:numPr>
              <w:rPr>
                <w:b/>
                <w:i/>
                <w:iCs/>
                <w:sz w:val="20"/>
                <w:szCs w:val="20"/>
              </w:rPr>
            </w:pPr>
            <w:r>
              <w:rPr>
                <w:b/>
                <w:i/>
                <w:iCs/>
                <w:sz w:val="20"/>
                <w:szCs w:val="20"/>
              </w:rPr>
              <w:t>The sites of DL CC(s) and paired UL CC(s) can be same or different.</w:t>
            </w:r>
          </w:p>
          <w:p w14:paraId="038CB78D"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w:instrText>
            </w:r>
            <w:r>
              <w:rPr>
                <w:rFonts w:eastAsia="等线"/>
                <w:b/>
                <w:bCs/>
                <w:kern w:val="2"/>
                <w:sz w:val="20"/>
                <w:szCs w:val="20"/>
              </w:rPr>
              <w:instrText xml:space="preserve">Ref220579982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 xml:space="preserve">Proposal 13: Study uplink Tx switching for UEs with various capabilities of number of Tx chains including 1Tx/2Tx/4Tx and various Tx switching cases, </w:t>
            </w:r>
            <w:proofErr w:type="gramStart"/>
            <w:r>
              <w:rPr>
                <w:rFonts w:eastAsia="等线"/>
                <w:b/>
                <w:bCs/>
                <w:kern w:val="2"/>
                <w:sz w:val="20"/>
                <w:szCs w:val="20"/>
              </w:rPr>
              <w:t>e.g.</w:t>
            </w:r>
            <w:proofErr w:type="gramEnd"/>
            <w:r>
              <w:rPr>
                <w:rFonts w:eastAsia="等线"/>
                <w:b/>
                <w:bCs/>
                <w:kern w:val="2"/>
                <w:sz w:val="20"/>
                <w:szCs w:val="20"/>
              </w:rPr>
              <w:t xml:space="preserve"> 4Tx-4Tx/2Tx/1Tx, etc.</w:t>
            </w:r>
            <w:r>
              <w:rPr>
                <w:rFonts w:eastAsia="等线"/>
                <w:b/>
                <w:bCs/>
                <w:kern w:val="2"/>
                <w:sz w:val="20"/>
                <w:szCs w:val="20"/>
              </w:rPr>
              <w:fldChar w:fldCharType="end"/>
            </w:r>
          </w:p>
          <w:p w14:paraId="486A46C8"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 xml:space="preserve">Proposal 14: NR CA features, e.g., intra-band/inter-band SSB-less </w:t>
            </w:r>
            <w:proofErr w:type="spellStart"/>
            <w:r>
              <w:rPr>
                <w:rFonts w:eastAsia="等线"/>
                <w:b/>
                <w:bCs/>
                <w:kern w:val="2"/>
                <w:sz w:val="20"/>
                <w:szCs w:val="20"/>
              </w:rPr>
              <w:t>SCell</w:t>
            </w:r>
            <w:proofErr w:type="spellEnd"/>
            <w:r>
              <w:rPr>
                <w:rFonts w:eastAsia="等线"/>
                <w:b/>
                <w:bCs/>
                <w:kern w:val="2"/>
                <w:sz w:val="20"/>
                <w:szCs w:val="20"/>
              </w:rPr>
              <w:t xml:space="preserve"> operation, on-demand SSB, simplified SSB, On-demand SIB1, single DCI for joint scheduling of multi-carriers, should be studied in 6G.</w:t>
            </w:r>
            <w:r>
              <w:rPr>
                <w:rFonts w:eastAsia="等线"/>
                <w:b/>
                <w:bCs/>
                <w:kern w:val="2"/>
                <w:sz w:val="20"/>
                <w:szCs w:val="20"/>
              </w:rPr>
              <w:fldChar w:fldCharType="end"/>
            </w:r>
          </w:p>
          <w:p w14:paraId="302A4717" w14:textId="77777777" w:rsidR="00E221AE" w:rsidRDefault="004D46C1">
            <w:pPr>
              <w:pStyle w:val="aff1"/>
              <w:widowControl w:val="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w:instrText>
            </w:r>
            <w:r>
              <w:rPr>
                <w:rFonts w:eastAsia="等线"/>
                <w:b/>
                <w:bCs/>
                <w:kern w:val="2"/>
                <w:sz w:val="20"/>
                <w:szCs w:val="20"/>
              </w:rPr>
            </w:r>
            <w:r>
              <w:rPr>
                <w:rFonts w:eastAsia="等线"/>
                <w:b/>
                <w:bCs/>
                <w:kern w:val="2"/>
                <w:sz w:val="20"/>
                <w:szCs w:val="20"/>
              </w:rPr>
              <w:fldChar w:fldCharType="separate"/>
            </w:r>
            <w:r>
              <w:rPr>
                <w:rFonts w:eastAsia="等线"/>
                <w:b/>
                <w:bCs/>
                <w:kern w:val="2"/>
                <w:sz w:val="20"/>
                <w:szCs w:val="20"/>
              </w:rPr>
              <w:t xml:space="preserve">Proposal 15: Study fast </w:t>
            </w:r>
            <w:proofErr w:type="spellStart"/>
            <w:r>
              <w:rPr>
                <w:rFonts w:eastAsia="等线"/>
                <w:b/>
                <w:bCs/>
                <w:kern w:val="2"/>
                <w:sz w:val="20"/>
                <w:szCs w:val="20"/>
              </w:rPr>
              <w:t>SCell</w:t>
            </w:r>
            <w:proofErr w:type="spellEnd"/>
            <w:r>
              <w:rPr>
                <w:rFonts w:eastAsia="等线"/>
                <w:b/>
                <w:bCs/>
                <w:kern w:val="2"/>
                <w:sz w:val="20"/>
                <w:szCs w:val="20"/>
              </w:rPr>
              <w:t xml:space="preserve"> activation, including information reporting for </w:t>
            </w:r>
            <w:proofErr w:type="spellStart"/>
            <w:r>
              <w:rPr>
                <w:rFonts w:eastAsia="等线"/>
                <w:b/>
                <w:bCs/>
                <w:kern w:val="2"/>
                <w:sz w:val="20"/>
                <w:szCs w:val="20"/>
              </w:rPr>
              <w:t>SCell</w:t>
            </w:r>
            <w:proofErr w:type="spellEnd"/>
            <w:r>
              <w:rPr>
                <w:rFonts w:eastAsia="等线"/>
                <w:b/>
                <w:bCs/>
                <w:kern w:val="2"/>
                <w:sz w:val="20"/>
                <w:szCs w:val="20"/>
              </w:rPr>
              <w:t xml:space="preserve"> activation/deactivation, while considering impact on UE power consumption.</w:t>
            </w:r>
            <w:r>
              <w:rPr>
                <w:rFonts w:eastAsia="等线"/>
                <w:b/>
                <w:bCs/>
                <w:kern w:val="2"/>
                <w:sz w:val="20"/>
                <w:szCs w:val="20"/>
              </w:rPr>
              <w:fldChar w:fldCharType="end"/>
            </w:r>
          </w:p>
        </w:tc>
      </w:tr>
      <w:tr w:rsidR="00E221AE" w14:paraId="39779264" w14:textId="77777777">
        <w:tc>
          <w:tcPr>
            <w:tcW w:w="2181" w:type="dxa"/>
          </w:tcPr>
          <w:p w14:paraId="5A9459F7" w14:textId="77777777" w:rsidR="00E221AE" w:rsidRDefault="004D46C1">
            <w:pPr>
              <w:widowControl w:val="0"/>
              <w:rPr>
                <w:rFonts w:eastAsia="宋体"/>
                <w:sz w:val="20"/>
                <w:szCs w:val="20"/>
                <w:lang w:val="en-GB"/>
              </w:rPr>
            </w:pPr>
            <w:r>
              <w:rPr>
                <w:rFonts w:eastAsia="宋体"/>
                <w:sz w:val="20"/>
                <w:szCs w:val="20"/>
                <w:lang w:val="en-GB"/>
              </w:rPr>
              <w:lastRenderedPageBreak/>
              <w:t>Interdigital</w:t>
            </w:r>
          </w:p>
        </w:tc>
        <w:tc>
          <w:tcPr>
            <w:tcW w:w="7133" w:type="dxa"/>
          </w:tcPr>
          <w:p w14:paraId="084C47EE" w14:textId="77777777" w:rsidR="00E221AE" w:rsidRDefault="004D46C1">
            <w:pPr>
              <w:widowControl w:val="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717017DA" w14:textId="77777777" w:rsidR="00E221AE" w:rsidRDefault="004D46C1">
            <w:pPr>
              <w:pStyle w:val="aff1"/>
              <w:widowControl w:val="0"/>
              <w:numPr>
                <w:ilvl w:val="0"/>
                <w:numId w:val="111"/>
              </w:numPr>
              <w:rPr>
                <w:i/>
                <w:iCs/>
                <w:sz w:val="20"/>
                <w:szCs w:val="20"/>
              </w:rPr>
            </w:pPr>
            <w:r>
              <w:rPr>
                <w:i/>
                <w:iCs/>
                <w:sz w:val="20"/>
                <w:szCs w:val="20"/>
              </w:rPr>
              <w:t>Flexible access to multiple carriers without requiring expanding baseband capabilities</w:t>
            </w:r>
          </w:p>
          <w:p w14:paraId="744FEE58" w14:textId="77777777" w:rsidR="00E221AE" w:rsidRDefault="004D46C1">
            <w:pPr>
              <w:pStyle w:val="aff1"/>
              <w:widowControl w:val="0"/>
              <w:numPr>
                <w:ilvl w:val="0"/>
                <w:numId w:val="111"/>
              </w:numPr>
              <w:rPr>
                <w:i/>
                <w:iCs/>
                <w:sz w:val="20"/>
                <w:szCs w:val="20"/>
              </w:rPr>
            </w:pPr>
            <w:r>
              <w:rPr>
                <w:i/>
                <w:iCs/>
                <w:sz w:val="20"/>
                <w:szCs w:val="20"/>
              </w:rPr>
              <w:t>Dynamic selection of uplink carriers based on coverage</w:t>
            </w:r>
            <w:r>
              <w:rPr>
                <w:i/>
                <w:iCs/>
                <w:sz w:val="20"/>
                <w:szCs w:val="20"/>
              </w:rPr>
              <w:t xml:space="preserve"> and efficiency needs</w:t>
            </w:r>
          </w:p>
        </w:tc>
      </w:tr>
      <w:tr w:rsidR="00E221AE" w14:paraId="57CCE368" w14:textId="77777777">
        <w:tc>
          <w:tcPr>
            <w:tcW w:w="2181" w:type="dxa"/>
          </w:tcPr>
          <w:p w14:paraId="3B37D9E0" w14:textId="77777777" w:rsidR="00E221AE" w:rsidRDefault="004D46C1">
            <w:pPr>
              <w:widowControl w:val="0"/>
              <w:rPr>
                <w:rFonts w:eastAsia="宋体"/>
                <w:sz w:val="20"/>
                <w:szCs w:val="20"/>
                <w:lang w:val="en-GB"/>
              </w:rPr>
            </w:pPr>
            <w:r>
              <w:rPr>
                <w:rFonts w:eastAsia="宋体"/>
                <w:sz w:val="20"/>
                <w:szCs w:val="20"/>
                <w:lang w:val="en-GB"/>
              </w:rPr>
              <w:t>ITL</w:t>
            </w:r>
          </w:p>
        </w:tc>
        <w:tc>
          <w:tcPr>
            <w:tcW w:w="7133" w:type="dxa"/>
          </w:tcPr>
          <w:p w14:paraId="68AE2E27" w14:textId="77777777" w:rsidR="00E221AE" w:rsidRDefault="004D46C1">
            <w:pPr>
              <w:widowControl w:val="0"/>
              <w:rPr>
                <w:b/>
                <w:bCs/>
                <w:i/>
                <w:iCs/>
                <w:sz w:val="20"/>
                <w:szCs w:val="20"/>
                <w:u w:val="single"/>
                <w:lang w:val="en-GB"/>
              </w:rPr>
            </w:pPr>
            <w:r>
              <w:rPr>
                <w:b/>
                <w:bCs/>
                <w:i/>
                <w:iCs/>
                <w:sz w:val="20"/>
                <w:szCs w:val="20"/>
                <w:u w:val="single"/>
                <w:lang w:val="en-GB"/>
              </w:rPr>
              <w:t>Proposal 1:</w:t>
            </w:r>
          </w:p>
          <w:p w14:paraId="7D2D8ED1" w14:textId="77777777" w:rsidR="00E221AE" w:rsidRDefault="004D46C1">
            <w:pPr>
              <w:widowControl w:val="0"/>
              <w:outlineLvl w:val="0"/>
              <w:rPr>
                <w:rFonts w:eastAsiaTheme="minorEastAsia"/>
                <w:b/>
                <w:sz w:val="20"/>
                <w:szCs w:val="20"/>
                <w:lang w:val="en-GB"/>
              </w:rPr>
            </w:pPr>
            <w:r>
              <w:rPr>
                <w:b/>
                <w:bCs/>
                <w:i/>
                <w:iCs/>
                <w:sz w:val="20"/>
                <w:szCs w:val="20"/>
              </w:rPr>
              <w:t xml:space="preserve">Spectrum utilization for 6GR should support both single wideband carrier operation and carrier aggregation–based approaches within a unified frame structure framework, without premature exclusion of either </w:t>
            </w:r>
            <w:r>
              <w:rPr>
                <w:b/>
                <w:bCs/>
                <w:i/>
                <w:iCs/>
                <w:sz w:val="20"/>
                <w:szCs w:val="20"/>
              </w:rPr>
              <w:t>option.</w:t>
            </w:r>
          </w:p>
        </w:tc>
      </w:tr>
      <w:tr w:rsidR="00E221AE" w14:paraId="76CAA072" w14:textId="77777777">
        <w:tc>
          <w:tcPr>
            <w:tcW w:w="2181" w:type="dxa"/>
          </w:tcPr>
          <w:p w14:paraId="6A3CF3CE" w14:textId="77777777" w:rsidR="00E221AE" w:rsidRDefault="004D46C1">
            <w:pPr>
              <w:widowControl w:val="0"/>
              <w:rPr>
                <w:rFonts w:eastAsia="宋体"/>
                <w:sz w:val="20"/>
                <w:szCs w:val="20"/>
                <w:lang w:val="en-GB"/>
              </w:rPr>
            </w:pPr>
            <w:r>
              <w:rPr>
                <w:rFonts w:eastAsia="宋体"/>
                <w:sz w:val="20"/>
                <w:szCs w:val="20"/>
                <w:lang w:val="en-GB"/>
              </w:rPr>
              <w:t>KDDI</w:t>
            </w:r>
          </w:p>
        </w:tc>
        <w:tc>
          <w:tcPr>
            <w:tcW w:w="7133" w:type="dxa"/>
          </w:tcPr>
          <w:p w14:paraId="3F621CAC" w14:textId="77777777" w:rsidR="00E221AE" w:rsidRDefault="004D46C1">
            <w:pPr>
              <w:widowControl w:val="0"/>
              <w:rPr>
                <w:b/>
                <w:bCs/>
                <w:sz w:val="20"/>
                <w:szCs w:val="20"/>
              </w:rPr>
            </w:pPr>
            <w:r>
              <w:rPr>
                <w:b/>
                <w:bCs/>
                <w:sz w:val="20"/>
                <w:szCs w:val="20"/>
              </w:rPr>
              <w:fldChar w:fldCharType="begin"/>
            </w:r>
            <w:r>
              <w:rPr>
                <w:b/>
                <w:bCs/>
                <w:sz w:val="20"/>
                <w:szCs w:val="20"/>
              </w:rPr>
              <w:instrText xml:space="preserve"> REF _Ref213248704 \h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1F2CF79" w14:textId="77777777" w:rsidR="00E221AE" w:rsidRDefault="004D46C1">
            <w:pPr>
              <w:widowControl w:val="0"/>
              <w:rPr>
                <w:b/>
                <w:bCs/>
                <w:sz w:val="20"/>
                <w:szCs w:val="20"/>
              </w:rPr>
            </w:pPr>
            <w:r>
              <w:rPr>
                <w:b/>
                <w:bCs/>
                <w:sz w:val="20"/>
                <w:szCs w:val="20"/>
              </w:rPr>
              <w:fldChar w:fldCharType="begin"/>
            </w:r>
            <w:r>
              <w:rPr>
                <w:b/>
                <w:bCs/>
                <w:sz w:val="20"/>
                <w:szCs w:val="20"/>
              </w:rPr>
              <w:instrText xml:space="preserve"> REF _Ref210210668 \h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4B0E1864" w14:textId="77777777" w:rsidR="00E221AE" w:rsidRDefault="004D46C1">
            <w:pPr>
              <w:widowControl w:val="0"/>
              <w:rPr>
                <w:rFonts w:eastAsiaTheme="minorEastAsia"/>
                <w:b/>
                <w:bCs/>
                <w:sz w:val="20"/>
                <w:szCs w:val="20"/>
              </w:rPr>
            </w:pPr>
            <w:r>
              <w:rPr>
                <w:b/>
                <w:bCs/>
                <w:sz w:val="20"/>
                <w:szCs w:val="20"/>
              </w:rPr>
              <w:fldChar w:fldCharType="begin"/>
            </w:r>
            <w:r>
              <w:rPr>
                <w:b/>
                <w:bCs/>
                <w:sz w:val="20"/>
                <w:szCs w:val="20"/>
              </w:rPr>
              <w:instrText xml:space="preserve"> REF _Ref210211069 \h </w:instrText>
            </w:r>
            <w:r>
              <w:rPr>
                <w:b/>
                <w:bCs/>
                <w:sz w:val="20"/>
                <w:szCs w:val="20"/>
              </w:rPr>
            </w:r>
            <w:r>
              <w:rPr>
                <w:b/>
                <w:bCs/>
                <w:sz w:val="20"/>
                <w:szCs w:val="20"/>
              </w:rPr>
              <w:fldChar w:fldCharType="separate"/>
            </w:r>
            <w:r>
              <w:rPr>
                <w:b/>
                <w:bCs/>
                <w:sz w:val="20"/>
                <w:szCs w:val="20"/>
              </w:rPr>
              <w:t>Proposal 2: The scenario where downlink</w:t>
            </w:r>
            <w:r>
              <w:rPr>
                <w:b/>
                <w:bCs/>
                <w:sz w:val="20"/>
                <w:szCs w:val="20"/>
              </w:rPr>
              <w:t xml:space="preserve"> SSB transmission cannot be performed in the UL band is considered as one of the DL/UL decoupling scenarios.</w:t>
            </w:r>
            <w:r>
              <w:rPr>
                <w:b/>
                <w:bCs/>
                <w:sz w:val="20"/>
                <w:szCs w:val="20"/>
              </w:rPr>
              <w:fldChar w:fldCharType="end"/>
            </w:r>
          </w:p>
        </w:tc>
      </w:tr>
      <w:tr w:rsidR="00E221AE" w14:paraId="3D66CBA8" w14:textId="77777777">
        <w:tc>
          <w:tcPr>
            <w:tcW w:w="2181" w:type="dxa"/>
          </w:tcPr>
          <w:p w14:paraId="567A39BD" w14:textId="77777777" w:rsidR="00E221AE" w:rsidRDefault="004D46C1">
            <w:pPr>
              <w:widowControl w:val="0"/>
              <w:rPr>
                <w:rFonts w:eastAsia="宋体"/>
                <w:sz w:val="20"/>
                <w:szCs w:val="20"/>
                <w:lang w:val="en-GB"/>
              </w:rPr>
            </w:pPr>
            <w:r>
              <w:rPr>
                <w:rFonts w:eastAsia="宋体"/>
                <w:sz w:val="20"/>
                <w:szCs w:val="20"/>
                <w:lang w:val="en-GB"/>
              </w:rPr>
              <w:t>KT</w:t>
            </w:r>
          </w:p>
        </w:tc>
        <w:tc>
          <w:tcPr>
            <w:tcW w:w="7133" w:type="dxa"/>
          </w:tcPr>
          <w:p w14:paraId="2A05D91C" w14:textId="77777777" w:rsidR="00E221AE" w:rsidRDefault="004D46C1">
            <w:pPr>
              <w:pStyle w:val="ab"/>
              <w:widowControl w:val="0"/>
              <w:rPr>
                <w:rFonts w:eastAsiaTheme="minorEastAsia"/>
                <w:b/>
                <w:bCs/>
                <w:i/>
                <w:iCs/>
              </w:rPr>
            </w:pPr>
            <w:r>
              <w:rPr>
                <w:rFonts w:eastAsiaTheme="minorEastAsia"/>
                <w:b/>
                <w:bCs/>
                <w:i/>
                <w:iCs/>
                <w:lang w:eastAsia="ko-KR"/>
              </w:rPr>
              <w:t>Proposal 3: RAN1 to study spectrum utilization and enhancements to the curr</w:t>
            </w:r>
            <w:r>
              <w:rPr>
                <w:rFonts w:eastAsiaTheme="minorEastAsia"/>
                <w:b/>
                <w:bCs/>
                <w:i/>
                <w:iCs/>
                <w:lang w:eastAsia="ko-KR"/>
              </w:rPr>
              <w:t>ent CA framework, with a focus on improving flexibility, resource management, signaling efficiency, complexity, and energy saving.</w:t>
            </w:r>
          </w:p>
        </w:tc>
      </w:tr>
      <w:tr w:rsidR="00E221AE" w14:paraId="0EDD0C92" w14:textId="77777777">
        <w:tc>
          <w:tcPr>
            <w:tcW w:w="2181" w:type="dxa"/>
          </w:tcPr>
          <w:p w14:paraId="2B9FC69F" w14:textId="77777777" w:rsidR="00E221AE" w:rsidRDefault="004D46C1">
            <w:pPr>
              <w:widowControl w:val="0"/>
              <w:rPr>
                <w:rFonts w:eastAsia="宋体"/>
                <w:sz w:val="20"/>
                <w:szCs w:val="20"/>
                <w:lang w:val="en-GB"/>
              </w:rPr>
            </w:pPr>
            <w:r>
              <w:rPr>
                <w:rFonts w:eastAsia="宋体"/>
                <w:sz w:val="20"/>
                <w:szCs w:val="20"/>
                <w:lang w:val="en-GB"/>
              </w:rPr>
              <w:lastRenderedPageBreak/>
              <w:t>Lenovo</w:t>
            </w:r>
          </w:p>
        </w:tc>
        <w:tc>
          <w:tcPr>
            <w:tcW w:w="7133" w:type="dxa"/>
          </w:tcPr>
          <w:p w14:paraId="2B938C64" w14:textId="77777777" w:rsidR="00E221AE" w:rsidRDefault="004D46C1">
            <w:pPr>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 xml:space="preserve">The 6GR Carrier Aggregation (CA) framework should be designed from inception to address the </w:t>
            </w:r>
            <w:r>
              <w:rPr>
                <w:rFonts w:eastAsia="等线"/>
                <w:b/>
                <w:bCs/>
                <w:color w:val="000000" w:themeColor="text1"/>
                <w:sz w:val="20"/>
                <w:szCs w:val="20"/>
              </w:rPr>
              <w:t>following critical aspects:</w:t>
            </w:r>
          </w:p>
          <w:p w14:paraId="567DAEDF" w14:textId="77777777" w:rsidR="00E221AE" w:rsidRDefault="004D46C1">
            <w:pPr>
              <w:numPr>
                <w:ilvl w:val="0"/>
                <w:numId w:val="112"/>
              </w:numPr>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2EAA72FC" w14:textId="77777777" w:rsidR="00E221AE" w:rsidRDefault="004D46C1">
            <w:pPr>
              <w:numPr>
                <w:ilvl w:val="0"/>
                <w:numId w:val="112"/>
              </w:numPr>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w:t>
            </w:r>
            <w:r>
              <w:rPr>
                <w:rFonts w:eastAsia="Calibri"/>
                <w:b/>
                <w:bCs/>
                <w:color w:val="000000" w:themeColor="text1"/>
                <w:sz w:val="20"/>
                <w:szCs w:val="20"/>
                <w:lang w:eastAsia="en-US"/>
              </w:rPr>
              <w:t>ld be natively supported to optimize coverage and system performance independently.</w:t>
            </w:r>
          </w:p>
          <w:p w14:paraId="5C09FC72" w14:textId="77777777" w:rsidR="00E221AE" w:rsidRDefault="004D46C1">
            <w:pPr>
              <w:numPr>
                <w:ilvl w:val="0"/>
                <w:numId w:val="112"/>
              </w:numPr>
              <w:rPr>
                <w:rFonts w:eastAsia="Calibri"/>
                <w:b/>
                <w:color w:val="000000" w:themeColor="text1"/>
                <w:sz w:val="20"/>
                <w:szCs w:val="20"/>
                <w:lang w:eastAsia="en-US"/>
              </w:rPr>
            </w:pPr>
            <w:r>
              <w:rPr>
                <w:rFonts w:eastAsia="Calibri"/>
                <w:b/>
                <w:bCs/>
                <w:color w:val="000000" w:themeColor="text1"/>
                <w:sz w:val="20"/>
                <w:szCs w:val="20"/>
                <w:lang w:eastAsia="en-US"/>
              </w:rPr>
              <w:t xml:space="preserve">Unified Uplink Transmission (Tx) Switching:​ A native and simplified support mechanism for UL Tx switching is needed, ideally through a unified switching scheme applicable </w:t>
            </w:r>
            <w:r>
              <w:rPr>
                <w:rFonts w:eastAsia="Calibri"/>
                <w:b/>
                <w:bCs/>
                <w:color w:val="000000" w:themeColor="text1"/>
                <w:sz w:val="20"/>
                <w:szCs w:val="20"/>
                <w:lang w:eastAsia="en-US"/>
              </w:rPr>
              <w:t>to all channels (e.g., data and control).</w:t>
            </w:r>
          </w:p>
          <w:p w14:paraId="06268586" w14:textId="77777777" w:rsidR="00E221AE" w:rsidRDefault="004D46C1">
            <w:pPr>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6GR should evaluate and compare the spectrum utilization, energy savings, UE complexity etc., to support fragmented non-contiguous carriers using enhanced CA framework and single cell multi carrier fram</w:t>
            </w:r>
            <w:r>
              <w:rPr>
                <w:rFonts w:eastAsia="等线"/>
                <w:b/>
                <w:bCs/>
                <w:color w:val="000000" w:themeColor="text1"/>
                <w:sz w:val="20"/>
                <w:szCs w:val="20"/>
              </w:rPr>
              <w:t xml:space="preserve">ework. </w:t>
            </w:r>
          </w:p>
        </w:tc>
      </w:tr>
      <w:tr w:rsidR="00E221AE" w14:paraId="22412B5D" w14:textId="77777777">
        <w:tc>
          <w:tcPr>
            <w:tcW w:w="2181" w:type="dxa"/>
          </w:tcPr>
          <w:p w14:paraId="5137FAEE" w14:textId="77777777" w:rsidR="00E221AE" w:rsidRDefault="004D46C1">
            <w:pPr>
              <w:widowControl w:val="0"/>
              <w:rPr>
                <w:rFonts w:eastAsia="宋体"/>
                <w:sz w:val="20"/>
                <w:szCs w:val="20"/>
                <w:lang w:val="en-GB"/>
              </w:rPr>
            </w:pPr>
            <w:r>
              <w:rPr>
                <w:rFonts w:eastAsia="宋体"/>
                <w:sz w:val="20"/>
                <w:szCs w:val="20"/>
                <w:lang w:val="en-GB"/>
              </w:rPr>
              <w:t>LGE</w:t>
            </w:r>
          </w:p>
        </w:tc>
        <w:tc>
          <w:tcPr>
            <w:tcW w:w="7133" w:type="dxa"/>
          </w:tcPr>
          <w:p w14:paraId="6BA257A5" w14:textId="77777777" w:rsidR="00E221AE" w:rsidRDefault="004D46C1">
            <w:pPr>
              <w:widowControl w:val="0"/>
              <w:ind w:left="1205"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4E095751" w14:textId="77777777" w:rsidR="00E221AE" w:rsidRDefault="004D46C1">
            <w:pPr>
              <w:widowControl w:val="0"/>
              <w:ind w:left="1205" w:hanging="1205"/>
              <w:rPr>
                <w:b/>
                <w:bCs/>
                <w:sz w:val="20"/>
                <w:szCs w:val="20"/>
                <w:lang w:eastAsia="ko-KR"/>
              </w:rPr>
            </w:pPr>
            <w:r>
              <w:rPr>
                <w:b/>
                <w:bCs/>
                <w:sz w:val="20"/>
                <w:szCs w:val="20"/>
                <w:lang w:eastAsia="ko-KR"/>
              </w:rPr>
              <w:t>Proposal 2</w:t>
            </w:r>
            <w:r>
              <w:rPr>
                <w:b/>
                <w:bCs/>
                <w:sz w:val="20"/>
                <w:szCs w:val="20"/>
                <w:lang w:eastAsia="ko-KR"/>
              </w:rPr>
              <w:tab/>
              <w:t>Consider supporting multiple</w:t>
            </w:r>
            <w:r>
              <w:rPr>
                <w:b/>
                <w:bCs/>
                <w:sz w:val="20"/>
                <w:szCs w:val="20"/>
                <w:lang w:eastAsia="ko-KR"/>
              </w:rPr>
              <w:noBreakHyphen/>
              <w:t>carrier single</w:t>
            </w:r>
            <w:r>
              <w:rPr>
                <w:b/>
                <w:bCs/>
                <w:sz w:val="20"/>
                <w:szCs w:val="20"/>
                <w:lang w:eastAsia="ko-KR"/>
              </w:rPr>
              <w:noBreakHyphen/>
              <w:t>cell operation for 6GR, which enables multiple carriers to be operated unde</w:t>
            </w:r>
            <w:r>
              <w:rPr>
                <w:b/>
                <w:bCs/>
                <w:sz w:val="20"/>
                <w:szCs w:val="20"/>
                <w:lang w:eastAsia="ko-KR"/>
              </w:rPr>
              <w:t>r a single logical cell.</w:t>
            </w:r>
          </w:p>
          <w:p w14:paraId="57679A5D" w14:textId="77777777" w:rsidR="00E221AE" w:rsidRDefault="004D46C1">
            <w:pPr>
              <w:widowControl w:val="0"/>
              <w:ind w:left="1205"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3C99B6C1" w14:textId="77777777" w:rsidR="00E221AE" w:rsidRDefault="004D46C1">
            <w:pPr>
              <w:widowControl w:val="0"/>
              <w:ind w:left="1205" w:hanging="1205"/>
              <w:rPr>
                <w:b/>
                <w:bCs/>
                <w:sz w:val="20"/>
                <w:szCs w:val="20"/>
                <w:lang w:eastAsia="ko-KR"/>
              </w:rPr>
            </w:pPr>
            <w:r>
              <w:rPr>
                <w:b/>
                <w:bCs/>
                <w:sz w:val="20"/>
                <w:szCs w:val="20"/>
                <w:lang w:eastAsia="ko-KR"/>
              </w:rPr>
              <w:t>Proposal 4</w:t>
            </w:r>
            <w:r>
              <w:rPr>
                <w:b/>
                <w:bCs/>
                <w:sz w:val="20"/>
                <w:szCs w:val="20"/>
                <w:lang w:eastAsia="ko-KR"/>
              </w:rPr>
              <w:tab/>
              <w:t>For 6GR, study efficient frequency resource adaptation mec</w:t>
            </w:r>
            <w:r>
              <w:rPr>
                <w:b/>
                <w:bCs/>
                <w:sz w:val="20"/>
                <w:szCs w:val="20"/>
                <w:lang w:eastAsia="ko-KR"/>
              </w:rPr>
              <w:t xml:space="preserve">hanisms, such as </w:t>
            </w:r>
          </w:p>
          <w:p w14:paraId="7004E333" w14:textId="77777777" w:rsidR="00E221AE" w:rsidRDefault="004D46C1">
            <w:pPr>
              <w:pStyle w:val="aff1"/>
              <w:widowControl w:val="0"/>
              <w:numPr>
                <w:ilvl w:val="0"/>
                <w:numId w:val="113"/>
              </w:numPr>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068D1A9C" w14:textId="77777777" w:rsidR="00E221AE" w:rsidRDefault="004D46C1">
            <w:pPr>
              <w:pStyle w:val="aff1"/>
              <w:widowControl w:val="0"/>
              <w:numPr>
                <w:ilvl w:val="0"/>
                <w:numId w:val="113"/>
              </w:numPr>
              <w:textAlignment w:val="baseline"/>
              <w:rPr>
                <w:b/>
                <w:bCs/>
                <w:sz w:val="20"/>
                <w:szCs w:val="20"/>
                <w:lang w:eastAsia="ko-KR"/>
              </w:rPr>
            </w:pPr>
            <w:r>
              <w:rPr>
                <w:b/>
                <w:bCs/>
                <w:sz w:val="20"/>
                <w:szCs w:val="20"/>
                <w:lang w:eastAsia="ko-KR"/>
              </w:rPr>
              <w:t>Dynamic UL carrier switching without limitation of TX chain sharing</w:t>
            </w:r>
          </w:p>
          <w:p w14:paraId="6E42888B" w14:textId="77777777" w:rsidR="00E221AE" w:rsidRDefault="004D46C1">
            <w:pPr>
              <w:widowControl w:val="0"/>
              <w:ind w:left="1205"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097D2D57" w14:textId="77777777" w:rsidR="00E221AE" w:rsidRDefault="004D46C1">
            <w:pPr>
              <w:widowControl w:val="0"/>
              <w:ind w:left="1205" w:hanging="1205"/>
              <w:rPr>
                <w:rFonts w:eastAsiaTheme="minorEastAsia"/>
                <w:b/>
                <w:bCs/>
                <w:sz w:val="20"/>
                <w:szCs w:val="20"/>
              </w:rPr>
            </w:pPr>
            <w:r>
              <w:rPr>
                <w:b/>
                <w:bCs/>
                <w:sz w:val="20"/>
                <w:szCs w:val="20"/>
                <w:lang w:eastAsia="ko-KR"/>
              </w:rPr>
              <w:t>Proposal 6</w:t>
            </w:r>
            <w:r>
              <w:rPr>
                <w:b/>
                <w:bCs/>
                <w:sz w:val="20"/>
                <w:szCs w:val="20"/>
                <w:lang w:eastAsia="ko-KR"/>
              </w:rPr>
              <w:tab/>
              <w:t xml:space="preserve">Study </w:t>
            </w:r>
            <w:r>
              <w:rPr>
                <w:b/>
                <w:bCs/>
                <w:sz w:val="20"/>
                <w:szCs w:val="20"/>
                <w:lang w:eastAsia="ko-KR"/>
              </w:rPr>
              <w:t>unified approach for various scenarios of frequency resource configuration and adaptation, such as multi-carrier operation, frequency resource (</w:t>
            </w:r>
            <w:proofErr w:type="gramStart"/>
            <w:r>
              <w:rPr>
                <w:b/>
                <w:bCs/>
                <w:sz w:val="20"/>
                <w:szCs w:val="20"/>
                <w:lang w:eastAsia="ko-KR"/>
              </w:rPr>
              <w:t>e.g.</w:t>
            </w:r>
            <w:proofErr w:type="gramEnd"/>
            <w:r>
              <w:rPr>
                <w:b/>
                <w:bCs/>
                <w:sz w:val="20"/>
                <w:szCs w:val="20"/>
                <w:lang w:eastAsia="ko-KR"/>
              </w:rPr>
              <w:t xml:space="preserve"> BWP/carrier) adaptation, DL-UL frequency resource coupling, etc.</w:t>
            </w:r>
          </w:p>
        </w:tc>
      </w:tr>
      <w:tr w:rsidR="00E221AE" w14:paraId="50796B40" w14:textId="77777777">
        <w:tc>
          <w:tcPr>
            <w:tcW w:w="2181" w:type="dxa"/>
          </w:tcPr>
          <w:p w14:paraId="39295093" w14:textId="77777777" w:rsidR="00E221AE" w:rsidRDefault="004D46C1">
            <w:pPr>
              <w:widowControl w:val="0"/>
              <w:rPr>
                <w:rFonts w:eastAsia="宋体"/>
                <w:sz w:val="20"/>
                <w:szCs w:val="20"/>
                <w:lang w:val="en-GB"/>
              </w:rPr>
            </w:pPr>
            <w:r>
              <w:rPr>
                <w:rFonts w:eastAsia="宋体"/>
                <w:sz w:val="20"/>
                <w:szCs w:val="20"/>
                <w:lang w:val="en-GB"/>
              </w:rPr>
              <w:t>MTK</w:t>
            </w:r>
          </w:p>
        </w:tc>
        <w:tc>
          <w:tcPr>
            <w:tcW w:w="7133" w:type="dxa"/>
          </w:tcPr>
          <w:p w14:paraId="0104DD51" w14:textId="77777777" w:rsidR="00E221AE" w:rsidRDefault="004D46C1">
            <w:pPr>
              <w:widowControl w:val="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xml:space="preserve">: In RAN1 </w:t>
            </w:r>
            <w:r>
              <w:rPr>
                <w:rFonts w:eastAsiaTheme="minorEastAsia"/>
                <w:b/>
                <w:bCs/>
                <w:sz w:val="20"/>
                <w:szCs w:val="20"/>
                <w:lang w:eastAsia="zh-TW"/>
              </w:rPr>
              <w:t>#122bis, the pain points of legacy CA framework were discussed. Many of the inefficiencies are the result of the one-to-one mapping between a logical cell and physical carrier of the 5G CA framework.</w:t>
            </w:r>
          </w:p>
          <w:p w14:paraId="32AB0B99" w14:textId="77777777" w:rsidR="00E221AE" w:rsidRDefault="004D46C1">
            <w:pPr>
              <w:widowControl w:val="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w:t>
            </w:r>
            <w:r>
              <w:rPr>
                <w:rFonts w:eastAsiaTheme="minorEastAsia"/>
                <w:b/>
                <w:bCs/>
                <w:sz w:val="20"/>
                <w:szCs w:val="20"/>
                <w:lang w:eastAsia="zh-TW"/>
              </w:rPr>
              <w:t>re aggregated into a single multi-carrier cell when they meet specific time and frequency alignment criteria.</w:t>
            </w:r>
          </w:p>
          <w:p w14:paraId="66E8B5A3" w14:textId="77777777" w:rsidR="00E221AE" w:rsidRDefault="004D46C1">
            <w:pPr>
              <w:pStyle w:val="aff1"/>
              <w:widowControl w:val="0"/>
              <w:numPr>
                <w:ilvl w:val="0"/>
                <w:numId w:val="114"/>
              </w:numPr>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88D1761" w14:textId="77777777" w:rsidR="00E221AE" w:rsidRDefault="004D46C1">
            <w:pPr>
              <w:widowControl w:val="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w:t>
            </w:r>
            <w:r>
              <w:rPr>
                <w:rFonts w:eastAsiaTheme="minorEastAsia"/>
                <w:b/>
                <w:bCs/>
                <w:sz w:val="20"/>
                <w:szCs w:val="20"/>
                <w:lang w:eastAsia="zh-TW"/>
              </w:rPr>
              <w:t xml:space="preserve">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27C6A846" w14:textId="77777777" w:rsidR="00E221AE" w:rsidRDefault="004D46C1">
            <w:pPr>
              <w:widowControl w:val="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w:t>
            </w:r>
            <w:r>
              <w:rPr>
                <w:rFonts w:eastAsiaTheme="minorEastAsia"/>
                <w:b/>
                <w:bCs/>
                <w:sz w:val="20"/>
                <w:szCs w:val="20"/>
                <w:lang w:eastAsia="zh-TW"/>
              </w:rPr>
              <w:t>head (</w:t>
            </w:r>
            <w:proofErr w:type="gramStart"/>
            <w:r>
              <w:rPr>
                <w:rFonts w:eastAsiaTheme="minorEastAsia"/>
                <w:b/>
                <w:bCs/>
                <w:sz w:val="20"/>
                <w:szCs w:val="20"/>
                <w:lang w:eastAsia="zh-TW"/>
              </w:rPr>
              <w:t>e.g.</w:t>
            </w:r>
            <w:proofErr w:type="gramEnd"/>
            <w:r>
              <w:rPr>
                <w:rFonts w:eastAsiaTheme="minorEastAsia"/>
                <w:b/>
                <w:bCs/>
                <w:sz w:val="20"/>
                <w:szCs w:val="20"/>
                <w:lang w:eastAsia="zh-TW"/>
              </w:rPr>
              <w:t xml:space="preserve">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0B325C93" w14:textId="77777777" w:rsidR="00E221AE" w:rsidRDefault="004D46C1">
            <w:pPr>
              <w:widowControl w:val="0"/>
              <w:rPr>
                <w:rFonts w:eastAsiaTheme="minorEastAsia"/>
                <w:b/>
                <w:bCs/>
                <w:sz w:val="20"/>
                <w:szCs w:val="20"/>
                <w:lang w:eastAsia="zh-TW"/>
              </w:rPr>
            </w:pPr>
            <w:r>
              <w:rPr>
                <w:rFonts w:eastAsiaTheme="minorEastAsia"/>
                <w:b/>
                <w:bCs/>
                <w:sz w:val="20"/>
                <w:szCs w:val="20"/>
                <w:u w:val="single"/>
                <w:lang w:eastAsia="zh-TW"/>
              </w:rPr>
              <w:t>O</w:t>
            </w:r>
            <w:r>
              <w:rPr>
                <w:rFonts w:eastAsiaTheme="minorEastAsia"/>
                <w:b/>
                <w:bCs/>
                <w:sz w:val="20"/>
                <w:szCs w:val="20"/>
                <w:u w:val="single"/>
                <w:lang w:eastAsia="zh-TW"/>
              </w:rPr>
              <w:t>bservation 15</w:t>
            </w:r>
            <w:r>
              <w:rPr>
                <w:rFonts w:eastAsiaTheme="minorEastAsia"/>
                <w:b/>
                <w:bCs/>
                <w:sz w:val="20"/>
                <w:szCs w:val="20"/>
                <w:lang w:eastAsia="zh-TW"/>
              </w:rPr>
              <w:t xml:space="preserve">: In 6G, the carrier frequency would be 7GHz or higher, which causes more severe path loss issue compared to 5G FR1 (sub-6GHz, with most available bandwidth around 3.5GHz), and hence 6G may suffer from poor DL/UL </w:t>
            </w:r>
            <w:r>
              <w:rPr>
                <w:rFonts w:eastAsiaTheme="minorEastAsia"/>
                <w:b/>
                <w:bCs/>
                <w:sz w:val="20"/>
                <w:szCs w:val="20"/>
                <w:lang w:eastAsia="zh-TW"/>
              </w:rPr>
              <w:lastRenderedPageBreak/>
              <w:t>coverage.</w:t>
            </w:r>
          </w:p>
          <w:p w14:paraId="26163065" w14:textId="77777777" w:rsidR="00E221AE" w:rsidRDefault="004D46C1">
            <w:pPr>
              <w:widowControl w:val="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xml:space="preserve">: One </w:t>
            </w:r>
            <w:r>
              <w:rPr>
                <w:rFonts w:eastAsiaTheme="minorEastAsia"/>
                <w:b/>
                <w:bCs/>
                <w:sz w:val="20"/>
                <w:szCs w:val="20"/>
                <w:lang w:eastAsia="zh-TW"/>
              </w:rPr>
              <w:t>potential solution is to arrange DL in around 7GHz and UL in a lower band (say 1.8GHz), where DL and UL are decoupled in different bands.</w:t>
            </w:r>
          </w:p>
          <w:p w14:paraId="3C4B66FC" w14:textId="77777777" w:rsidR="00E221AE" w:rsidRDefault="004D46C1">
            <w:pPr>
              <w:widowControl w:val="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RAN1 to study mechanisms and procedures to enable DL/UL decoupling (DL and UL in different bands), includ</w:t>
            </w:r>
            <w:r>
              <w:rPr>
                <w:rFonts w:eastAsiaTheme="minorEastAsia"/>
                <w:b/>
                <w:bCs/>
                <w:sz w:val="20"/>
                <w:szCs w:val="20"/>
                <w:lang w:eastAsia="zh-TW"/>
              </w:rPr>
              <w:t xml:space="preserve">ing </w:t>
            </w:r>
          </w:p>
          <w:p w14:paraId="33BAB8A6" w14:textId="77777777" w:rsidR="00E221AE" w:rsidRDefault="004D46C1">
            <w:pPr>
              <w:pStyle w:val="aff1"/>
              <w:widowControl w:val="0"/>
              <w:numPr>
                <w:ilvl w:val="0"/>
                <w:numId w:val="114"/>
              </w:numPr>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D4A8FC0" w14:textId="77777777" w:rsidR="00E221AE" w:rsidRDefault="004D46C1">
            <w:pPr>
              <w:pStyle w:val="aff1"/>
              <w:widowControl w:val="0"/>
              <w:numPr>
                <w:ilvl w:val="0"/>
                <w:numId w:val="114"/>
              </w:numPr>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E221AE" w14:paraId="30A7E8B1" w14:textId="77777777">
        <w:tc>
          <w:tcPr>
            <w:tcW w:w="2181" w:type="dxa"/>
          </w:tcPr>
          <w:p w14:paraId="5D14606C" w14:textId="77777777" w:rsidR="00E221AE" w:rsidRDefault="004D46C1">
            <w:pPr>
              <w:widowControl w:val="0"/>
              <w:rPr>
                <w:rFonts w:eastAsia="宋体"/>
                <w:sz w:val="20"/>
                <w:szCs w:val="20"/>
                <w:lang w:val="en-GB"/>
              </w:rPr>
            </w:pPr>
            <w:r>
              <w:rPr>
                <w:rFonts w:eastAsia="宋体"/>
                <w:sz w:val="20"/>
                <w:szCs w:val="20"/>
                <w:lang w:val="en-GB"/>
              </w:rPr>
              <w:lastRenderedPageBreak/>
              <w:t>Nokia</w:t>
            </w:r>
          </w:p>
        </w:tc>
        <w:tc>
          <w:tcPr>
            <w:tcW w:w="7133" w:type="dxa"/>
          </w:tcPr>
          <w:p w14:paraId="71C3F7D5" w14:textId="77777777" w:rsidR="00E221AE" w:rsidRDefault="004D46C1">
            <w:pPr>
              <w:widowControl w:val="0"/>
              <w:rPr>
                <w:i/>
                <w:sz w:val="20"/>
                <w:szCs w:val="20"/>
              </w:rPr>
            </w:pPr>
            <w:r>
              <w:rPr>
                <w:b/>
                <w:i/>
                <w:sz w:val="20"/>
                <w:szCs w:val="20"/>
              </w:rPr>
              <w:t>Proposal 6.1</w:t>
            </w:r>
            <w:r>
              <w:rPr>
                <w:i/>
                <w:sz w:val="20"/>
                <w:szCs w:val="20"/>
              </w:rPr>
              <w:t xml:space="preserve">: Adopt the NR TB processing principle per </w:t>
            </w:r>
            <w:r>
              <w:rPr>
                <w:i/>
                <w:iCs/>
                <w:sz w:val="20"/>
                <w:szCs w:val="20"/>
              </w:rPr>
              <w:t>c</w:t>
            </w:r>
            <w:r>
              <w:rPr>
                <w:i/>
                <w:iCs/>
                <w:sz w:val="20"/>
                <w:szCs w:val="20"/>
              </w:rPr>
              <w:t>arrier</w:t>
            </w:r>
            <w:r>
              <w:rPr>
                <w:i/>
                <w:sz w:val="20"/>
                <w:szCs w:val="20"/>
              </w:rPr>
              <w:t xml:space="preserve"> as baseline for 6GR CA design allowing for modular and scalable network and UE implementations.</w:t>
            </w:r>
          </w:p>
          <w:p w14:paraId="0607961A" w14:textId="77777777" w:rsidR="00E221AE" w:rsidRDefault="004D46C1">
            <w:pPr>
              <w:widowControl w:val="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w:t>
            </w:r>
            <w:r>
              <w:rPr>
                <w:i/>
                <w:sz w:val="20"/>
                <w:szCs w:val="20"/>
              </w:rPr>
              <w:t>for network scheduler coordination.</w:t>
            </w:r>
          </w:p>
          <w:p w14:paraId="6C161053" w14:textId="77777777" w:rsidR="00E221AE" w:rsidRDefault="004D46C1">
            <w:pPr>
              <w:pStyle w:val="aff1"/>
              <w:widowControl w:val="0"/>
              <w:numPr>
                <w:ilvl w:val="0"/>
                <w:numId w:val="115"/>
              </w:numPr>
              <w:rPr>
                <w:i/>
                <w:sz w:val="20"/>
                <w:szCs w:val="20"/>
              </w:rPr>
            </w:pPr>
            <w:r>
              <w:rPr>
                <w:i/>
                <w:sz w:val="20"/>
                <w:szCs w:val="20"/>
              </w:rPr>
              <w:t>Support for PHY control signaling without low-latency coordination among serving cells is the cornerstone for the 6G CA design.</w:t>
            </w:r>
          </w:p>
          <w:p w14:paraId="257D38CA" w14:textId="77777777" w:rsidR="00E221AE" w:rsidRDefault="004D46C1">
            <w:pPr>
              <w:pStyle w:val="aff1"/>
              <w:widowControl w:val="0"/>
              <w:numPr>
                <w:ilvl w:val="0"/>
                <w:numId w:val="115"/>
              </w:numPr>
              <w:rPr>
                <w:i/>
                <w:sz w:val="20"/>
                <w:szCs w:val="20"/>
              </w:rPr>
            </w:pPr>
            <w:r>
              <w:rPr>
                <w:i/>
                <w:sz w:val="20"/>
                <w:szCs w:val="20"/>
              </w:rPr>
              <w:t xml:space="preserve">This should include, besides the support of two PUCCH cell groups, the support for HARQ-ACK </w:t>
            </w:r>
            <w:r>
              <w:rPr>
                <w:i/>
                <w:sz w:val="20"/>
                <w:szCs w:val="20"/>
              </w:rPr>
              <w:t xml:space="preserve">reporting with decoupled serving cell scheduling for </w:t>
            </w:r>
            <w:proofErr w:type="gramStart"/>
            <w:r>
              <w:rPr>
                <w:i/>
                <w:sz w:val="20"/>
                <w:szCs w:val="20"/>
              </w:rPr>
              <w:t>e.g.</w:t>
            </w:r>
            <w:proofErr w:type="gramEnd"/>
            <w:r>
              <w:rPr>
                <w:i/>
                <w:sz w:val="20"/>
                <w:szCs w:val="20"/>
              </w:rPr>
              <w:t xml:space="preserve"> UE having a single UL serving cell (or within a PUCCH cell group).</w:t>
            </w:r>
          </w:p>
          <w:p w14:paraId="4FF861F1" w14:textId="77777777" w:rsidR="00E221AE" w:rsidRDefault="004D46C1">
            <w:pPr>
              <w:pStyle w:val="aff1"/>
              <w:widowControl w:val="0"/>
              <w:numPr>
                <w:ilvl w:val="0"/>
                <w:numId w:val="115"/>
              </w:numPr>
              <w:rPr>
                <w:i/>
                <w:sz w:val="20"/>
                <w:szCs w:val="20"/>
              </w:rPr>
            </w:pPr>
            <w:r>
              <w:rPr>
                <w:i/>
                <w:iCs/>
                <w:sz w:val="20"/>
                <w:szCs w:val="20"/>
              </w:rPr>
              <w:t>Additionally, network should be able to limit by configuration UCI transmission to a (set of) UL serving cell(s).</w:t>
            </w:r>
          </w:p>
          <w:p w14:paraId="06D23C1C" w14:textId="77777777" w:rsidR="00E221AE" w:rsidRDefault="004D46C1">
            <w:pPr>
              <w:widowControl w:val="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A58C4AE" w14:textId="77777777" w:rsidR="00E221AE" w:rsidRDefault="004D46C1">
            <w:pPr>
              <w:widowControl w:val="0"/>
              <w:rPr>
                <w:i/>
                <w:iCs/>
                <w:sz w:val="20"/>
                <w:szCs w:val="20"/>
              </w:rPr>
            </w:pPr>
            <w:r>
              <w:rPr>
                <w:b/>
                <w:bCs/>
                <w:i/>
                <w:iCs/>
                <w:sz w:val="20"/>
                <w:szCs w:val="20"/>
              </w:rPr>
              <w:t xml:space="preserve">Proposal 6.4: </w:t>
            </w:r>
            <w:r>
              <w:rPr>
                <w:i/>
                <w:iCs/>
                <w:sz w:val="20"/>
                <w:szCs w:val="20"/>
              </w:rPr>
              <w:t xml:space="preserve">Investigate potential solutions for fast carrier </w:t>
            </w:r>
            <w:r>
              <w:rPr>
                <w:i/>
                <w:iCs/>
                <w:sz w:val="20"/>
                <w:szCs w:val="20"/>
              </w:rPr>
              <w:t>activation and identify the best solution(s) to be adopted for 6G.</w:t>
            </w:r>
          </w:p>
          <w:p w14:paraId="4A7E1E21" w14:textId="77777777" w:rsidR="00E221AE" w:rsidRDefault="004D46C1">
            <w:pPr>
              <w:widowControl w:val="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w:t>
            </w:r>
            <w:r>
              <w:rPr>
                <w:i/>
                <w:iCs/>
                <w:sz w:val="20"/>
                <w:szCs w:val="20"/>
              </w:rPr>
              <w:t>tion and pathloss measurement while co-sited deployments are relevant.</w:t>
            </w:r>
          </w:p>
          <w:p w14:paraId="6356A670" w14:textId="77777777" w:rsidR="00E221AE" w:rsidRDefault="004D46C1">
            <w:pPr>
              <w:widowControl w:val="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0E3BF759" w14:textId="77777777" w:rsidR="00E221AE" w:rsidRDefault="004D46C1">
            <w:pPr>
              <w:widowControl w:val="0"/>
              <w:rPr>
                <w:i/>
                <w:sz w:val="20"/>
                <w:szCs w:val="20"/>
              </w:rPr>
            </w:pPr>
            <w:r>
              <w:rPr>
                <w:b/>
                <w:i/>
                <w:sz w:val="20"/>
                <w:szCs w:val="20"/>
              </w:rPr>
              <w:t>Proposal 6.6</w:t>
            </w:r>
            <w:r>
              <w:rPr>
                <w:i/>
                <w:sz w:val="20"/>
                <w:szCs w:val="20"/>
              </w:rPr>
              <w:t>: Study 6G uplink operation in unlicensed spectrum n</w:t>
            </w:r>
            <w:r>
              <w:rPr>
                <w:i/>
                <w:sz w:val="20"/>
                <w:szCs w:val="20"/>
              </w:rPr>
              <w:t>ot requiring channel access procedures (</w:t>
            </w:r>
            <w:proofErr w:type="gramStart"/>
            <w:r>
              <w:rPr>
                <w:i/>
                <w:sz w:val="20"/>
                <w:szCs w:val="20"/>
              </w:rPr>
              <w:t>i.e.</w:t>
            </w:r>
            <w:proofErr w:type="gramEnd"/>
            <w:r>
              <w:rPr>
                <w:i/>
                <w:sz w:val="20"/>
                <w:szCs w:val="20"/>
              </w:rPr>
              <w:t xml:space="preserve"> no need for listen-before-talk) and using mainstream 6G radio design like 6G carrier aggregation, flexible UL/DL pairing and UL Tx switching.</w:t>
            </w:r>
          </w:p>
          <w:p w14:paraId="2D8CD0F3" w14:textId="77777777" w:rsidR="00E221AE" w:rsidRDefault="004D46C1">
            <w:pPr>
              <w:widowControl w:val="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w:t>
            </w:r>
            <w:r>
              <w:rPr>
                <w:i/>
                <w:iCs/>
                <w:sz w:val="20"/>
                <w:szCs w:val="20"/>
              </w:rPr>
              <w:t>iggering does not support the switching of all the UL physical channels and signals and may lead to switching uncertainties / ambiguities.</w:t>
            </w:r>
          </w:p>
          <w:p w14:paraId="0E38B5EC" w14:textId="77777777" w:rsidR="00E221AE" w:rsidRDefault="004D46C1">
            <w:pPr>
              <w:widowControl w:val="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w:t>
            </w:r>
            <w:r>
              <w:rPr>
                <w:i/>
                <w:iCs/>
                <w:sz w:val="20"/>
                <w:szCs w:val="20"/>
              </w:rPr>
              <w:t>enabling the UL TX switching to be applicable to all UL physical channels and signals.</w:t>
            </w:r>
          </w:p>
        </w:tc>
      </w:tr>
      <w:tr w:rsidR="00E221AE" w14:paraId="42E3167B" w14:textId="77777777">
        <w:tc>
          <w:tcPr>
            <w:tcW w:w="2181" w:type="dxa"/>
          </w:tcPr>
          <w:p w14:paraId="34968C7E" w14:textId="77777777" w:rsidR="00E221AE" w:rsidRDefault="004D46C1">
            <w:pPr>
              <w:widowControl w:val="0"/>
              <w:rPr>
                <w:rFonts w:eastAsia="宋体"/>
                <w:sz w:val="20"/>
                <w:szCs w:val="20"/>
                <w:lang w:val="en-GB"/>
              </w:rPr>
            </w:pPr>
            <w:r>
              <w:rPr>
                <w:rFonts w:eastAsia="宋体"/>
                <w:sz w:val="20"/>
                <w:szCs w:val="20"/>
                <w:lang w:val="en-GB"/>
              </w:rPr>
              <w:t>NTT DOCOMO</w:t>
            </w:r>
          </w:p>
        </w:tc>
        <w:tc>
          <w:tcPr>
            <w:tcW w:w="7133" w:type="dxa"/>
          </w:tcPr>
          <w:p w14:paraId="0E988E79" w14:textId="77777777" w:rsidR="00E221AE" w:rsidRDefault="004D46C1">
            <w:pPr>
              <w:widowControl w:val="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0D9E837D" w14:textId="77777777" w:rsidR="00E221AE" w:rsidRDefault="004D46C1">
            <w:pPr>
              <w:pStyle w:val="aff1"/>
              <w:widowControl w:val="0"/>
              <w:numPr>
                <w:ilvl w:val="0"/>
                <w:numId w:val="87"/>
              </w:numPr>
              <w:rPr>
                <w:rFonts w:eastAsiaTheme="minorEastAsia"/>
                <w:b/>
                <w:sz w:val="20"/>
                <w:szCs w:val="20"/>
              </w:rPr>
            </w:pPr>
            <w:r>
              <w:rPr>
                <w:rFonts w:eastAsiaTheme="minorEastAsia"/>
                <w:b/>
                <w:sz w:val="20"/>
                <w:szCs w:val="20"/>
              </w:rPr>
              <w:t>Study allowing DL/UL decoupling for a cell</w:t>
            </w:r>
          </w:p>
          <w:p w14:paraId="1527097C"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e.g., to configure a cell with DL at higher frequency band such as sub6/FR3/FR2 and UL at lower freque</w:t>
            </w:r>
            <w:r>
              <w:rPr>
                <w:rFonts w:eastAsiaTheme="minorEastAsia"/>
                <w:b/>
                <w:sz w:val="20"/>
                <w:szCs w:val="20"/>
              </w:rPr>
              <w:t>ncy band such as 800 MHz/2 GHz</w:t>
            </w:r>
          </w:p>
          <w:p w14:paraId="15A3A0EF" w14:textId="77777777" w:rsidR="00E221AE" w:rsidRDefault="004D46C1">
            <w:pPr>
              <w:widowControl w:val="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1619DDB" w14:textId="77777777" w:rsidR="00E221AE" w:rsidRDefault="004D46C1">
            <w:pPr>
              <w:pStyle w:val="aff1"/>
              <w:widowControl w:val="0"/>
              <w:numPr>
                <w:ilvl w:val="0"/>
                <w:numId w:val="87"/>
              </w:numPr>
              <w:rPr>
                <w:rFonts w:eastAsiaTheme="minorEastAsia"/>
                <w:b/>
                <w:sz w:val="20"/>
                <w:szCs w:val="20"/>
              </w:rPr>
            </w:pPr>
            <w:r>
              <w:rPr>
                <w:rFonts w:eastAsiaTheme="minorEastAsia"/>
                <w:b/>
                <w:sz w:val="20"/>
                <w:szCs w:val="20"/>
              </w:rPr>
              <w:t>Study efficient/effective/practical features of carrier ON/OFF.</w:t>
            </w:r>
          </w:p>
          <w:p w14:paraId="58F1BAC4"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lastRenderedPageBreak/>
              <w:t>e.g., carrier without SSB in more applicable deployment.</w:t>
            </w:r>
          </w:p>
          <w:p w14:paraId="4C96D3BC"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5145A7AA"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 xml:space="preserve">e.g., fast carrier activation in a practical manner and joint consideration of NES. </w:t>
            </w:r>
          </w:p>
          <w:p w14:paraId="783E12D3" w14:textId="77777777" w:rsidR="00E221AE" w:rsidRDefault="004D46C1">
            <w:pPr>
              <w:widowControl w:val="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0652257" w14:textId="77777777" w:rsidR="00E221AE" w:rsidRDefault="004D46C1">
            <w:pPr>
              <w:pStyle w:val="aff1"/>
              <w:widowControl w:val="0"/>
              <w:numPr>
                <w:ilvl w:val="0"/>
                <w:numId w:val="87"/>
              </w:numPr>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w:t>
            </w:r>
            <w:r>
              <w:rPr>
                <w:rFonts w:eastAsiaTheme="minorEastAsia"/>
                <w:b/>
                <w:sz w:val="20"/>
                <w:szCs w:val="20"/>
              </w:rPr>
              <w:t>ess restrictions on carrier boundaries.</w:t>
            </w:r>
          </w:p>
        </w:tc>
      </w:tr>
      <w:tr w:rsidR="00E221AE" w14:paraId="4DF31B5C" w14:textId="77777777">
        <w:tc>
          <w:tcPr>
            <w:tcW w:w="2181" w:type="dxa"/>
          </w:tcPr>
          <w:p w14:paraId="1CE25357" w14:textId="77777777" w:rsidR="00E221AE" w:rsidRDefault="004D46C1">
            <w:pPr>
              <w:widowControl w:val="0"/>
              <w:rPr>
                <w:rFonts w:eastAsia="宋体"/>
                <w:sz w:val="20"/>
                <w:szCs w:val="20"/>
                <w:lang w:val="en-GB"/>
              </w:rPr>
            </w:pPr>
            <w:r>
              <w:rPr>
                <w:rFonts w:eastAsia="宋体"/>
                <w:sz w:val="20"/>
                <w:szCs w:val="20"/>
                <w:lang w:val="en-GB"/>
              </w:rPr>
              <w:lastRenderedPageBreak/>
              <w:t>OPPO</w:t>
            </w:r>
          </w:p>
        </w:tc>
        <w:tc>
          <w:tcPr>
            <w:tcW w:w="7133" w:type="dxa"/>
          </w:tcPr>
          <w:p w14:paraId="31A3ECA0" w14:textId="77777777" w:rsidR="00E221AE" w:rsidRDefault="004D46C1">
            <w:pPr>
              <w:widowControl w:val="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78B97C8E" w14:textId="77777777" w:rsidR="00E221AE" w:rsidRDefault="004D46C1">
            <w:pPr>
              <w:pStyle w:val="aff1"/>
              <w:widowControl w:val="0"/>
              <w:numPr>
                <w:ilvl w:val="0"/>
                <w:numId w:val="116"/>
              </w:numPr>
              <w:rPr>
                <w:rFonts w:eastAsiaTheme="minorEastAsia"/>
                <w:b/>
                <w:i/>
                <w:sz w:val="20"/>
                <w:szCs w:val="20"/>
              </w:rPr>
            </w:pPr>
            <w:r>
              <w:rPr>
                <w:rFonts w:eastAsiaTheme="minorEastAsia"/>
                <w:b/>
                <w:i/>
                <w:sz w:val="20"/>
                <w:szCs w:val="20"/>
              </w:rPr>
              <w:t xml:space="preserve">Redundant Common signaling </w:t>
            </w:r>
            <w:r>
              <w:rPr>
                <w:rFonts w:eastAsiaTheme="minorEastAsia"/>
                <w:b/>
                <w:i/>
                <w:sz w:val="20"/>
                <w:szCs w:val="20"/>
              </w:rPr>
              <w:t>transmission due to per-CC signaling/configuration overhead, especially for fragmented carriers.</w:t>
            </w:r>
          </w:p>
          <w:p w14:paraId="7EEC49E5" w14:textId="77777777" w:rsidR="00E221AE" w:rsidRDefault="004D46C1">
            <w:pPr>
              <w:pStyle w:val="aff1"/>
              <w:widowControl w:val="0"/>
              <w:numPr>
                <w:ilvl w:val="0"/>
                <w:numId w:val="116"/>
              </w:numPr>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9DBCF33" w14:textId="77777777" w:rsidR="00E221AE" w:rsidRDefault="004D46C1">
            <w:pPr>
              <w:pStyle w:val="aff1"/>
              <w:widowControl w:val="0"/>
              <w:numPr>
                <w:ilvl w:val="0"/>
                <w:numId w:val="116"/>
              </w:numPr>
              <w:rPr>
                <w:rFonts w:eastAsiaTheme="minorEastAsia"/>
                <w:b/>
                <w:i/>
                <w:sz w:val="20"/>
                <w:szCs w:val="20"/>
              </w:rPr>
            </w:pPr>
            <w:r>
              <w:rPr>
                <w:rFonts w:eastAsiaTheme="minorEastAsia"/>
                <w:b/>
                <w:i/>
                <w:sz w:val="20"/>
                <w:szCs w:val="20"/>
              </w:rPr>
              <w:t>Inefficient UE capabil</w:t>
            </w:r>
            <w:r>
              <w:rPr>
                <w:rFonts w:eastAsiaTheme="minorEastAsia"/>
                <w:b/>
                <w:i/>
                <w:sz w:val="20"/>
                <w:szCs w:val="20"/>
              </w:rPr>
              <w:t>ity utilization since RF chain and baseband processing unit is strictly tied with carrier and cannot be shared among multiple carriers.</w:t>
            </w:r>
          </w:p>
          <w:p w14:paraId="10A8BEDB" w14:textId="77777777" w:rsidR="00E221AE" w:rsidRDefault="004D46C1">
            <w:pPr>
              <w:pStyle w:val="aff1"/>
              <w:widowControl w:val="0"/>
              <w:numPr>
                <w:ilvl w:val="0"/>
                <w:numId w:val="116"/>
              </w:numPr>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34AE9D8B" w14:textId="77777777" w:rsidR="00E221AE" w:rsidRDefault="004D46C1">
            <w:pPr>
              <w:pStyle w:val="aff1"/>
              <w:widowControl w:val="0"/>
              <w:numPr>
                <w:ilvl w:val="0"/>
                <w:numId w:val="116"/>
              </w:numPr>
              <w:rPr>
                <w:rFonts w:eastAsiaTheme="minorEastAsia"/>
                <w:b/>
                <w:i/>
                <w:sz w:val="20"/>
                <w:szCs w:val="20"/>
              </w:rPr>
            </w:pPr>
            <w:r>
              <w:rPr>
                <w:rFonts w:eastAsiaTheme="minorEastAsia"/>
                <w:b/>
                <w:i/>
                <w:sz w:val="20"/>
                <w:szCs w:val="20"/>
              </w:rPr>
              <w:t>Offloading</w:t>
            </w:r>
            <w:r>
              <w:rPr>
                <w:rFonts w:eastAsiaTheme="minorEastAsia"/>
                <w:b/>
                <w:i/>
                <w:sz w:val="20"/>
                <w:szCs w:val="20"/>
              </w:rPr>
              <w:t xml:space="preserve"> for random access is only limited to UL and one carrier in IDLE mode, which is restrictive, and CA is only limited to CONNECTED mode.</w:t>
            </w:r>
          </w:p>
          <w:p w14:paraId="29DEAA00" w14:textId="77777777" w:rsidR="00E221AE" w:rsidRDefault="004D46C1">
            <w:pPr>
              <w:pStyle w:val="aff1"/>
              <w:widowControl w:val="0"/>
              <w:numPr>
                <w:ilvl w:val="0"/>
                <w:numId w:val="116"/>
              </w:numPr>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w:t>
            </w:r>
            <w:r>
              <w:rPr>
                <w:rFonts w:eastAsiaTheme="minorEastAsia"/>
                <w:b/>
                <w:i/>
                <w:sz w:val="20"/>
                <w:szCs w:val="20"/>
              </w:rPr>
              <w:t>ntroduced in different release, lacking of unified consideration and design.</w:t>
            </w:r>
          </w:p>
          <w:p w14:paraId="5E2C86EF" w14:textId="77777777" w:rsidR="00E221AE" w:rsidRDefault="004D46C1">
            <w:pPr>
              <w:widowControl w:val="0"/>
              <w:rPr>
                <w:rFonts w:eastAsia="宋体"/>
                <w:b/>
                <w:bCs/>
                <w:i/>
                <w:iCs/>
                <w:sz w:val="20"/>
                <w:szCs w:val="20"/>
              </w:rPr>
            </w:pPr>
            <w:r>
              <w:rPr>
                <w:rFonts w:eastAsia="宋体"/>
                <w:b/>
                <w:bCs/>
                <w:i/>
                <w:iCs/>
                <w:sz w:val="20"/>
                <w:szCs w:val="20"/>
              </w:rPr>
              <w:t>Proposal 37: For 6G spectrum utilization improvements, the following aspects can be studied:</w:t>
            </w:r>
          </w:p>
          <w:p w14:paraId="6D415CDB" w14:textId="77777777" w:rsidR="00E221AE" w:rsidRDefault="004D46C1">
            <w:pPr>
              <w:pStyle w:val="aff1"/>
              <w:widowControl w:val="0"/>
              <w:numPr>
                <w:ilvl w:val="0"/>
                <w:numId w:val="117"/>
              </w:numPr>
              <w:rPr>
                <w:rFonts w:eastAsiaTheme="minorEastAsia"/>
                <w:b/>
                <w:bCs/>
                <w:i/>
                <w:iCs/>
                <w:sz w:val="20"/>
                <w:szCs w:val="20"/>
              </w:rPr>
            </w:pPr>
            <w:r>
              <w:rPr>
                <w:rFonts w:eastAsiaTheme="minorEastAsia"/>
                <w:b/>
                <w:bCs/>
                <w:i/>
                <w:iCs/>
                <w:sz w:val="20"/>
                <w:szCs w:val="20"/>
              </w:rPr>
              <w:t xml:space="preserve">Multiple CCs share one set of common signaling transmission for improved </w:t>
            </w:r>
            <w:r>
              <w:rPr>
                <w:rFonts w:eastAsiaTheme="minorEastAsia"/>
                <w:b/>
                <w:bCs/>
                <w:i/>
                <w:iCs/>
                <w:sz w:val="20"/>
                <w:szCs w:val="20"/>
              </w:rPr>
              <w:t>spectrum efficiency.</w:t>
            </w:r>
          </w:p>
          <w:p w14:paraId="7F943C2F"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TB across multiple carriers for more efficient utilization of fragmented resources.</w:t>
            </w:r>
          </w:p>
          <w:p w14:paraId="74D5D660"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HARQ entity sharing and cross-CC HARQ to explore diversity and latency gain.</w:t>
            </w:r>
          </w:p>
          <w:p w14:paraId="4A8E1217"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More flexible load balancing for the whole RACH procedure including both U</w:t>
            </w:r>
            <w:r>
              <w:rPr>
                <w:rFonts w:eastAsiaTheme="minorEastAsia"/>
                <w:b/>
                <w:i/>
                <w:sz w:val="20"/>
                <w:szCs w:val="20"/>
              </w:rPr>
              <w:t>L and DL.</w:t>
            </w:r>
          </w:p>
          <w:p w14:paraId="4758E7E1"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38C46F51" w14:textId="77777777" w:rsidR="00E221AE" w:rsidRDefault="004D46C1">
            <w:pPr>
              <w:widowControl w:val="0"/>
              <w:numPr>
                <w:ilvl w:val="0"/>
                <w:numId w:val="54"/>
              </w:numPr>
              <w:rPr>
                <w:rFonts w:eastAsiaTheme="minorEastAsia"/>
                <w:b/>
                <w:i/>
                <w:sz w:val="20"/>
                <w:szCs w:val="20"/>
              </w:rPr>
            </w:pPr>
            <w:r>
              <w:rPr>
                <w:rFonts w:eastAsiaTheme="minorEastAsia"/>
                <w:b/>
                <w:i/>
                <w:sz w:val="20"/>
                <w:szCs w:val="20"/>
              </w:rPr>
              <w:t>Flexible UL/DL pairing for UL/DL coverage balancing.</w:t>
            </w:r>
          </w:p>
          <w:p w14:paraId="62EF4254" w14:textId="77777777" w:rsidR="00E221AE" w:rsidRDefault="004D46C1">
            <w:pPr>
              <w:widowControl w:val="0"/>
              <w:rPr>
                <w:rFonts w:eastAsia="宋体"/>
                <w:b/>
                <w:bCs/>
                <w:i/>
                <w:iCs/>
                <w:sz w:val="20"/>
                <w:szCs w:val="20"/>
              </w:rPr>
            </w:pPr>
            <w:r>
              <w:rPr>
                <w:rFonts w:eastAsia="宋体"/>
                <w:b/>
                <w:bCs/>
                <w:i/>
                <w:iCs/>
                <w:sz w:val="20"/>
                <w:szCs w:val="20"/>
              </w:rPr>
              <w:t>Observation 12: For both IDLE mode and CONNECT</w:t>
            </w:r>
            <w:r>
              <w:rPr>
                <w:rFonts w:eastAsia="宋体"/>
                <w:b/>
                <w:bCs/>
                <w:i/>
                <w:iCs/>
                <w:sz w:val="20"/>
                <w:szCs w:val="20"/>
              </w:rPr>
              <w:t>ED mode, enhancing spectrum utilization in 6GR via CA framework requires higher complexity than via SCMC framework considering the following aspects:</w:t>
            </w:r>
          </w:p>
          <w:p w14:paraId="0FD06A6F" w14:textId="77777777" w:rsidR="00E221AE" w:rsidRDefault="004D46C1">
            <w:pPr>
              <w:pStyle w:val="aff1"/>
              <w:widowControl w:val="0"/>
              <w:numPr>
                <w:ilvl w:val="0"/>
                <w:numId w:val="118"/>
              </w:numPr>
              <w:rPr>
                <w:rFonts w:eastAsiaTheme="minorEastAsia"/>
                <w:b/>
                <w:bCs/>
                <w:i/>
                <w:iCs/>
                <w:sz w:val="20"/>
                <w:szCs w:val="20"/>
              </w:rPr>
            </w:pPr>
            <w:r>
              <w:rPr>
                <w:rFonts w:eastAsiaTheme="minorEastAsia"/>
                <w:b/>
                <w:bCs/>
                <w:i/>
                <w:iCs/>
                <w:sz w:val="20"/>
                <w:szCs w:val="20"/>
              </w:rPr>
              <w:t>Cell (re)selection procedure would be impacted if following CA framework.</w:t>
            </w:r>
          </w:p>
          <w:p w14:paraId="498FD69A" w14:textId="77777777" w:rsidR="00E221AE" w:rsidRDefault="004D46C1">
            <w:pPr>
              <w:pStyle w:val="aff1"/>
              <w:widowControl w:val="0"/>
              <w:numPr>
                <w:ilvl w:val="0"/>
                <w:numId w:val="118"/>
              </w:numPr>
              <w:rPr>
                <w:rFonts w:eastAsiaTheme="minorEastAsia"/>
                <w:b/>
                <w:i/>
                <w:sz w:val="20"/>
                <w:szCs w:val="20"/>
              </w:rPr>
            </w:pPr>
            <w:r>
              <w:rPr>
                <w:rFonts w:eastAsiaTheme="minorEastAsia"/>
                <w:b/>
                <w:i/>
                <w:sz w:val="20"/>
                <w:szCs w:val="20"/>
              </w:rPr>
              <w:t>Per-cell HARQ entity concept wou</w:t>
            </w:r>
            <w:r>
              <w:rPr>
                <w:rFonts w:eastAsiaTheme="minorEastAsia"/>
                <w:b/>
                <w:i/>
                <w:sz w:val="20"/>
                <w:szCs w:val="20"/>
              </w:rPr>
              <w:t>ld be broken if following CA framework.</w:t>
            </w:r>
          </w:p>
          <w:p w14:paraId="2E28A737" w14:textId="77777777" w:rsidR="00E221AE" w:rsidRDefault="004D46C1">
            <w:pPr>
              <w:pStyle w:val="aff1"/>
              <w:widowControl w:val="0"/>
              <w:numPr>
                <w:ilvl w:val="0"/>
                <w:numId w:val="118"/>
              </w:numPr>
              <w:rPr>
                <w:rFonts w:eastAsiaTheme="minorEastAsia"/>
                <w:b/>
                <w:i/>
                <w:sz w:val="20"/>
                <w:szCs w:val="20"/>
              </w:rPr>
            </w:pPr>
            <w:r>
              <w:rPr>
                <w:rFonts w:eastAsiaTheme="minorEastAsia"/>
                <w:b/>
                <w:i/>
                <w:sz w:val="20"/>
                <w:szCs w:val="20"/>
              </w:rPr>
              <w:t>BWP within one cell concept would be broken if following CA framework.</w:t>
            </w:r>
          </w:p>
          <w:p w14:paraId="68A3B794" w14:textId="77777777" w:rsidR="00E221AE" w:rsidRDefault="004D46C1">
            <w:pPr>
              <w:pStyle w:val="aff1"/>
              <w:widowControl w:val="0"/>
              <w:numPr>
                <w:ilvl w:val="0"/>
                <w:numId w:val="118"/>
              </w:numPr>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w:t>
            </w:r>
            <w:r>
              <w:rPr>
                <w:rFonts w:eastAsiaTheme="minorEastAsia"/>
                <w:b/>
                <w:i/>
                <w:sz w:val="20"/>
                <w:szCs w:val="20"/>
              </w:rPr>
              <w:t xml:space="preserve"> following CA framework.</w:t>
            </w:r>
          </w:p>
          <w:p w14:paraId="6BC6975C" w14:textId="77777777" w:rsidR="00E221AE" w:rsidRDefault="004D46C1">
            <w:pPr>
              <w:widowControl w:val="0"/>
              <w:rPr>
                <w:rFonts w:eastAsia="宋体"/>
                <w:b/>
                <w:bCs/>
                <w:i/>
                <w:iCs/>
                <w:sz w:val="20"/>
                <w:szCs w:val="20"/>
              </w:rPr>
            </w:pPr>
            <w:r>
              <w:rPr>
                <w:rFonts w:eastAsia="宋体"/>
                <w:b/>
                <w:bCs/>
                <w:i/>
                <w:iCs/>
                <w:sz w:val="20"/>
                <w:szCs w:val="20"/>
              </w:rPr>
              <w:t xml:space="preserve">Proposal 38: 6GR should study framework for multi-carrier handling mechanisms </w:t>
            </w:r>
            <w:r>
              <w:rPr>
                <w:rFonts w:eastAsia="宋体"/>
                <w:b/>
                <w:bCs/>
                <w:i/>
                <w:iCs/>
                <w:sz w:val="20"/>
                <w:szCs w:val="20"/>
              </w:rPr>
              <w:lastRenderedPageBreak/>
              <w:t>including CA, SCMC and carrier switching.</w:t>
            </w:r>
          </w:p>
          <w:p w14:paraId="3CA98228" w14:textId="77777777" w:rsidR="00E221AE" w:rsidRDefault="004D46C1">
            <w:pPr>
              <w:pStyle w:val="ab"/>
              <w:widowControl w:val="0"/>
              <w:rPr>
                <w:rFonts w:eastAsiaTheme="minorEastAsia"/>
                <w:bCs/>
              </w:rPr>
            </w:pPr>
            <w:r>
              <w:rPr>
                <w:rFonts w:eastAsia="宋体"/>
                <w:b/>
                <w:bCs/>
                <w:i/>
                <w:iCs/>
              </w:rPr>
              <w:t xml:space="preserve">Proposal 39: Study and standards development of channel access schemes for utilization of unlicensed </w:t>
            </w:r>
            <w:r>
              <w:rPr>
                <w:rFonts w:eastAsia="宋体"/>
                <w:b/>
                <w:bCs/>
                <w:i/>
                <w:iCs/>
              </w:rPr>
              <w:t>spectrum by 6GR should be deprioritized, considering low or no commercial deployment of LAA, NR-U and SL-U in 4G and 5G.</w:t>
            </w:r>
          </w:p>
        </w:tc>
      </w:tr>
      <w:tr w:rsidR="00E221AE" w14:paraId="7703127D" w14:textId="77777777">
        <w:tc>
          <w:tcPr>
            <w:tcW w:w="2181" w:type="dxa"/>
          </w:tcPr>
          <w:p w14:paraId="026D88AB" w14:textId="77777777" w:rsidR="00E221AE" w:rsidRDefault="004D46C1">
            <w:pPr>
              <w:widowControl w:val="0"/>
              <w:rPr>
                <w:rFonts w:eastAsia="宋体"/>
                <w:sz w:val="20"/>
                <w:szCs w:val="20"/>
                <w:lang w:val="en-GB"/>
              </w:rPr>
            </w:pPr>
            <w:proofErr w:type="spellStart"/>
            <w:r>
              <w:rPr>
                <w:rFonts w:eastAsia="宋体"/>
                <w:sz w:val="20"/>
                <w:szCs w:val="20"/>
                <w:lang w:val="en-GB"/>
              </w:rPr>
              <w:lastRenderedPageBreak/>
              <w:t>Pengcheng</w:t>
            </w:r>
            <w:proofErr w:type="spellEnd"/>
            <w:r>
              <w:rPr>
                <w:rFonts w:eastAsia="宋体"/>
                <w:sz w:val="20"/>
                <w:szCs w:val="20"/>
                <w:lang w:val="en-GB"/>
              </w:rPr>
              <w:t xml:space="preserve"> Laboratory</w:t>
            </w:r>
          </w:p>
        </w:tc>
        <w:tc>
          <w:tcPr>
            <w:tcW w:w="7133" w:type="dxa"/>
          </w:tcPr>
          <w:p w14:paraId="3F20BF58"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w:t>
            </w:r>
            <w:r>
              <w:rPr>
                <w:rFonts w:eastAsiaTheme="minorEastAsia"/>
                <w:b/>
                <w:bCs/>
                <w:i/>
                <w:iCs/>
                <w:kern w:val="2"/>
                <w:sz w:val="20"/>
                <w:szCs w:val="20"/>
              </w:rPr>
              <w:t>tations, including inefficient spectrum utilization, complex system information signaling, and inflexible carrier pairing.</w:t>
            </w:r>
          </w:p>
          <w:p w14:paraId="665967CA"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w:t>
            </w:r>
            <w:r>
              <w:rPr>
                <w:rFonts w:eastAsiaTheme="minorEastAsia"/>
                <w:b/>
                <w:bCs/>
                <w:i/>
                <w:iCs/>
                <w:kern w:val="2"/>
                <w:sz w:val="20"/>
                <w:szCs w:val="20"/>
              </w:rPr>
              <w:t xml:space="preserve"> flexible UL/DL pairing should be considered. This includes Single Cell Multi-Carrier (SCMC), DL-only cells, UL-only cells, as well as both co-located and non-co-located deployment scenarios.</w:t>
            </w:r>
          </w:p>
          <w:p w14:paraId="0EEF928B" w14:textId="77777777" w:rsidR="00E221AE" w:rsidRDefault="004D46C1">
            <w:pPr>
              <w:pStyle w:val="af5"/>
              <w:widowControl w:val="0"/>
              <w:spacing w:beforeAutospacing="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w:t>
            </w:r>
            <w:r>
              <w:rPr>
                <w:rFonts w:eastAsiaTheme="minorEastAsia"/>
                <w:b/>
                <w:bCs/>
                <w:i/>
                <w:iCs/>
                <w:kern w:val="2"/>
                <w:sz w:val="20"/>
                <w:szCs w:val="20"/>
              </w:rPr>
              <w:t xml:space="preserve"> utilization and aggregation, clarifying the hierarchical positioning of Single Cell Multi-Carrier (SCMC) relative to Carrier Aggregation (CA) is essential. At the same time, increased flexibility often comes at the cost of system simplicity. Core mechanis</w:t>
            </w:r>
            <w:r>
              <w:rPr>
                <w:rFonts w:eastAsiaTheme="minorEastAsia"/>
                <w:b/>
                <w:bCs/>
                <w:i/>
                <w:iCs/>
                <w:kern w:val="2"/>
                <w:sz w:val="20"/>
                <w:szCs w:val="20"/>
              </w:rPr>
              <w:t>ms—such as system information broadcasting, HARQ operation, and initial access procedures—face challenges in maintaining procedural uniformity while supporting diverse spectrum configurations and ensuring compatibility with DL-only and UL-only cells.</w:t>
            </w:r>
          </w:p>
          <w:p w14:paraId="17D59007"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w:t>
            </w:r>
            <w:r>
              <w:rPr>
                <w:rFonts w:eastAsiaTheme="minorEastAsia"/>
                <w:b/>
                <w:bCs/>
                <w:i/>
                <w:iCs/>
                <w:kern w:val="2"/>
                <w:sz w:val="20"/>
                <w:szCs w:val="20"/>
              </w:rPr>
              <w:t>sal 2: For the design of a unified framework for spectrum utilization and aggregation, the study should begin with a clear definition of Single Cell Multi-Carrier (SCMC) and its hierarchical positioning. A balanced design is required between system complex</w:t>
            </w:r>
            <w:r>
              <w:rPr>
                <w:rFonts w:eastAsiaTheme="minorEastAsia"/>
                <w:b/>
                <w:bCs/>
                <w:i/>
                <w:iCs/>
                <w:kern w:val="2"/>
                <w:sz w:val="20"/>
                <w:szCs w:val="20"/>
              </w:rPr>
              <w:t>ity and procedural uniformity, particularly for key mechanisms such as system information, retransmission procedures (including HARQ and higher-layer mechanisms), and initial access procedures. The study should consider, but not be limited to, the followin</w:t>
            </w:r>
            <w:r>
              <w:rPr>
                <w:rFonts w:eastAsiaTheme="minorEastAsia"/>
                <w:b/>
                <w:bCs/>
                <w:i/>
                <w:iCs/>
                <w:kern w:val="2"/>
                <w:sz w:val="20"/>
                <w:szCs w:val="20"/>
              </w:rPr>
              <w:t>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E221AE" w14:paraId="6DB7F1E3" w14:textId="77777777">
        <w:tc>
          <w:tcPr>
            <w:tcW w:w="2181" w:type="dxa"/>
          </w:tcPr>
          <w:p w14:paraId="4BE93D38" w14:textId="77777777" w:rsidR="00E221AE" w:rsidRDefault="004D46C1">
            <w:pPr>
              <w:widowControl w:val="0"/>
              <w:rPr>
                <w:rFonts w:eastAsia="宋体"/>
                <w:sz w:val="20"/>
                <w:szCs w:val="20"/>
                <w:lang w:val="en-GB"/>
              </w:rPr>
            </w:pPr>
            <w:r>
              <w:rPr>
                <w:rFonts w:eastAsia="宋体"/>
                <w:sz w:val="20"/>
                <w:szCs w:val="20"/>
                <w:lang w:val="en-GB"/>
              </w:rPr>
              <w:t>Qualcomm</w:t>
            </w:r>
          </w:p>
        </w:tc>
        <w:tc>
          <w:tcPr>
            <w:tcW w:w="7133" w:type="dxa"/>
          </w:tcPr>
          <w:p w14:paraId="4DDE7844"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6AB8AA42"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4: CA supports flexible aggregation of CCs within and across bands and allows for differ</w:t>
            </w:r>
            <w:r>
              <w:rPr>
                <w:rFonts w:eastAsiaTheme="minorEastAsia"/>
                <w:b/>
                <w:bCs/>
                <w:i/>
                <w:iCs/>
                <w:kern w:val="2"/>
                <w:sz w:val="20"/>
                <w:szCs w:val="20"/>
              </w:rPr>
              <w:t xml:space="preserve">ent number of CCs to be supported in downlink and uplink directions. </w:t>
            </w:r>
          </w:p>
          <w:p w14:paraId="496892D9"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 xml:space="preserve">Observation 5: CA enables the addition of CCs in the uplink direction, while ensuring the presence of a corresponding downlink CC used as a reference for measurements, which is critical </w:t>
            </w:r>
            <w:r>
              <w:rPr>
                <w:rFonts w:eastAsiaTheme="minorEastAsia"/>
                <w:b/>
                <w:bCs/>
                <w:i/>
                <w:iCs/>
                <w:kern w:val="2"/>
                <w:sz w:val="20"/>
                <w:szCs w:val="20"/>
              </w:rPr>
              <w:t>for accurate timing alignment, power control, and for supporting non-collocated deployments.</w:t>
            </w:r>
          </w:p>
          <w:p w14:paraId="4BD665C0"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w:t>
            </w:r>
            <w:r>
              <w:rPr>
                <w:rFonts w:eastAsiaTheme="minorEastAsia"/>
                <w:b/>
                <w:bCs/>
                <w:i/>
                <w:iCs/>
                <w:kern w:val="2"/>
                <w:sz w:val="20"/>
                <w:szCs w:val="20"/>
              </w:rPr>
              <w:t>r by how the UE’s hardware, software, and firmware resources are provisioned and budgeted for each deployment scenario.</w:t>
            </w:r>
          </w:p>
          <w:p w14:paraId="7B0A4532"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w:t>
            </w:r>
            <w:r>
              <w:rPr>
                <w:rFonts w:eastAsiaTheme="minorEastAsia"/>
                <w:b/>
                <w:bCs/>
                <w:i/>
                <w:iCs/>
                <w:kern w:val="2"/>
                <w:sz w:val="20"/>
                <w:szCs w:val="20"/>
              </w:rPr>
              <w:t xml:space="preserve">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540D962F"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w:t>
            </w:r>
            <w:r>
              <w:rPr>
                <w:rFonts w:eastAsiaTheme="minorEastAsia"/>
                <w:b/>
                <w:bCs/>
                <w:i/>
                <w:iCs/>
                <w:kern w:val="2"/>
                <w:sz w:val="20"/>
                <w:szCs w:val="20"/>
              </w:rPr>
              <w:t>lds and priorities across cells, as well as the relaxation of uplink power class definitions for multi-carrier operations.</w:t>
            </w:r>
          </w:p>
          <w:p w14:paraId="28476F34"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5781E778"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Proposal 17. In 6GR, ai</w:t>
            </w:r>
            <w:r>
              <w:rPr>
                <w:rFonts w:eastAsiaTheme="minorEastAsia"/>
                <w:b/>
                <w:bCs/>
                <w:i/>
                <w:iCs/>
                <w:kern w:val="2"/>
                <w:sz w:val="20"/>
                <w:szCs w:val="20"/>
              </w:rPr>
              <w:t xml:space="preserve">med at reducing signaling overhead and UE’s memory </w:t>
            </w:r>
            <w:r>
              <w:rPr>
                <w:rFonts w:eastAsiaTheme="minorEastAsia"/>
                <w:b/>
                <w:bCs/>
                <w:i/>
                <w:iCs/>
                <w:kern w:val="2"/>
                <w:sz w:val="20"/>
                <w:szCs w:val="20"/>
              </w:rPr>
              <w:lastRenderedPageBreak/>
              <w:t>requirements, a more efficient RRC configuration mechanism for CA should be devised.</w:t>
            </w:r>
          </w:p>
          <w:p w14:paraId="2D99CEAC"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w:t>
            </w:r>
            <w:r>
              <w:rPr>
                <w:rFonts w:eastAsiaTheme="minorEastAsia"/>
                <w:b/>
                <w:bCs/>
                <w:i/>
                <w:iCs/>
                <w:kern w:val="2"/>
                <w:sz w:val="20"/>
                <w:szCs w:val="20"/>
              </w:rPr>
              <w:t>iple CCs for DL and UL scheduling for intra-band non-contiguous cases.</w:t>
            </w:r>
          </w:p>
          <w:p w14:paraId="009A5B6E"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CB22E41"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Proposal 20: In 6GR, study the d</w:t>
            </w:r>
            <w:r>
              <w:rPr>
                <w:rFonts w:eastAsiaTheme="minorEastAsia"/>
                <w:b/>
                <w:bCs/>
                <w:i/>
                <w:iCs/>
                <w:kern w:val="2"/>
                <w:sz w:val="20"/>
                <w:szCs w:val="20"/>
              </w:rPr>
              <w:t xml:space="preserve">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AA53C4C"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5006F5E4"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 xml:space="preserve">Proposal 22: Support power </w:t>
            </w:r>
            <w:r>
              <w:rPr>
                <w:rFonts w:eastAsiaTheme="minorEastAsia"/>
                <w:b/>
                <w:bCs/>
                <w:i/>
                <w:iCs/>
                <w:kern w:val="2"/>
                <w:sz w:val="20"/>
                <w:szCs w:val="20"/>
              </w:rPr>
              <w:t>aggregation across bands in uplink for improving coverage of spectrum aggregation from day 1.</w:t>
            </w:r>
          </w:p>
          <w:p w14:paraId="36141434"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 xml:space="preserve">Proposal 23: With the support of power aggregation across multiple uplink bands, RAN1 should study the information exchange between the network and UE to improve </w:t>
            </w:r>
            <w:r>
              <w:rPr>
                <w:rFonts w:eastAsiaTheme="minorEastAsia"/>
                <w:b/>
                <w:bCs/>
                <w:i/>
                <w:iCs/>
                <w:kern w:val="2"/>
                <w:sz w:val="20"/>
                <w:szCs w:val="20"/>
              </w:rPr>
              <w:t>scheduling and performance.</w:t>
            </w:r>
          </w:p>
          <w:p w14:paraId="3B57E9B4"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w:t>
            </w:r>
            <w:r>
              <w:rPr>
                <w:rFonts w:eastAsiaTheme="minorEastAsia"/>
                <w:b/>
                <w:bCs/>
                <w:i/>
                <w:iCs/>
                <w:kern w:val="2"/>
                <w:sz w:val="20"/>
                <w:szCs w:val="20"/>
              </w:rPr>
              <w:t xml:space="preserve"> of DL and UL from different existing frequency bands), the standard effort would be doubled, and it results in fragmentation.</w:t>
            </w:r>
          </w:p>
          <w:p w14:paraId="36AD7DED"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w:t>
            </w:r>
            <w:r>
              <w:rPr>
                <w:rFonts w:eastAsiaTheme="minorEastAsia"/>
                <w:b/>
                <w:bCs/>
                <w:i/>
                <w:iCs/>
                <w:kern w:val="2"/>
                <w:sz w:val="20"/>
                <w:szCs w:val="20"/>
              </w:rPr>
              <w:t>n connected mode. Specifically, to decouple DL and UL under CA framework, UL-only CCs for CA (or more UL-CCs than DL-CCs in a CA) with directional CC activation/deactivation for UE/NW power saving can be supported. Such UL-only CCs should, however, be asso</w:t>
            </w:r>
            <w:r>
              <w:rPr>
                <w:rFonts w:eastAsiaTheme="minorEastAsia"/>
                <w:b/>
                <w:bCs/>
                <w:i/>
                <w:iCs/>
                <w:kern w:val="2"/>
                <w:sz w:val="20"/>
                <w:szCs w:val="20"/>
              </w:rPr>
              <w:t>ciated with proper DL reference signals used for UL transmission.</w:t>
            </w:r>
          </w:p>
          <w:p w14:paraId="38C4B747"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w:t>
            </w:r>
            <w:r>
              <w:rPr>
                <w:rFonts w:eastAsiaTheme="minorEastAsia"/>
                <w:b/>
                <w:bCs/>
                <w:i/>
                <w:iCs/>
                <w:kern w:val="2"/>
                <w:sz w:val="20"/>
                <w:szCs w:val="20"/>
              </w:rPr>
              <w:t>rk-side solutions such as assigning high access priorities to the low-band frequencies.</w:t>
            </w:r>
          </w:p>
        </w:tc>
      </w:tr>
      <w:tr w:rsidR="00E221AE" w14:paraId="1BC30911" w14:textId="77777777">
        <w:tc>
          <w:tcPr>
            <w:tcW w:w="2181" w:type="dxa"/>
          </w:tcPr>
          <w:p w14:paraId="44C77C2A" w14:textId="77777777" w:rsidR="00E221AE" w:rsidRDefault="004D46C1">
            <w:pPr>
              <w:widowControl w:val="0"/>
              <w:rPr>
                <w:rFonts w:eastAsia="宋体"/>
                <w:sz w:val="20"/>
                <w:szCs w:val="20"/>
                <w:lang w:val="en-GB"/>
              </w:rPr>
            </w:pPr>
            <w:r>
              <w:rPr>
                <w:rFonts w:eastAsia="宋体"/>
                <w:sz w:val="20"/>
                <w:szCs w:val="20"/>
                <w:lang w:val="en-GB"/>
              </w:rPr>
              <w:lastRenderedPageBreak/>
              <w:t>Samsung</w:t>
            </w:r>
          </w:p>
        </w:tc>
        <w:tc>
          <w:tcPr>
            <w:tcW w:w="7133" w:type="dxa"/>
          </w:tcPr>
          <w:p w14:paraId="33F323E9"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 xml:space="preserve">To improve load balancing and NES, it is beneficial to not limit cells/carriers where a UE can perform a procedure, </w:t>
            </w:r>
            <w:proofErr w:type="gramStart"/>
            <w:r>
              <w:rPr>
                <w:rFonts w:eastAsiaTheme="minorEastAsia"/>
                <w:b/>
                <w:bCs/>
                <w:i/>
                <w:iCs/>
                <w:kern w:val="2"/>
                <w:sz w:val="20"/>
                <w:szCs w:val="20"/>
              </w:rPr>
              <w:t>e.g.</w:t>
            </w:r>
            <w:proofErr w:type="gramEnd"/>
            <w:r>
              <w:rPr>
                <w:rFonts w:eastAsiaTheme="minorEastAsia"/>
                <w:b/>
                <w:bCs/>
                <w:i/>
                <w:iCs/>
                <w:kern w:val="2"/>
                <w:sz w:val="20"/>
                <w:szCs w:val="20"/>
              </w:rPr>
              <w:t xml:space="preserve"> for initial access or</w:t>
            </w:r>
            <w:r>
              <w:rPr>
                <w:rFonts w:eastAsiaTheme="minorEastAsia"/>
                <w:b/>
                <w:bCs/>
                <w:i/>
                <w:iCs/>
                <w:kern w:val="2"/>
                <w:sz w:val="20"/>
                <w:szCs w:val="20"/>
              </w:rPr>
              <w:t xml:space="preserve"> PUCCH transmission.</w:t>
            </w:r>
          </w:p>
          <w:p w14:paraId="11B57485"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7943C1BE"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376C9567"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w:t>
            </w:r>
            <w:r>
              <w:rPr>
                <w:rFonts w:eastAsiaTheme="minorEastAsia"/>
                <w:b/>
                <w:bCs/>
                <w:i/>
                <w:iCs/>
                <w:kern w:val="2"/>
                <w:sz w:val="20"/>
                <w:szCs w:val="20"/>
              </w:rPr>
              <w:t>ion #17.</w:t>
            </w:r>
            <w:r>
              <w:rPr>
                <w:rFonts w:eastAsiaTheme="minorEastAsia"/>
                <w:b/>
                <w:bCs/>
                <w:i/>
                <w:iCs/>
                <w:kern w:val="2"/>
                <w:sz w:val="20"/>
                <w:szCs w:val="20"/>
              </w:rPr>
              <w:tab/>
              <w:t>Energy-efficient CA and low-latency cell activation continue to be key considerations.</w:t>
            </w:r>
          </w:p>
          <w:p w14:paraId="5BAC622A"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F3EC59D"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w:t>
            </w:r>
            <w:r>
              <w:rPr>
                <w:rFonts w:eastAsiaTheme="minorEastAsia"/>
                <w:b/>
                <w:bCs/>
                <w:i/>
                <w:iCs/>
                <w:kern w:val="2"/>
                <w:sz w:val="20"/>
                <w:szCs w:val="20"/>
              </w:rPr>
              <w:t>le Cell (NCSC), i.e., a serving cell configured with N-carrier (N &gt; 1), can be a candidate for 6GR CA operation.</w:t>
            </w:r>
          </w:p>
          <w:p w14:paraId="26300881"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w:t>
            </w:r>
            <w:r>
              <w:rPr>
                <w:rFonts w:eastAsiaTheme="minorEastAsia"/>
                <w:b/>
                <w:bCs/>
                <w:i/>
                <w:iCs/>
                <w:kern w:val="2"/>
                <w:sz w:val="20"/>
                <w:szCs w:val="20"/>
              </w:rPr>
              <w:t>er/cell on/off and for increased network energy saving, coverage and for improved spectrum utilization.</w:t>
            </w:r>
          </w:p>
        </w:tc>
      </w:tr>
      <w:tr w:rsidR="00E221AE" w14:paraId="0DA21EF5" w14:textId="77777777">
        <w:tc>
          <w:tcPr>
            <w:tcW w:w="2181" w:type="dxa"/>
          </w:tcPr>
          <w:p w14:paraId="243FA09A" w14:textId="77777777" w:rsidR="00E221AE" w:rsidRDefault="004D46C1">
            <w:pPr>
              <w:widowControl w:val="0"/>
              <w:rPr>
                <w:rFonts w:eastAsia="宋体"/>
                <w:sz w:val="20"/>
                <w:szCs w:val="20"/>
                <w:lang w:val="en-GB"/>
              </w:rPr>
            </w:pPr>
            <w:proofErr w:type="spellStart"/>
            <w:r>
              <w:rPr>
                <w:rFonts w:eastAsia="宋体"/>
                <w:sz w:val="20"/>
                <w:szCs w:val="20"/>
                <w:lang w:val="en-GB"/>
              </w:rPr>
              <w:t>Spreadtrum</w:t>
            </w:r>
            <w:proofErr w:type="spellEnd"/>
          </w:p>
        </w:tc>
        <w:tc>
          <w:tcPr>
            <w:tcW w:w="7133" w:type="dxa"/>
          </w:tcPr>
          <w:p w14:paraId="3800FC1A"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18D44837" w14:textId="77777777" w:rsidR="00E221AE" w:rsidRDefault="004D46C1">
            <w:pPr>
              <w:pStyle w:val="aff1"/>
              <w:widowControl w:val="0"/>
              <w:numPr>
                <w:ilvl w:val="0"/>
                <w:numId w:val="119"/>
              </w:numPr>
              <w:rPr>
                <w:rFonts w:eastAsiaTheme="minorEastAsia"/>
                <w:b/>
                <w:bCs/>
                <w:i/>
                <w:iCs/>
                <w:kern w:val="2"/>
                <w:sz w:val="20"/>
                <w:szCs w:val="20"/>
              </w:rPr>
            </w:pPr>
            <w:r>
              <w:rPr>
                <w:rFonts w:eastAsiaTheme="minorEastAsia"/>
                <w:b/>
                <w:bCs/>
                <w:i/>
                <w:iCs/>
                <w:kern w:val="2"/>
                <w:sz w:val="20"/>
                <w:szCs w:val="20"/>
              </w:rPr>
              <w:tab/>
              <w:t>CA has been a beneficial feature in previou</w:t>
            </w:r>
            <w:r>
              <w:rPr>
                <w:rFonts w:eastAsiaTheme="minorEastAsia"/>
                <w:b/>
                <w:bCs/>
                <w:i/>
                <w:iCs/>
                <w:kern w:val="2"/>
                <w:sz w:val="20"/>
                <w:szCs w:val="20"/>
              </w:rPr>
              <w:t>s generations</w:t>
            </w:r>
          </w:p>
          <w:p w14:paraId="22E3267F" w14:textId="77777777" w:rsidR="00E221AE" w:rsidRDefault="004D46C1">
            <w:pPr>
              <w:pStyle w:val="aff1"/>
              <w:widowControl w:val="0"/>
              <w:numPr>
                <w:ilvl w:val="0"/>
                <w:numId w:val="119"/>
              </w:numPr>
              <w:rPr>
                <w:rFonts w:eastAsiaTheme="minorEastAsia"/>
                <w:b/>
                <w:bCs/>
                <w:i/>
                <w:iCs/>
                <w:strike/>
                <w:color w:val="FF0000"/>
                <w:kern w:val="2"/>
                <w:sz w:val="20"/>
                <w:szCs w:val="20"/>
              </w:rPr>
            </w:pPr>
            <w:r>
              <w:rPr>
                <w:rFonts w:eastAsiaTheme="minorEastAsia"/>
                <w:b/>
                <w:bCs/>
                <w:i/>
                <w:iCs/>
                <w:strike/>
                <w:color w:val="FF0000"/>
                <w:kern w:val="2"/>
                <w:sz w:val="20"/>
                <w:szCs w:val="20"/>
              </w:rPr>
              <w:lastRenderedPageBreak/>
              <w:tab/>
              <w:t>Not all functionalities are available from initial release</w:t>
            </w:r>
          </w:p>
          <w:p w14:paraId="7F4898AB" w14:textId="77777777" w:rsidR="00E221AE" w:rsidRDefault="004D46C1">
            <w:pPr>
              <w:pStyle w:val="aff1"/>
              <w:widowControl w:val="0"/>
              <w:numPr>
                <w:ilvl w:val="0"/>
                <w:numId w:val="119"/>
              </w:numPr>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1F15E3B7" w14:textId="77777777" w:rsidR="00E221AE" w:rsidRDefault="004D46C1">
            <w:pPr>
              <w:pStyle w:val="aff1"/>
              <w:widowControl w:val="0"/>
              <w:numPr>
                <w:ilvl w:val="0"/>
                <w:numId w:val="119"/>
              </w:numPr>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25CDA63E" w14:textId="77777777" w:rsidR="00E221AE" w:rsidRDefault="004D46C1">
            <w:pPr>
              <w:pStyle w:val="aff1"/>
              <w:widowControl w:val="0"/>
              <w:numPr>
                <w:ilvl w:val="0"/>
                <w:numId w:val="119"/>
              </w:numPr>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5D6F6C4B" w14:textId="77777777" w:rsidR="00E221AE" w:rsidRDefault="004D46C1">
            <w:pPr>
              <w:pStyle w:val="aff1"/>
              <w:widowControl w:val="0"/>
              <w:numPr>
                <w:ilvl w:val="0"/>
                <w:numId w:val="119"/>
              </w:numPr>
              <w:rPr>
                <w:rFonts w:eastAsiaTheme="minorEastAsia"/>
                <w:b/>
                <w:bCs/>
                <w:i/>
                <w:iCs/>
                <w:kern w:val="2"/>
                <w:sz w:val="20"/>
                <w:szCs w:val="20"/>
              </w:rPr>
            </w:pPr>
            <w:r>
              <w:rPr>
                <w:rFonts w:eastAsiaTheme="minorEastAsia"/>
                <w:b/>
                <w:bCs/>
                <w:i/>
                <w:iCs/>
                <w:kern w:val="2"/>
                <w:sz w:val="20"/>
                <w:szCs w:val="20"/>
              </w:rPr>
              <w:tab/>
              <w:t xml:space="preserve">Inefficiency from </w:t>
            </w:r>
            <w:r>
              <w:rPr>
                <w:rFonts w:eastAsiaTheme="minorEastAsia"/>
                <w:b/>
                <w:bCs/>
                <w:i/>
                <w:iCs/>
                <w:kern w:val="2"/>
                <w:sz w:val="20"/>
                <w:szCs w:val="20"/>
              </w:rPr>
              <w:t>coupling DL and UL carriers for a cell</w:t>
            </w:r>
          </w:p>
          <w:p w14:paraId="169A55EF" w14:textId="77777777" w:rsidR="00E221AE" w:rsidRDefault="004D46C1">
            <w:pPr>
              <w:pStyle w:val="aff1"/>
              <w:widowControl w:val="0"/>
              <w:numPr>
                <w:ilvl w:val="0"/>
                <w:numId w:val="119"/>
              </w:numPr>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39DF7FC0" w14:textId="77777777" w:rsidR="00E221AE" w:rsidRDefault="004D46C1">
            <w:pPr>
              <w:pStyle w:val="aff1"/>
              <w:widowControl w:val="0"/>
              <w:numPr>
                <w:ilvl w:val="0"/>
                <w:numId w:val="119"/>
              </w:numPr>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4E34BEFE" w14:textId="77777777" w:rsidR="00E221AE" w:rsidRDefault="004D46C1">
            <w:pPr>
              <w:pStyle w:val="aff1"/>
              <w:widowControl w:val="0"/>
              <w:numPr>
                <w:ilvl w:val="0"/>
                <w:numId w:val="119"/>
              </w:numPr>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w:t>
            </w:r>
            <w:r>
              <w:rPr>
                <w:rFonts w:eastAsiaTheme="minorEastAsia"/>
                <w:b/>
                <w:bCs/>
                <w:i/>
                <w:iCs/>
                <w:kern w:val="2"/>
                <w:sz w:val="20"/>
                <w:szCs w:val="20"/>
              </w:rPr>
              <w:t>o per CC constraint</w:t>
            </w:r>
          </w:p>
          <w:p w14:paraId="588FF2BC" w14:textId="77777777" w:rsidR="00E221AE" w:rsidRDefault="004D46C1">
            <w:pPr>
              <w:pStyle w:val="aff1"/>
              <w:widowControl w:val="0"/>
              <w:numPr>
                <w:ilvl w:val="0"/>
                <w:numId w:val="119"/>
              </w:numPr>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255FF5AF" w14:textId="77777777" w:rsidR="00E221AE" w:rsidRDefault="004D46C1">
            <w:pPr>
              <w:pStyle w:val="aff1"/>
              <w:widowControl w:val="0"/>
              <w:numPr>
                <w:ilvl w:val="0"/>
                <w:numId w:val="119"/>
              </w:numPr>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6D60F6D0" w14:textId="77777777" w:rsidR="00E221AE" w:rsidRDefault="004D46C1">
            <w:pPr>
              <w:pStyle w:val="aff1"/>
              <w:widowControl w:val="0"/>
              <w:numPr>
                <w:ilvl w:val="0"/>
                <w:numId w:val="119"/>
              </w:numPr>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3BE98B44" w14:textId="77777777" w:rsidR="00E221AE" w:rsidRDefault="004D46C1">
            <w:pPr>
              <w:pStyle w:val="aff1"/>
              <w:widowControl w:val="0"/>
              <w:numPr>
                <w:ilvl w:val="0"/>
                <w:numId w:val="119"/>
              </w:numPr>
              <w:rPr>
                <w:rFonts w:eastAsiaTheme="minorEastAsia"/>
                <w:b/>
                <w:bCs/>
                <w:i/>
                <w:iCs/>
                <w:color w:val="FF0000"/>
                <w:kern w:val="2"/>
                <w:sz w:val="20"/>
                <w:szCs w:val="20"/>
              </w:rPr>
            </w:pPr>
            <w:r>
              <w:rPr>
                <w:rFonts w:eastAsiaTheme="minorEastAsia"/>
                <w:b/>
                <w:bCs/>
                <w:i/>
                <w:iCs/>
                <w:color w:val="FF0000"/>
                <w:kern w:val="2"/>
                <w:sz w:val="20"/>
                <w:szCs w:val="20"/>
              </w:rPr>
              <w:tab/>
              <w:t>PDCCH overhead and BD comp</w:t>
            </w:r>
            <w:r>
              <w:rPr>
                <w:rFonts w:eastAsiaTheme="minorEastAsia"/>
                <w:b/>
                <w:bCs/>
                <w:i/>
                <w:iCs/>
                <w:color w:val="FF0000"/>
                <w:kern w:val="2"/>
                <w:sz w:val="20"/>
                <w:szCs w:val="20"/>
              </w:rPr>
              <w:t xml:space="preserve">lexity reduction in CA is not considered in initial release </w:t>
            </w:r>
          </w:p>
          <w:p w14:paraId="0990735E" w14:textId="77777777" w:rsidR="00E221AE" w:rsidRDefault="004D46C1">
            <w:pPr>
              <w:widowControl w:val="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05A69174" w14:textId="77777777" w:rsidR="00E221AE" w:rsidRDefault="004D46C1">
            <w:pPr>
              <w:pStyle w:val="aff1"/>
              <w:widowControl w:val="0"/>
              <w:numPr>
                <w:ilvl w:val="0"/>
                <w:numId w:val="113"/>
              </w:numPr>
              <w:rPr>
                <w:rFonts w:eastAsiaTheme="minorEastAsia"/>
                <w:b/>
                <w:bCs/>
                <w:i/>
                <w:iCs/>
                <w:kern w:val="2"/>
                <w:sz w:val="20"/>
                <w:szCs w:val="20"/>
              </w:rPr>
            </w:pPr>
            <w:r>
              <w:rPr>
                <w:rFonts w:eastAsiaTheme="minorEastAsia"/>
                <w:b/>
                <w:bCs/>
                <w:i/>
                <w:iCs/>
                <w:kern w:val="2"/>
                <w:sz w:val="20"/>
                <w:szCs w:val="20"/>
              </w:rPr>
              <w:t>NR MC/CA mechanism</w:t>
            </w:r>
          </w:p>
          <w:p w14:paraId="6226BA5F" w14:textId="77777777" w:rsidR="00E221AE" w:rsidRDefault="004D46C1">
            <w:pPr>
              <w:pStyle w:val="aff1"/>
              <w:widowControl w:val="0"/>
              <w:numPr>
                <w:ilvl w:val="0"/>
                <w:numId w:val="113"/>
              </w:numPr>
              <w:rPr>
                <w:rFonts w:eastAsiaTheme="minorEastAsia"/>
                <w:b/>
                <w:bCs/>
                <w:i/>
                <w:iCs/>
                <w:kern w:val="2"/>
                <w:sz w:val="20"/>
                <w:szCs w:val="20"/>
              </w:rPr>
            </w:pPr>
            <w:r>
              <w:rPr>
                <w:rFonts w:eastAsiaTheme="minorEastAsia"/>
                <w:b/>
                <w:bCs/>
                <w:i/>
                <w:iCs/>
                <w:kern w:val="2"/>
                <w:sz w:val="20"/>
                <w:szCs w:val="20"/>
              </w:rPr>
              <w:t>SCMC (Single Cell Multi-Carrier</w:t>
            </w:r>
            <w:r>
              <w:rPr>
                <w:rFonts w:eastAsiaTheme="minorEastAsia"/>
                <w:b/>
                <w:bCs/>
                <w:i/>
                <w:iCs/>
                <w:kern w:val="2"/>
                <w:sz w:val="20"/>
                <w:szCs w:val="20"/>
              </w:rPr>
              <w:t>) mechanism at least for non-contiguous carriers within a same band</w:t>
            </w:r>
          </w:p>
          <w:p w14:paraId="02C8C74D" w14:textId="77777777" w:rsidR="00E221AE" w:rsidRDefault="004D46C1">
            <w:pPr>
              <w:pStyle w:val="aff1"/>
              <w:widowControl w:val="0"/>
              <w:numPr>
                <w:ilvl w:val="1"/>
                <w:numId w:val="113"/>
              </w:numPr>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B9280F4" w14:textId="77777777" w:rsidR="00E221AE" w:rsidRDefault="004D46C1">
            <w:pPr>
              <w:pStyle w:val="aff1"/>
              <w:widowControl w:val="0"/>
              <w:numPr>
                <w:ilvl w:val="0"/>
                <w:numId w:val="113"/>
              </w:numPr>
              <w:rPr>
                <w:rFonts w:eastAsiaTheme="minorEastAsia"/>
                <w:b/>
                <w:bCs/>
                <w:i/>
                <w:iCs/>
                <w:kern w:val="2"/>
                <w:sz w:val="20"/>
                <w:szCs w:val="20"/>
              </w:rPr>
            </w:pPr>
            <w:r>
              <w:rPr>
                <w:rFonts w:eastAsiaTheme="minorEastAsia"/>
                <w:b/>
                <w:bCs/>
                <w:i/>
                <w:iCs/>
                <w:kern w:val="2"/>
                <w:sz w:val="20"/>
                <w:szCs w:val="20"/>
              </w:rPr>
              <w:t xml:space="preserve">DL and UL decoupling </w:t>
            </w:r>
          </w:p>
          <w:p w14:paraId="6E6A0262" w14:textId="77777777" w:rsidR="00E221AE" w:rsidRDefault="004D46C1">
            <w:pPr>
              <w:pStyle w:val="aff1"/>
              <w:widowControl w:val="0"/>
              <w:numPr>
                <w:ilvl w:val="0"/>
                <w:numId w:val="113"/>
              </w:numPr>
              <w:rPr>
                <w:rFonts w:eastAsiaTheme="minorEastAsia"/>
                <w:b/>
                <w:bCs/>
                <w:i/>
                <w:iCs/>
                <w:kern w:val="2"/>
                <w:sz w:val="20"/>
                <w:szCs w:val="20"/>
              </w:rPr>
            </w:pPr>
            <w:r>
              <w:rPr>
                <w:rFonts w:eastAsiaTheme="minorEastAsia"/>
                <w:b/>
                <w:bCs/>
                <w:i/>
                <w:iCs/>
                <w:kern w:val="2"/>
                <w:sz w:val="20"/>
                <w:szCs w:val="20"/>
              </w:rPr>
              <w:t>Fast carrier activation</w:t>
            </w:r>
          </w:p>
          <w:p w14:paraId="73EA502D" w14:textId="77777777" w:rsidR="00E221AE" w:rsidRDefault="004D46C1">
            <w:pPr>
              <w:pStyle w:val="aff1"/>
              <w:widowControl w:val="0"/>
              <w:numPr>
                <w:ilvl w:val="0"/>
                <w:numId w:val="113"/>
              </w:numPr>
              <w:rPr>
                <w:rFonts w:eastAsiaTheme="minorEastAsia"/>
                <w:b/>
                <w:bCs/>
                <w:i/>
                <w:iCs/>
                <w:kern w:val="2"/>
                <w:sz w:val="20"/>
                <w:szCs w:val="20"/>
              </w:rPr>
            </w:pPr>
            <w:r>
              <w:rPr>
                <w:rFonts w:eastAsiaTheme="minorEastAsia"/>
                <w:b/>
                <w:bCs/>
                <w:i/>
                <w:iCs/>
                <w:kern w:val="2"/>
                <w:sz w:val="20"/>
                <w:szCs w:val="20"/>
              </w:rPr>
              <w:t xml:space="preserve">UEs with different BW capability shall be served by the same base station in </w:t>
            </w:r>
            <w:r>
              <w:rPr>
                <w:rFonts w:eastAsiaTheme="minorEastAsia"/>
                <w:b/>
                <w:bCs/>
                <w:i/>
                <w:iCs/>
                <w:kern w:val="2"/>
                <w:sz w:val="20"/>
                <w:szCs w:val="20"/>
              </w:rPr>
              <w:t>the same spectrum</w:t>
            </w:r>
          </w:p>
          <w:p w14:paraId="7F12C1CF" w14:textId="77777777" w:rsidR="00E221AE" w:rsidRDefault="004D46C1">
            <w:pPr>
              <w:pStyle w:val="aff1"/>
              <w:widowControl w:val="0"/>
              <w:numPr>
                <w:ilvl w:val="0"/>
                <w:numId w:val="113"/>
              </w:numPr>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E221AE" w14:paraId="4AAD602D" w14:textId="77777777">
        <w:tc>
          <w:tcPr>
            <w:tcW w:w="2181" w:type="dxa"/>
          </w:tcPr>
          <w:p w14:paraId="1F8A611E" w14:textId="77777777" w:rsidR="00E221AE" w:rsidRDefault="004D46C1">
            <w:pPr>
              <w:widowControl w:val="0"/>
              <w:rPr>
                <w:rFonts w:eastAsia="宋体"/>
                <w:sz w:val="20"/>
                <w:szCs w:val="20"/>
                <w:lang w:val="en-GB"/>
              </w:rPr>
            </w:pPr>
            <w:r>
              <w:rPr>
                <w:rFonts w:eastAsia="宋体"/>
                <w:sz w:val="20"/>
                <w:szCs w:val="20"/>
                <w:lang w:val="en-GB"/>
              </w:rPr>
              <w:lastRenderedPageBreak/>
              <w:t>TCL</w:t>
            </w:r>
          </w:p>
        </w:tc>
        <w:tc>
          <w:tcPr>
            <w:tcW w:w="7133" w:type="dxa"/>
          </w:tcPr>
          <w:p w14:paraId="1ABC73A6" w14:textId="77777777" w:rsidR="00E221AE" w:rsidRDefault="004D46C1">
            <w:pPr>
              <w:pStyle w:val="ab"/>
              <w:widowControl w:val="0"/>
              <w:rPr>
                <w:rFonts w:eastAsiaTheme="minorEastAsia"/>
                <w:b/>
                <w:i/>
              </w:rPr>
            </w:pPr>
            <w:r>
              <w:rPr>
                <w:b/>
                <w:i/>
              </w:rPr>
              <w:t xml:space="preserve">Proposal 6: RAN1 should study the way of aggregating multiple fragmented spectrums/carriers as one serving cell in 6GR. </w:t>
            </w:r>
          </w:p>
        </w:tc>
      </w:tr>
      <w:tr w:rsidR="00E221AE" w14:paraId="3DB11BF7" w14:textId="77777777">
        <w:tc>
          <w:tcPr>
            <w:tcW w:w="2181" w:type="dxa"/>
          </w:tcPr>
          <w:p w14:paraId="784F7303" w14:textId="77777777" w:rsidR="00E221AE" w:rsidRDefault="004D46C1">
            <w:pPr>
              <w:widowControl w:val="0"/>
              <w:rPr>
                <w:rFonts w:eastAsia="宋体"/>
                <w:sz w:val="20"/>
                <w:szCs w:val="20"/>
                <w:lang w:val="en-GB"/>
              </w:rPr>
            </w:pPr>
            <w:r>
              <w:rPr>
                <w:rFonts w:eastAsia="宋体"/>
                <w:sz w:val="20"/>
                <w:szCs w:val="20"/>
                <w:lang w:val="en-GB"/>
              </w:rPr>
              <w:t>vivo</w:t>
            </w:r>
          </w:p>
        </w:tc>
        <w:tc>
          <w:tcPr>
            <w:tcW w:w="7133" w:type="dxa"/>
          </w:tcPr>
          <w:p w14:paraId="1AFC4409" w14:textId="77777777" w:rsidR="00E221AE" w:rsidRDefault="004D46C1">
            <w:pPr>
              <w:pStyle w:val="ab"/>
              <w:widowControl w:val="0"/>
              <w:rPr>
                <w:b/>
                <w:i/>
              </w:rPr>
            </w:pPr>
            <w:r>
              <w:rPr>
                <w:b/>
                <w:i/>
              </w:rPr>
              <w:t>Proposal 18: Study 6GR frame pattern time domain periodicity from 0.5ms to 20ms</w:t>
            </w:r>
          </w:p>
          <w:p w14:paraId="5ACAD02E" w14:textId="77777777" w:rsidR="00E221AE" w:rsidRDefault="004D46C1">
            <w:pPr>
              <w:pStyle w:val="ab"/>
              <w:widowControl w:val="0"/>
              <w:numPr>
                <w:ilvl w:val="0"/>
                <w:numId w:val="117"/>
              </w:numPr>
              <w:rPr>
                <w:b/>
                <w:i/>
              </w:rPr>
            </w:pPr>
            <w:r>
              <w:rPr>
                <w:b/>
                <w:i/>
              </w:rPr>
              <w:t>FFS to down-select to a limited number of DL-UL c</w:t>
            </w:r>
            <w:r>
              <w:rPr>
                <w:b/>
                <w:i/>
              </w:rPr>
              <w:t>onfigurations from those supported in 5G NR</w:t>
            </w:r>
          </w:p>
          <w:p w14:paraId="31A1566B" w14:textId="77777777" w:rsidR="00E221AE" w:rsidRDefault="004D46C1">
            <w:pPr>
              <w:pStyle w:val="ab"/>
              <w:widowControl w:val="0"/>
              <w:numPr>
                <w:ilvl w:val="0"/>
                <w:numId w:val="117"/>
              </w:numPr>
              <w:rPr>
                <w:b/>
                <w:i/>
              </w:rPr>
            </w:pPr>
            <w:r>
              <w:rPr>
                <w:b/>
                <w:i/>
              </w:rPr>
              <w:t>FFS periodicity larger than 20ms for NTN</w:t>
            </w:r>
          </w:p>
          <w:p w14:paraId="157D1B51" w14:textId="77777777" w:rsidR="00E221AE" w:rsidRDefault="004D46C1">
            <w:pPr>
              <w:pStyle w:val="ab"/>
              <w:widowControl w:val="0"/>
              <w:rPr>
                <w:b/>
                <w:i/>
              </w:rPr>
            </w:pPr>
            <w:r>
              <w:rPr>
                <w:b/>
                <w:i/>
              </w:rPr>
              <w:t>Proposal 19: 6GR shall study single cell multi-carriers (SCMC) to aggregate multiple carriers in different bands as a single cell for idle mode operation, including</w:t>
            </w:r>
          </w:p>
          <w:p w14:paraId="7B8DC119" w14:textId="77777777" w:rsidR="00E221AE" w:rsidRDefault="004D46C1">
            <w:pPr>
              <w:pStyle w:val="ab"/>
              <w:widowControl w:val="0"/>
              <w:numPr>
                <w:ilvl w:val="0"/>
                <w:numId w:val="117"/>
              </w:numPr>
              <w:rPr>
                <w:b/>
                <w:i/>
              </w:rPr>
            </w:pPr>
            <w:r>
              <w:rPr>
                <w:b/>
                <w:i/>
              </w:rPr>
              <w:t>SSB, S</w:t>
            </w:r>
            <w:r>
              <w:rPr>
                <w:b/>
                <w:i/>
              </w:rPr>
              <w:t>IBs, Paging, DL/UL WUS are transmitted/monitored on anchor carrier on a low frequency band</w:t>
            </w:r>
          </w:p>
          <w:p w14:paraId="0835D1A6" w14:textId="77777777" w:rsidR="00E221AE" w:rsidRDefault="004D46C1">
            <w:pPr>
              <w:pStyle w:val="ab"/>
              <w:widowControl w:val="0"/>
              <w:numPr>
                <w:ilvl w:val="0"/>
                <w:numId w:val="117"/>
              </w:numPr>
              <w:rPr>
                <w:b/>
                <w:i/>
              </w:rPr>
            </w:pPr>
            <w:r>
              <w:rPr>
                <w:b/>
                <w:i/>
              </w:rPr>
              <w:t>RACH can be performed on anchor carrier on a low frequency band, or offloaded to non-anchor carrier(s) in high frequency band(s)</w:t>
            </w:r>
          </w:p>
          <w:p w14:paraId="13B880A2" w14:textId="77777777" w:rsidR="00E221AE" w:rsidRDefault="004D46C1">
            <w:pPr>
              <w:pStyle w:val="ab"/>
              <w:widowControl w:val="0"/>
              <w:numPr>
                <w:ilvl w:val="0"/>
                <w:numId w:val="117"/>
              </w:numPr>
              <w:rPr>
                <w:b/>
                <w:i/>
              </w:rPr>
            </w:pPr>
            <w:r>
              <w:rPr>
                <w:b/>
                <w:i/>
              </w:rPr>
              <w:t>FFS the benefit and feasibility of p</w:t>
            </w:r>
            <w:r>
              <w:rPr>
                <w:b/>
                <w:i/>
              </w:rPr>
              <w:t>aging offloading from anchor carrier to non-anchor carrier</w:t>
            </w:r>
          </w:p>
          <w:p w14:paraId="282B8A97" w14:textId="77777777" w:rsidR="00E221AE" w:rsidRDefault="004D46C1">
            <w:pPr>
              <w:pStyle w:val="ab"/>
              <w:widowControl w:val="0"/>
              <w:rPr>
                <w:b/>
                <w:i/>
              </w:rPr>
            </w:pPr>
            <w:r>
              <w:rPr>
                <w:b/>
                <w:i/>
              </w:rPr>
              <w:t xml:space="preserve">Proposal 20: 6GR shall study SCMC to aggregate multiple carriers within a band group as a single cell for connected mode operation (e.g., low band carriers including </w:t>
            </w:r>
            <w:r>
              <w:rPr>
                <w:b/>
                <w:i/>
              </w:rPr>
              <w:lastRenderedPageBreak/>
              <w:t>700~900MHz), including</w:t>
            </w:r>
          </w:p>
          <w:p w14:paraId="29707E20" w14:textId="77777777" w:rsidR="00E221AE" w:rsidRDefault="004D46C1">
            <w:pPr>
              <w:pStyle w:val="ab"/>
              <w:widowControl w:val="0"/>
              <w:numPr>
                <w:ilvl w:val="0"/>
                <w:numId w:val="117"/>
              </w:numPr>
              <w:rPr>
                <w:b/>
                <w:i/>
              </w:rPr>
            </w:pPr>
            <w:r>
              <w:rPr>
                <w:b/>
                <w:i/>
              </w:rPr>
              <w:t>BWP oper</w:t>
            </w:r>
            <w:r>
              <w:rPr>
                <w:b/>
                <w:i/>
              </w:rPr>
              <w:t xml:space="preserve">ation, </w:t>
            </w:r>
            <w:proofErr w:type="gramStart"/>
            <w:r>
              <w:rPr>
                <w:b/>
                <w:i/>
              </w:rPr>
              <w:t>e.g.</w:t>
            </w:r>
            <w:proofErr w:type="gramEnd"/>
            <w:r>
              <w:rPr>
                <w:b/>
                <w:i/>
              </w:rPr>
              <w:t xml:space="preserve"> single or multiple active BWPs for a SCMC cell</w:t>
            </w:r>
          </w:p>
          <w:p w14:paraId="5BA35F19" w14:textId="77777777" w:rsidR="00E221AE" w:rsidRDefault="004D46C1">
            <w:pPr>
              <w:pStyle w:val="ab"/>
              <w:widowControl w:val="0"/>
              <w:numPr>
                <w:ilvl w:val="0"/>
                <w:numId w:val="117"/>
              </w:numPr>
              <w:rPr>
                <w:b/>
                <w:i/>
              </w:rPr>
            </w:pPr>
            <w:r>
              <w:rPr>
                <w:b/>
                <w:i/>
              </w:rPr>
              <w:t xml:space="preserve">PDSCH/PUSCH TB mapping, </w:t>
            </w:r>
            <w:proofErr w:type="gramStart"/>
            <w:r>
              <w:rPr>
                <w:b/>
                <w:i/>
              </w:rPr>
              <w:t>e.g.</w:t>
            </w:r>
            <w:proofErr w:type="gramEnd"/>
            <w:r>
              <w:rPr>
                <w:b/>
                <w:i/>
              </w:rPr>
              <w:t xml:space="preserve"> single or multiple TBs for a SCMC cell</w:t>
            </w:r>
          </w:p>
          <w:p w14:paraId="25843B3E" w14:textId="77777777" w:rsidR="00E221AE" w:rsidRDefault="004D46C1">
            <w:pPr>
              <w:pStyle w:val="ab"/>
              <w:widowControl w:val="0"/>
              <w:numPr>
                <w:ilvl w:val="0"/>
                <w:numId w:val="117"/>
              </w:numPr>
              <w:rPr>
                <w:b/>
                <w:i/>
              </w:rPr>
            </w:pPr>
            <w:r>
              <w:rPr>
                <w:b/>
                <w:i/>
              </w:rPr>
              <w:t>Joint scheduling of PDSCH/PUSCH over multiple carriers within a SCMC cell</w:t>
            </w:r>
          </w:p>
          <w:p w14:paraId="5CE18859" w14:textId="77777777" w:rsidR="00E221AE" w:rsidRDefault="004D46C1">
            <w:pPr>
              <w:pStyle w:val="ab"/>
              <w:widowControl w:val="0"/>
              <w:numPr>
                <w:ilvl w:val="0"/>
                <w:numId w:val="117"/>
              </w:numPr>
              <w:rPr>
                <w:b/>
                <w:i/>
              </w:rPr>
            </w:pPr>
            <w:r>
              <w:rPr>
                <w:b/>
                <w:i/>
              </w:rPr>
              <w:t xml:space="preserve">UE capability sharing among multiple </w:t>
            </w:r>
            <w:proofErr w:type="gramStart"/>
            <w:r>
              <w:rPr>
                <w:b/>
                <w:i/>
              </w:rPr>
              <w:t>carrier</w:t>
            </w:r>
            <w:proofErr w:type="gramEnd"/>
            <w:r>
              <w:rPr>
                <w:b/>
                <w:i/>
              </w:rPr>
              <w:t xml:space="preserve"> within a S</w:t>
            </w:r>
            <w:r>
              <w:rPr>
                <w:b/>
                <w:i/>
              </w:rPr>
              <w:t>CMC cell</w:t>
            </w:r>
          </w:p>
          <w:p w14:paraId="53389B78" w14:textId="77777777" w:rsidR="00E221AE" w:rsidRDefault="004D46C1">
            <w:pPr>
              <w:pStyle w:val="ab"/>
              <w:widowControl w:val="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E221AE" w14:paraId="7D240F68" w14:textId="77777777">
        <w:tc>
          <w:tcPr>
            <w:tcW w:w="2181" w:type="dxa"/>
          </w:tcPr>
          <w:p w14:paraId="4E8AB69C" w14:textId="77777777" w:rsidR="00E221AE" w:rsidRDefault="004D46C1">
            <w:pPr>
              <w:widowControl w:val="0"/>
              <w:rPr>
                <w:rFonts w:eastAsia="宋体"/>
                <w:sz w:val="20"/>
                <w:szCs w:val="20"/>
                <w:lang w:val="en-GB"/>
              </w:rPr>
            </w:pPr>
            <w:r>
              <w:rPr>
                <w:rFonts w:eastAsia="宋体"/>
                <w:sz w:val="20"/>
                <w:szCs w:val="20"/>
                <w:lang w:val="en-GB"/>
              </w:rPr>
              <w:lastRenderedPageBreak/>
              <w:t>Xiaomi</w:t>
            </w:r>
          </w:p>
        </w:tc>
        <w:tc>
          <w:tcPr>
            <w:tcW w:w="7133" w:type="dxa"/>
          </w:tcPr>
          <w:p w14:paraId="3A8C5D62" w14:textId="77777777" w:rsidR="00E221AE" w:rsidRDefault="004D46C1">
            <w:pPr>
              <w:widowControl w:val="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35E742DB" w14:textId="77777777" w:rsidR="00E221AE" w:rsidRDefault="004D46C1">
            <w:pPr>
              <w:widowControl w:val="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w:t>
            </w:r>
            <w:r>
              <w:rPr>
                <w:b/>
                <w:i/>
                <w:sz w:val="20"/>
                <w:szCs w:val="20"/>
              </w:rPr>
              <w:t xml:space="preserve"> serving cell</w:t>
            </w:r>
            <w:r>
              <w:rPr>
                <w:b/>
                <w:i/>
                <w:sz w:val="20"/>
                <w:szCs w:val="20"/>
                <w:lang w:eastAsia="zh-TW"/>
              </w:rPr>
              <w:t>.</w:t>
            </w:r>
          </w:p>
          <w:p w14:paraId="03FCA5A0" w14:textId="77777777" w:rsidR="00E221AE" w:rsidRDefault="004D46C1">
            <w:pPr>
              <w:widowControl w:val="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0E6AAB58" w14:textId="77777777" w:rsidR="00E221AE" w:rsidRDefault="004D46C1">
            <w:pPr>
              <w:widowControl w:val="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w:t>
            </w:r>
            <w:r>
              <w:rPr>
                <w:b/>
                <w:i/>
                <w:sz w:val="20"/>
                <w:szCs w:val="20"/>
              </w:rPr>
              <w:t xml:space="preserve"> UL capacity boosting</w:t>
            </w:r>
            <w:r>
              <w:rPr>
                <w:b/>
                <w:i/>
                <w:sz w:val="20"/>
                <w:szCs w:val="20"/>
                <w:lang w:eastAsia="zh-TW"/>
              </w:rPr>
              <w:t>.</w:t>
            </w:r>
          </w:p>
          <w:p w14:paraId="2D3BF5A2" w14:textId="77777777" w:rsidR="00E221AE" w:rsidRDefault="004D46C1">
            <w:pPr>
              <w:widowControl w:val="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704B1733" w14:textId="77777777" w:rsidR="00E221AE" w:rsidRDefault="004D46C1">
            <w:pPr>
              <w:widowControl w:val="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0BC5E715" w14:textId="77777777" w:rsidR="00E221AE" w:rsidRDefault="004D46C1">
            <w:pPr>
              <w:widowControl w:val="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423EC54E" w14:textId="77777777" w:rsidR="00E221AE" w:rsidRDefault="004D46C1">
            <w:pPr>
              <w:widowControl w:val="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 xml:space="preserve">the scheduling mechanism to </w:t>
            </w:r>
            <w:r>
              <w:rPr>
                <w:rFonts w:eastAsia="等线"/>
                <w:b/>
                <w:i/>
                <w:sz w:val="20"/>
                <w:szCs w:val="20"/>
              </w:rPr>
              <w:t>allow up to two scheduling cells for a scheduled cell for PDCCH offloading</w:t>
            </w:r>
            <w:r>
              <w:rPr>
                <w:b/>
                <w:i/>
                <w:sz w:val="20"/>
                <w:szCs w:val="20"/>
                <w:lang w:eastAsia="zh-TW"/>
              </w:rPr>
              <w:t>.</w:t>
            </w:r>
          </w:p>
        </w:tc>
      </w:tr>
      <w:tr w:rsidR="00E221AE" w14:paraId="5404361F" w14:textId="77777777">
        <w:tc>
          <w:tcPr>
            <w:tcW w:w="2181" w:type="dxa"/>
          </w:tcPr>
          <w:p w14:paraId="6B701352" w14:textId="77777777" w:rsidR="00E221AE" w:rsidRDefault="004D46C1">
            <w:pPr>
              <w:widowControl w:val="0"/>
              <w:rPr>
                <w:rFonts w:eastAsia="宋体"/>
                <w:sz w:val="20"/>
                <w:szCs w:val="20"/>
                <w:lang w:val="en-GB"/>
              </w:rPr>
            </w:pPr>
            <w:r>
              <w:rPr>
                <w:rFonts w:eastAsia="宋体"/>
                <w:sz w:val="20"/>
                <w:szCs w:val="20"/>
                <w:lang w:val="en-GB"/>
              </w:rPr>
              <w:t>ZTE</w:t>
            </w:r>
          </w:p>
        </w:tc>
        <w:tc>
          <w:tcPr>
            <w:tcW w:w="7133" w:type="dxa"/>
          </w:tcPr>
          <w:p w14:paraId="45A22B72" w14:textId="77777777" w:rsidR="00E221AE" w:rsidRDefault="004D46C1">
            <w:pPr>
              <w:widowControl w:val="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79699B96" w14:textId="77777777" w:rsidR="00E221AE" w:rsidRDefault="004D46C1">
            <w:pPr>
              <w:widowControl w:val="0"/>
              <w:numPr>
                <w:ilvl w:val="0"/>
                <w:numId w:val="120"/>
              </w:numPr>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w:t>
            </w:r>
            <w:r>
              <w:rPr>
                <w:i/>
                <w:sz w:val="20"/>
                <w:szCs w:val="20"/>
              </w:rPr>
              <w:t>amework to avoid standardization complexity and market fragmentation.</w:t>
            </w:r>
          </w:p>
          <w:p w14:paraId="6382CE43" w14:textId="77777777" w:rsidR="00E221AE" w:rsidRDefault="004D46C1">
            <w:pPr>
              <w:widowControl w:val="0"/>
              <w:numPr>
                <w:ilvl w:val="0"/>
                <w:numId w:val="120"/>
              </w:numPr>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C2FDB73" w14:textId="77777777" w:rsidR="00E221AE" w:rsidRDefault="004D46C1">
            <w:pPr>
              <w:widowControl w:val="0"/>
              <w:numPr>
                <w:ilvl w:val="0"/>
                <w:numId w:val="120"/>
              </w:numPr>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3028EF6" w14:textId="77777777" w:rsidR="00E221AE" w:rsidRDefault="004D46C1">
            <w:pPr>
              <w:widowControl w:val="0"/>
              <w:numPr>
                <w:ilvl w:val="0"/>
                <w:numId w:val="120"/>
              </w:numPr>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54335872" w14:textId="77777777" w:rsidR="00E221AE" w:rsidRDefault="004D46C1">
            <w:pPr>
              <w:widowControl w:val="0"/>
              <w:numPr>
                <w:ilvl w:val="0"/>
                <w:numId w:val="120"/>
              </w:numPr>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w:t>
            </w:r>
            <w:r>
              <w:rPr>
                <w:i/>
                <w:sz w:val="20"/>
                <w:szCs w:val="20"/>
              </w:rPr>
              <w:t>tual carrier for flexible and efficient usage of fragmented spectrum; Native NES and UE power saving design;</w:t>
            </w:r>
          </w:p>
          <w:p w14:paraId="50D4E887" w14:textId="77777777" w:rsidR="00E221AE" w:rsidRDefault="004D46C1">
            <w:pPr>
              <w:widowControl w:val="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12E95817" w14:textId="77777777" w:rsidR="00E221AE" w:rsidRDefault="004D46C1">
            <w:pPr>
              <w:pStyle w:val="aff1"/>
              <w:widowControl w:val="0"/>
              <w:numPr>
                <w:ilvl w:val="0"/>
                <w:numId w:val="121"/>
              </w:numPr>
              <w:ind w:left="363" w:hanging="363"/>
              <w:rPr>
                <w:rFonts w:eastAsia="宋体"/>
                <w:i/>
                <w:iCs/>
                <w:sz w:val="20"/>
                <w:szCs w:val="20"/>
              </w:rPr>
            </w:pPr>
            <w:r>
              <w:rPr>
                <w:rFonts w:eastAsia="宋体"/>
                <w:i/>
                <w:iCs/>
                <w:sz w:val="20"/>
                <w:szCs w:val="20"/>
              </w:rPr>
              <w:t>Carrier selection mechanisms in IDLE/INACTIVE states.</w:t>
            </w:r>
          </w:p>
          <w:p w14:paraId="1CE5240D" w14:textId="77777777" w:rsidR="00E221AE" w:rsidRDefault="004D46C1">
            <w:pPr>
              <w:pStyle w:val="aff1"/>
              <w:widowControl w:val="0"/>
              <w:numPr>
                <w:ilvl w:val="0"/>
                <w:numId w:val="121"/>
              </w:numPr>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1DA4DB52" w14:textId="77777777" w:rsidR="00E221AE" w:rsidRDefault="004D46C1">
            <w:pPr>
              <w:pStyle w:val="aff1"/>
              <w:widowControl w:val="0"/>
              <w:numPr>
                <w:ilvl w:val="0"/>
                <w:numId w:val="121"/>
              </w:numPr>
              <w:ind w:left="363" w:hanging="363"/>
              <w:rPr>
                <w:rFonts w:eastAsia="宋体"/>
                <w:i/>
                <w:iCs/>
                <w:sz w:val="20"/>
                <w:szCs w:val="20"/>
              </w:rPr>
            </w:pPr>
            <w:r>
              <w:rPr>
                <w:rFonts w:eastAsia="宋体"/>
                <w:i/>
                <w:iCs/>
                <w:sz w:val="20"/>
                <w:szCs w:val="20"/>
              </w:rPr>
              <w:t>Enhanced CA framework with flexible</w:t>
            </w:r>
            <w:r>
              <w:rPr>
                <w:rFonts w:eastAsia="宋体"/>
                <w:i/>
                <w:iCs/>
                <w:sz w:val="20"/>
                <w:szCs w:val="20"/>
              </w:rPr>
              <w:t xml:space="preserve"> UL/DL pairing.</w:t>
            </w:r>
          </w:p>
          <w:p w14:paraId="587E8F09" w14:textId="77777777" w:rsidR="00E221AE" w:rsidRDefault="004D46C1">
            <w:pPr>
              <w:pStyle w:val="aff1"/>
              <w:widowControl w:val="0"/>
              <w:numPr>
                <w:ilvl w:val="0"/>
                <w:numId w:val="121"/>
              </w:numPr>
              <w:ind w:left="363" w:hanging="363"/>
              <w:rPr>
                <w:rFonts w:eastAsia="宋体"/>
                <w:i/>
                <w:iCs/>
                <w:sz w:val="20"/>
                <w:szCs w:val="20"/>
              </w:rPr>
            </w:pPr>
            <w:r>
              <w:rPr>
                <w:rFonts w:eastAsia="宋体"/>
                <w:i/>
                <w:iCs/>
                <w:sz w:val="20"/>
                <w:szCs w:val="20"/>
              </w:rPr>
              <w:t xml:space="preserve">Support for </w:t>
            </w:r>
            <w:proofErr w:type="spellStart"/>
            <w:r>
              <w:rPr>
                <w:rFonts w:eastAsia="宋体"/>
                <w:i/>
                <w:iCs/>
                <w:sz w:val="20"/>
                <w:szCs w:val="20"/>
              </w:rPr>
              <w:t>non co-located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0A423998" w14:textId="77777777" w:rsidR="00E221AE" w:rsidRDefault="004D46C1">
            <w:pPr>
              <w:widowControl w:val="0"/>
              <w:rPr>
                <w:i/>
                <w:sz w:val="20"/>
                <w:szCs w:val="20"/>
              </w:rPr>
            </w:pPr>
            <w:r>
              <w:rPr>
                <w:b/>
                <w:bCs/>
                <w:i/>
                <w:sz w:val="20"/>
                <w:szCs w:val="20"/>
              </w:rPr>
              <w:lastRenderedPageBreak/>
              <w:t xml:space="preserve">Proposal 4-3: </w:t>
            </w:r>
            <w:r>
              <w:rPr>
                <w:i/>
                <w:sz w:val="20"/>
                <w:szCs w:val="20"/>
              </w:rPr>
              <w:t>Study whether the following NR multi-carrier features or their extension should be supported in 6GR:</w:t>
            </w:r>
          </w:p>
          <w:p w14:paraId="29A83038" w14:textId="77777777" w:rsidR="00E221AE" w:rsidRDefault="004D46C1">
            <w:pPr>
              <w:pStyle w:val="aff1"/>
              <w:widowControl w:val="0"/>
              <w:numPr>
                <w:ilvl w:val="0"/>
                <w:numId w:val="121"/>
              </w:numPr>
              <w:ind w:left="363" w:hanging="363"/>
              <w:rPr>
                <w:i/>
                <w:iCs/>
                <w:sz w:val="20"/>
                <w:szCs w:val="20"/>
              </w:rPr>
            </w:pPr>
            <w:r>
              <w:rPr>
                <w:i/>
                <w:iCs/>
                <w:sz w:val="20"/>
                <w:szCs w:val="20"/>
              </w:rPr>
              <w:t>Multi-TAGs</w:t>
            </w:r>
          </w:p>
          <w:p w14:paraId="344EB06F" w14:textId="77777777" w:rsidR="00E221AE" w:rsidRDefault="004D46C1">
            <w:pPr>
              <w:pStyle w:val="aff1"/>
              <w:widowControl w:val="0"/>
              <w:numPr>
                <w:ilvl w:val="0"/>
                <w:numId w:val="121"/>
              </w:numPr>
              <w:ind w:left="363" w:hanging="363"/>
              <w:rPr>
                <w:i/>
                <w:iCs/>
                <w:sz w:val="20"/>
                <w:szCs w:val="20"/>
              </w:rPr>
            </w:pPr>
            <w:r>
              <w:rPr>
                <w:i/>
                <w:iCs/>
                <w:sz w:val="20"/>
                <w:szCs w:val="20"/>
              </w:rPr>
              <w:t>Multiple PUCC</w:t>
            </w:r>
            <w:r>
              <w:rPr>
                <w:i/>
                <w:iCs/>
                <w:sz w:val="20"/>
                <w:szCs w:val="20"/>
              </w:rPr>
              <w:t>H groups</w:t>
            </w:r>
          </w:p>
          <w:p w14:paraId="49D34EDE" w14:textId="77777777" w:rsidR="00E221AE" w:rsidRDefault="004D46C1">
            <w:pPr>
              <w:pStyle w:val="aff1"/>
              <w:widowControl w:val="0"/>
              <w:numPr>
                <w:ilvl w:val="0"/>
                <w:numId w:val="121"/>
              </w:numPr>
              <w:ind w:left="363" w:hanging="363"/>
              <w:rPr>
                <w:i/>
                <w:iCs/>
                <w:sz w:val="20"/>
                <w:szCs w:val="20"/>
              </w:rPr>
            </w:pPr>
            <w:r>
              <w:rPr>
                <w:i/>
                <w:iCs/>
                <w:sz w:val="20"/>
                <w:szCs w:val="20"/>
              </w:rPr>
              <w:t>Tx switching</w:t>
            </w:r>
          </w:p>
          <w:p w14:paraId="4A856B7F" w14:textId="77777777" w:rsidR="00E221AE" w:rsidRDefault="004D46C1">
            <w:pPr>
              <w:pStyle w:val="aff1"/>
              <w:widowControl w:val="0"/>
              <w:numPr>
                <w:ilvl w:val="0"/>
                <w:numId w:val="121"/>
              </w:numPr>
              <w:ind w:left="363" w:hanging="363"/>
              <w:rPr>
                <w:i/>
                <w:iCs/>
                <w:sz w:val="20"/>
                <w:szCs w:val="20"/>
              </w:rPr>
            </w:pPr>
            <w:r>
              <w:rPr>
                <w:i/>
                <w:iCs/>
                <w:sz w:val="20"/>
                <w:szCs w:val="20"/>
              </w:rPr>
              <w:t>Parallel PUCCH and PUSCH transmission, FFS intra-CC, intra-band or inter-band</w:t>
            </w:r>
          </w:p>
          <w:p w14:paraId="7B79C099" w14:textId="77777777" w:rsidR="00E221AE" w:rsidRDefault="004D46C1">
            <w:pPr>
              <w:pStyle w:val="aff1"/>
              <w:widowControl w:val="0"/>
              <w:numPr>
                <w:ilvl w:val="0"/>
                <w:numId w:val="121"/>
              </w:numPr>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08DEA924" w14:textId="77777777" w:rsidR="00E221AE" w:rsidRDefault="004D46C1">
            <w:pPr>
              <w:pStyle w:val="aff1"/>
              <w:widowControl w:val="0"/>
              <w:numPr>
                <w:ilvl w:val="0"/>
                <w:numId w:val="121"/>
              </w:numPr>
              <w:ind w:left="363" w:hanging="363"/>
              <w:rPr>
                <w:i/>
                <w:iCs/>
                <w:sz w:val="20"/>
                <w:szCs w:val="20"/>
              </w:rPr>
            </w:pPr>
            <w:r>
              <w:rPr>
                <w:i/>
                <w:iCs/>
                <w:sz w:val="20"/>
                <w:szCs w:val="20"/>
              </w:rPr>
              <w:t>Cross carrier scheduling for same or different numerologies</w:t>
            </w:r>
          </w:p>
          <w:p w14:paraId="610B91C8" w14:textId="77777777" w:rsidR="00E221AE" w:rsidRDefault="004D46C1">
            <w:pPr>
              <w:pStyle w:val="aff1"/>
              <w:widowControl w:val="0"/>
              <w:numPr>
                <w:ilvl w:val="0"/>
                <w:numId w:val="121"/>
              </w:numPr>
              <w:ind w:left="363" w:hanging="363"/>
              <w:rPr>
                <w:i/>
                <w:iCs/>
                <w:sz w:val="20"/>
                <w:szCs w:val="20"/>
              </w:rPr>
            </w:pPr>
            <w:r>
              <w:rPr>
                <w:i/>
                <w:iCs/>
                <w:sz w:val="20"/>
                <w:szCs w:val="20"/>
              </w:rPr>
              <w:t>CA with non-aligned frame boundaries</w:t>
            </w:r>
          </w:p>
          <w:p w14:paraId="13E49F58" w14:textId="77777777" w:rsidR="00E221AE" w:rsidRDefault="004D46C1">
            <w:pPr>
              <w:pStyle w:val="aff1"/>
              <w:widowControl w:val="0"/>
              <w:numPr>
                <w:ilvl w:val="0"/>
                <w:numId w:val="121"/>
              </w:numPr>
              <w:ind w:left="363" w:hanging="363"/>
              <w:rPr>
                <w:i/>
                <w:iCs/>
                <w:sz w:val="20"/>
                <w:szCs w:val="20"/>
              </w:rPr>
            </w:pPr>
            <w:r>
              <w:rPr>
                <w:i/>
                <w:iCs/>
                <w:sz w:val="20"/>
                <w:szCs w:val="20"/>
              </w:rPr>
              <w:t>Multi-cell PDSCH/PUSCH scheduling by </w:t>
            </w:r>
            <w:r>
              <w:rPr>
                <w:i/>
                <w:iCs/>
                <w:sz w:val="20"/>
                <w:szCs w:val="20"/>
              </w:rPr>
              <w:t>single DCI</w:t>
            </w:r>
          </w:p>
          <w:p w14:paraId="44C1A5D8" w14:textId="77777777" w:rsidR="00E221AE" w:rsidRDefault="004D46C1">
            <w:pPr>
              <w:pStyle w:val="aff1"/>
              <w:widowControl w:val="0"/>
              <w:numPr>
                <w:ilvl w:val="0"/>
                <w:numId w:val="121"/>
              </w:numPr>
              <w:ind w:left="363" w:hanging="363"/>
              <w:rPr>
                <w:i/>
                <w:iCs/>
                <w:sz w:val="20"/>
                <w:szCs w:val="20"/>
              </w:rPr>
            </w:pPr>
            <w:r>
              <w:rPr>
                <w:i/>
                <w:iCs/>
                <w:sz w:val="20"/>
                <w:szCs w:val="20"/>
              </w:rPr>
              <w:t>CA with carrier switching</w:t>
            </w:r>
          </w:p>
        </w:tc>
      </w:tr>
    </w:tbl>
    <w:p w14:paraId="409D1742" w14:textId="77777777" w:rsidR="00E221AE" w:rsidRDefault="00E221AE">
      <w:pPr>
        <w:spacing w:before="120"/>
        <w:rPr>
          <w:rFonts w:eastAsia="等线"/>
        </w:rPr>
      </w:pPr>
    </w:p>
    <w:p w14:paraId="65920A34" w14:textId="77777777" w:rsidR="00E221AE" w:rsidRDefault="004D46C1">
      <w:pPr>
        <w:pStyle w:val="2"/>
        <w:spacing w:after="120"/>
        <w:rPr>
          <w:rFonts w:eastAsia="等线"/>
        </w:rPr>
      </w:pPr>
      <w:r>
        <w:rPr>
          <w:rFonts w:eastAsia="等线"/>
        </w:rPr>
        <w:t>Discussion</w:t>
      </w:r>
    </w:p>
    <w:p w14:paraId="2E9E54D1" w14:textId="77777777" w:rsidR="00E221AE" w:rsidRDefault="004D46C1">
      <w:pPr>
        <w:jc w:val="both"/>
        <w:textAlignment w:val="baseline"/>
        <w:rPr>
          <w:rFonts w:ascii="Times" w:eastAsia="等线" w:hAnsi="Times" w:cs="Times"/>
          <w:bCs/>
          <w:iCs/>
        </w:rPr>
      </w:pPr>
      <w:r>
        <w:rPr>
          <w:rFonts w:ascii="Times" w:eastAsia="等线" w:hAnsi="Times" w:cs="Times"/>
          <w:bCs/>
          <w:iCs/>
        </w:rPr>
        <w:t xml:space="preserve">Many companies discussed the potential improved of spectrum aggregation of fragmented spectrums compared to NR CA including </w:t>
      </w:r>
      <w:r>
        <w:rPr>
          <w:rFonts w:cs="Times"/>
          <w:bCs/>
          <w:iCs/>
          <w:szCs w:val="20"/>
        </w:rPr>
        <w:t>Samsung, MediaTek, CMCC, China Telecom, NTT DOCOMO, Xiaomi,</w:t>
      </w:r>
      <w:r>
        <w:rPr>
          <w:rFonts w:eastAsiaTheme="minorEastAsia" w:cs="Times"/>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ITL, TCL</w:t>
      </w:r>
      <w:r>
        <w:rPr>
          <w:rFonts w:cs="Times"/>
          <w:bCs/>
          <w:iCs/>
          <w:szCs w:val="20"/>
        </w:rPr>
        <w:t xml:space="preserve">,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bCs/>
          <w:iCs/>
          <w:szCs w:val="20"/>
        </w:rPr>
        <w:t xml:space="preserve">, </w:t>
      </w:r>
      <w:r>
        <w:rPr>
          <w:rFonts w:cs="Times"/>
          <w:bCs/>
          <w:iCs/>
          <w:szCs w:val="20"/>
        </w:rPr>
        <w:t>HW,</w:t>
      </w:r>
      <w:r>
        <w:rPr>
          <w:rFonts w:eastAsiaTheme="minorEastAsia" w:cs="Times"/>
          <w:bCs/>
          <w:iCs/>
          <w:szCs w:val="20"/>
        </w:rPr>
        <w:t xml:space="preserve"> </w:t>
      </w:r>
      <w:r>
        <w:rPr>
          <w:rFonts w:cs="Times"/>
          <w:bCs/>
          <w:iCs/>
          <w:szCs w:val="20"/>
        </w:rPr>
        <w:t>Ericsson</w:t>
      </w:r>
      <w:r>
        <w:rPr>
          <w:rFonts w:eastAsiaTheme="minorEastAsia" w:cs="Times"/>
          <w:bCs/>
          <w:iCs/>
          <w:szCs w:val="20"/>
        </w:rPr>
        <w:t xml:space="preserve">, </w:t>
      </w:r>
      <w:r>
        <w:rPr>
          <w:rFonts w:cs="Times"/>
          <w:bCs/>
          <w:iCs/>
          <w:szCs w:val="20"/>
        </w:rPr>
        <w:t>Qualcomm</w:t>
      </w:r>
      <w:r>
        <w:rPr>
          <w:rFonts w:eastAsiaTheme="minorEastAsia" w:cs="Times"/>
          <w:bCs/>
          <w:iCs/>
          <w:szCs w:val="20"/>
        </w:rPr>
        <w:t xml:space="preserve"> and</w:t>
      </w:r>
      <w:r>
        <w:rPr>
          <w:rFonts w:cs="Times"/>
          <w:bCs/>
          <w:iCs/>
          <w:szCs w:val="20"/>
        </w:rPr>
        <w:t xml:space="preserve"> Nok</w:t>
      </w:r>
      <w:r>
        <w:rPr>
          <w:rFonts w:eastAsiaTheme="minorEastAsia" w:cs="Times"/>
          <w:bCs/>
          <w:iCs/>
          <w:szCs w:val="20"/>
        </w:rPr>
        <w:t xml:space="preserve">ia. There was different naming related to the operation, e.g., </w:t>
      </w:r>
      <w:r>
        <w:rPr>
          <w:rFonts w:ascii="Times" w:eastAsia="等线" w:hAnsi="Times" w:cs="Times"/>
          <w:bCs/>
          <w:iCs/>
        </w:rPr>
        <w:t>virtual cell, N-carrier Single Cell (NCSC), virtual carrier, Hyper cell. The motivations mentioned by companies includ</w:t>
      </w:r>
      <w:r>
        <w:rPr>
          <w:rFonts w:ascii="Times" w:eastAsia="等线" w:hAnsi="Times" w:cs="Times"/>
          <w:bCs/>
          <w:iCs/>
        </w:rPr>
        <w:t>e the following</w:t>
      </w:r>
    </w:p>
    <w:p w14:paraId="0B28AD4C" w14:textId="77777777" w:rsidR="00E221AE" w:rsidRDefault="004D46C1">
      <w:pPr>
        <w:numPr>
          <w:ilvl w:val="0"/>
          <w:numId w:val="122"/>
        </w:numPr>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328CE825" w14:textId="77777777" w:rsidR="00E221AE" w:rsidRDefault="004D46C1">
      <w:pPr>
        <w:numPr>
          <w:ilvl w:val="0"/>
          <w:numId w:val="122"/>
        </w:numPr>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62B29B5F" w14:textId="77777777" w:rsidR="00E221AE" w:rsidRDefault="004D46C1">
      <w:pPr>
        <w:numPr>
          <w:ilvl w:val="0"/>
          <w:numId w:val="122"/>
        </w:numPr>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78FF73BC" w14:textId="77777777" w:rsidR="00E221AE" w:rsidRDefault="004D46C1">
      <w:pPr>
        <w:numPr>
          <w:ilvl w:val="0"/>
          <w:numId w:val="122"/>
        </w:numPr>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7B07E689" w14:textId="77777777" w:rsidR="00E221AE" w:rsidRDefault="004D46C1">
      <w:pPr>
        <w:numPr>
          <w:ilvl w:val="0"/>
          <w:numId w:val="122"/>
        </w:numPr>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w:t>
      </w:r>
      <w:r>
        <w:rPr>
          <w:rFonts w:eastAsia="等线" w:cs="Times"/>
          <w:bCs/>
          <w:i/>
          <w:szCs w:val="20"/>
        </w:rPr>
        <w:t>-one mapping between a logical cell and physical carrier of the 5G CA framework. (MediaTek)</w:t>
      </w:r>
    </w:p>
    <w:p w14:paraId="7923FDB1" w14:textId="77777777" w:rsidR="00E221AE" w:rsidRDefault="004D46C1">
      <w:pPr>
        <w:numPr>
          <w:ilvl w:val="0"/>
          <w:numId w:val="122"/>
        </w:numPr>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74C86D1A" w14:textId="77777777" w:rsidR="00E221AE" w:rsidRDefault="004D46C1">
      <w:pPr>
        <w:numPr>
          <w:ilvl w:val="0"/>
          <w:numId w:val="122"/>
        </w:numPr>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w:t>
      </w:r>
      <w:r>
        <w:rPr>
          <w:rFonts w:eastAsia="等线" w:cs="Times"/>
          <w:i/>
          <w:kern w:val="2"/>
          <w:szCs w:val="20"/>
        </w:rPr>
        <w:t>/cell in 6GR (NTT DOCOMO)</w:t>
      </w:r>
    </w:p>
    <w:p w14:paraId="480E7DC0" w14:textId="77777777" w:rsidR="00E221AE" w:rsidRDefault="004D46C1">
      <w:pPr>
        <w:numPr>
          <w:ilvl w:val="0"/>
          <w:numId w:val="122"/>
        </w:numPr>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6EFAF99A" w14:textId="77777777" w:rsidR="00E221AE" w:rsidRDefault="004D46C1">
      <w:pPr>
        <w:numPr>
          <w:ilvl w:val="0"/>
          <w:numId w:val="122"/>
        </w:numPr>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2D467465" w14:textId="77777777" w:rsidR="00E221AE" w:rsidRDefault="004D46C1">
      <w:pPr>
        <w:numPr>
          <w:ilvl w:val="0"/>
          <w:numId w:val="122"/>
        </w:numPr>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 (viv</w:t>
      </w:r>
      <w:r>
        <w:rPr>
          <w:rFonts w:eastAsia="等线" w:cs="Times"/>
          <w:i/>
          <w:kern w:val="2"/>
          <w:szCs w:val="20"/>
        </w:rPr>
        <w:t>o)</w:t>
      </w:r>
    </w:p>
    <w:p w14:paraId="02EC0C74" w14:textId="77777777" w:rsidR="00E221AE" w:rsidRDefault="004D46C1">
      <w:pPr>
        <w:spacing w:before="120"/>
        <w:jc w:val="both"/>
        <w:textAlignment w:val="baseline"/>
        <w:rPr>
          <w:rFonts w:ascii="Times" w:eastAsia="等线" w:hAnsi="Times" w:cs="Times"/>
          <w:bCs/>
          <w:iCs/>
        </w:rPr>
      </w:pPr>
      <w:r>
        <w:rPr>
          <w:rFonts w:ascii="Times" w:eastAsia="等线" w:hAnsi="Times" w:cs="Times"/>
          <w:bCs/>
          <w:iCs/>
        </w:rPr>
        <w:t xml:space="preserve">With respect to how to support the above operation, several companies mentioned that this operation could be supported based on a common framework based on CA. The FL recommends to first clarify the intended supported functionalities and how to support </w:t>
      </w:r>
      <w:r>
        <w:rPr>
          <w:rFonts w:ascii="Times" w:eastAsia="等线" w:hAnsi="Times" w:cs="Times"/>
          <w:bCs/>
          <w:iCs/>
        </w:rPr>
        <w:t xml:space="preserve">to the operation can be discussed as a second step. </w:t>
      </w:r>
    </w:p>
    <w:p w14:paraId="34A675BD" w14:textId="77777777" w:rsidR="00E221AE" w:rsidRDefault="004D46C1">
      <w:pPr>
        <w:jc w:val="both"/>
        <w:textAlignment w:val="baseline"/>
        <w:rPr>
          <w:rFonts w:ascii="Times" w:eastAsia="等线" w:hAnsi="Times" w:cs="Times"/>
          <w:bCs/>
          <w:iCs/>
        </w:rPr>
      </w:pPr>
      <w:r>
        <w:rPr>
          <w:rFonts w:ascii="Times" w:eastAsia="等线" w:hAnsi="Times" w:cs="Times"/>
          <w:bCs/>
          <w:iCs/>
        </w:rPr>
        <w:t xml:space="preserve">Many companies proposed to study uplink-downlink decoupling (flexible UL and DL pairing), including 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xml:space="preserve">, </w:t>
      </w:r>
      <w:r>
        <w:rPr>
          <w:rFonts w:ascii="Times" w:eastAsia="等线" w:hAnsi="Times" w:cs="Times"/>
          <w:bCs/>
          <w:iCs/>
        </w:rPr>
        <w:lastRenderedPageBreak/>
        <w:t>FUTUREWEI, ZTE, L</w:t>
      </w:r>
      <w:r>
        <w:rPr>
          <w:rFonts w:ascii="Times" w:eastAsia="等线" w:hAnsi="Times" w:cs="Times"/>
          <w:bCs/>
          <w:iCs/>
        </w:rPr>
        <w:t xml:space="preserve">G, KDDI, TCL, Lenovo, </w:t>
      </w:r>
      <w:proofErr w:type="spellStart"/>
      <w:r>
        <w:rPr>
          <w:rFonts w:ascii="Times" w:eastAsia="等线" w:hAnsi="Times" w:cs="Times"/>
          <w:bCs/>
          <w:iCs/>
        </w:rPr>
        <w:t>Pengcheng</w:t>
      </w:r>
      <w:proofErr w:type="spellEnd"/>
      <w:r>
        <w:rPr>
          <w:rFonts w:ascii="Times" w:eastAsia="等线" w:hAnsi="Times" w:cs="Times"/>
          <w:bCs/>
          <w:iCs/>
        </w:rPr>
        <w:t>, ETRI, Sharp, HW, Qualcomm. The motivations mentioned by companies includes</w:t>
      </w:r>
    </w:p>
    <w:p w14:paraId="70FFA4F5"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1A683EEC"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w:t>
      </w:r>
      <w:proofErr w:type="gramStart"/>
      <w:r>
        <w:rPr>
          <w:rFonts w:eastAsia="等线" w:cs="Times"/>
          <w:bCs/>
          <w:i/>
          <w:szCs w:val="20"/>
        </w:rPr>
        <w:t>e.g.</w:t>
      </w:r>
      <w:proofErr w:type="gramEnd"/>
      <w:r>
        <w:rPr>
          <w:rFonts w:eastAsia="等线" w:cs="Times"/>
          <w:bCs/>
          <w:i/>
          <w:szCs w:val="20"/>
        </w:rPr>
        <w:t xml:space="preserve"> the lack of a downlink in the same band with a pathloss/timing reference) and saw limited uptake in practice. (Ericsson)</w:t>
      </w:r>
    </w:p>
    <w:p w14:paraId="2C429736"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w:t>
      </w:r>
      <w:r>
        <w:rPr>
          <w:rFonts w:eastAsia="等线" w:cs="Times"/>
          <w:bCs/>
          <w:i/>
          <w:szCs w:val="20"/>
        </w:rPr>
        <w:t>leases and uses a mechanism separate from that for data, which increases complexity and limits its usefulness. (Ericsson)</w:t>
      </w:r>
    </w:p>
    <w:p w14:paraId="11AFC44B"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1F0A2446"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 xml:space="preserve">7GHz or higher, which </w:t>
      </w:r>
      <w:r>
        <w:rPr>
          <w:rFonts w:eastAsia="等线" w:cs="Times"/>
          <w:bCs/>
          <w:i/>
          <w:szCs w:val="20"/>
        </w:rPr>
        <w:t>causes more severe path loss issue, poor DL/UL coverage.</w:t>
      </w:r>
      <w:r>
        <w:rPr>
          <w:rFonts w:eastAsia="等线" w:cs="Times"/>
          <w:i/>
          <w:kern w:val="2"/>
          <w:szCs w:val="20"/>
        </w:rPr>
        <w:t xml:space="preserve"> </w:t>
      </w:r>
      <w:r>
        <w:rPr>
          <w:rFonts w:eastAsia="等线" w:cs="Times"/>
          <w:bCs/>
          <w:i/>
          <w:szCs w:val="20"/>
        </w:rPr>
        <w:t>arrange DL in around 7GHz and UL in a lower band. (MediaTek)</w:t>
      </w:r>
    </w:p>
    <w:p w14:paraId="631E5FA7"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6: provide improvement for “Inefficiency from coupling DL and UL carriers for a cell.(CMCC)</w:t>
      </w:r>
    </w:p>
    <w:p w14:paraId="1F487BC9"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7: Adapt to unbalanced U</w:t>
      </w:r>
      <w:r>
        <w:rPr>
          <w:rFonts w:eastAsia="等线" w:cs="Times"/>
          <w:bCs/>
          <w:i/>
          <w:szCs w:val="20"/>
        </w:rPr>
        <w:t>L DL traffic load. (China Telecom)</w:t>
      </w:r>
    </w:p>
    <w:p w14:paraId="3AC199FF"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8: Guarantee both capacity and coverage with less demand on involved number of carriers. (China Telecom)</w:t>
      </w:r>
    </w:p>
    <w:p w14:paraId="303DAC85"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9: inefficient and ineffective as DL and UL could have different requirements and limitations,</w:t>
      </w:r>
      <w:r>
        <w:rPr>
          <w:rFonts w:eastAsia="等线" w:cs="Times"/>
          <w:bCs/>
          <w:i/>
          <w:szCs w:val="20"/>
        </w:rPr>
        <w:t xml:space="preserve">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49103ED6"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w:t>
      </w:r>
      <w:r>
        <w:rPr>
          <w:rFonts w:eastAsia="等线" w:cs="Times"/>
          <w:bCs/>
          <w:i/>
          <w:szCs w:val="20"/>
        </w:rPr>
        <w:t>ng of DL carrier and UL carrier in different bands (NTT DOCOMO)</w:t>
      </w:r>
    </w:p>
    <w:p w14:paraId="0F476D63" w14:textId="77777777" w:rsidR="00E221AE" w:rsidRDefault="004D46C1">
      <w:pPr>
        <w:numPr>
          <w:ilvl w:val="0"/>
          <w:numId w:val="122"/>
        </w:numPr>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 (NTT DOCOMO)</w:t>
      </w:r>
    </w:p>
    <w:p w14:paraId="423C3A0B" w14:textId="77777777" w:rsidR="00E221AE" w:rsidRDefault="004D46C1">
      <w:pPr>
        <w:numPr>
          <w:ilvl w:val="0"/>
          <w:numId w:val="122"/>
        </w:numPr>
        <w:spacing w:after="50"/>
        <w:jc w:val="both"/>
        <w:rPr>
          <w:rFonts w:eastAsia="等线" w:cs="Times"/>
          <w:bCs/>
          <w:i/>
          <w:szCs w:val="20"/>
        </w:rPr>
      </w:pPr>
      <w:r>
        <w:rPr>
          <w:rFonts w:eastAsia="等线" w:cs="Times"/>
          <w:bCs/>
          <w:i/>
          <w:szCs w:val="20"/>
        </w:rPr>
        <w:t xml:space="preserve">Motivation 12: accommodate different DL and UL </w:t>
      </w:r>
      <w:r>
        <w:rPr>
          <w:rFonts w:eastAsia="等线" w:cs="Times"/>
          <w:bCs/>
          <w:i/>
          <w:szCs w:val="20"/>
        </w:rPr>
        <w:t>service requirements, e.g., data rate/throughput, coverage, latency, and so on (Xiaomi)</w:t>
      </w:r>
    </w:p>
    <w:p w14:paraId="1B8B91FD" w14:textId="77777777" w:rsidR="00E221AE" w:rsidRDefault="004D46C1">
      <w:pPr>
        <w:spacing w:before="120"/>
        <w:jc w:val="both"/>
        <w:textAlignment w:val="baseline"/>
        <w:rPr>
          <w:rFonts w:ascii="Times" w:eastAsia="等线" w:hAnsi="Times" w:cs="Times"/>
          <w:bCs/>
          <w:iCs/>
        </w:rPr>
      </w:pPr>
      <w:r>
        <w:rPr>
          <w:rFonts w:ascii="Times" w:eastAsia="等线" w:hAnsi="Times" w:cs="Times"/>
          <w:bCs/>
          <w:iCs/>
        </w:rPr>
        <w:t>With respect to how to support the above operation, several companies mentioned that this operation could be supported based on a common framework based on CA. The FL r</w:t>
      </w:r>
      <w:r>
        <w:rPr>
          <w:rFonts w:ascii="Times" w:eastAsia="等线" w:hAnsi="Times" w:cs="Times"/>
          <w:bCs/>
          <w:iCs/>
        </w:rPr>
        <w:t>ecommends to first clarify the intended supported functionalities and how to support to the operation can be discussed as a second step.</w:t>
      </w:r>
    </w:p>
    <w:p w14:paraId="546C5028" w14:textId="77777777" w:rsidR="00E221AE" w:rsidRDefault="00E221AE">
      <w:pPr>
        <w:spacing w:after="50"/>
        <w:rPr>
          <w:rFonts w:ascii="Times" w:eastAsia="等线" w:hAnsi="Times" w:cs="Times"/>
          <w:bCs/>
          <w:iCs/>
        </w:rPr>
      </w:pPr>
    </w:p>
    <w:p w14:paraId="5A4BDFAD" w14:textId="77777777" w:rsidR="00E221AE" w:rsidRDefault="004D46C1">
      <w:pPr>
        <w:spacing w:after="50"/>
        <w:jc w:val="both"/>
        <w:rPr>
          <w:rFonts w:ascii="Times" w:eastAsia="等线" w:hAnsi="Times" w:cs="Times"/>
          <w:bCs/>
          <w:iCs/>
        </w:rPr>
      </w:pPr>
      <w:r>
        <w:rPr>
          <w:rFonts w:ascii="Times" w:eastAsia="等线" w:hAnsi="Times" w:cs="Times"/>
          <w:bCs/>
          <w:iCs/>
        </w:rPr>
        <w:t xml:space="preserve">Enhanced Tx switching and further enhancements for normal CA, .e.g., fast </w:t>
      </w:r>
      <w:proofErr w:type="spellStart"/>
      <w:r>
        <w:rPr>
          <w:rFonts w:ascii="Times" w:eastAsia="等线" w:hAnsi="Times" w:cs="Times"/>
          <w:bCs/>
          <w:iCs/>
        </w:rPr>
        <w:t>scell</w:t>
      </w:r>
      <w:proofErr w:type="spellEnd"/>
      <w:r>
        <w:rPr>
          <w:rFonts w:ascii="Times" w:eastAsia="等线" w:hAnsi="Times" w:cs="Times"/>
          <w:bCs/>
          <w:iCs/>
        </w:rPr>
        <w:t xml:space="preserve"> activation/deactivation are also discu</w:t>
      </w:r>
      <w:r>
        <w:rPr>
          <w:rFonts w:ascii="Times" w:eastAsia="等线" w:hAnsi="Times" w:cs="Times"/>
          <w:bCs/>
          <w:iCs/>
        </w:rPr>
        <w:t xml:space="preserve">ssed by many companies. </w:t>
      </w:r>
    </w:p>
    <w:p w14:paraId="2BD0E530" w14:textId="77777777" w:rsidR="00E221AE" w:rsidRDefault="00E221AE">
      <w:pPr>
        <w:rPr>
          <w:rFonts w:eastAsia="等线"/>
        </w:rPr>
      </w:pPr>
    </w:p>
    <w:p w14:paraId="07F52727" w14:textId="77777777" w:rsidR="00E221AE" w:rsidRDefault="004D46C1">
      <w:pPr>
        <w:pStyle w:val="3"/>
        <w:spacing w:after="120"/>
        <w:rPr>
          <w:rFonts w:eastAsia="等线"/>
        </w:rPr>
      </w:pPr>
      <w:r>
        <w:rPr>
          <w:rFonts w:eastAsia="等线"/>
        </w:rPr>
        <w:t>First round discussion (Closed)</w:t>
      </w:r>
    </w:p>
    <w:p w14:paraId="62EBA5EF" w14:textId="77777777" w:rsidR="00E221AE" w:rsidRDefault="004D46C1">
      <w:pPr>
        <w:jc w:val="both"/>
        <w:rPr>
          <w:rFonts w:eastAsia="等线"/>
          <w:b/>
          <w:bCs/>
        </w:rPr>
      </w:pPr>
      <w:r>
        <w:rPr>
          <w:rFonts w:eastAsia="等线"/>
          <w:b/>
          <w:bCs/>
          <w:highlight w:val="yellow"/>
        </w:rPr>
        <w:t>FL proposal 1:</w:t>
      </w:r>
      <w:r>
        <w:rPr>
          <w:rFonts w:eastAsia="等线"/>
          <w:b/>
          <w:bCs/>
        </w:rPr>
        <w:t xml:space="preserve"> </w:t>
      </w:r>
    </w:p>
    <w:p w14:paraId="0549A675" w14:textId="77777777" w:rsidR="00E221AE" w:rsidRDefault="004D46C1">
      <w:pPr>
        <w:jc w:val="both"/>
        <w:rPr>
          <w:rFonts w:ascii="Times" w:eastAsia="等线" w:hAnsi="Times" w:cs="Times"/>
          <w:iCs/>
          <w:szCs w:val="20"/>
        </w:rPr>
      </w:pPr>
      <w:r>
        <w:rPr>
          <w:rFonts w:ascii="Times" w:eastAsia="等线" w:hAnsi="Times" w:cs="Times"/>
          <w:iCs/>
          <w:szCs w:val="20"/>
        </w:rPr>
        <w:t xml:space="preserve">Study 6GR spectrum aggregation operation, where multiple physical carriers </w:t>
      </w:r>
      <w:r>
        <w:rPr>
          <w:rFonts w:ascii="Times" w:eastAsia="等线" w:hAnsi="Times" w:cs="Times"/>
          <w:iCs/>
          <w:strike/>
          <w:color w:val="FF0000"/>
          <w:szCs w:val="20"/>
        </w:rPr>
        <w:t>are</w:t>
      </w:r>
      <w:r>
        <w:rPr>
          <w:rFonts w:ascii="Times" w:eastAsia="等线" w:hAnsi="Times" w:cs="Times"/>
          <w:iCs/>
          <w:szCs w:val="20"/>
        </w:rPr>
        <w:t xml:space="preserve"> </w:t>
      </w:r>
      <w:r>
        <w:rPr>
          <w:rFonts w:ascii="Times" w:eastAsia="等线" w:hAnsi="Times" w:cs="Times"/>
          <w:iCs/>
          <w:color w:val="FF0000"/>
          <w:szCs w:val="20"/>
        </w:rPr>
        <w:t>can be</w:t>
      </w:r>
      <w:r>
        <w:rPr>
          <w:rFonts w:ascii="Times" w:eastAsia="等线" w:hAnsi="Times" w:cs="Times"/>
          <w:iCs/>
          <w:szCs w:val="20"/>
        </w:rPr>
        <w:t xml:space="preserve"> aggregated into one “virtual cell”, considering at least the following aspects:</w:t>
      </w:r>
    </w:p>
    <w:p w14:paraId="758387CE"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 xml:space="preserve">The total number of aggregated PRBs is not larger than the maximum </w:t>
      </w:r>
      <w:r>
        <w:rPr>
          <w:rFonts w:ascii="Times" w:eastAsia="等线" w:hAnsi="Times" w:cs="Times"/>
          <w:iCs/>
          <w:color w:val="FF0000"/>
          <w:szCs w:val="20"/>
        </w:rPr>
        <w:t>supported</w:t>
      </w:r>
      <w:r>
        <w:rPr>
          <w:rFonts w:ascii="Times" w:eastAsia="等线" w:hAnsi="Times" w:cs="Times"/>
          <w:iCs/>
          <w:szCs w:val="20"/>
        </w:rPr>
        <w:t xml:space="preserve"> number of PRBs defined for one carrier</w:t>
      </w:r>
    </w:p>
    <w:p w14:paraId="51FDD79B"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 xml:space="preserve">All physical carriers with the same </w:t>
      </w:r>
      <w:r>
        <w:rPr>
          <w:rFonts w:ascii="Times" w:eastAsia="等线" w:hAnsi="Times" w:cs="Times"/>
          <w:iCs/>
          <w:strike/>
          <w:color w:val="FF0000"/>
          <w:szCs w:val="20"/>
        </w:rPr>
        <w:t>properties, e.g., symbo</w:t>
      </w:r>
      <w:r>
        <w:rPr>
          <w:rFonts w:ascii="Times" w:eastAsia="等线" w:hAnsi="Times" w:cs="Times"/>
          <w:iCs/>
          <w:strike/>
          <w:color w:val="FF0000"/>
          <w:szCs w:val="20"/>
        </w:rPr>
        <w:t xml:space="preserve">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12453332" w14:textId="77777777" w:rsidR="00E221AE" w:rsidRDefault="004D46C1">
      <w:pPr>
        <w:pStyle w:val="aff1"/>
        <w:numPr>
          <w:ilvl w:val="1"/>
          <w:numId w:val="123"/>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03C9CF7F"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One SSB is transmitted in a physica</w:t>
      </w:r>
      <w:r>
        <w:rPr>
          <w:rFonts w:ascii="Times" w:eastAsia="等线" w:hAnsi="Times" w:cs="Times"/>
          <w:iCs/>
          <w:szCs w:val="20"/>
        </w:rPr>
        <w:t>l carrier and SSB-less or sparse SS(B) in other physical carriers</w:t>
      </w:r>
    </w:p>
    <w:p w14:paraId="7029F5CE"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 xml:space="preserve">One DCI scheduling PDSCH across one or more </w:t>
      </w:r>
      <w:r>
        <w:rPr>
          <w:rFonts w:ascii="Times" w:eastAsia="等线" w:hAnsi="Times" w:cs="Times"/>
          <w:iCs/>
          <w:color w:val="FF0000"/>
          <w:szCs w:val="20"/>
        </w:rPr>
        <w:t>aggregated</w:t>
      </w:r>
      <w:r>
        <w:rPr>
          <w:rFonts w:ascii="Times" w:eastAsia="等线" w:hAnsi="Times" w:cs="Times"/>
          <w:iCs/>
          <w:szCs w:val="20"/>
        </w:rPr>
        <w:t xml:space="preserve"> physical carriers</w:t>
      </w:r>
    </w:p>
    <w:p w14:paraId="14C7C24B"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 xml:space="preserve">One DCI scheduling PUSCH across one or more </w:t>
      </w:r>
      <w:r>
        <w:rPr>
          <w:rFonts w:ascii="Times" w:eastAsia="等线" w:hAnsi="Times" w:cs="Times"/>
          <w:iCs/>
          <w:color w:val="FF0000"/>
          <w:szCs w:val="20"/>
        </w:rPr>
        <w:t>aggregated</w:t>
      </w:r>
      <w:r>
        <w:rPr>
          <w:rFonts w:ascii="Times" w:eastAsia="等线" w:hAnsi="Times" w:cs="Times"/>
          <w:iCs/>
          <w:szCs w:val="20"/>
        </w:rPr>
        <w:t xml:space="preserve"> physical carriers </w:t>
      </w:r>
    </w:p>
    <w:p w14:paraId="4E7584CC"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lastRenderedPageBreak/>
        <w:t xml:space="preserve">One transport block can be mapped to </w:t>
      </w:r>
      <w:r>
        <w:rPr>
          <w:rFonts w:ascii="Times" w:eastAsia="等线" w:hAnsi="Times" w:cs="Times"/>
          <w:iCs/>
          <w:color w:val="FF0000"/>
          <w:szCs w:val="20"/>
        </w:rPr>
        <w:t>one or</w:t>
      </w:r>
      <w:r>
        <w:rPr>
          <w:rFonts w:ascii="Times" w:eastAsia="等线" w:hAnsi="Times" w:cs="Times"/>
          <w:iCs/>
          <w:szCs w:val="20"/>
        </w:rPr>
        <w:t xml:space="preserve"> multiple physical carriers </w:t>
      </w:r>
    </w:p>
    <w:p w14:paraId="0D745FE0" w14:textId="77777777" w:rsidR="00E221AE" w:rsidRDefault="004D46C1">
      <w:pPr>
        <w:jc w:val="both"/>
        <w:rPr>
          <w:rFonts w:ascii="Times" w:eastAsia="等线" w:hAnsi="Times" w:cs="Times"/>
          <w:iCs/>
          <w:szCs w:val="20"/>
        </w:rPr>
      </w:pPr>
      <w:r>
        <w:rPr>
          <w:rFonts w:ascii="Times" w:eastAsia="等线" w:hAnsi="Times" w:cs="Times"/>
          <w:iCs/>
          <w:szCs w:val="20"/>
        </w:rPr>
        <w:t>•</w:t>
      </w:r>
      <w:r>
        <w:rPr>
          <w:rFonts w:ascii="Times" w:eastAsia="等线" w:hAnsi="Times" w:cs="Times"/>
          <w:iCs/>
          <w:szCs w:val="20"/>
        </w:rPr>
        <w:tab/>
      </w:r>
      <w:r>
        <w:rPr>
          <w:rFonts w:ascii="Times" w:eastAsia="等线" w:hAnsi="Times" w:cs="Times"/>
          <w:iCs/>
          <w:color w:val="FF0000"/>
          <w:szCs w:val="20"/>
        </w:rPr>
        <w:t>FFS: One RRM for all aggregated physical carriers</w:t>
      </w:r>
    </w:p>
    <w:p w14:paraId="448EDF14"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color w:val="FF0000"/>
          <w:szCs w:val="20"/>
        </w:rPr>
        <w:t xml:space="preserve">FFS: Common handover for all aggregated carriers, i.e., no need to deactivate and re-activate carriers individually during handover </w:t>
      </w:r>
    </w:p>
    <w:p w14:paraId="3810DFC7"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FFS: Restriction of the frequency sub-rang</w:t>
      </w:r>
      <w:r>
        <w:rPr>
          <w:rFonts w:ascii="Times" w:eastAsia="等线" w:hAnsi="Times" w:cs="Times"/>
          <w:iCs/>
          <w:szCs w:val="20"/>
        </w:rPr>
        <w:t xml:space="preserve">e spanned by the “virtual cell” </w:t>
      </w:r>
    </w:p>
    <w:p w14:paraId="7A65A324" w14:textId="77777777" w:rsidR="00E221AE" w:rsidRDefault="00E221AE">
      <w:pPr>
        <w:widowControl w:val="0"/>
        <w:jc w:val="both"/>
        <w:rPr>
          <w:rFonts w:eastAsia="宋体"/>
          <w:b/>
          <w:kern w:val="2"/>
          <w:szCs w:val="22"/>
        </w:rPr>
      </w:pPr>
    </w:p>
    <w:p w14:paraId="283091B8" w14:textId="77777777" w:rsidR="00E221AE" w:rsidRDefault="004D46C1">
      <w:pPr>
        <w:widowControl w:val="0"/>
        <w:jc w:val="both"/>
        <w:rPr>
          <w:rFonts w:eastAsia="宋体"/>
          <w:b/>
          <w:kern w:val="2"/>
          <w:szCs w:val="22"/>
        </w:rPr>
      </w:pPr>
      <w:r>
        <w:rPr>
          <w:rFonts w:eastAsia="宋体"/>
          <w:b/>
          <w:kern w:val="2"/>
          <w:szCs w:val="22"/>
        </w:rPr>
        <w:t xml:space="preserve">Companies are invited to provide views on the above proposal. </w:t>
      </w:r>
    </w:p>
    <w:tbl>
      <w:tblPr>
        <w:tblStyle w:val="17"/>
        <w:tblW w:w="4750" w:type="pct"/>
        <w:tblLayout w:type="fixed"/>
        <w:tblLook w:val="04A0" w:firstRow="1" w:lastRow="0" w:firstColumn="1" w:lastColumn="0" w:noHBand="0" w:noVBand="1"/>
      </w:tblPr>
      <w:tblGrid>
        <w:gridCol w:w="2073"/>
        <w:gridCol w:w="6767"/>
      </w:tblGrid>
      <w:tr w:rsidR="00E221AE" w14:paraId="54153032" w14:textId="77777777">
        <w:tc>
          <w:tcPr>
            <w:tcW w:w="2075" w:type="dxa"/>
            <w:shd w:val="clear" w:color="auto" w:fill="DBE5F1" w:themeFill="accent1" w:themeFillTint="33"/>
          </w:tcPr>
          <w:p w14:paraId="6A52FA36"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773" w:type="dxa"/>
            <w:shd w:val="clear" w:color="auto" w:fill="DBE5F1" w:themeFill="accent1" w:themeFillTint="33"/>
          </w:tcPr>
          <w:p w14:paraId="0C55D691"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6F537B4F" w14:textId="77777777">
        <w:tc>
          <w:tcPr>
            <w:tcW w:w="2075" w:type="dxa"/>
          </w:tcPr>
          <w:p w14:paraId="4BE6DEDB"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Nokia</w:t>
            </w:r>
          </w:p>
        </w:tc>
        <w:tc>
          <w:tcPr>
            <w:tcW w:w="6773" w:type="dxa"/>
          </w:tcPr>
          <w:p w14:paraId="73005897"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We would first like to hear the motivation for such new framework on top of what CA can provide (target bands, deployments etc.). </w:t>
            </w:r>
            <w:proofErr w:type="gramStart"/>
            <w:r>
              <w:rPr>
                <w:rFonts w:ascii="Calibri" w:eastAsia="宋体" w:hAnsi="Calibri" w:cs="Arial"/>
                <w:szCs w:val="22"/>
                <w:lang w:val="en-GB"/>
              </w:rPr>
              <w:t>E.g.</w:t>
            </w:r>
            <w:proofErr w:type="gramEnd"/>
            <w:r>
              <w:rPr>
                <w:rFonts w:ascii="Calibri" w:eastAsia="宋体" w:hAnsi="Calibri" w:cs="Arial"/>
                <w:szCs w:val="22"/>
                <w:lang w:val="en-GB"/>
              </w:rPr>
              <w:t xml:space="preserve"> for low band FDD it will not be possible to operate with SSB-less carriers considering that most low end devices (such as</w:t>
            </w:r>
            <w:r>
              <w:rPr>
                <w:rFonts w:ascii="Calibri" w:eastAsia="宋体" w:hAnsi="Calibri" w:cs="Arial"/>
                <w:szCs w:val="22"/>
                <w:lang w:val="en-GB"/>
              </w:rPr>
              <w:t xml:space="preserve"> IoT and wearables) may mainly support low and FDD operation with “CA capabilities” – so each of the carriers there would still need to be operated in stand-alone operation. </w:t>
            </w:r>
            <w:proofErr w:type="gramStart"/>
            <w:r>
              <w:rPr>
                <w:rFonts w:ascii="Calibri" w:eastAsia="宋体" w:hAnsi="Calibri" w:cs="Arial"/>
                <w:szCs w:val="22"/>
                <w:lang w:val="en-GB"/>
              </w:rPr>
              <w:t>So</w:t>
            </w:r>
            <w:proofErr w:type="gramEnd"/>
            <w:r>
              <w:rPr>
                <w:rFonts w:ascii="Calibri" w:eastAsia="宋体" w:hAnsi="Calibri" w:cs="Arial"/>
                <w:szCs w:val="22"/>
                <w:lang w:val="en-GB"/>
              </w:rPr>
              <w:t xml:space="preserve"> this operation seems to be only reasonable from single UE perspective, but not </w:t>
            </w:r>
            <w:r>
              <w:rPr>
                <w:rFonts w:ascii="Calibri" w:eastAsia="宋体" w:hAnsi="Calibri" w:cs="Arial"/>
                <w:szCs w:val="22"/>
                <w:lang w:val="en-GB"/>
              </w:rPr>
              <w:t xml:space="preserve">really from network operation point of view. So there seems to be no savings on system overhead. </w:t>
            </w:r>
            <w:r>
              <w:rPr>
                <w:rFonts w:ascii="Calibri" w:eastAsia="宋体" w:hAnsi="Calibri" w:cs="Arial"/>
                <w:szCs w:val="22"/>
                <w:lang w:val="en-GB"/>
              </w:rPr>
              <w:br/>
            </w:r>
            <w:r>
              <w:rPr>
                <w:rFonts w:ascii="Calibri" w:eastAsia="宋体" w:hAnsi="Calibri" w:cs="Arial"/>
                <w:szCs w:val="22"/>
                <w:lang w:val="en-GB"/>
              </w:rPr>
              <w:br/>
              <w:t xml:space="preserve">The advantages of a single PDSCH/PUSCH across multiple carriers would need to be shown – with the assumptions provided above. </w:t>
            </w:r>
          </w:p>
        </w:tc>
      </w:tr>
      <w:tr w:rsidR="00E221AE" w14:paraId="6CF7441F" w14:textId="77777777">
        <w:tc>
          <w:tcPr>
            <w:tcW w:w="2075" w:type="dxa"/>
          </w:tcPr>
          <w:p w14:paraId="70AE799C"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Ericsson</w:t>
            </w:r>
          </w:p>
        </w:tc>
        <w:tc>
          <w:tcPr>
            <w:tcW w:w="6773" w:type="dxa"/>
          </w:tcPr>
          <w:p w14:paraId="707C55DF"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We are fine to discu</w:t>
            </w:r>
            <w:r>
              <w:rPr>
                <w:rFonts w:ascii="Calibri" w:eastAsia="宋体" w:hAnsi="Calibri" w:cs="Arial"/>
                <w:kern w:val="2"/>
                <w:szCs w:val="22"/>
                <w:lang w:val="en-GB" w:eastAsia="en-US"/>
              </w:rPr>
              <w:t xml:space="preserve">ss a virtual carrier assuming the “definition” above but want to highlight that a new feature such as a virtual carrier should only be introduced if it solves a problem that cannot be solved sufficiently well with carrier aggregation. Handling devices not </w:t>
            </w:r>
            <w:r>
              <w:rPr>
                <w:rFonts w:ascii="Calibri" w:eastAsia="宋体" w:hAnsi="Calibri" w:cs="Arial"/>
                <w:kern w:val="2"/>
                <w:szCs w:val="22"/>
                <w:lang w:val="en-GB" w:eastAsia="en-US"/>
              </w:rPr>
              <w:t xml:space="preserve">capable of virtual carrier, especially in </w:t>
            </w:r>
            <w:proofErr w:type="spellStart"/>
            <w:r>
              <w:rPr>
                <w:rFonts w:ascii="Calibri" w:eastAsia="宋体" w:hAnsi="Calibri" w:cs="Arial"/>
                <w:kern w:val="2"/>
                <w:szCs w:val="22"/>
                <w:lang w:val="en-GB" w:eastAsia="en-US"/>
              </w:rPr>
              <w:t>lowband</w:t>
            </w:r>
            <w:proofErr w:type="spellEnd"/>
            <w:r>
              <w:rPr>
                <w:rFonts w:ascii="Calibri" w:eastAsia="宋体" w:hAnsi="Calibri" w:cs="Arial"/>
                <w:kern w:val="2"/>
                <w:szCs w:val="22"/>
                <w:lang w:val="en-GB" w:eastAsia="en-US"/>
              </w:rPr>
              <w:t xml:space="preserve"> FDD spectrum, must be accounted for.</w:t>
            </w:r>
          </w:p>
        </w:tc>
      </w:tr>
      <w:tr w:rsidR="00E221AE" w14:paraId="19F9248A" w14:textId="77777777">
        <w:tc>
          <w:tcPr>
            <w:tcW w:w="2075" w:type="dxa"/>
          </w:tcPr>
          <w:p w14:paraId="64FD39B1" w14:textId="77777777" w:rsidR="00E221AE" w:rsidRDefault="004D46C1">
            <w:pPr>
              <w:widowControl w:val="0"/>
              <w:spacing w:line="254" w:lineRule="auto"/>
              <w:jc w:val="both"/>
              <w:rPr>
                <w:rFonts w:eastAsia="宋体"/>
                <w:sz w:val="20"/>
                <w:szCs w:val="20"/>
                <w:lang w:val="en-GB"/>
              </w:rPr>
            </w:pPr>
            <w:proofErr w:type="spellStart"/>
            <w:r>
              <w:rPr>
                <w:rFonts w:ascii="Calibri" w:eastAsia="宋体" w:hAnsi="Calibri" w:cs="Arial"/>
                <w:kern w:val="2"/>
                <w:szCs w:val="22"/>
                <w:lang w:val="en-GB"/>
              </w:rPr>
              <w:t>Spreadtrum</w:t>
            </w:r>
            <w:proofErr w:type="spellEnd"/>
          </w:p>
        </w:tc>
        <w:tc>
          <w:tcPr>
            <w:tcW w:w="6773" w:type="dxa"/>
          </w:tcPr>
          <w:p w14:paraId="619B32CF" w14:textId="77777777" w:rsidR="00E221AE" w:rsidRDefault="004D46C1">
            <w:pPr>
              <w:widowControl w:val="0"/>
              <w:spacing w:line="254" w:lineRule="auto"/>
              <w:jc w:val="both"/>
              <w:rPr>
                <w:sz w:val="20"/>
                <w:szCs w:val="20"/>
                <w:lang w:val="en-GB" w:eastAsia="en-US"/>
              </w:rPr>
            </w:pPr>
            <w:r>
              <w:rPr>
                <w:rFonts w:ascii="Calibri" w:eastAsia="宋体" w:hAnsi="Calibri" w:cs="Arial"/>
                <w:kern w:val="2"/>
                <w:szCs w:val="22"/>
                <w:lang w:val="en-GB"/>
              </w:rPr>
              <w:t>We are fine to study “</w:t>
            </w:r>
            <w:r>
              <w:rPr>
                <w:rFonts w:ascii="Times" w:eastAsia="等线" w:hAnsi="Times" w:cs="Times"/>
                <w:iCs/>
                <w:szCs w:val="20"/>
              </w:rPr>
              <w:t>virtual cell” and related definition/conditions. The detailed schemes can be discussed later.</w:t>
            </w:r>
          </w:p>
        </w:tc>
      </w:tr>
      <w:tr w:rsidR="00E221AE" w14:paraId="44F295ED" w14:textId="77777777">
        <w:tc>
          <w:tcPr>
            <w:tcW w:w="2075" w:type="dxa"/>
          </w:tcPr>
          <w:p w14:paraId="05FB86D9" w14:textId="77777777" w:rsidR="00E221AE" w:rsidRDefault="004D46C1">
            <w:pPr>
              <w:widowControl w:val="0"/>
              <w:spacing w:line="254" w:lineRule="auto"/>
              <w:jc w:val="both"/>
              <w:rPr>
                <w:rFonts w:eastAsia="宋体"/>
                <w:kern w:val="2"/>
                <w:szCs w:val="22"/>
                <w:lang w:val="en-GB"/>
              </w:rPr>
            </w:pPr>
            <w:r>
              <w:rPr>
                <w:rFonts w:ascii="Calibri" w:eastAsia="MS Mincho" w:hAnsi="Calibri" w:cs="Arial"/>
                <w:szCs w:val="22"/>
                <w:lang w:val="en-GB" w:eastAsia="ja-JP"/>
              </w:rPr>
              <w:t>DOCOMO</w:t>
            </w:r>
          </w:p>
        </w:tc>
        <w:tc>
          <w:tcPr>
            <w:tcW w:w="6773" w:type="dxa"/>
          </w:tcPr>
          <w:p w14:paraId="1D70D59A"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val="en-GB" w:eastAsia="ja-JP"/>
              </w:rPr>
              <w:t xml:space="preserve">Generally good direction as </w:t>
            </w:r>
            <w:r>
              <w:rPr>
                <w:rFonts w:ascii="Calibri" w:eastAsia="MS Mincho" w:hAnsi="Calibri" w:cs="Arial"/>
                <w:szCs w:val="22"/>
                <w:lang w:val="en-GB" w:eastAsia="ja-JP"/>
              </w:rPr>
              <w:t>starting point for further study.</w:t>
            </w:r>
          </w:p>
          <w:p w14:paraId="0CBF3337" w14:textId="77777777" w:rsidR="00E221AE" w:rsidRDefault="004D46C1">
            <w:pPr>
              <w:widowControl w:val="0"/>
              <w:spacing w:line="254" w:lineRule="auto"/>
              <w:jc w:val="both"/>
              <w:rPr>
                <w:rFonts w:ascii="Times" w:eastAsia="MS Mincho" w:hAnsi="Times" w:cs="Times"/>
                <w:iCs/>
                <w:szCs w:val="20"/>
                <w:lang w:eastAsia="ja-JP"/>
              </w:rPr>
            </w:pPr>
            <w:r>
              <w:rPr>
                <w:rFonts w:ascii="Calibri" w:eastAsia="MS Mincho" w:hAnsi="Calibri" w:cs="Arial"/>
                <w:szCs w:val="22"/>
                <w:lang w:val="en-GB" w:eastAsia="ja-JP"/>
              </w:rPr>
              <w:t xml:space="preserve">However, we think this virtual cell concept is just one of the options for </w:t>
            </w:r>
            <w:r>
              <w:rPr>
                <w:rFonts w:ascii="Times" w:eastAsia="等线" w:hAnsi="Times" w:cs="Times"/>
                <w:iCs/>
                <w:szCs w:val="20"/>
              </w:rPr>
              <w:t>6GR spectrum aggregation operation</w:t>
            </w:r>
            <w:r>
              <w:rPr>
                <w:rFonts w:ascii="Times" w:eastAsia="MS Mincho" w:hAnsi="Times" w:cs="Times"/>
                <w:iCs/>
                <w:szCs w:val="20"/>
                <w:lang w:eastAsia="ja-JP"/>
              </w:rPr>
              <w:t xml:space="preserve">. We can also consider some multi-cell scheduling enhancements, including support of different SCS among CCs, </w:t>
            </w:r>
            <w:r>
              <w:rPr>
                <w:rFonts w:ascii="Times" w:eastAsia="MS Mincho" w:hAnsi="Times" w:cs="Times"/>
                <w:iCs/>
                <w:szCs w:val="20"/>
                <w:lang w:eastAsia="ja-JP"/>
              </w:rPr>
              <w:t>cross-CC HARQ, etc. So, we would like to keep such possibility for now and not to narrow down before sufficient study.</w:t>
            </w:r>
          </w:p>
          <w:p w14:paraId="1E1C7649" w14:textId="77777777" w:rsidR="00E221AE" w:rsidRDefault="004D46C1">
            <w:pPr>
              <w:widowControl w:val="0"/>
              <w:spacing w:line="254" w:lineRule="auto"/>
              <w:jc w:val="both"/>
              <w:rPr>
                <w:rFonts w:eastAsia="宋体"/>
                <w:kern w:val="2"/>
                <w:szCs w:val="22"/>
                <w:lang w:val="en-GB"/>
              </w:rPr>
            </w:pPr>
            <w:r>
              <w:rPr>
                <w:rFonts w:ascii="Calibri" w:eastAsia="MS Mincho" w:hAnsi="Calibri" w:cs="Arial"/>
                <w:szCs w:val="22"/>
                <w:lang w:val="en-GB" w:eastAsia="ja-JP"/>
              </w:rPr>
              <w:t>Moreover, as the interpretation of “cell” should have alignment with RAN2, especially on HO and RRM procedures, this discussion would req</w:t>
            </w:r>
            <w:r>
              <w:rPr>
                <w:rFonts w:ascii="Calibri" w:eastAsia="MS Mincho" w:hAnsi="Calibri" w:cs="Arial"/>
                <w:szCs w:val="22"/>
                <w:lang w:val="en-GB" w:eastAsia="ja-JP"/>
              </w:rPr>
              <w:t>uire coordination with them.</w:t>
            </w:r>
          </w:p>
        </w:tc>
      </w:tr>
      <w:tr w:rsidR="00E221AE" w14:paraId="2AF15385" w14:textId="77777777">
        <w:tc>
          <w:tcPr>
            <w:tcW w:w="2075" w:type="dxa"/>
          </w:tcPr>
          <w:p w14:paraId="296E82E9" w14:textId="77777777" w:rsidR="00E221AE" w:rsidRDefault="004D46C1">
            <w:pPr>
              <w:widowControl w:val="0"/>
              <w:spacing w:line="254" w:lineRule="auto"/>
              <w:jc w:val="both"/>
              <w:rPr>
                <w:rFonts w:eastAsia="MS Mincho"/>
                <w:szCs w:val="22"/>
                <w:lang w:val="en-GB" w:eastAsia="ja-JP"/>
              </w:rPr>
            </w:pPr>
            <w:r>
              <w:rPr>
                <w:rFonts w:ascii="Times" w:eastAsia="等线" w:hAnsi="Times" w:cs="Times"/>
                <w:iCs/>
                <w:szCs w:val="20"/>
              </w:rPr>
              <w:t>Lenovo</w:t>
            </w:r>
          </w:p>
        </w:tc>
        <w:tc>
          <w:tcPr>
            <w:tcW w:w="6773" w:type="dxa"/>
          </w:tcPr>
          <w:p w14:paraId="0FA0E802" w14:textId="77777777" w:rsidR="00E221AE" w:rsidRDefault="004D46C1">
            <w:pPr>
              <w:widowControl w:val="0"/>
              <w:spacing w:line="254" w:lineRule="auto"/>
              <w:jc w:val="both"/>
              <w:rPr>
                <w:rFonts w:eastAsia="MS Mincho"/>
                <w:szCs w:val="22"/>
                <w:lang w:val="en-GB" w:eastAsia="ja-JP"/>
              </w:rPr>
            </w:pPr>
            <w:r>
              <w:rPr>
                <w:rFonts w:ascii="Times" w:eastAsia="等线" w:hAnsi="Times" w:cs="Times"/>
                <w:iCs/>
                <w:szCs w:val="20"/>
              </w:rPr>
              <w:t>We support this.</w:t>
            </w:r>
          </w:p>
        </w:tc>
      </w:tr>
      <w:tr w:rsidR="00E221AE" w14:paraId="122B933D" w14:textId="77777777">
        <w:tc>
          <w:tcPr>
            <w:tcW w:w="2075" w:type="dxa"/>
          </w:tcPr>
          <w:p w14:paraId="071DD10A" w14:textId="77777777" w:rsidR="00E221AE" w:rsidRDefault="004D46C1">
            <w:pPr>
              <w:widowControl w:val="0"/>
              <w:spacing w:line="254" w:lineRule="auto"/>
              <w:jc w:val="both"/>
              <w:rPr>
                <w:rFonts w:ascii="Times" w:eastAsia="等线" w:hAnsi="Times" w:cs="Times"/>
                <w:iCs/>
                <w:szCs w:val="20"/>
              </w:rPr>
            </w:pPr>
            <w:r>
              <w:rPr>
                <w:rFonts w:ascii="Calibri" w:eastAsia="MS Mincho" w:hAnsi="Calibri" w:cs="Arial"/>
                <w:szCs w:val="22"/>
                <w:lang w:eastAsia="ja-JP"/>
              </w:rPr>
              <w:t>Sharp</w:t>
            </w:r>
            <w:r>
              <w:rPr>
                <w:rFonts w:ascii="Calibri" w:eastAsia="MS Mincho" w:hAnsi="Calibri" w:cs="Arial"/>
                <w:szCs w:val="22"/>
                <w:lang w:val="en-GB" w:eastAsia="ja-JP"/>
              </w:rPr>
              <w:t> </w:t>
            </w:r>
          </w:p>
        </w:tc>
        <w:tc>
          <w:tcPr>
            <w:tcW w:w="6773" w:type="dxa"/>
          </w:tcPr>
          <w:p w14:paraId="1DE91732" w14:textId="77777777" w:rsidR="00E221AE" w:rsidRDefault="004D46C1">
            <w:pPr>
              <w:widowControl w:val="0"/>
              <w:spacing w:line="254" w:lineRule="auto"/>
              <w:jc w:val="both"/>
              <w:rPr>
                <w:rFonts w:ascii="Times" w:eastAsia="等线" w:hAnsi="Times" w:cs="Times"/>
                <w:iCs/>
                <w:szCs w:val="20"/>
              </w:rPr>
            </w:pPr>
            <w:r>
              <w:rPr>
                <w:rFonts w:ascii="Calibri" w:eastAsia="MS Mincho" w:hAnsi="Calibri" w:cs="Arial"/>
                <w:szCs w:val="22"/>
                <w:lang w:eastAsia="ja-JP"/>
              </w:rPr>
              <w:t xml:space="preserve">We are fine to study or discuss the concept of virtual cell where multiple carriers can be aggregated. In our view, it is important to consider such a framework to address fragmented resources. </w:t>
            </w:r>
            <w:r>
              <w:rPr>
                <w:rFonts w:ascii="Calibri" w:eastAsia="MS Mincho" w:hAnsi="Calibri" w:cs="Arial"/>
                <w:szCs w:val="22"/>
                <w:lang w:eastAsia="ja-JP"/>
              </w:rPr>
              <w:t>However, we should also need to consider the existing carrier aggregation framework as defined in 5G as a starting point. Potential enhancement can also be considered on top of existing carrier aggregation. When we study the spectrum aggregation, one impor</w:t>
            </w:r>
            <w:r>
              <w:rPr>
                <w:rFonts w:ascii="Calibri" w:eastAsia="MS Mincho" w:hAnsi="Calibri" w:cs="Arial"/>
                <w:szCs w:val="22"/>
                <w:lang w:eastAsia="ja-JP"/>
              </w:rPr>
              <w:t xml:space="preserve">tant aspect is to compare the performance </w:t>
            </w:r>
            <w:r>
              <w:rPr>
                <w:rFonts w:ascii="Calibri" w:eastAsia="MS Mincho" w:hAnsi="Calibri" w:cs="Arial"/>
                <w:szCs w:val="22"/>
                <w:lang w:eastAsia="ja-JP"/>
              </w:rPr>
              <w:lastRenderedPageBreak/>
              <w:t>of virtual cell and existing carrier aggregation framework. </w:t>
            </w:r>
            <w:r>
              <w:rPr>
                <w:rFonts w:ascii="Calibri" w:eastAsia="MS Mincho" w:hAnsi="Calibri" w:cs="Arial"/>
                <w:szCs w:val="22"/>
                <w:lang w:val="en-GB" w:eastAsia="ja-JP"/>
              </w:rPr>
              <w:t> </w:t>
            </w:r>
          </w:p>
        </w:tc>
      </w:tr>
      <w:tr w:rsidR="00E221AE" w14:paraId="64B1F1B9" w14:textId="77777777">
        <w:tc>
          <w:tcPr>
            <w:tcW w:w="2075" w:type="dxa"/>
          </w:tcPr>
          <w:p w14:paraId="2CBC35DF" w14:textId="77777777" w:rsidR="00E221AE" w:rsidRDefault="004D46C1">
            <w:pPr>
              <w:widowControl w:val="0"/>
              <w:spacing w:line="254" w:lineRule="auto"/>
              <w:jc w:val="both"/>
              <w:rPr>
                <w:rFonts w:eastAsia="MS Mincho"/>
                <w:szCs w:val="22"/>
                <w:lang w:eastAsia="ja-JP"/>
              </w:rPr>
            </w:pPr>
            <w:r>
              <w:rPr>
                <w:rFonts w:ascii="Calibri" w:eastAsia="MS Mincho" w:hAnsi="Calibri" w:cs="Arial"/>
                <w:szCs w:val="22"/>
                <w:lang w:eastAsia="ja-JP"/>
              </w:rPr>
              <w:lastRenderedPageBreak/>
              <w:t>vivo</w:t>
            </w:r>
          </w:p>
        </w:tc>
        <w:tc>
          <w:tcPr>
            <w:tcW w:w="6773" w:type="dxa"/>
          </w:tcPr>
          <w:p w14:paraId="4B6B7404" w14:textId="77777777" w:rsidR="00E221AE" w:rsidRDefault="004D46C1">
            <w:pPr>
              <w:widowControl w:val="0"/>
              <w:spacing w:line="254" w:lineRule="auto"/>
              <w:jc w:val="both"/>
              <w:rPr>
                <w:rFonts w:eastAsia="MS Mincho"/>
                <w:szCs w:val="22"/>
                <w:lang w:eastAsia="ja-JP"/>
              </w:rPr>
            </w:pPr>
            <w:r>
              <w:rPr>
                <w:rFonts w:ascii="Calibri" w:eastAsia="MS Mincho" w:hAnsi="Calibri" w:cs="Arial"/>
                <w:szCs w:val="22"/>
                <w:lang w:eastAsia="ja-JP"/>
              </w:rPr>
              <w:t>We support this proposal in general.</w:t>
            </w:r>
          </w:p>
          <w:p w14:paraId="744EACA5" w14:textId="77777777" w:rsidR="00E221AE" w:rsidRDefault="004D46C1">
            <w:pPr>
              <w:widowControl w:val="0"/>
              <w:spacing w:line="254" w:lineRule="auto"/>
              <w:jc w:val="both"/>
              <w:rPr>
                <w:rFonts w:eastAsia="MS Mincho"/>
                <w:szCs w:val="22"/>
                <w:lang w:eastAsia="ja-JP"/>
              </w:rPr>
            </w:pPr>
            <w:r>
              <w:rPr>
                <w:rFonts w:ascii="Calibri" w:eastAsia="MS Mincho" w:hAnsi="Calibri" w:cs="Arial"/>
                <w:szCs w:val="22"/>
                <w:lang w:eastAsia="ja-JP"/>
              </w:rPr>
              <w:t>As in our proposal, a designated anchor carrier (e.g., in low-band) transmits SSB/SIBs for all devices. SCMC-</w:t>
            </w:r>
            <w:r>
              <w:rPr>
                <w:rFonts w:ascii="Calibri" w:eastAsia="MS Mincho" w:hAnsi="Calibri" w:cs="Arial"/>
                <w:szCs w:val="22"/>
                <w:lang w:eastAsia="ja-JP"/>
              </w:rPr>
              <w:t>capable UEs then see the aggregated non-contiguous carriers as part of that single cell, while legacy devices see only the anchor. This reduces system overhead by avoiding duplicate signaling on non-anchor carriers.</w:t>
            </w:r>
          </w:p>
          <w:p w14:paraId="09422510" w14:textId="77777777" w:rsidR="00E221AE" w:rsidRDefault="004D46C1">
            <w:pPr>
              <w:widowControl w:val="0"/>
              <w:spacing w:line="254" w:lineRule="auto"/>
              <w:jc w:val="both"/>
              <w:rPr>
                <w:rFonts w:eastAsia="MS Mincho"/>
                <w:szCs w:val="22"/>
                <w:lang w:eastAsia="ja-JP"/>
              </w:rPr>
            </w:pPr>
            <w:r>
              <w:rPr>
                <w:rFonts w:ascii="Calibri" w:eastAsia="MS Mincho" w:hAnsi="Calibri" w:cs="Arial"/>
                <w:szCs w:val="22"/>
                <w:lang w:eastAsia="ja-JP"/>
              </w:rPr>
              <w:t>To ensure a productive and focused discu</w:t>
            </w:r>
            <w:r>
              <w:rPr>
                <w:rFonts w:ascii="Calibri" w:eastAsia="MS Mincho" w:hAnsi="Calibri" w:cs="Arial"/>
                <w:szCs w:val="22"/>
                <w:lang w:eastAsia="ja-JP"/>
              </w:rPr>
              <w:t>ssion on SCMC, we need to clarify its operational scope for SCMC, i.e., Idle/Inactive operation or connected mode operation.</w:t>
            </w:r>
          </w:p>
          <w:p w14:paraId="499498AD" w14:textId="77777777" w:rsidR="00E221AE" w:rsidRDefault="004D46C1">
            <w:pPr>
              <w:widowControl w:val="0"/>
              <w:spacing w:line="254" w:lineRule="auto"/>
              <w:jc w:val="both"/>
              <w:rPr>
                <w:rFonts w:eastAsia="MS Mincho"/>
                <w:szCs w:val="22"/>
                <w:lang w:eastAsia="ja-JP"/>
              </w:rPr>
            </w:pPr>
            <w:r>
              <w:rPr>
                <w:rFonts w:ascii="Calibri" w:eastAsia="MS Mincho" w:hAnsi="Calibri" w:cs="Arial"/>
                <w:szCs w:val="22"/>
                <w:lang w:eastAsia="ja-JP"/>
              </w:rPr>
              <w:t>For idle mode, the key motivation is network energy saving and signaling overhead reduction. While for connected mode, the focus wi</w:t>
            </w:r>
            <w:r>
              <w:rPr>
                <w:rFonts w:ascii="Calibri" w:eastAsia="MS Mincho" w:hAnsi="Calibri" w:cs="Arial"/>
                <w:szCs w:val="22"/>
                <w:lang w:eastAsia="ja-JP"/>
              </w:rPr>
              <w:t>ll be defining mechanisms for unified scheduling, cross-carrier TB mapping, and, UE capability sharing across the aggregated bandwidth.</w:t>
            </w:r>
          </w:p>
        </w:tc>
      </w:tr>
      <w:tr w:rsidR="00E221AE" w14:paraId="4D1E81F5" w14:textId="77777777">
        <w:tc>
          <w:tcPr>
            <w:tcW w:w="2075" w:type="dxa"/>
          </w:tcPr>
          <w:p w14:paraId="19932DFC" w14:textId="77777777" w:rsidR="00E221AE" w:rsidRDefault="004D46C1">
            <w:pPr>
              <w:widowControl w:val="0"/>
              <w:spacing w:line="252" w:lineRule="auto"/>
              <w:jc w:val="both"/>
              <w:rPr>
                <w:rFonts w:eastAsia="PMingLiU"/>
                <w:szCs w:val="22"/>
                <w:lang w:eastAsia="zh-TW"/>
              </w:rPr>
            </w:pPr>
            <w:r>
              <w:rPr>
                <w:rFonts w:ascii="Calibri" w:eastAsia="PMingLiU" w:hAnsi="Calibri" w:cs="Arial"/>
                <w:szCs w:val="22"/>
                <w:lang w:eastAsia="zh-TW"/>
              </w:rPr>
              <w:t>MTK</w:t>
            </w:r>
          </w:p>
        </w:tc>
        <w:tc>
          <w:tcPr>
            <w:tcW w:w="6773" w:type="dxa"/>
          </w:tcPr>
          <w:p w14:paraId="3E57E5FA" w14:textId="77777777" w:rsidR="00E221AE" w:rsidRDefault="004D46C1">
            <w:pPr>
              <w:widowControl w:val="0"/>
              <w:spacing w:line="252" w:lineRule="auto"/>
              <w:jc w:val="both"/>
              <w:rPr>
                <w:rFonts w:eastAsia="PMingLiU"/>
                <w:szCs w:val="22"/>
                <w:lang w:eastAsia="zh-TW"/>
              </w:rPr>
            </w:pPr>
            <w:proofErr w:type="gramStart"/>
            <w:r>
              <w:rPr>
                <w:rFonts w:ascii="Calibri" w:eastAsia="PMingLiU" w:hAnsi="Calibri" w:cs="Arial"/>
                <w:szCs w:val="22"/>
                <w:lang w:eastAsia="zh-TW"/>
              </w:rPr>
              <w:t>Generally</w:t>
            </w:r>
            <w:proofErr w:type="gramEnd"/>
            <w:r>
              <w:rPr>
                <w:rFonts w:ascii="Calibri" w:eastAsia="PMingLiU" w:hAnsi="Calibri" w:cs="Arial"/>
                <w:szCs w:val="22"/>
                <w:lang w:eastAsia="zh-TW"/>
              </w:rPr>
              <w:t xml:space="preserve"> support</w:t>
            </w:r>
          </w:p>
        </w:tc>
      </w:tr>
      <w:tr w:rsidR="00E221AE" w14:paraId="588A8625" w14:textId="77777777">
        <w:tc>
          <w:tcPr>
            <w:tcW w:w="2075" w:type="dxa"/>
          </w:tcPr>
          <w:p w14:paraId="266C818D" w14:textId="77777777" w:rsidR="00E221AE" w:rsidRDefault="004D46C1">
            <w:pPr>
              <w:widowControl w:val="0"/>
              <w:spacing w:line="252" w:lineRule="auto"/>
              <w:jc w:val="both"/>
              <w:rPr>
                <w:rFonts w:eastAsia="PMingLiU"/>
                <w:szCs w:val="22"/>
                <w:lang w:eastAsia="zh-TW"/>
              </w:rPr>
            </w:pPr>
            <w:r>
              <w:rPr>
                <w:rFonts w:ascii="Calibri" w:eastAsia="宋体" w:hAnsi="Calibri" w:cs="Arial"/>
                <w:kern w:val="2"/>
                <w:szCs w:val="22"/>
                <w:lang w:val="en-GB"/>
              </w:rPr>
              <w:t>China Telecom</w:t>
            </w:r>
          </w:p>
        </w:tc>
        <w:tc>
          <w:tcPr>
            <w:tcW w:w="6773" w:type="dxa"/>
          </w:tcPr>
          <w:p w14:paraId="2BB2C721"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 xml:space="preserve">We support the study of aggregating multiple physical carriers into one “virtual cell”. Regarding the motivation that cannot be supported well with CA, we think it includes getting rid of </w:t>
            </w:r>
            <w:proofErr w:type="spellStart"/>
            <w:r>
              <w:rPr>
                <w:rFonts w:ascii="Calibri" w:eastAsia="宋体" w:hAnsi="Calibri" w:cs="Arial"/>
                <w:kern w:val="2"/>
                <w:szCs w:val="22"/>
                <w:lang w:val="en-GB"/>
              </w:rPr>
              <w:t>signaling</w:t>
            </w:r>
            <w:proofErr w:type="spellEnd"/>
            <w:r>
              <w:rPr>
                <w:rFonts w:ascii="Calibri" w:eastAsia="宋体" w:hAnsi="Calibri" w:cs="Arial"/>
                <w:kern w:val="2"/>
                <w:szCs w:val="22"/>
                <w:lang w:val="en-GB"/>
              </w:rPr>
              <w:t xml:space="preserve"> overhead and delay caused by addition/release/activation/d</w:t>
            </w:r>
            <w:r>
              <w:rPr>
                <w:rFonts w:ascii="Calibri" w:eastAsia="宋体" w:hAnsi="Calibri" w:cs="Arial"/>
                <w:kern w:val="2"/>
                <w:szCs w:val="22"/>
                <w:lang w:val="en-GB"/>
              </w:rPr>
              <w:t xml:space="preserve">eactivation of </w:t>
            </w:r>
            <w:proofErr w:type="spellStart"/>
            <w:r>
              <w:rPr>
                <w:rFonts w:ascii="Calibri" w:eastAsia="宋体" w:hAnsi="Calibri" w:cs="Arial"/>
                <w:kern w:val="2"/>
                <w:szCs w:val="22"/>
                <w:lang w:val="en-GB"/>
              </w:rPr>
              <w:t>SCells</w:t>
            </w:r>
            <w:proofErr w:type="spellEnd"/>
            <w:r>
              <w:rPr>
                <w:rFonts w:ascii="Calibri" w:eastAsia="宋体" w:hAnsi="Calibri" w:cs="Arial"/>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048E0CB7" w14:textId="77777777" w:rsidR="00E221AE" w:rsidRDefault="004D46C1">
            <w:pPr>
              <w:widowControl w:val="0"/>
              <w:spacing w:line="252" w:lineRule="auto"/>
              <w:jc w:val="both"/>
              <w:rPr>
                <w:rFonts w:eastAsia="PMingLiU"/>
                <w:szCs w:val="22"/>
                <w:lang w:eastAsia="zh-TW"/>
              </w:rPr>
            </w:pPr>
            <w:r>
              <w:rPr>
                <w:rFonts w:ascii="Calibri" w:eastAsia="宋体" w:hAnsi="Calibri" w:cs="Arial"/>
                <w:kern w:val="2"/>
                <w:szCs w:val="22"/>
                <w:lang w:val="en-GB"/>
              </w:rPr>
              <w:t xml:space="preserve">We </w:t>
            </w:r>
            <w:r>
              <w:rPr>
                <w:rFonts w:ascii="Calibri" w:eastAsia="宋体" w:hAnsi="Calibri" w:cs="Arial"/>
                <w:kern w:val="2"/>
                <w:szCs w:val="22"/>
                <w:lang w:val="en-GB"/>
              </w:rPr>
              <w:t>think the second bullet relates to the last FFS bullet, both can be FFS.</w:t>
            </w:r>
          </w:p>
        </w:tc>
      </w:tr>
      <w:tr w:rsidR="00E221AE" w14:paraId="2932AAF7" w14:textId="77777777">
        <w:tc>
          <w:tcPr>
            <w:tcW w:w="2075" w:type="dxa"/>
          </w:tcPr>
          <w:p w14:paraId="55492616" w14:textId="77777777" w:rsidR="00E221AE" w:rsidRDefault="004D46C1">
            <w:pPr>
              <w:widowControl w:val="0"/>
              <w:spacing w:line="254" w:lineRule="auto"/>
              <w:jc w:val="both"/>
              <w:rPr>
                <w:rFonts w:eastAsiaTheme="minorEastAsia"/>
                <w:szCs w:val="22"/>
                <w:lang w:val="en-GB"/>
              </w:rPr>
            </w:pPr>
            <w:r>
              <w:rPr>
                <w:rFonts w:ascii="Calibri" w:eastAsia="MS Mincho" w:hAnsi="Calibri" w:cs="Arial"/>
                <w:szCs w:val="22"/>
                <w:lang w:val="en-GB" w:eastAsia="ja-JP"/>
              </w:rPr>
              <w:t>CATT, CICTCI</w:t>
            </w:r>
          </w:p>
        </w:tc>
        <w:tc>
          <w:tcPr>
            <w:tcW w:w="6773" w:type="dxa"/>
          </w:tcPr>
          <w:p w14:paraId="7247025D" w14:textId="77777777" w:rsidR="00E221AE" w:rsidRDefault="004D46C1">
            <w:pPr>
              <w:widowControl w:val="0"/>
              <w:spacing w:line="254" w:lineRule="auto"/>
              <w:jc w:val="both"/>
              <w:rPr>
                <w:rFonts w:eastAsiaTheme="minorEastAsia"/>
                <w:szCs w:val="22"/>
                <w:lang w:val="en-GB"/>
              </w:rPr>
            </w:pPr>
            <w:r>
              <w:rPr>
                <w:rFonts w:ascii="Calibri" w:eastAsia="MS Mincho" w:hAnsi="Calibri" w:cs="Arial"/>
                <w:szCs w:val="22"/>
                <w:lang w:val="en-GB" w:eastAsia="ja-JP"/>
              </w:rPr>
              <w:t>We propose to first discuss the definition and concept of the</w:t>
            </w:r>
            <w:r>
              <w:rPr>
                <w:rFonts w:ascii="Calibri" w:eastAsia="MS Mincho" w:hAnsi="Calibri" w:cs="Arial"/>
                <w:b/>
                <w:szCs w:val="22"/>
                <w:lang w:val="en-GB" w:eastAsia="ja-JP"/>
              </w:rPr>
              <w:t xml:space="preserve"> </w:t>
            </w:r>
            <w:r>
              <w:rPr>
                <w:rFonts w:ascii="Calibri" w:eastAsia="MS Mincho" w:hAnsi="Calibri" w:cs="Arial"/>
                <w:b/>
                <w:bCs/>
                <w:szCs w:val="22"/>
                <w:lang w:val="en-GB" w:eastAsia="ja-JP"/>
              </w:rPr>
              <w:t>virtual cell</w:t>
            </w:r>
            <w:r>
              <w:rPr>
                <w:rFonts w:ascii="Calibri" w:eastAsia="MS Mincho" w:hAnsi="Calibri" w:cs="Arial"/>
                <w:b/>
                <w:szCs w:val="22"/>
                <w:lang w:val="en-GB" w:eastAsia="ja-JP"/>
              </w:rPr>
              <w:t xml:space="preserve">, </w:t>
            </w:r>
            <w:r>
              <w:rPr>
                <w:rFonts w:ascii="Calibri" w:eastAsia="MS Mincho" w:hAnsi="Calibri" w:cs="Arial"/>
                <w:szCs w:val="22"/>
                <w:lang w:val="en-GB" w:eastAsia="ja-JP"/>
              </w:rPr>
              <w:t xml:space="preserve">followed by an analysis of its relationship with the CA framework. For instance, the virtual </w:t>
            </w:r>
            <w:r>
              <w:rPr>
                <w:rFonts w:ascii="Calibri" w:eastAsia="MS Mincho" w:hAnsi="Calibri" w:cs="Arial"/>
                <w:szCs w:val="22"/>
                <w:lang w:val="en-GB" w:eastAsia="ja-JP"/>
              </w:rPr>
              <w:t>cell can serve as one cell within the CA configuration.</w:t>
            </w:r>
          </w:p>
        </w:tc>
      </w:tr>
      <w:tr w:rsidR="00E221AE" w14:paraId="5B5F482D" w14:textId="77777777">
        <w:tc>
          <w:tcPr>
            <w:tcW w:w="2075" w:type="dxa"/>
          </w:tcPr>
          <w:p w14:paraId="17D57EE7" w14:textId="77777777" w:rsidR="00E221AE" w:rsidRDefault="004D46C1">
            <w:pPr>
              <w:widowControl w:val="0"/>
              <w:spacing w:line="254" w:lineRule="auto"/>
              <w:jc w:val="both"/>
              <w:rPr>
                <w:rFonts w:eastAsia="MS Mincho"/>
                <w:szCs w:val="22"/>
                <w:lang w:val="en-GB" w:eastAsia="ja-JP"/>
              </w:rPr>
            </w:pPr>
            <w:r>
              <w:rPr>
                <w:rFonts w:ascii="Calibri" w:eastAsiaTheme="minorEastAsia" w:hAnsi="Calibri" w:cs="Arial"/>
                <w:szCs w:val="22"/>
              </w:rPr>
              <w:t>TCL</w:t>
            </w:r>
          </w:p>
        </w:tc>
        <w:tc>
          <w:tcPr>
            <w:tcW w:w="6773" w:type="dxa"/>
          </w:tcPr>
          <w:p w14:paraId="74722E18" w14:textId="77777777" w:rsidR="00E221AE" w:rsidRDefault="004D46C1">
            <w:pPr>
              <w:widowControl w:val="0"/>
              <w:spacing w:line="254" w:lineRule="auto"/>
              <w:jc w:val="both"/>
              <w:rPr>
                <w:rFonts w:eastAsia="MS Mincho"/>
                <w:szCs w:val="22"/>
                <w:lang w:val="en-GB" w:eastAsia="ja-JP"/>
              </w:rPr>
            </w:pPr>
            <w:r>
              <w:rPr>
                <w:rFonts w:ascii="Calibri" w:eastAsiaTheme="minorEastAsia" w:hAnsi="Calibri" w:cs="Arial"/>
                <w:szCs w:val="22"/>
              </w:rPr>
              <w:t>Fine to support this proposal. Regarding HO, different virtual cells may use different carriers, and from the perspective of the UE, some carriers may not be supported. Therefore, if all carriers</w:t>
            </w:r>
            <w:r>
              <w:rPr>
                <w:rFonts w:ascii="Calibri" w:eastAsiaTheme="minorEastAsia" w:hAnsi="Calibri" w:cs="Arial"/>
                <w:szCs w:val="22"/>
              </w:rPr>
              <w:t xml:space="preserve"> are in an activated state, the handover between different virtual cells may fail.</w:t>
            </w:r>
          </w:p>
        </w:tc>
      </w:tr>
      <w:tr w:rsidR="00E221AE" w14:paraId="783B439E" w14:textId="77777777">
        <w:tc>
          <w:tcPr>
            <w:tcW w:w="2075" w:type="dxa"/>
          </w:tcPr>
          <w:p w14:paraId="7160D11E" w14:textId="77777777" w:rsidR="00E221AE" w:rsidRDefault="004D46C1">
            <w:pPr>
              <w:widowControl w:val="0"/>
              <w:spacing w:line="254" w:lineRule="auto"/>
              <w:jc w:val="both"/>
              <w:rPr>
                <w:rFonts w:eastAsiaTheme="minorEastAsia"/>
                <w:szCs w:val="22"/>
              </w:rPr>
            </w:pPr>
            <w:r>
              <w:rPr>
                <w:rFonts w:ascii="Calibri" w:eastAsia="宋体" w:hAnsi="Calibri" w:cs="Arial"/>
                <w:sz w:val="20"/>
                <w:szCs w:val="20"/>
                <w:lang w:val="en-GB"/>
              </w:rPr>
              <w:t>Xiaomi</w:t>
            </w:r>
          </w:p>
        </w:tc>
        <w:tc>
          <w:tcPr>
            <w:tcW w:w="6773" w:type="dxa"/>
          </w:tcPr>
          <w:p w14:paraId="2A4365E2" w14:textId="77777777" w:rsidR="00E221AE" w:rsidRDefault="004D46C1">
            <w:pPr>
              <w:widowControl w:val="0"/>
              <w:spacing w:line="254" w:lineRule="auto"/>
              <w:jc w:val="both"/>
              <w:rPr>
                <w:rFonts w:eastAsiaTheme="minorEastAsia"/>
                <w:sz w:val="20"/>
                <w:szCs w:val="20"/>
                <w:lang w:val="en-GB"/>
              </w:rPr>
            </w:pPr>
            <w:r>
              <w:rPr>
                <w:rFonts w:ascii="Calibri" w:eastAsiaTheme="minorEastAsia" w:hAnsi="Calibri" w:cs="Arial"/>
                <w:sz w:val="20"/>
                <w:szCs w:val="20"/>
                <w:lang w:val="en-GB"/>
              </w:rPr>
              <w:t>We are Ok to discuss the mechanism of aggregating multiple carriers into a single cell. However, the use case may need clarified at the first step. Are these carrier</w:t>
            </w:r>
            <w:r>
              <w:rPr>
                <w:rFonts w:ascii="Calibri" w:eastAsiaTheme="minorEastAsia" w:hAnsi="Calibri" w:cs="Arial"/>
                <w:sz w:val="20"/>
                <w:szCs w:val="20"/>
                <w:lang w:val="en-GB"/>
              </w:rPr>
              <w:t>s in low frequency band with narrow and fragment spectrum? Now the use case of the proposal is not clear.</w:t>
            </w:r>
          </w:p>
          <w:p w14:paraId="76A85DD9" w14:textId="77777777" w:rsidR="00E221AE" w:rsidRDefault="004D46C1">
            <w:pPr>
              <w:jc w:val="both"/>
              <w:rPr>
                <w:rFonts w:eastAsiaTheme="minorEastAsia"/>
                <w:sz w:val="20"/>
                <w:szCs w:val="20"/>
                <w:lang w:val="en-GB"/>
              </w:rPr>
            </w:pPr>
            <w:r>
              <w:rPr>
                <w:rFonts w:ascii="Calibri" w:eastAsiaTheme="minorEastAsia" w:hAnsi="Calibri" w:cs="Arial"/>
                <w:sz w:val="20"/>
                <w:szCs w:val="20"/>
                <w:lang w:val="en-GB"/>
              </w:rPr>
              <w:t>Suggest revising the main bullet as “</w:t>
            </w:r>
            <w:r>
              <w:rPr>
                <w:rFonts w:ascii="Times" w:eastAsia="等线" w:hAnsi="Times" w:cs="Times"/>
                <w:iCs/>
                <w:szCs w:val="20"/>
              </w:rPr>
              <w:t xml:space="preserve">Study 6GR spectrum aggregation operation, where multiple physical carriers </w:t>
            </w:r>
            <w:del w:id="42" w:author="Author">
              <w:r>
                <w:rPr>
                  <w:rFonts w:ascii="Times" w:eastAsia="等线" w:hAnsi="Times" w:cs="Times"/>
                  <w:iCs/>
                  <w:szCs w:val="20"/>
                </w:rPr>
                <w:delText xml:space="preserve">are </w:delText>
              </w:r>
            </w:del>
            <w:ins w:id="43" w:author="Author">
              <w:r>
                <w:rPr>
                  <w:rFonts w:ascii="Times" w:eastAsia="等线" w:hAnsi="Times" w:cs="Times"/>
                  <w:iCs/>
                  <w:szCs w:val="20"/>
                </w:rPr>
                <w:t xml:space="preserve">can be </w:t>
              </w:r>
            </w:ins>
            <w:r>
              <w:rPr>
                <w:rFonts w:ascii="Times" w:eastAsia="等线" w:hAnsi="Times" w:cs="Times"/>
                <w:iCs/>
                <w:szCs w:val="20"/>
              </w:rPr>
              <w:t xml:space="preserve">aggregated into one </w:t>
            </w:r>
            <w:r>
              <w:rPr>
                <w:rFonts w:ascii="Times" w:eastAsia="等线" w:hAnsi="Times" w:cs="Times"/>
                <w:iCs/>
                <w:szCs w:val="20"/>
              </w:rPr>
              <w:t>“virtual cell”, considering at least the following aspects:</w:t>
            </w:r>
            <w:r>
              <w:rPr>
                <w:rFonts w:ascii="Calibri" w:eastAsiaTheme="minorEastAsia" w:hAnsi="Calibri" w:cs="Arial"/>
                <w:sz w:val="20"/>
                <w:szCs w:val="20"/>
                <w:lang w:val="en-GB"/>
              </w:rPr>
              <w:t>”</w:t>
            </w:r>
          </w:p>
          <w:p w14:paraId="34254A5D" w14:textId="77777777" w:rsidR="00E221AE" w:rsidRDefault="004D46C1">
            <w:pPr>
              <w:jc w:val="both"/>
              <w:rPr>
                <w:rFonts w:ascii="Times" w:eastAsia="等线" w:hAnsi="Times" w:cs="Times"/>
                <w:iCs/>
                <w:sz w:val="20"/>
                <w:szCs w:val="20"/>
              </w:rPr>
            </w:pPr>
            <w:r>
              <w:rPr>
                <w:rFonts w:ascii="Calibri" w:eastAsiaTheme="minorEastAsia" w:hAnsi="Calibri" w:cs="Arial"/>
                <w:sz w:val="20"/>
                <w:szCs w:val="20"/>
                <w:lang w:val="en-GB"/>
              </w:rPr>
              <w:t>Both 4</w:t>
            </w:r>
            <w:r>
              <w:rPr>
                <w:rFonts w:ascii="Calibri" w:eastAsiaTheme="minorEastAsia" w:hAnsi="Calibri" w:cs="Arial"/>
                <w:sz w:val="20"/>
                <w:szCs w:val="20"/>
                <w:vertAlign w:val="superscript"/>
                <w:lang w:val="en-GB"/>
              </w:rPr>
              <w:t>th</w:t>
            </w:r>
            <w:r>
              <w:rPr>
                <w:rFonts w:ascii="Calibri" w:eastAsiaTheme="minorEastAsia" w:hAnsi="Calibri" w:cs="Arial"/>
                <w:sz w:val="20"/>
                <w:szCs w:val="20"/>
                <w:lang w:val="en-GB"/>
              </w:rPr>
              <w:t xml:space="preserve"> and 5</w:t>
            </w:r>
            <w:r>
              <w:rPr>
                <w:rFonts w:ascii="Calibri" w:eastAsiaTheme="minorEastAsia" w:hAnsi="Calibri" w:cs="Arial"/>
                <w:sz w:val="20"/>
                <w:szCs w:val="20"/>
                <w:vertAlign w:val="superscript"/>
                <w:lang w:val="en-GB"/>
              </w:rPr>
              <w:t>th</w:t>
            </w:r>
            <w:r>
              <w:rPr>
                <w:rFonts w:ascii="Calibri" w:eastAsiaTheme="minorEastAsia" w:hAnsi="Calibri" w:cs="Arial"/>
                <w:sz w:val="20"/>
                <w:szCs w:val="20"/>
                <w:lang w:val="en-GB"/>
              </w:rPr>
              <w:t xml:space="preserve"> bullets are not clear to us, is there a single</w:t>
            </w:r>
            <w:r>
              <w:rPr>
                <w:rFonts w:ascii="Times" w:eastAsia="等线" w:hAnsi="Times" w:cs="Times"/>
                <w:iCs/>
                <w:sz w:val="20"/>
                <w:szCs w:val="20"/>
              </w:rPr>
              <w:t xml:space="preserve"> PDSCH or a single PUSCH across one or more physical carriers? Here, “the one or more physical carriers” are a part of the aggregate</w:t>
            </w:r>
            <w:r>
              <w:rPr>
                <w:rFonts w:ascii="Times" w:eastAsia="等线" w:hAnsi="Times" w:cs="Times"/>
                <w:iCs/>
                <w:sz w:val="20"/>
                <w:szCs w:val="20"/>
              </w:rPr>
              <w:t>d multiple physical carriers of the virtual cell OR cover all the aggregated physical carries of the virtual cell?</w:t>
            </w:r>
          </w:p>
          <w:p w14:paraId="15A2A76E" w14:textId="77777777" w:rsidR="00E221AE" w:rsidRDefault="004D46C1">
            <w:pPr>
              <w:jc w:val="both"/>
              <w:rPr>
                <w:rFonts w:eastAsiaTheme="minorEastAsia"/>
                <w:sz w:val="20"/>
                <w:szCs w:val="20"/>
                <w:lang w:val="en-GB"/>
              </w:rPr>
            </w:pPr>
            <w:r>
              <w:rPr>
                <w:rFonts w:ascii="Calibri" w:eastAsiaTheme="minorEastAsia" w:hAnsi="Calibri" w:cs="Arial"/>
                <w:sz w:val="20"/>
                <w:szCs w:val="20"/>
                <w:lang w:val="en-GB"/>
              </w:rPr>
              <w:t>“One RRM for all physical carriers” also need clarification. In addition, RRM issues also relate to RAN2 and RAN4. We are not sure whether RA</w:t>
            </w:r>
            <w:r>
              <w:rPr>
                <w:rFonts w:ascii="Calibri" w:eastAsiaTheme="minorEastAsia" w:hAnsi="Calibri" w:cs="Arial"/>
                <w:sz w:val="20"/>
                <w:szCs w:val="20"/>
                <w:lang w:val="en-GB"/>
              </w:rPr>
              <w:t xml:space="preserve">N1 can make conclusion like this. </w:t>
            </w:r>
          </w:p>
          <w:p w14:paraId="1BFDF20B" w14:textId="77777777" w:rsidR="00E221AE" w:rsidRDefault="004D46C1">
            <w:pPr>
              <w:widowControl w:val="0"/>
              <w:spacing w:line="254" w:lineRule="auto"/>
              <w:jc w:val="both"/>
              <w:rPr>
                <w:rFonts w:eastAsiaTheme="minorEastAsia"/>
                <w:szCs w:val="22"/>
              </w:rPr>
            </w:pPr>
            <w:r>
              <w:rPr>
                <w:rFonts w:ascii="Calibri" w:eastAsiaTheme="minorEastAsia" w:hAnsi="Calibri" w:cs="Arial"/>
                <w:sz w:val="20"/>
                <w:szCs w:val="20"/>
              </w:rPr>
              <w:lastRenderedPageBreak/>
              <w:t>Same comment on “common handover” bullet.</w:t>
            </w:r>
          </w:p>
        </w:tc>
      </w:tr>
      <w:tr w:rsidR="00E221AE" w14:paraId="4B5FB55E" w14:textId="77777777">
        <w:tc>
          <w:tcPr>
            <w:tcW w:w="2075" w:type="dxa"/>
          </w:tcPr>
          <w:p w14:paraId="149E0A60" w14:textId="77777777" w:rsidR="00E221AE" w:rsidRDefault="004D46C1">
            <w:pPr>
              <w:widowControl w:val="0"/>
              <w:spacing w:line="254" w:lineRule="auto"/>
              <w:jc w:val="both"/>
              <w:rPr>
                <w:rFonts w:eastAsia="宋体"/>
                <w:sz w:val="20"/>
                <w:szCs w:val="20"/>
                <w:lang w:val="en-GB"/>
              </w:rPr>
            </w:pPr>
            <w:proofErr w:type="spellStart"/>
            <w:r>
              <w:rPr>
                <w:rFonts w:ascii="Calibri" w:eastAsia="宋体" w:hAnsi="Calibri" w:cs="Arial"/>
                <w:sz w:val="20"/>
                <w:szCs w:val="20"/>
                <w:lang w:val="en-GB"/>
              </w:rPr>
              <w:lastRenderedPageBreak/>
              <w:t>Futurewei</w:t>
            </w:r>
            <w:proofErr w:type="spellEnd"/>
          </w:p>
        </w:tc>
        <w:tc>
          <w:tcPr>
            <w:tcW w:w="6773" w:type="dxa"/>
          </w:tcPr>
          <w:p w14:paraId="0E00AFAA" w14:textId="77777777" w:rsidR="00E221AE" w:rsidRDefault="004D46C1">
            <w:pPr>
              <w:widowControl w:val="0"/>
              <w:spacing w:line="254" w:lineRule="auto"/>
              <w:jc w:val="both"/>
              <w:rPr>
                <w:rFonts w:eastAsiaTheme="minorEastAsia"/>
                <w:sz w:val="20"/>
                <w:szCs w:val="20"/>
                <w:lang w:val="en-GB"/>
              </w:rPr>
            </w:pPr>
            <w:r>
              <w:rPr>
                <w:rFonts w:ascii="Calibri" w:eastAsiaTheme="minorEastAsia" w:hAnsi="Calibri" w:cs="Arial"/>
                <w:sz w:val="20"/>
                <w:szCs w:val="20"/>
                <w:lang w:val="en-GB"/>
              </w:rPr>
              <w:t xml:space="preserve">We noticed that could be some confusion of the </w:t>
            </w:r>
            <w:proofErr w:type="gramStart"/>
            <w:r>
              <w:rPr>
                <w:rFonts w:ascii="Calibri" w:eastAsiaTheme="minorEastAsia" w:hAnsi="Calibri" w:cs="Arial"/>
                <w:sz w:val="20"/>
                <w:szCs w:val="20"/>
                <w:lang w:val="en-GB"/>
              </w:rPr>
              <w:t>terms</w:t>
            </w:r>
            <w:proofErr w:type="gramEnd"/>
            <w:r>
              <w:rPr>
                <w:rFonts w:ascii="Calibri" w:eastAsiaTheme="minorEastAsia" w:hAnsi="Calibri" w:cs="Arial"/>
                <w:sz w:val="20"/>
                <w:szCs w:val="20"/>
                <w:lang w:val="en-GB"/>
              </w:rPr>
              <w:t xml:space="preserve"> carrier and BWP. We would like to clarify whether a carrier and BWP are contiguous frequency or not. We also note t</w:t>
            </w:r>
            <w:r>
              <w:rPr>
                <w:rFonts w:ascii="Calibri" w:eastAsiaTheme="minorEastAsia" w:hAnsi="Calibri" w:cs="Arial"/>
                <w:sz w:val="20"/>
                <w:szCs w:val="20"/>
                <w:lang w:val="en-GB"/>
              </w:rPr>
              <w:t>hat NCD_SSB is not considered as supported by some carriers. The common handover of all carriers should be handled by the mobility agenda. What is the difference between a cell and a virtual cell?</w:t>
            </w:r>
          </w:p>
        </w:tc>
      </w:tr>
      <w:tr w:rsidR="00E221AE" w14:paraId="00756F60" w14:textId="77777777">
        <w:tc>
          <w:tcPr>
            <w:tcW w:w="2075" w:type="dxa"/>
          </w:tcPr>
          <w:p w14:paraId="31BDC239" w14:textId="77777777" w:rsidR="00E221AE" w:rsidRDefault="004D46C1">
            <w:pPr>
              <w:widowControl w:val="0"/>
              <w:spacing w:line="254" w:lineRule="auto"/>
              <w:jc w:val="both"/>
              <w:rPr>
                <w:rFonts w:eastAsia="宋体"/>
                <w:sz w:val="20"/>
                <w:szCs w:val="20"/>
                <w:lang w:val="en-GB"/>
              </w:rPr>
            </w:pPr>
            <w:r>
              <w:rPr>
                <w:rFonts w:ascii="Calibri" w:eastAsia="MS Mincho" w:hAnsi="Calibri" w:cs="Arial"/>
                <w:kern w:val="2"/>
                <w:szCs w:val="22"/>
                <w:lang w:val="en-GB" w:eastAsia="ja-JP"/>
              </w:rPr>
              <w:t>Panasonic</w:t>
            </w:r>
          </w:p>
        </w:tc>
        <w:tc>
          <w:tcPr>
            <w:tcW w:w="6773" w:type="dxa"/>
          </w:tcPr>
          <w:p w14:paraId="57D0CDD6" w14:textId="77777777" w:rsidR="00E221AE" w:rsidRDefault="004D46C1">
            <w:pPr>
              <w:widowControl w:val="0"/>
              <w:spacing w:line="254" w:lineRule="auto"/>
              <w:jc w:val="both"/>
              <w:rPr>
                <w:rFonts w:eastAsiaTheme="minorEastAsia"/>
                <w:sz w:val="20"/>
                <w:szCs w:val="20"/>
                <w:lang w:val="en-GB"/>
              </w:rPr>
            </w:pPr>
            <w:r>
              <w:rPr>
                <w:rFonts w:ascii="Calibri" w:eastAsia="MS Mincho" w:hAnsi="Calibri" w:cs="Arial"/>
                <w:kern w:val="2"/>
                <w:szCs w:val="22"/>
                <w:lang w:val="en-GB" w:eastAsia="ja-JP"/>
              </w:rPr>
              <w:t>We support to study this.</w:t>
            </w:r>
          </w:p>
        </w:tc>
      </w:tr>
      <w:tr w:rsidR="00E221AE" w14:paraId="0AEA2FC2" w14:textId="77777777">
        <w:tc>
          <w:tcPr>
            <w:tcW w:w="2075" w:type="dxa"/>
          </w:tcPr>
          <w:p w14:paraId="343E672E" w14:textId="77777777" w:rsidR="00E221AE" w:rsidRDefault="004D46C1">
            <w:pPr>
              <w:widowControl w:val="0"/>
              <w:spacing w:line="254" w:lineRule="auto"/>
              <w:jc w:val="both"/>
              <w:rPr>
                <w:rFonts w:eastAsia="MS Mincho"/>
                <w:kern w:val="2"/>
                <w:szCs w:val="22"/>
                <w:lang w:val="en-GB" w:eastAsia="ja-JP"/>
              </w:rPr>
            </w:pPr>
            <w:r>
              <w:rPr>
                <w:rFonts w:ascii="Calibri" w:eastAsia="MS Mincho" w:hAnsi="Calibri" w:cs="Arial"/>
                <w:szCs w:val="22"/>
                <w:lang w:val="en-GB" w:eastAsia="ja-JP"/>
              </w:rPr>
              <w:t>Qualcomm</w:t>
            </w:r>
          </w:p>
        </w:tc>
        <w:tc>
          <w:tcPr>
            <w:tcW w:w="6773" w:type="dxa"/>
          </w:tcPr>
          <w:p w14:paraId="5909171E"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val="en-GB" w:eastAsia="ja-JP"/>
              </w:rPr>
              <w:t>We think the first step we need to do is to discuss whether such “virtual cell” is really necessary. Even without it, it is possible to realize the listed motivations by proper enhancements to the CA (at least for connected mode). It needs to be clear whet</w:t>
            </w:r>
            <w:r>
              <w:rPr>
                <w:rFonts w:ascii="Calibri" w:eastAsia="MS Mincho" w:hAnsi="Calibri" w:cs="Arial"/>
                <w:szCs w:val="22"/>
                <w:lang w:val="en-GB" w:eastAsia="ja-JP"/>
              </w:rPr>
              <w:t xml:space="preserve">her/why the “virtual cell” needs to be introduced. </w:t>
            </w:r>
          </w:p>
          <w:p w14:paraId="4CC8C336" w14:textId="77777777" w:rsidR="00E221AE" w:rsidRDefault="00E221AE">
            <w:pPr>
              <w:widowControl w:val="0"/>
              <w:spacing w:line="254" w:lineRule="auto"/>
              <w:jc w:val="both"/>
              <w:rPr>
                <w:rFonts w:eastAsia="MS Mincho"/>
                <w:szCs w:val="22"/>
                <w:lang w:val="en-GB" w:eastAsia="ja-JP"/>
              </w:rPr>
            </w:pPr>
          </w:p>
          <w:p w14:paraId="4CF5C097" w14:textId="77777777" w:rsidR="00E221AE" w:rsidRDefault="004D46C1">
            <w:pPr>
              <w:widowControl w:val="0"/>
              <w:spacing w:line="254" w:lineRule="auto"/>
              <w:jc w:val="both"/>
              <w:rPr>
                <w:rFonts w:eastAsia="MS Mincho"/>
                <w:kern w:val="2"/>
                <w:szCs w:val="22"/>
                <w:lang w:val="en-GB" w:eastAsia="ja-JP"/>
              </w:rPr>
            </w:pPr>
            <w:r>
              <w:rPr>
                <w:rFonts w:ascii="Calibri" w:eastAsia="MS Mincho" w:hAnsi="Calibri" w:cs="Arial"/>
                <w:szCs w:val="22"/>
                <w:lang w:val="en-GB" w:eastAsia="ja-JP"/>
              </w:rPr>
              <w:t>Also, target scenarios need to be discussed/clarified, i.e., whether the carriers/cells are co-located or non-co-located, intra-band or inter-band, same SCS or different SCS, for connected mode only or b</w:t>
            </w:r>
            <w:r>
              <w:rPr>
                <w:rFonts w:ascii="Calibri" w:eastAsia="MS Mincho" w:hAnsi="Calibri" w:cs="Arial"/>
                <w:szCs w:val="22"/>
                <w:lang w:val="en-GB" w:eastAsia="ja-JP"/>
              </w:rPr>
              <w:t>oth connected and idle modes.</w:t>
            </w:r>
          </w:p>
        </w:tc>
      </w:tr>
      <w:tr w:rsidR="00E221AE" w14:paraId="79C3BF40" w14:textId="77777777">
        <w:tc>
          <w:tcPr>
            <w:tcW w:w="2075" w:type="dxa"/>
          </w:tcPr>
          <w:p w14:paraId="5536E337" w14:textId="77777777" w:rsidR="00E221AE" w:rsidRDefault="004D46C1">
            <w:pPr>
              <w:widowControl w:val="0"/>
              <w:spacing w:line="254" w:lineRule="auto"/>
              <w:jc w:val="both"/>
              <w:rPr>
                <w:rFonts w:eastAsia="MS Mincho"/>
                <w:szCs w:val="22"/>
                <w:lang w:val="en-GB" w:eastAsia="ja-JP"/>
              </w:rPr>
            </w:pPr>
            <w:r>
              <w:rPr>
                <w:rFonts w:ascii="Calibri" w:eastAsia="Malgun Gothic" w:hAnsi="Calibri" w:cs="Arial"/>
                <w:sz w:val="20"/>
                <w:szCs w:val="20"/>
                <w:lang w:val="en-GB" w:eastAsia="ko-KR"/>
              </w:rPr>
              <w:t>Samsung</w:t>
            </w:r>
          </w:p>
        </w:tc>
        <w:tc>
          <w:tcPr>
            <w:tcW w:w="6773" w:type="dxa"/>
          </w:tcPr>
          <w:p w14:paraId="35B7A899" w14:textId="77777777" w:rsidR="00E221AE" w:rsidRDefault="004D46C1">
            <w:pPr>
              <w:widowControl w:val="0"/>
              <w:spacing w:line="254" w:lineRule="auto"/>
              <w:jc w:val="both"/>
              <w:rPr>
                <w:rFonts w:ascii="Times" w:eastAsia="Malgun Gothic" w:hAnsi="Times" w:cs="Times"/>
                <w:iCs/>
                <w:szCs w:val="20"/>
                <w:lang w:eastAsia="ko-KR"/>
              </w:rPr>
            </w:pPr>
            <w:r>
              <w:rPr>
                <w:rFonts w:ascii="Times" w:eastAsia="Malgun Gothic" w:hAnsi="Times" w:cs="Times"/>
                <w:iCs/>
                <w:szCs w:val="20"/>
                <w:lang w:eastAsia="ko-KR"/>
              </w:rPr>
              <w:t>Suggest to revise the main bullet. This is because; 1) CA framework is also another spectrum aggregation option which is a separate discussion from this and 2) trying to more self-explanatory for the ‘virtual cell’:</w:t>
            </w:r>
          </w:p>
          <w:p w14:paraId="61CBB379" w14:textId="77777777" w:rsidR="00E221AE" w:rsidRDefault="004D46C1">
            <w:pPr>
              <w:jc w:val="both"/>
              <w:rPr>
                <w:rFonts w:ascii="Times" w:eastAsia="等线" w:hAnsi="Times" w:cs="Times"/>
                <w:iCs/>
                <w:szCs w:val="20"/>
              </w:rPr>
            </w:pPr>
            <w:r>
              <w:rPr>
                <w:rFonts w:ascii="Times" w:eastAsia="等线" w:hAnsi="Times" w:cs="Times"/>
                <w:iCs/>
                <w:szCs w:val="20"/>
              </w:rPr>
              <w:t>S</w:t>
            </w:r>
            <w:r>
              <w:rPr>
                <w:rFonts w:ascii="Times" w:eastAsia="等线" w:hAnsi="Times" w:cs="Times"/>
                <w:iCs/>
                <w:szCs w:val="20"/>
              </w:rPr>
              <w:t xml:space="preserve">tudy 6GR spectrum aggregation operation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 xml:space="preserve">physical carriers are aggregated into one </w:t>
            </w:r>
            <w:r>
              <w:rPr>
                <w:rFonts w:ascii="Times" w:eastAsia="等线" w:hAnsi="Times" w:cs="Times"/>
                <w:iCs/>
                <w:color w:val="FF0000"/>
                <w:szCs w:val="20"/>
              </w:rPr>
              <w:t>cell</w:t>
            </w:r>
            <w:r>
              <w:rPr>
                <w:rFonts w:ascii="Times" w:eastAsia="等线" w:hAnsi="Times" w:cs="Times"/>
                <w:iCs/>
                <w:szCs w:val="20"/>
              </w:rPr>
              <w:t>, considering at least the following aspects:</w:t>
            </w:r>
          </w:p>
          <w:p w14:paraId="5EB10425" w14:textId="77777777" w:rsidR="00E221AE" w:rsidRDefault="00E221AE">
            <w:pPr>
              <w:widowControl w:val="0"/>
              <w:spacing w:line="254" w:lineRule="auto"/>
              <w:jc w:val="both"/>
              <w:rPr>
                <w:rFonts w:ascii="Times" w:eastAsiaTheme="minorEastAsia" w:hAnsi="Times" w:cs="Times"/>
                <w:iCs/>
                <w:szCs w:val="20"/>
              </w:rPr>
            </w:pPr>
          </w:p>
          <w:p w14:paraId="47F8DB74"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Some </w:t>
            </w:r>
            <w:r>
              <w:rPr>
                <w:rFonts w:ascii="Calibri" w:eastAsia="宋体" w:hAnsi="Calibri" w:cs="Arial"/>
                <w:color w:val="FF0000"/>
                <w:kern w:val="2"/>
                <w:szCs w:val="22"/>
                <w:lang w:val="en-GB" w:eastAsia="en-US"/>
              </w:rPr>
              <w:t xml:space="preserve">updates </w:t>
            </w:r>
            <w:r>
              <w:rPr>
                <w:rFonts w:ascii="Calibri" w:eastAsia="宋体" w:hAnsi="Calibri" w:cs="Arial"/>
                <w:kern w:val="2"/>
                <w:szCs w:val="22"/>
                <w:lang w:val="en-GB" w:eastAsia="en-US"/>
              </w:rPr>
              <w:t>for the sub-bullets:</w:t>
            </w:r>
          </w:p>
          <w:p w14:paraId="3107CD14"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 xml:space="preserve">The total 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number of PRBs defined for one carrier</w:t>
            </w:r>
          </w:p>
          <w:p w14:paraId="13534D3D"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 xml:space="preserve">All physical carriers with the same </w:t>
            </w:r>
            <w:r>
              <w:rPr>
                <w:rFonts w:ascii="Times" w:eastAsia="等线" w:hAnsi="Times" w:cs="Times"/>
                <w:iCs/>
                <w:strike/>
                <w:color w:val="FF0000"/>
                <w:szCs w:val="20"/>
              </w:rPr>
              <w:t>properties, e.g., symbol timing, slot and symbol boundaries,</w:t>
            </w:r>
            <w:r>
              <w:rPr>
                <w:rFonts w:ascii="Times" w:eastAsia="等线" w:hAnsi="Times" w:cs="Times"/>
                <w:iCs/>
                <w:szCs w:val="20"/>
              </w:rPr>
              <w:t xml:space="preserve"> subcarrier spacing, duplexing scheme (incl.</w:t>
            </w:r>
            <w:r>
              <w:rPr>
                <w:rFonts w:ascii="Times" w:eastAsia="等线" w:hAnsi="Times" w:cs="Times"/>
                <w:iCs/>
                <w:szCs w:val="20"/>
              </w:rPr>
              <w:t xml:space="preserve"> UL/DL allocation for TDD carriers)</w:t>
            </w:r>
            <w:r>
              <w:rPr>
                <w:rFonts w:ascii="Times" w:eastAsia="等线" w:hAnsi="Times" w:cs="Times"/>
                <w:iCs/>
                <w:strike/>
                <w:color w:val="FF0000"/>
                <w:szCs w:val="20"/>
              </w:rPr>
              <w:t>, and MIMO scheme</w:t>
            </w:r>
          </w:p>
          <w:p w14:paraId="7DC6CFE2" w14:textId="77777777" w:rsidR="00E221AE" w:rsidRDefault="004D46C1">
            <w:pPr>
              <w:pStyle w:val="aff1"/>
              <w:numPr>
                <w:ilvl w:val="1"/>
                <w:numId w:val="123"/>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4F22102E"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One SSB is transmitted in a physical carrier and SSB-less or sparse SS(B) in other physical carriers</w:t>
            </w:r>
          </w:p>
          <w:p w14:paraId="68D390F2"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iCs/>
                <w:szCs w:val="20"/>
              </w:rPr>
              <w:t xml:space="preserve">ing PDSCH across one or more physical carriers </w:t>
            </w:r>
          </w:p>
          <w:p w14:paraId="176C84C2"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 xml:space="preserve">One DCI scheduling PUSCH across one or more physical carriers </w:t>
            </w:r>
          </w:p>
          <w:p w14:paraId="392DCF15"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 xml:space="preserve">One transport block can be mapped to </w:t>
            </w:r>
            <w:r>
              <w:rPr>
                <w:rFonts w:ascii="Times" w:eastAsia="等线" w:hAnsi="Times" w:cs="Times"/>
                <w:iCs/>
                <w:color w:val="FF0000"/>
                <w:szCs w:val="20"/>
              </w:rPr>
              <w:t xml:space="preserve">one or </w:t>
            </w:r>
            <w:r>
              <w:rPr>
                <w:rFonts w:ascii="Times" w:eastAsia="等线" w:hAnsi="Times" w:cs="Times"/>
                <w:iCs/>
                <w:szCs w:val="20"/>
              </w:rPr>
              <w:t xml:space="preserve">multiple physical carriers </w:t>
            </w:r>
          </w:p>
          <w:p w14:paraId="2D6E32D8" w14:textId="77777777" w:rsidR="00E221AE" w:rsidRDefault="004D46C1">
            <w:pPr>
              <w:jc w:val="both"/>
              <w:rPr>
                <w:rFonts w:ascii="Times" w:eastAsia="等线" w:hAnsi="Times" w:cs="Times"/>
                <w:iCs/>
                <w:szCs w:val="20"/>
              </w:rPr>
            </w:pPr>
            <w:r>
              <w:rPr>
                <w:rFonts w:ascii="Times" w:eastAsia="等线" w:hAnsi="Times" w:cs="Times"/>
                <w:iCs/>
                <w:szCs w:val="20"/>
              </w:rPr>
              <w:t>•</w:t>
            </w:r>
            <w:r>
              <w:rPr>
                <w:rFonts w:ascii="Times" w:eastAsia="等线" w:hAnsi="Times" w:cs="Times"/>
                <w:iCs/>
                <w:szCs w:val="20"/>
              </w:rPr>
              <w:tab/>
            </w:r>
            <w:r>
              <w:rPr>
                <w:rFonts w:ascii="Times" w:eastAsia="等线" w:hAnsi="Times" w:cs="Times"/>
                <w:iCs/>
                <w:strike/>
                <w:color w:val="FF0000"/>
                <w:szCs w:val="20"/>
              </w:rPr>
              <w:t>One RRM for all physical carriers</w:t>
            </w:r>
          </w:p>
          <w:p w14:paraId="77A1569E"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trike/>
                <w:color w:val="FF0000"/>
                <w:szCs w:val="20"/>
              </w:rPr>
              <w:t xml:space="preserve">Common handover for all </w:t>
            </w:r>
            <w:r>
              <w:rPr>
                <w:rFonts w:ascii="Times" w:eastAsia="等线" w:hAnsi="Times" w:cs="Times"/>
                <w:iCs/>
                <w:strike/>
                <w:color w:val="FF0000"/>
                <w:szCs w:val="20"/>
              </w:rPr>
              <w:t>carriers, i.e., no 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iCs/>
                <w:szCs w:val="20"/>
              </w:rPr>
              <w:t xml:space="preserve"> </w:t>
            </w:r>
          </w:p>
          <w:p w14:paraId="0384D68D"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 xml:space="preserve">FFS: Restriction of the frequency sub-range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1A27891C" w14:textId="77777777" w:rsidR="00E221AE" w:rsidRDefault="00E221AE">
            <w:pPr>
              <w:widowControl w:val="0"/>
              <w:spacing w:line="254" w:lineRule="auto"/>
              <w:jc w:val="both"/>
              <w:rPr>
                <w:rFonts w:eastAsia="MS Mincho"/>
                <w:szCs w:val="22"/>
                <w:lang w:val="en-GB" w:eastAsia="ja-JP"/>
              </w:rPr>
            </w:pPr>
          </w:p>
        </w:tc>
      </w:tr>
      <w:tr w:rsidR="00E221AE" w14:paraId="0BE36BC9" w14:textId="77777777">
        <w:tc>
          <w:tcPr>
            <w:tcW w:w="2075" w:type="dxa"/>
          </w:tcPr>
          <w:p w14:paraId="658CF069" w14:textId="77777777" w:rsidR="00E221AE" w:rsidRDefault="004D46C1">
            <w:pPr>
              <w:widowControl w:val="0"/>
              <w:spacing w:line="254" w:lineRule="auto"/>
              <w:rPr>
                <w:rFonts w:eastAsia="宋体"/>
                <w:szCs w:val="22"/>
                <w:lang w:val="en-GB" w:eastAsia="ko-KR"/>
              </w:rPr>
            </w:pPr>
            <w:r>
              <w:rPr>
                <w:rFonts w:ascii="Calibri" w:eastAsia="宋体" w:hAnsi="Calibri" w:cs="Arial"/>
                <w:szCs w:val="22"/>
              </w:rPr>
              <w:lastRenderedPageBreak/>
              <w:t>CMCC</w:t>
            </w:r>
          </w:p>
        </w:tc>
        <w:tc>
          <w:tcPr>
            <w:tcW w:w="6773" w:type="dxa"/>
          </w:tcPr>
          <w:p w14:paraId="6AEFD737" w14:textId="77777777" w:rsidR="00E221AE" w:rsidRDefault="004D46C1">
            <w:pPr>
              <w:widowControl w:val="0"/>
              <w:spacing w:line="254" w:lineRule="auto"/>
              <w:jc w:val="both"/>
              <w:rPr>
                <w:rFonts w:eastAsia="宋体"/>
                <w:szCs w:val="22"/>
              </w:rPr>
            </w:pPr>
            <w:r>
              <w:rPr>
                <w:rFonts w:ascii="Calibri" w:eastAsia="宋体" w:hAnsi="Calibri" w:cs="Arial"/>
                <w:szCs w:val="22"/>
              </w:rPr>
              <w:t>For the 3</w:t>
            </w:r>
            <w:r>
              <w:rPr>
                <w:rFonts w:ascii="Calibri" w:eastAsia="宋体" w:hAnsi="Calibri" w:cs="Arial"/>
                <w:szCs w:val="22"/>
                <w:vertAlign w:val="superscript"/>
              </w:rPr>
              <w:t>rd</w:t>
            </w:r>
            <w:r>
              <w:rPr>
                <w:rFonts w:ascii="Calibri" w:eastAsia="宋体" w:hAnsi="Calibri" w:cs="Arial"/>
                <w:szCs w:val="22"/>
              </w:rPr>
              <w:t xml:space="preserve"> bullet, suggest to update as follows:</w:t>
            </w:r>
          </w:p>
          <w:p w14:paraId="0E20487A" w14:textId="77777777" w:rsidR="00E221AE" w:rsidRDefault="004D46C1">
            <w:pPr>
              <w:pStyle w:val="aff1"/>
              <w:numPr>
                <w:ilvl w:val="0"/>
                <w:numId w:val="123"/>
              </w:numPr>
              <w:jc w:val="both"/>
              <w:rPr>
                <w:rFonts w:ascii="Times" w:eastAsia="等线" w:hAnsi="Times" w:cs="Times"/>
                <w:iCs/>
                <w:szCs w:val="20"/>
              </w:rPr>
            </w:pPr>
            <w:r>
              <w:rPr>
                <w:rFonts w:ascii="Times" w:eastAsia="等线" w:hAnsi="Times" w:cs="Times"/>
                <w:iCs/>
                <w:szCs w:val="20"/>
              </w:rPr>
              <w:t xml:space="preserve">One SSB is transmitted in a physical carrier and SSB-less or sparse SS(B) </w:t>
            </w:r>
            <w:r>
              <w:rPr>
                <w:rFonts w:ascii="Times" w:eastAsia="等线" w:hAnsi="Times" w:cs="Times"/>
                <w:iCs/>
                <w:szCs w:val="20"/>
                <w:highlight w:val="yellow"/>
              </w:rPr>
              <w:t>or on-demand SS(B)</w:t>
            </w:r>
            <w:r>
              <w:rPr>
                <w:rFonts w:ascii="Times" w:eastAsia="等线" w:hAnsi="Times" w:cs="Times"/>
                <w:iCs/>
                <w:szCs w:val="20"/>
              </w:rPr>
              <w:t xml:space="preserve"> in other physical carriers</w:t>
            </w:r>
          </w:p>
          <w:p w14:paraId="07892E97" w14:textId="77777777" w:rsidR="00E221AE" w:rsidRDefault="004D46C1">
            <w:pPr>
              <w:widowControl w:val="0"/>
              <w:spacing w:line="254" w:lineRule="auto"/>
              <w:jc w:val="both"/>
              <w:rPr>
                <w:rFonts w:eastAsia="宋体"/>
                <w:szCs w:val="22"/>
              </w:rPr>
            </w:pPr>
            <w:r>
              <w:rPr>
                <w:rFonts w:ascii="Calibri" w:eastAsia="宋体" w:hAnsi="Calibri" w:cs="Arial"/>
                <w:szCs w:val="22"/>
              </w:rPr>
              <w:t>Add another bullet,</w:t>
            </w:r>
          </w:p>
          <w:p w14:paraId="34CD0829" w14:textId="77777777" w:rsidR="00E221AE" w:rsidRDefault="004D46C1">
            <w:pPr>
              <w:pStyle w:val="aff1"/>
              <w:numPr>
                <w:ilvl w:val="0"/>
                <w:numId w:val="124"/>
              </w:numPr>
              <w:jc w:val="both"/>
              <w:rPr>
                <w:rFonts w:eastAsia="宋体"/>
                <w:szCs w:val="22"/>
              </w:rPr>
            </w:pPr>
            <w:r>
              <w:rPr>
                <w:rFonts w:ascii="Times" w:eastAsia="等线" w:hAnsi="Times" w:cs="Times"/>
                <w:iCs/>
                <w:szCs w:val="20"/>
              </w:rPr>
              <w:t xml:space="preserve">When used for idle/inactive state,  initial access on each carrier </w:t>
            </w:r>
          </w:p>
          <w:p w14:paraId="38BED44D" w14:textId="77777777" w:rsidR="00E221AE" w:rsidRDefault="004D46C1">
            <w:pPr>
              <w:widowControl w:val="0"/>
              <w:spacing w:line="254" w:lineRule="auto"/>
              <w:jc w:val="both"/>
              <w:rPr>
                <w:rFonts w:eastAsia="宋体"/>
                <w:szCs w:val="22"/>
                <w:lang w:val="en-GB" w:eastAsia="ja-JP"/>
              </w:rPr>
            </w:pPr>
            <w:r>
              <w:rPr>
                <w:rFonts w:ascii="Calibri" w:eastAsia="宋体" w:hAnsi="Calibri" w:cs="Arial"/>
                <w:szCs w:val="22"/>
              </w:rPr>
              <w:t xml:space="preserve">There is </w:t>
            </w:r>
            <w:r>
              <w:rPr>
                <w:rFonts w:ascii="Calibri" w:eastAsia="宋体" w:hAnsi="Calibri" w:cs="Arial"/>
                <w:szCs w:val="22"/>
              </w:rPr>
              <w:t xml:space="preserve">also another multi-carrier case where the total number of PRBs is not restricted, such as a more general multi-carrier framework for both idle/inactive and </w:t>
            </w:r>
            <w:proofErr w:type="spellStart"/>
            <w:r>
              <w:rPr>
                <w:rFonts w:ascii="Calibri" w:eastAsia="宋体" w:hAnsi="Calibri" w:cs="Arial"/>
                <w:szCs w:val="22"/>
              </w:rPr>
              <w:t>connnected</w:t>
            </w:r>
            <w:proofErr w:type="spellEnd"/>
            <w:r>
              <w:rPr>
                <w:rFonts w:ascii="Calibri" w:eastAsia="宋体" w:hAnsi="Calibri" w:cs="Arial"/>
                <w:szCs w:val="22"/>
              </w:rPr>
              <w:t xml:space="preserve"> state. For idle/inactive mode, it is similar to SUL , but not restricted to SUL only and </w:t>
            </w:r>
            <w:r>
              <w:rPr>
                <w:rFonts w:ascii="Calibri" w:eastAsia="宋体" w:hAnsi="Calibri" w:cs="Arial"/>
                <w:szCs w:val="22"/>
              </w:rPr>
              <w:t xml:space="preserve">not restricted to </w:t>
            </w:r>
            <w:proofErr w:type="spellStart"/>
            <w:r>
              <w:rPr>
                <w:rFonts w:ascii="Calibri" w:eastAsia="宋体" w:hAnsi="Calibri" w:cs="Arial"/>
                <w:szCs w:val="22"/>
              </w:rPr>
              <w:t>supplementry</w:t>
            </w:r>
            <w:proofErr w:type="spellEnd"/>
            <w:r>
              <w:rPr>
                <w:rFonts w:ascii="Calibri" w:eastAsia="宋体" w:hAnsi="Calibri" w:cs="Arial"/>
                <w:szCs w:val="22"/>
              </w:rPr>
              <w:t xml:space="preserve"> UL only. More </w:t>
            </w:r>
            <w:proofErr w:type="spellStart"/>
            <w:r>
              <w:rPr>
                <w:rFonts w:ascii="Calibri" w:eastAsia="宋体" w:hAnsi="Calibri" w:cs="Arial"/>
                <w:szCs w:val="22"/>
              </w:rPr>
              <w:t>dulpex</w:t>
            </w:r>
            <w:proofErr w:type="spellEnd"/>
            <w:r>
              <w:rPr>
                <w:rFonts w:ascii="Calibri" w:eastAsia="宋体" w:hAnsi="Calibri" w:cs="Arial"/>
                <w:szCs w:val="22"/>
              </w:rPr>
              <w:t xml:space="preserve"> carrier type and carriers can be used not only for  </w:t>
            </w:r>
            <w:proofErr w:type="spellStart"/>
            <w:r>
              <w:rPr>
                <w:rFonts w:ascii="Calibri" w:eastAsia="宋体" w:hAnsi="Calibri" w:cs="Arial"/>
                <w:szCs w:val="22"/>
              </w:rPr>
              <w:t>connnected</w:t>
            </w:r>
            <w:proofErr w:type="spellEnd"/>
            <w:r>
              <w:rPr>
                <w:rFonts w:ascii="Calibri" w:eastAsia="宋体" w:hAnsi="Calibri" w:cs="Arial"/>
                <w:szCs w:val="22"/>
              </w:rPr>
              <w:t xml:space="preserve"> state but also for idle/inactive state.</w:t>
            </w:r>
          </w:p>
        </w:tc>
      </w:tr>
      <w:tr w:rsidR="00E221AE" w14:paraId="39F55D69" w14:textId="77777777">
        <w:tc>
          <w:tcPr>
            <w:tcW w:w="2075" w:type="dxa"/>
          </w:tcPr>
          <w:p w14:paraId="2EAAC162" w14:textId="77777777" w:rsidR="00E221AE" w:rsidRDefault="004D46C1">
            <w:pPr>
              <w:widowControl w:val="0"/>
              <w:spacing w:line="254" w:lineRule="auto"/>
              <w:jc w:val="both"/>
              <w:rPr>
                <w:rFonts w:eastAsia="宋体"/>
                <w:sz w:val="20"/>
                <w:szCs w:val="20"/>
              </w:rPr>
            </w:pPr>
            <w:proofErr w:type="spellStart"/>
            <w:r>
              <w:rPr>
                <w:rFonts w:ascii="Calibri" w:eastAsia="宋体" w:hAnsi="Calibri" w:cs="Arial"/>
                <w:sz w:val="20"/>
                <w:szCs w:val="20"/>
              </w:rPr>
              <w:t>Pengcheng</w:t>
            </w:r>
            <w:proofErr w:type="spellEnd"/>
            <w:r>
              <w:rPr>
                <w:rFonts w:ascii="Calibri" w:eastAsia="宋体" w:hAnsi="Calibri" w:cs="Arial"/>
                <w:sz w:val="20"/>
                <w:szCs w:val="20"/>
              </w:rPr>
              <w:t xml:space="preserve"> Laboratory</w:t>
            </w:r>
          </w:p>
        </w:tc>
        <w:tc>
          <w:tcPr>
            <w:tcW w:w="6773" w:type="dxa"/>
          </w:tcPr>
          <w:p w14:paraId="67C98B64" w14:textId="77777777" w:rsidR="00E221AE" w:rsidRDefault="004D46C1">
            <w:pPr>
              <w:widowControl w:val="0"/>
              <w:spacing w:line="254" w:lineRule="auto"/>
              <w:jc w:val="both"/>
              <w:rPr>
                <w:rFonts w:eastAsia="MS Mincho"/>
                <w:szCs w:val="22"/>
              </w:rPr>
            </w:pPr>
            <w:r>
              <w:rPr>
                <w:rFonts w:ascii="Calibri" w:eastAsia="宋体" w:hAnsi="Calibri" w:cs="Arial"/>
                <w:sz w:val="20"/>
                <w:szCs w:val="20"/>
              </w:rPr>
              <w:t xml:space="preserve">We generally support the study of “virtual cell”, but the usage of </w:t>
            </w:r>
            <w:r>
              <w:rPr>
                <w:rFonts w:ascii="Calibri" w:eastAsia="宋体" w:hAnsi="Calibri" w:cs="Arial"/>
                <w:sz w:val="20"/>
                <w:szCs w:val="20"/>
              </w:rPr>
              <w:t>“virtual cell” should be clarified, such as whether it is limited to specific frequencies or applicable to all eligible physical carriers.</w:t>
            </w:r>
          </w:p>
        </w:tc>
      </w:tr>
      <w:tr w:rsidR="00E221AE" w14:paraId="42DFAE65" w14:textId="77777777">
        <w:tc>
          <w:tcPr>
            <w:tcW w:w="2075" w:type="dxa"/>
          </w:tcPr>
          <w:p w14:paraId="150D5612" w14:textId="77777777" w:rsidR="00E221AE" w:rsidRDefault="004D46C1">
            <w:pPr>
              <w:widowControl w:val="0"/>
              <w:spacing w:line="254" w:lineRule="auto"/>
              <w:jc w:val="both"/>
              <w:rPr>
                <w:rFonts w:eastAsia="宋体"/>
                <w:sz w:val="20"/>
                <w:szCs w:val="20"/>
              </w:rPr>
            </w:pPr>
            <w:r>
              <w:rPr>
                <w:rFonts w:ascii="Calibri" w:eastAsia="宋体" w:hAnsi="Calibri" w:cs="Arial"/>
                <w:sz w:val="20"/>
                <w:szCs w:val="20"/>
              </w:rPr>
              <w:t xml:space="preserve">Huawei1, </w:t>
            </w:r>
            <w:proofErr w:type="spellStart"/>
            <w:r>
              <w:rPr>
                <w:rFonts w:ascii="Calibri" w:eastAsia="宋体" w:hAnsi="Calibri" w:cs="Arial"/>
                <w:sz w:val="20"/>
                <w:szCs w:val="20"/>
              </w:rPr>
              <w:t>HiSilicon</w:t>
            </w:r>
            <w:proofErr w:type="spellEnd"/>
          </w:p>
        </w:tc>
        <w:tc>
          <w:tcPr>
            <w:tcW w:w="6773" w:type="dxa"/>
          </w:tcPr>
          <w:p w14:paraId="3BABAA9C" w14:textId="77777777" w:rsidR="00E221AE" w:rsidRDefault="004D46C1">
            <w:pPr>
              <w:widowControl w:val="0"/>
              <w:spacing w:line="254" w:lineRule="auto"/>
              <w:jc w:val="both"/>
              <w:rPr>
                <w:rFonts w:eastAsia="宋体"/>
                <w:sz w:val="20"/>
                <w:szCs w:val="20"/>
              </w:rPr>
            </w:pPr>
            <w:r>
              <w:rPr>
                <w:rFonts w:ascii="Calibri" w:eastAsia="宋体" w:hAnsi="Calibri" w:cs="Arial"/>
                <w:sz w:val="20"/>
                <w:szCs w:val="20"/>
              </w:rPr>
              <w:t xml:space="preserve">We generally support the direction of this proposal. </w:t>
            </w:r>
          </w:p>
          <w:p w14:paraId="43BCF3BF" w14:textId="77777777" w:rsidR="00E221AE" w:rsidRDefault="004D46C1">
            <w:pPr>
              <w:widowControl w:val="0"/>
              <w:spacing w:line="254" w:lineRule="auto"/>
              <w:jc w:val="both"/>
              <w:rPr>
                <w:rFonts w:eastAsia="宋体"/>
                <w:sz w:val="20"/>
                <w:szCs w:val="20"/>
              </w:rPr>
            </w:pPr>
            <w:r>
              <w:rPr>
                <w:rFonts w:ascii="Calibri" w:eastAsia="宋体" w:hAnsi="Calibri" w:cs="Arial"/>
                <w:sz w:val="20"/>
                <w:szCs w:val="20"/>
              </w:rPr>
              <w:t>UEs with different capabilities can support</w:t>
            </w:r>
            <w:r>
              <w:rPr>
                <w:rFonts w:ascii="Calibri" w:eastAsia="宋体" w:hAnsi="Calibri" w:cs="Arial"/>
                <w:sz w:val="20"/>
                <w:szCs w:val="20"/>
              </w:rPr>
              <w:t xml:space="preserve"> virtual cell, , </w:t>
            </w:r>
            <w:proofErr w:type="gramStart"/>
            <w:r>
              <w:rPr>
                <w:rFonts w:ascii="Calibri" w:eastAsia="宋体" w:hAnsi="Calibri" w:cs="Arial"/>
                <w:sz w:val="20"/>
                <w:szCs w:val="20"/>
              </w:rPr>
              <w:t>e.g.</w:t>
            </w:r>
            <w:proofErr w:type="gramEnd"/>
            <w:r>
              <w:rPr>
                <w:rFonts w:ascii="Calibri" w:eastAsia="宋体" w:hAnsi="Calibri" w:cs="Arial"/>
                <w:sz w:val="20"/>
                <w:szCs w:val="20"/>
              </w:rPr>
              <w:t xml:space="preserve"> supporting concurrent transmission in all carriers in a virtual cell, supporting transmission in only one carrier in a virtual cell for a given time, supporting concurrent transmission in more than one carrier in a virtual cell (the n</w:t>
            </w:r>
            <w:r>
              <w:rPr>
                <w:rFonts w:ascii="Calibri" w:eastAsia="宋体" w:hAnsi="Calibri" w:cs="Arial"/>
                <w:sz w:val="20"/>
                <w:szCs w:val="20"/>
              </w:rPr>
              <w:t>umber of concurrent transmitting carriers is smaller than the number of carriers in the virtual cell)</w:t>
            </w:r>
          </w:p>
        </w:tc>
      </w:tr>
      <w:tr w:rsidR="00E221AE" w14:paraId="3923DC4F" w14:textId="77777777">
        <w:tc>
          <w:tcPr>
            <w:tcW w:w="2075" w:type="dxa"/>
          </w:tcPr>
          <w:p w14:paraId="1A322186" w14:textId="77777777" w:rsidR="00E221AE" w:rsidRDefault="004D46C1">
            <w:pPr>
              <w:widowControl w:val="0"/>
              <w:spacing w:line="254" w:lineRule="auto"/>
              <w:jc w:val="both"/>
              <w:rPr>
                <w:rFonts w:eastAsia="宋体"/>
                <w:kern w:val="2"/>
                <w:szCs w:val="22"/>
              </w:rPr>
            </w:pPr>
            <w:r>
              <w:rPr>
                <w:rFonts w:ascii="Calibri" w:eastAsia="宋体" w:hAnsi="Calibri" w:cs="Arial"/>
                <w:kern w:val="2"/>
                <w:szCs w:val="22"/>
              </w:rPr>
              <w:t>ZTE</w:t>
            </w:r>
          </w:p>
        </w:tc>
        <w:tc>
          <w:tcPr>
            <w:tcW w:w="6773" w:type="dxa"/>
          </w:tcPr>
          <w:p w14:paraId="103CDA70" w14:textId="77777777" w:rsidR="00E221AE" w:rsidRDefault="004D46C1">
            <w:pPr>
              <w:widowControl w:val="0"/>
              <w:spacing w:line="254" w:lineRule="auto"/>
              <w:jc w:val="both"/>
              <w:rPr>
                <w:rFonts w:eastAsia="宋体"/>
                <w:kern w:val="2"/>
                <w:szCs w:val="22"/>
              </w:rPr>
            </w:pPr>
            <w:r>
              <w:rPr>
                <w:rFonts w:ascii="Calibri" w:eastAsia="宋体" w:hAnsi="Calibri" w:cs="Arial"/>
                <w:kern w:val="2"/>
                <w:szCs w:val="22"/>
              </w:rPr>
              <w:t xml:space="preserve">For multi-carrier framework, so </w:t>
            </w:r>
            <w:proofErr w:type="spellStart"/>
            <w:r>
              <w:rPr>
                <w:rFonts w:ascii="Calibri" w:eastAsia="宋体" w:hAnsi="Calibri" w:cs="Arial"/>
                <w:kern w:val="2"/>
                <w:szCs w:val="22"/>
              </w:rPr>
              <w:t>fart</w:t>
            </w:r>
            <w:proofErr w:type="spellEnd"/>
            <w:r>
              <w:rPr>
                <w:rFonts w:ascii="Calibri" w:eastAsia="宋体" w:hAnsi="Calibri" w:cs="Arial"/>
                <w:kern w:val="2"/>
                <w:szCs w:val="22"/>
              </w:rPr>
              <w:t xml:space="preserve"> we have two clear structures, </w:t>
            </w:r>
            <w:proofErr w:type="gramStart"/>
            <w:r>
              <w:rPr>
                <w:rFonts w:ascii="Calibri" w:eastAsia="宋体" w:hAnsi="Calibri" w:cs="Arial"/>
                <w:kern w:val="2"/>
                <w:szCs w:val="22"/>
              </w:rPr>
              <w:t>i.e.</w:t>
            </w:r>
            <w:proofErr w:type="gramEnd"/>
            <w:r>
              <w:rPr>
                <w:rFonts w:ascii="Calibri" w:eastAsia="宋体" w:hAnsi="Calibri" w:cs="Arial"/>
                <w:kern w:val="2"/>
                <w:szCs w:val="22"/>
              </w:rPr>
              <w:t xml:space="preserve"> CA vs. Single cell with multiple carriers. It is hard to do hard down-selecti</w:t>
            </w:r>
            <w:r>
              <w:rPr>
                <w:rFonts w:ascii="Calibri" w:eastAsia="宋体" w:hAnsi="Calibri" w:cs="Arial"/>
                <w:kern w:val="2"/>
                <w:szCs w:val="22"/>
              </w:rPr>
              <w:t xml:space="preserve">on at the first few of meetings, or even in the entire SI. Hence, we propose to study what we need for 6GR multi-carrier framework first, then coordinate with RAN2 to make the decision. Here is our suggestion. </w:t>
            </w:r>
          </w:p>
          <w:p w14:paraId="0994BC7A" w14:textId="77777777" w:rsidR="00E221AE" w:rsidRDefault="004D46C1">
            <w:pPr>
              <w:widowControl w:val="0"/>
              <w:spacing w:line="254" w:lineRule="auto"/>
              <w:jc w:val="both"/>
              <w:rPr>
                <w:rFonts w:eastAsia="宋体"/>
                <w:kern w:val="2"/>
                <w:szCs w:val="22"/>
              </w:rPr>
            </w:pPr>
            <w:r>
              <w:rPr>
                <w:rFonts w:ascii="Calibri" w:eastAsia="宋体" w:hAnsi="Calibri" w:cs="Arial"/>
                <w:kern w:val="2"/>
                <w:szCs w:val="22"/>
              </w:rPr>
              <w:t xml:space="preserve">Note: per Mr. Chair’s guidance, it should be </w:t>
            </w:r>
            <w:r>
              <w:rPr>
                <w:rFonts w:ascii="Calibri" w:eastAsia="宋体" w:hAnsi="Calibri" w:cs="Arial"/>
                <w:kern w:val="2"/>
                <w:szCs w:val="22"/>
              </w:rPr>
              <w:t xml:space="preserve">addressed for scenarios and requirements first rather than going to solutions directly. </w:t>
            </w:r>
          </w:p>
          <w:p w14:paraId="2A0F5A3B" w14:textId="77777777" w:rsidR="00E221AE" w:rsidRDefault="004D46C1">
            <w:pPr>
              <w:spacing w:before="120"/>
              <w:rPr>
                <w:b/>
                <w:bCs/>
                <w:iCs/>
                <w:szCs w:val="22"/>
              </w:rPr>
            </w:pPr>
            <w:r>
              <w:rPr>
                <w:rFonts w:ascii="Calibri" w:eastAsia="宋体" w:hAnsi="Calibri" w:cs="Arial"/>
                <w:b/>
                <w:bCs/>
                <w:iCs/>
                <w:szCs w:val="22"/>
              </w:rPr>
              <w:t>T</w:t>
            </w:r>
            <w:r>
              <w:rPr>
                <w:rFonts w:ascii="Calibri" w:hAnsi="Calibri" w:cs="Arial"/>
                <w:b/>
                <w:bCs/>
                <w:iCs/>
                <w:szCs w:val="22"/>
              </w:rPr>
              <w:t>he following requirements for 6GR multi-carrier operation should be agreed before discussing multi-carrier framework:</w:t>
            </w:r>
          </w:p>
          <w:p w14:paraId="2A054EF8" w14:textId="77777777" w:rsidR="00E221AE" w:rsidRDefault="004D46C1">
            <w:pPr>
              <w:numPr>
                <w:ilvl w:val="0"/>
                <w:numId w:val="120"/>
              </w:numPr>
              <w:spacing w:before="120"/>
              <w:rPr>
                <w:b/>
                <w:bCs/>
                <w:iCs/>
                <w:szCs w:val="22"/>
              </w:rPr>
            </w:pPr>
            <w:r>
              <w:rPr>
                <w:rFonts w:ascii="Calibri" w:hAnsi="Calibri" w:cs="Arial"/>
                <w:b/>
                <w:bCs/>
                <w:iCs/>
                <w:szCs w:val="22"/>
              </w:rPr>
              <w:t xml:space="preserve">Unified framework: </w:t>
            </w:r>
            <w:r>
              <w:rPr>
                <w:rFonts w:ascii="Calibri" w:eastAsia="Segoe UI" w:hAnsi="Calibri" w:cs="Arial"/>
                <w:b/>
                <w:bCs/>
                <w:iCs/>
                <w:color w:val="0F1115"/>
                <w:szCs w:val="22"/>
                <w:shd w:val="clear" w:color="auto" w:fill="FFFFFF"/>
              </w:rPr>
              <w:t>Introduces</w:t>
            </w:r>
            <w:r>
              <w:rPr>
                <w:rFonts w:ascii="Calibri" w:hAnsi="Calibri" w:cs="Arial"/>
                <w:b/>
                <w:bCs/>
                <w:iCs/>
                <w:szCs w:val="22"/>
              </w:rPr>
              <w:t xml:space="preserve"> a unified framewor</w:t>
            </w:r>
            <w:r>
              <w:rPr>
                <w:rFonts w:ascii="Calibri" w:hAnsi="Calibri" w:cs="Arial"/>
                <w:b/>
                <w:bCs/>
                <w:iCs/>
                <w:szCs w:val="22"/>
              </w:rPr>
              <w:t>k to avoid standardization complexity and market fragmentation.</w:t>
            </w:r>
          </w:p>
          <w:p w14:paraId="28B34927" w14:textId="77777777" w:rsidR="00E221AE" w:rsidRDefault="004D46C1">
            <w:pPr>
              <w:numPr>
                <w:ilvl w:val="0"/>
                <w:numId w:val="120"/>
              </w:numPr>
              <w:spacing w:before="120"/>
              <w:rPr>
                <w:b/>
                <w:bCs/>
                <w:iCs/>
                <w:szCs w:val="22"/>
              </w:rPr>
            </w:pPr>
            <w:r>
              <w:rPr>
                <w:rFonts w:ascii="Calibri" w:hAnsi="Calibri" w:cs="Arial"/>
                <w:b/>
                <w:bCs/>
                <w:iCs/>
                <w:szCs w:val="22"/>
              </w:rPr>
              <w:t>Connected</w:t>
            </w:r>
            <w:r>
              <w:rPr>
                <w:rStyle w:val="af9"/>
                <w:rFonts w:ascii="Calibri" w:eastAsia="Segoe UI" w:hAnsi="Calibri" w:cs="Arial"/>
                <w:iCs/>
                <w:color w:val="0F1115"/>
                <w:szCs w:val="22"/>
                <w:shd w:val="clear" w:color="auto" w:fill="FFFFFF"/>
              </w:rPr>
              <w:t xml:space="preserve"> &amp; </w:t>
            </w:r>
            <w:r>
              <w:rPr>
                <w:rFonts w:ascii="Calibri" w:hAnsi="Calibri" w:cs="Arial"/>
                <w:b/>
                <w:bCs/>
                <w:iCs/>
                <w:szCs w:val="22"/>
              </w:rPr>
              <w:t>Idle: UE can acquire initial access configurations for other carriers via camped carrier, and carrier switching is supported at initial access phase.</w:t>
            </w:r>
          </w:p>
          <w:p w14:paraId="010A1478" w14:textId="77777777" w:rsidR="00E221AE" w:rsidRDefault="004D46C1">
            <w:pPr>
              <w:numPr>
                <w:ilvl w:val="0"/>
                <w:numId w:val="120"/>
              </w:numPr>
              <w:spacing w:before="120"/>
              <w:rPr>
                <w:b/>
                <w:bCs/>
                <w:iCs/>
                <w:szCs w:val="22"/>
              </w:rPr>
            </w:pPr>
            <w:r>
              <w:rPr>
                <w:rFonts w:ascii="Calibri" w:hAnsi="Calibri" w:cs="Arial"/>
                <w:b/>
                <w:bCs/>
                <w:iCs/>
                <w:szCs w:val="22"/>
              </w:rPr>
              <w:t>Capacity</w:t>
            </w:r>
            <w:r>
              <w:rPr>
                <w:rStyle w:val="af9"/>
                <w:rFonts w:ascii="Calibri" w:eastAsia="Segoe UI" w:hAnsi="Calibri" w:cs="Arial"/>
                <w:iCs/>
                <w:color w:val="0F1115"/>
                <w:szCs w:val="22"/>
                <w:shd w:val="clear" w:color="auto" w:fill="FFFFFF"/>
              </w:rPr>
              <w:t xml:space="preserve"> &amp; </w:t>
            </w:r>
            <w:r>
              <w:rPr>
                <w:rFonts w:ascii="Calibri" w:hAnsi="Calibri" w:cs="Arial"/>
                <w:b/>
                <w:bCs/>
                <w:iCs/>
                <w:szCs w:val="22"/>
              </w:rPr>
              <w:t>Coverage: Tx/carrie</w:t>
            </w:r>
            <w:r>
              <w:rPr>
                <w:rFonts w:ascii="Calibri" w:hAnsi="Calibri" w:cs="Arial"/>
                <w:b/>
                <w:bCs/>
                <w:iCs/>
                <w:szCs w:val="22"/>
              </w:rPr>
              <w:t>r switching, carrier aggregation, and flexible DL/UL pairing for both capacity and coverage.</w:t>
            </w:r>
          </w:p>
          <w:p w14:paraId="7ABFF504" w14:textId="77777777" w:rsidR="00E221AE" w:rsidRDefault="004D46C1">
            <w:pPr>
              <w:numPr>
                <w:ilvl w:val="0"/>
                <w:numId w:val="120"/>
              </w:numPr>
              <w:spacing w:before="120"/>
              <w:rPr>
                <w:b/>
                <w:bCs/>
                <w:iCs/>
                <w:szCs w:val="22"/>
              </w:rPr>
            </w:pPr>
            <w:r>
              <w:rPr>
                <w:rFonts w:ascii="Calibri" w:hAnsi="Calibri" w:cs="Arial"/>
                <w:b/>
                <w:bCs/>
                <w:iCs/>
                <w:szCs w:val="22"/>
              </w:rPr>
              <w:t>Collocated</w:t>
            </w:r>
            <w:r>
              <w:rPr>
                <w:rStyle w:val="af9"/>
                <w:rFonts w:ascii="Calibri" w:eastAsia="Segoe UI" w:hAnsi="Calibri" w:cs="Arial"/>
                <w:iCs/>
                <w:color w:val="0F1115"/>
                <w:szCs w:val="22"/>
                <w:shd w:val="clear" w:color="auto" w:fill="FFFFFF"/>
              </w:rPr>
              <w:t xml:space="preserve"> &amp; </w:t>
            </w:r>
            <w:r>
              <w:rPr>
                <w:rFonts w:ascii="Calibri" w:hAnsi="Calibri" w:cs="Arial"/>
                <w:b/>
                <w:bCs/>
                <w:iCs/>
                <w:szCs w:val="22"/>
              </w:rPr>
              <w:t xml:space="preserve">Non-collocated: Besides collocated </w:t>
            </w:r>
            <w:proofErr w:type="spellStart"/>
            <w:r>
              <w:rPr>
                <w:rFonts w:ascii="Calibri" w:hAnsi="Calibri" w:cs="Arial"/>
                <w:b/>
                <w:bCs/>
                <w:iCs/>
                <w:szCs w:val="22"/>
              </w:rPr>
              <w:t>CA，native</w:t>
            </w:r>
            <w:proofErr w:type="spellEnd"/>
            <w:r>
              <w:rPr>
                <w:rFonts w:ascii="Calibri" w:hAnsi="Calibri" w:cs="Arial"/>
                <w:b/>
                <w:bCs/>
                <w:iCs/>
                <w:szCs w:val="22"/>
              </w:rPr>
              <w:t xml:space="preserve"> support of non-co-located CA deployments. </w:t>
            </w:r>
          </w:p>
          <w:p w14:paraId="312787DA" w14:textId="77777777" w:rsidR="00E221AE" w:rsidRDefault="004D46C1">
            <w:pPr>
              <w:numPr>
                <w:ilvl w:val="0"/>
                <w:numId w:val="120"/>
              </w:numPr>
              <w:spacing w:before="120"/>
              <w:rPr>
                <w:b/>
                <w:bCs/>
                <w:iCs/>
                <w:szCs w:val="22"/>
              </w:rPr>
            </w:pPr>
            <w:r>
              <w:rPr>
                <w:rStyle w:val="af9"/>
                <w:rFonts w:ascii="Calibri" w:eastAsia="宋体" w:hAnsi="Calibri" w:cs="Arial"/>
                <w:iCs/>
                <w:color w:val="0F1115"/>
                <w:szCs w:val="22"/>
                <w:shd w:val="clear" w:color="auto" w:fill="FFFFFF"/>
              </w:rPr>
              <w:t>F</w:t>
            </w:r>
            <w:r>
              <w:rPr>
                <w:rFonts w:ascii="Calibri" w:eastAsia="宋体" w:hAnsi="Calibri" w:cs="Arial"/>
                <w:b/>
                <w:bCs/>
                <w:iCs/>
                <w:szCs w:val="22"/>
              </w:rPr>
              <w:t>urther study whether v</w:t>
            </w:r>
            <w:r>
              <w:rPr>
                <w:rFonts w:ascii="Calibri" w:hAnsi="Calibri" w:cs="Arial"/>
                <w:b/>
                <w:bCs/>
                <w:iCs/>
                <w:szCs w:val="22"/>
              </w:rPr>
              <w:t>irtual carrier</w:t>
            </w:r>
            <w:r>
              <w:rPr>
                <w:rFonts w:ascii="Calibri" w:eastAsia="宋体" w:hAnsi="Calibri" w:cs="Arial"/>
                <w:b/>
                <w:bCs/>
                <w:iCs/>
                <w:szCs w:val="22"/>
              </w:rPr>
              <w:t>/cell</w:t>
            </w:r>
            <w:r>
              <w:rPr>
                <w:rFonts w:ascii="Calibri" w:hAnsi="Calibri" w:cs="Arial"/>
                <w:b/>
                <w:bCs/>
                <w:iCs/>
                <w:szCs w:val="22"/>
              </w:rPr>
              <w:t xml:space="preserve"> </w:t>
            </w:r>
            <w:r>
              <w:rPr>
                <w:rFonts w:ascii="Calibri" w:eastAsia="宋体" w:hAnsi="Calibri" w:cs="Arial"/>
                <w:b/>
                <w:bCs/>
                <w:iCs/>
                <w:szCs w:val="22"/>
              </w:rPr>
              <w:t xml:space="preserve">is needed </w:t>
            </w:r>
            <w:r>
              <w:rPr>
                <w:rFonts w:ascii="Calibri" w:hAnsi="Calibri" w:cs="Arial"/>
                <w:b/>
                <w:bCs/>
                <w:iCs/>
                <w:szCs w:val="22"/>
              </w:rPr>
              <w:t>for flexible and efficient usage of fragmented spectrum</w:t>
            </w:r>
            <w:r>
              <w:rPr>
                <w:rFonts w:ascii="Calibri" w:eastAsia="宋体" w:hAnsi="Calibri" w:cs="Arial"/>
                <w:b/>
                <w:bCs/>
                <w:iCs/>
                <w:szCs w:val="22"/>
              </w:rPr>
              <w:t xml:space="preserve"> for n</w:t>
            </w:r>
            <w:r>
              <w:rPr>
                <w:rFonts w:ascii="Calibri" w:hAnsi="Calibri" w:cs="Arial"/>
                <w:b/>
                <w:bCs/>
                <w:iCs/>
                <w:szCs w:val="22"/>
              </w:rPr>
              <w:t>ative NES and UE power saving design</w:t>
            </w:r>
          </w:p>
          <w:p w14:paraId="54937CB4" w14:textId="77777777" w:rsidR="00E221AE" w:rsidRDefault="00E221AE">
            <w:pPr>
              <w:widowControl w:val="0"/>
              <w:spacing w:line="254" w:lineRule="auto"/>
              <w:jc w:val="both"/>
              <w:rPr>
                <w:rFonts w:eastAsia="宋体"/>
                <w:kern w:val="2"/>
                <w:szCs w:val="22"/>
              </w:rPr>
            </w:pPr>
          </w:p>
        </w:tc>
      </w:tr>
      <w:tr w:rsidR="00E221AE" w14:paraId="3B4777D8" w14:textId="77777777">
        <w:tc>
          <w:tcPr>
            <w:tcW w:w="2075" w:type="dxa"/>
          </w:tcPr>
          <w:p w14:paraId="2FC79127" w14:textId="77777777" w:rsidR="00E221AE" w:rsidRDefault="004D46C1">
            <w:pPr>
              <w:widowControl w:val="0"/>
              <w:spacing w:line="254" w:lineRule="auto"/>
              <w:jc w:val="both"/>
              <w:rPr>
                <w:rFonts w:eastAsia="Malgun Gothic"/>
                <w:kern w:val="2"/>
                <w:szCs w:val="22"/>
                <w:lang w:eastAsia="ko-KR"/>
              </w:rPr>
            </w:pPr>
            <w:r>
              <w:rPr>
                <w:rFonts w:ascii="Calibri" w:eastAsia="Malgun Gothic" w:hAnsi="Calibri" w:cs="Arial"/>
                <w:kern w:val="2"/>
                <w:szCs w:val="22"/>
                <w:lang w:eastAsia="ko-KR"/>
              </w:rPr>
              <w:t>KT</w:t>
            </w:r>
          </w:p>
        </w:tc>
        <w:tc>
          <w:tcPr>
            <w:tcW w:w="6773" w:type="dxa"/>
          </w:tcPr>
          <w:p w14:paraId="16183F77" w14:textId="77777777" w:rsidR="00E221AE" w:rsidRDefault="004D46C1">
            <w:pPr>
              <w:widowControl w:val="0"/>
              <w:spacing w:after="0" w:line="256" w:lineRule="auto"/>
              <w:jc w:val="both"/>
              <w:rPr>
                <w:rFonts w:eastAsia="Malgun Gothic"/>
                <w:kern w:val="2"/>
                <w:szCs w:val="22"/>
                <w:lang w:eastAsia="ko-KR"/>
              </w:rPr>
            </w:pPr>
            <w:r>
              <w:rPr>
                <w:rFonts w:ascii="Calibri" w:eastAsia="Malgun Gothic" w:hAnsi="Calibri" w:cs="Arial"/>
                <w:lang w:eastAsia="ko-KR"/>
              </w:rPr>
              <w:t xml:space="preserve">We are fine to study multi-carrier operation based on the current CA </w:t>
            </w:r>
            <w:r>
              <w:rPr>
                <w:rFonts w:ascii="Calibri" w:eastAsia="Malgun Gothic" w:hAnsi="Calibri" w:cs="Arial"/>
                <w:lang w:eastAsia="ko-KR"/>
              </w:rPr>
              <w:lastRenderedPageBreak/>
              <w:t xml:space="preserve">framework. However, it’s premature to define such a new concept of “SCMC”. </w:t>
            </w:r>
            <w:r>
              <w:rPr>
                <w:rFonts w:ascii="Calibri" w:eastAsiaTheme="minorEastAsia" w:hAnsi="Calibri" w:cs="Arial"/>
              </w:rPr>
              <w:t xml:space="preserve">CA enhancements that relax the current CA limitations (e.g., </w:t>
            </w:r>
            <w:proofErr w:type="spellStart"/>
            <w:r>
              <w:rPr>
                <w:rFonts w:ascii="Calibri" w:eastAsiaTheme="minorEastAsia" w:hAnsi="Calibri" w:cs="Arial"/>
              </w:rPr>
              <w:t>PCell</w:t>
            </w:r>
            <w:proofErr w:type="spellEnd"/>
            <w:r>
              <w:rPr>
                <w:rFonts w:ascii="Calibri" w:eastAsiaTheme="minorEastAsia" w:hAnsi="Calibri" w:cs="Arial"/>
              </w:rPr>
              <w:noBreakHyphen/>
              <w:t>specific functionalities or carrier</w:t>
            </w:r>
            <w:r>
              <w:rPr>
                <w:rFonts w:ascii="Calibri" w:eastAsiaTheme="minorEastAsia" w:hAnsi="Calibri" w:cs="Arial"/>
              </w:rPr>
              <w:noBreakHyphen/>
              <w:t>independent functionalities) should be studied first, and the necessity and ad</w:t>
            </w:r>
            <w:r>
              <w:rPr>
                <w:rFonts w:ascii="Calibri" w:eastAsiaTheme="minorEastAsia" w:hAnsi="Calibri" w:cs="Arial"/>
              </w:rPr>
              <w:t xml:space="preserve">vantages of introducing </w:t>
            </w:r>
            <w:r>
              <w:rPr>
                <w:rFonts w:ascii="Calibri" w:eastAsia="Malgun Gothic" w:hAnsi="Calibri" w:cs="Arial"/>
                <w:lang w:eastAsia="ko-KR"/>
              </w:rPr>
              <w:t>the</w:t>
            </w:r>
            <w:r>
              <w:rPr>
                <w:rFonts w:ascii="Calibri" w:eastAsiaTheme="minorEastAsia" w:hAnsi="Calibri" w:cs="Arial"/>
              </w:rPr>
              <w:t xml:space="preserve"> new concept for 6GR can then be further studied.</w:t>
            </w:r>
            <w:r>
              <w:rPr>
                <w:rFonts w:ascii="Calibri" w:eastAsia="Malgun Gothic" w:hAnsi="Calibri" w:cs="Arial"/>
                <w:lang w:eastAsia="ko-KR"/>
              </w:rPr>
              <w:t xml:space="preserve"> If the terminology “virtual cell” is only for discussion purpose, we are open to discuss.</w:t>
            </w:r>
          </w:p>
        </w:tc>
      </w:tr>
      <w:tr w:rsidR="00E221AE" w14:paraId="18744BCD" w14:textId="77777777">
        <w:tc>
          <w:tcPr>
            <w:tcW w:w="2075" w:type="dxa"/>
          </w:tcPr>
          <w:p w14:paraId="3FCD7B7A" w14:textId="77777777" w:rsidR="00E221AE" w:rsidRDefault="004D46C1">
            <w:pPr>
              <w:widowControl w:val="0"/>
              <w:spacing w:line="254" w:lineRule="auto"/>
              <w:jc w:val="both"/>
              <w:rPr>
                <w:rFonts w:eastAsia="Malgun Gothic"/>
                <w:kern w:val="2"/>
                <w:szCs w:val="22"/>
                <w:lang w:eastAsia="ko-KR"/>
              </w:rPr>
            </w:pPr>
            <w:r>
              <w:rPr>
                <w:rFonts w:ascii="Calibri" w:eastAsia="Malgun Gothic" w:hAnsi="Calibri" w:cs="Arial"/>
                <w:kern w:val="2"/>
                <w:szCs w:val="22"/>
                <w:lang w:eastAsia="ko-KR"/>
              </w:rPr>
              <w:lastRenderedPageBreak/>
              <w:t>LGE</w:t>
            </w:r>
          </w:p>
        </w:tc>
        <w:tc>
          <w:tcPr>
            <w:tcW w:w="6773" w:type="dxa"/>
          </w:tcPr>
          <w:p w14:paraId="4906C146" w14:textId="77777777" w:rsidR="00E221AE" w:rsidRDefault="004D46C1">
            <w:pPr>
              <w:rPr>
                <w:rFonts w:eastAsia="Malgun Gothic"/>
                <w:lang w:eastAsia="ko-KR"/>
              </w:rPr>
            </w:pPr>
            <w:r>
              <w:rPr>
                <w:rFonts w:ascii="Calibri" w:eastAsia="Malgun Gothic" w:hAnsi="Calibri" w:cs="Arial"/>
                <w:lang w:eastAsia="ko-KR"/>
              </w:rPr>
              <w:t xml:space="preserve">We support studying the concept of aggregating multi-carriers into a single virtual </w:t>
            </w:r>
            <w:r>
              <w:rPr>
                <w:rFonts w:ascii="Calibri" w:eastAsia="Malgun Gothic" w:hAnsi="Calibri" w:cs="Arial"/>
                <w:lang w:eastAsia="ko-KR"/>
              </w:rPr>
              <w:t xml:space="preserve">cell. </w:t>
            </w:r>
          </w:p>
          <w:p w14:paraId="23317EFC" w14:textId="77777777" w:rsidR="00E221AE" w:rsidRDefault="004D46C1">
            <w:pPr>
              <w:rPr>
                <w:rFonts w:eastAsia="Malgun Gothic"/>
                <w:lang w:eastAsia="ko-KR"/>
              </w:rPr>
            </w:pPr>
            <w:r>
              <w:rPr>
                <w:rFonts w:ascii="Calibri" w:eastAsia="Malgun Gothic" w:hAnsi="Calibri" w:cs="Arial"/>
                <w:lang w:eastAsia="ko-KR"/>
              </w:rPr>
              <w:t xml:space="preserve">However, the current proposal appears to constrain the range of potential design options at a too early stage of the study. </w:t>
            </w:r>
          </w:p>
          <w:p w14:paraId="3CE15A3F" w14:textId="77777777" w:rsidR="00E221AE" w:rsidRDefault="004D46C1">
            <w:pPr>
              <w:rPr>
                <w:rFonts w:eastAsia="Malgun Gothic"/>
                <w:lang w:eastAsia="ko-KR"/>
              </w:rPr>
            </w:pPr>
            <w:r>
              <w:rPr>
                <w:rFonts w:ascii="Calibri" w:eastAsia="Malgun Gothic" w:hAnsi="Calibri" w:cs="Arial"/>
                <w:lang w:eastAsia="ko-KR"/>
              </w:rPr>
              <w:t>For instance, it has not yet been discussed whether this concept should be applied only to intra-band operation or could als</w:t>
            </w:r>
            <w:r>
              <w:rPr>
                <w:rFonts w:ascii="Calibri" w:eastAsia="Malgun Gothic" w:hAnsi="Calibri" w:cs="Arial"/>
                <w:lang w:eastAsia="ko-KR"/>
              </w:rPr>
              <w:t>o extend to inter-band scenarios.</w:t>
            </w:r>
          </w:p>
          <w:p w14:paraId="2C4FEE6A" w14:textId="77777777" w:rsidR="00E221AE" w:rsidRDefault="004D46C1">
            <w:pPr>
              <w:rPr>
                <w:rFonts w:eastAsia="Malgun Gothic"/>
                <w:lang w:eastAsia="ko-KR"/>
              </w:rPr>
            </w:pPr>
            <w:r>
              <w:rPr>
                <w:rFonts w:ascii="Calibri" w:eastAsia="Malgun Gothic" w:hAnsi="Calibri" w:cs="Arial"/>
                <w:lang w:eastAsia="ko-KR"/>
              </w:rPr>
              <w:t>In addition, we first need to clearly identify the main objectives and expected benefits of the virtual-cell concept before moving forward with the design — for example, whether the target is limited to reducing signal/cha</w:t>
            </w:r>
            <w:r>
              <w:rPr>
                <w:rFonts w:ascii="Calibri" w:eastAsia="Malgun Gothic" w:hAnsi="Calibri" w:cs="Arial"/>
                <w:lang w:eastAsia="ko-KR"/>
              </w:rPr>
              <w:t>nnel overhead, or whether it should also include improving frequency diversity gains or enabling more efficient cell operation, such as smooth carrier switching between coverage and throughput carriers.</w:t>
            </w:r>
          </w:p>
          <w:p w14:paraId="117A35F2" w14:textId="77777777" w:rsidR="00E221AE" w:rsidRDefault="004D46C1">
            <w:pPr>
              <w:widowControl w:val="0"/>
              <w:spacing w:after="0" w:line="256" w:lineRule="auto"/>
              <w:jc w:val="both"/>
              <w:rPr>
                <w:rFonts w:eastAsia="Malgun Gothic"/>
                <w:lang w:eastAsia="ko-KR"/>
              </w:rPr>
            </w:pPr>
            <w:r>
              <w:rPr>
                <w:rFonts w:ascii="Calibri" w:eastAsia="Malgun Gothic" w:hAnsi="Calibri" w:cs="Arial"/>
                <w:lang w:eastAsia="ko-KR"/>
              </w:rPr>
              <w:t>Hence, rather than specifying too much details on its</w:t>
            </w:r>
            <w:r>
              <w:rPr>
                <w:rFonts w:ascii="Calibri" w:eastAsia="Malgun Gothic" w:hAnsi="Calibri" w:cs="Arial"/>
                <w:lang w:eastAsia="ko-KR"/>
              </w:rPr>
              <w:t xml:space="preserve"> design and functionalities at this moment, it would be better to discuss high level concept including scenario and considerations.</w:t>
            </w:r>
          </w:p>
        </w:tc>
      </w:tr>
      <w:tr w:rsidR="00E221AE" w14:paraId="6307ECE5" w14:textId="77777777">
        <w:tc>
          <w:tcPr>
            <w:tcW w:w="2075" w:type="dxa"/>
          </w:tcPr>
          <w:p w14:paraId="408CA481" w14:textId="77777777" w:rsidR="00E221AE" w:rsidRDefault="004D46C1">
            <w:pPr>
              <w:widowControl w:val="0"/>
              <w:spacing w:line="254" w:lineRule="auto"/>
              <w:jc w:val="both"/>
              <w:rPr>
                <w:rFonts w:eastAsia="Malgun Gothic"/>
                <w:kern w:val="2"/>
                <w:szCs w:val="22"/>
                <w:lang w:eastAsia="ko-KR"/>
              </w:rPr>
            </w:pPr>
            <w:r>
              <w:rPr>
                <w:rFonts w:ascii="Calibri" w:eastAsiaTheme="minorEastAsia" w:hAnsi="Calibri" w:cs="Arial"/>
                <w:szCs w:val="22"/>
                <w:lang w:val="en-GB"/>
              </w:rPr>
              <w:t>OPPO</w:t>
            </w:r>
          </w:p>
        </w:tc>
        <w:tc>
          <w:tcPr>
            <w:tcW w:w="6773" w:type="dxa"/>
          </w:tcPr>
          <w:p w14:paraId="6E8FC912"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Support in principle for the study except the following:</w:t>
            </w:r>
          </w:p>
          <w:p w14:paraId="1D219A12"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 xml:space="preserve">With multiple physical carriers aggregated into one “virtual </w:t>
            </w:r>
            <w:r>
              <w:rPr>
                <w:rFonts w:ascii="Calibri" w:eastAsiaTheme="minorEastAsia" w:hAnsi="Calibri" w:cs="Arial"/>
                <w:szCs w:val="22"/>
                <w:lang w:val="en-GB"/>
              </w:rPr>
              <w:t>cell”, potential RACH offloading should also be studied to address the RACH capacity and/or coverage issue, so we would like to add the following sub-bullet:</w:t>
            </w:r>
          </w:p>
          <w:p w14:paraId="2D2078FC" w14:textId="77777777" w:rsidR="00E221AE" w:rsidRDefault="004D46C1">
            <w:pPr>
              <w:pStyle w:val="aff1"/>
              <w:widowControl w:val="0"/>
              <w:numPr>
                <w:ilvl w:val="0"/>
                <w:numId w:val="125"/>
              </w:numPr>
              <w:spacing w:line="254" w:lineRule="auto"/>
              <w:jc w:val="both"/>
              <w:rPr>
                <w:rFonts w:eastAsiaTheme="minorEastAsia"/>
                <w:szCs w:val="22"/>
                <w:lang w:val="en-GB"/>
              </w:rPr>
            </w:pPr>
            <w:r>
              <w:rPr>
                <w:rFonts w:ascii="Calibri" w:eastAsiaTheme="minorEastAsia" w:hAnsi="Calibri" w:cs="Arial"/>
                <w:color w:val="FF0000"/>
                <w:szCs w:val="22"/>
                <w:lang w:val="en-GB"/>
              </w:rPr>
              <w:t>multiple physical carriers can be selected for Tx/Rx during initial access (i.e., PRACH/</w:t>
            </w:r>
            <w:proofErr w:type="spellStart"/>
            <w:r>
              <w:rPr>
                <w:rFonts w:ascii="Calibri" w:eastAsiaTheme="minorEastAsia" w:hAnsi="Calibri" w:cs="Arial"/>
                <w:color w:val="FF0000"/>
                <w:szCs w:val="22"/>
                <w:lang w:val="en-GB"/>
              </w:rPr>
              <w:t>Msg</w:t>
            </w:r>
            <w:proofErr w:type="spellEnd"/>
            <w:r>
              <w:rPr>
                <w:rFonts w:ascii="Calibri" w:eastAsiaTheme="minorEastAsia" w:hAnsi="Calibri" w:cs="Arial"/>
                <w:color w:val="FF0000"/>
                <w:szCs w:val="22"/>
                <w:lang w:val="en-GB"/>
              </w:rPr>
              <w:t xml:space="preserve"> 3/HARQ</w:t>
            </w:r>
            <w:r>
              <w:rPr>
                <w:rFonts w:ascii="Calibri" w:eastAsiaTheme="minorEastAsia" w:hAnsi="Calibri" w:cs="Arial"/>
                <w:color w:val="FF0000"/>
                <w:szCs w:val="22"/>
                <w:lang w:val="en-GB"/>
              </w:rPr>
              <w:t xml:space="preserve">-ACK for </w:t>
            </w:r>
            <w:proofErr w:type="spellStart"/>
            <w:r>
              <w:rPr>
                <w:rFonts w:ascii="Calibri" w:eastAsiaTheme="minorEastAsia" w:hAnsi="Calibri" w:cs="Arial"/>
                <w:color w:val="FF0000"/>
                <w:szCs w:val="22"/>
                <w:lang w:val="en-GB"/>
              </w:rPr>
              <w:t>Msg</w:t>
            </w:r>
            <w:proofErr w:type="spellEnd"/>
            <w:r>
              <w:rPr>
                <w:rFonts w:ascii="Calibri" w:eastAsiaTheme="minorEastAsia" w:hAnsi="Calibri" w:cs="Arial"/>
                <w:color w:val="FF0000"/>
                <w:szCs w:val="22"/>
                <w:lang w:val="en-GB"/>
              </w:rPr>
              <w:t xml:space="preserve"> 4 for UL and RAR/</w:t>
            </w:r>
            <w:proofErr w:type="spellStart"/>
            <w:r>
              <w:rPr>
                <w:rFonts w:ascii="Calibri" w:eastAsiaTheme="minorEastAsia" w:hAnsi="Calibri" w:cs="Arial"/>
                <w:color w:val="FF0000"/>
                <w:szCs w:val="22"/>
                <w:lang w:val="en-GB"/>
              </w:rPr>
              <w:t>Msg</w:t>
            </w:r>
            <w:proofErr w:type="spellEnd"/>
            <w:r>
              <w:rPr>
                <w:rFonts w:ascii="Calibri" w:eastAsiaTheme="minorEastAsia" w:hAnsi="Calibri" w:cs="Arial"/>
                <w:color w:val="FF0000"/>
                <w:szCs w:val="22"/>
                <w:lang w:val="en-GB"/>
              </w:rPr>
              <w:t xml:space="preserve"> 4 for DL)</w:t>
            </w:r>
          </w:p>
          <w:p w14:paraId="51CE2A39"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 xml:space="preserve">In addition, with the functionality of multiple physical carriers aggregated into one “virtual cell”, some cross-carrier operation, such as cross-carrier retransmission and repletion may be possible, so we </w:t>
            </w:r>
            <w:r>
              <w:rPr>
                <w:rFonts w:ascii="Calibri" w:eastAsiaTheme="minorEastAsia" w:hAnsi="Calibri" w:cs="Arial"/>
                <w:szCs w:val="22"/>
                <w:lang w:val="en-GB"/>
              </w:rPr>
              <w:t>would like to add the following sub-bullet to capture that:</w:t>
            </w:r>
          </w:p>
          <w:p w14:paraId="6D369BE7" w14:textId="77777777" w:rsidR="00E221AE" w:rsidRDefault="004D46C1">
            <w:pPr>
              <w:pStyle w:val="aff1"/>
              <w:widowControl w:val="0"/>
              <w:numPr>
                <w:ilvl w:val="0"/>
                <w:numId w:val="125"/>
              </w:numPr>
              <w:spacing w:line="254" w:lineRule="auto"/>
              <w:jc w:val="both"/>
              <w:rPr>
                <w:rFonts w:eastAsia="Malgun Gothic"/>
                <w:lang w:eastAsia="ko-KR"/>
              </w:rPr>
            </w:pPr>
            <w:r>
              <w:rPr>
                <w:rFonts w:ascii="Calibri" w:eastAsiaTheme="minorEastAsia" w:hAnsi="Calibri" w:cs="Arial"/>
                <w:color w:val="FF0000"/>
                <w:szCs w:val="22"/>
                <w:lang w:val="en-GB"/>
              </w:rPr>
              <w:t>cross-carrier retransmission and repetition among multiple physical carriers</w:t>
            </w:r>
          </w:p>
        </w:tc>
      </w:tr>
    </w:tbl>
    <w:p w14:paraId="4217F052" w14:textId="77777777" w:rsidR="00E221AE" w:rsidRDefault="00E221AE">
      <w:pPr>
        <w:jc w:val="both"/>
        <w:rPr>
          <w:rFonts w:eastAsia="等线"/>
          <w:b/>
          <w:bCs/>
          <w:highlight w:val="yellow"/>
        </w:rPr>
      </w:pPr>
    </w:p>
    <w:p w14:paraId="2B6B5F8B" w14:textId="77777777" w:rsidR="00E221AE" w:rsidRDefault="004D46C1">
      <w:pPr>
        <w:jc w:val="both"/>
        <w:rPr>
          <w:rFonts w:eastAsia="等线"/>
          <w:b/>
          <w:bCs/>
        </w:rPr>
      </w:pPr>
      <w:r>
        <w:rPr>
          <w:rFonts w:eastAsia="等线"/>
          <w:b/>
          <w:bCs/>
          <w:highlight w:val="yellow"/>
        </w:rPr>
        <w:t>FL proposal 2:</w:t>
      </w:r>
      <w:r>
        <w:rPr>
          <w:rFonts w:eastAsia="等线"/>
          <w:b/>
          <w:bCs/>
        </w:rPr>
        <w:t xml:space="preserve"> </w:t>
      </w:r>
    </w:p>
    <w:p w14:paraId="513D2499" w14:textId="77777777" w:rsidR="00E221AE" w:rsidRDefault="004D46C1">
      <w:pPr>
        <w:jc w:val="both"/>
        <w:rPr>
          <w:rFonts w:ascii="Times" w:eastAsia="等线" w:hAnsi="Times" w:cs="Times"/>
          <w:iCs/>
          <w:szCs w:val="20"/>
        </w:rPr>
      </w:pPr>
      <w:r>
        <w:rPr>
          <w:rFonts w:ascii="Times" w:eastAsia="等线" w:hAnsi="Times" w:cs="Times"/>
          <w:iCs/>
          <w:szCs w:val="20"/>
        </w:rPr>
        <w:t>Study flexible DL and UL decoupling considering at least the following aspects</w:t>
      </w:r>
    </w:p>
    <w:p w14:paraId="31B1D7E7"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iCs/>
          <w:szCs w:val="20"/>
        </w:rPr>
        <w:t>associated to at least one DL CC, the DL and UL CC can be in the same or different bands</w:t>
      </w:r>
    </w:p>
    <w:p w14:paraId="0EB475FD" w14:textId="77777777" w:rsidR="00E221AE" w:rsidRDefault="004D46C1">
      <w:pPr>
        <w:pStyle w:val="aff1"/>
        <w:numPr>
          <w:ilvl w:val="1"/>
          <w:numId w:val="124"/>
        </w:numPr>
        <w:jc w:val="both"/>
        <w:rPr>
          <w:rFonts w:ascii="Times" w:eastAsia="等线" w:hAnsi="Times" w:cs="Times"/>
          <w:iCs/>
          <w:szCs w:val="20"/>
        </w:rPr>
      </w:pPr>
      <w:r>
        <w:rPr>
          <w:rFonts w:ascii="Times" w:eastAsia="等线" w:hAnsi="Times" w:cs="Times"/>
          <w:iCs/>
          <w:szCs w:val="20"/>
        </w:rPr>
        <w:t>The association is used to determine UL frequency synchronization, time reference for TA, pathloss for UL power control, where to receive UL grant and how to acquire U</w:t>
      </w:r>
      <w:r>
        <w:rPr>
          <w:rFonts w:ascii="Times" w:eastAsia="等线" w:hAnsi="Times" w:cs="Times"/>
          <w:iCs/>
          <w:szCs w:val="20"/>
        </w:rPr>
        <w:t>L-related system information (</w:t>
      </w:r>
      <w:proofErr w:type="gramStart"/>
      <w:r>
        <w:rPr>
          <w:rFonts w:ascii="Times" w:eastAsia="等线" w:hAnsi="Times" w:cs="Times"/>
          <w:iCs/>
          <w:szCs w:val="20"/>
        </w:rPr>
        <w:t>e.g.</w:t>
      </w:r>
      <w:proofErr w:type="gramEnd"/>
      <w:r>
        <w:rPr>
          <w:rFonts w:ascii="Times" w:eastAsia="等线" w:hAnsi="Times" w:cs="Times"/>
          <w:iCs/>
          <w:szCs w:val="20"/>
        </w:rPr>
        <w:t xml:space="preserve"> UL carrier info, PRACH config, PUCCH config)</w:t>
      </w:r>
    </w:p>
    <w:p w14:paraId="3C1F1FCF" w14:textId="77777777" w:rsidR="00E221AE" w:rsidRDefault="004D46C1">
      <w:pPr>
        <w:pStyle w:val="aff1"/>
        <w:numPr>
          <w:ilvl w:val="1"/>
          <w:numId w:val="124"/>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11142B2F"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lastRenderedPageBreak/>
        <w:t>One DL CC is associated to at least one UL CC, the DL and UL CC can be in the same or different bands</w:t>
      </w:r>
    </w:p>
    <w:p w14:paraId="4DC95B87" w14:textId="77777777" w:rsidR="00E221AE" w:rsidRDefault="004D46C1">
      <w:pPr>
        <w:pStyle w:val="aff1"/>
        <w:numPr>
          <w:ilvl w:val="1"/>
          <w:numId w:val="124"/>
        </w:numPr>
        <w:jc w:val="both"/>
        <w:rPr>
          <w:rFonts w:ascii="Times" w:eastAsia="等线" w:hAnsi="Times" w:cs="Times"/>
          <w:iCs/>
          <w:szCs w:val="20"/>
        </w:rPr>
      </w:pPr>
      <w:r>
        <w:rPr>
          <w:rFonts w:ascii="Times" w:eastAsia="等线" w:hAnsi="Times" w:cs="Times"/>
          <w:iCs/>
          <w:szCs w:val="20"/>
        </w:rPr>
        <w:t>The association is used to determin</w:t>
      </w:r>
      <w:r>
        <w:rPr>
          <w:rFonts w:ascii="Times" w:eastAsia="等线" w:hAnsi="Times" w:cs="Times"/>
          <w:iCs/>
          <w:szCs w:val="20"/>
        </w:rPr>
        <w:t>e where to transmit PUCCH for PDSCH HARQ-ACK feedback, and for CSI feedback</w:t>
      </w:r>
    </w:p>
    <w:p w14:paraId="40C91F63" w14:textId="77777777" w:rsidR="00E221AE" w:rsidRDefault="004D46C1">
      <w:pPr>
        <w:pStyle w:val="aff1"/>
        <w:numPr>
          <w:ilvl w:val="1"/>
          <w:numId w:val="124"/>
        </w:numPr>
        <w:jc w:val="both"/>
        <w:rPr>
          <w:rFonts w:ascii="Times" w:eastAsia="等线" w:hAnsi="Times" w:cs="Times"/>
          <w:iCs/>
          <w:szCs w:val="20"/>
        </w:rPr>
      </w:pPr>
      <w:r>
        <w:rPr>
          <w:rFonts w:ascii="Times" w:eastAsia="等线" w:hAnsi="Times" w:cs="Times"/>
          <w:iCs/>
          <w:color w:val="FF0000"/>
          <w:szCs w:val="20"/>
        </w:rPr>
        <w:t>The UL CCs can be in FDD/TDD bands</w:t>
      </w:r>
    </w:p>
    <w:p w14:paraId="7EC5EE88" w14:textId="77777777" w:rsidR="00E221AE" w:rsidRDefault="004D46C1">
      <w:pPr>
        <w:pStyle w:val="aff1"/>
        <w:numPr>
          <w:ilvl w:val="0"/>
          <w:numId w:val="124"/>
        </w:numPr>
        <w:jc w:val="both"/>
        <w:rPr>
          <w:rFonts w:ascii="Times" w:eastAsia="等线" w:hAnsi="Times" w:cs="Times"/>
          <w:iCs/>
          <w:strike/>
          <w:color w:val="FF0000"/>
          <w:szCs w:val="20"/>
        </w:rPr>
      </w:pPr>
      <w:r>
        <w:rPr>
          <w:rFonts w:ascii="Times" w:eastAsia="等线" w:hAnsi="Times" w:cs="Times"/>
          <w:iCs/>
          <w:strike/>
          <w:color w:val="FF0000"/>
          <w:szCs w:val="20"/>
        </w:rPr>
        <w:t>More than one UL CC can be associated to one DL CC, where the UL CCs can be in FDD/TDD bands</w:t>
      </w:r>
    </w:p>
    <w:p w14:paraId="0A5CC1E2" w14:textId="77777777" w:rsidR="00E221AE" w:rsidRDefault="004D46C1">
      <w:pPr>
        <w:pStyle w:val="aff1"/>
        <w:numPr>
          <w:ilvl w:val="0"/>
          <w:numId w:val="124"/>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associated to one UL </w:t>
      </w:r>
      <w:r>
        <w:rPr>
          <w:rFonts w:ascii="Times" w:eastAsia="等线" w:hAnsi="Times" w:cs="Times"/>
          <w:iCs/>
          <w:strike/>
          <w:color w:val="FF0000"/>
          <w:szCs w:val="20"/>
        </w:rPr>
        <w:t>CC, where the DL CCs can be in FDD/TDD/SDL bands</w:t>
      </w:r>
    </w:p>
    <w:p w14:paraId="2386B2ED"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The sites of DL CC(s) and associated UL CC(s) can be same or different.</w:t>
      </w:r>
    </w:p>
    <w:p w14:paraId="018AEDF1" w14:textId="77777777" w:rsidR="00E221AE" w:rsidRDefault="00E221AE">
      <w:pPr>
        <w:widowControl w:val="0"/>
        <w:jc w:val="both"/>
        <w:rPr>
          <w:rFonts w:eastAsia="宋体"/>
          <w:b/>
          <w:kern w:val="2"/>
          <w:szCs w:val="22"/>
        </w:rPr>
      </w:pPr>
    </w:p>
    <w:p w14:paraId="49D6E0BC" w14:textId="77777777" w:rsidR="00E221AE" w:rsidRDefault="004D46C1">
      <w:pPr>
        <w:widowControl w:val="0"/>
        <w:jc w:val="both"/>
        <w:rPr>
          <w:rFonts w:eastAsia="宋体"/>
          <w:b/>
          <w:kern w:val="2"/>
          <w:szCs w:val="22"/>
        </w:rPr>
      </w:pPr>
      <w:r>
        <w:rPr>
          <w:rFonts w:eastAsia="宋体"/>
          <w:b/>
          <w:kern w:val="2"/>
          <w:szCs w:val="22"/>
        </w:rPr>
        <w:t xml:space="preserve">Companies are invited to provide views on the above proposal. </w:t>
      </w:r>
    </w:p>
    <w:tbl>
      <w:tblPr>
        <w:tblStyle w:val="17"/>
        <w:tblW w:w="4850" w:type="pct"/>
        <w:tblLayout w:type="fixed"/>
        <w:tblLook w:val="04A0" w:firstRow="1" w:lastRow="0" w:firstColumn="1" w:lastColumn="0" w:noHBand="0" w:noVBand="1"/>
      </w:tblPr>
      <w:tblGrid>
        <w:gridCol w:w="2119"/>
        <w:gridCol w:w="6907"/>
      </w:tblGrid>
      <w:tr w:rsidR="00E221AE" w14:paraId="4EBB38CE" w14:textId="77777777">
        <w:tc>
          <w:tcPr>
            <w:tcW w:w="2121" w:type="dxa"/>
            <w:shd w:val="clear" w:color="auto" w:fill="DBE5F1" w:themeFill="accent1" w:themeFillTint="33"/>
          </w:tcPr>
          <w:p w14:paraId="53787040"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13" w:type="dxa"/>
            <w:shd w:val="clear" w:color="auto" w:fill="DBE5F1" w:themeFill="accent1" w:themeFillTint="33"/>
          </w:tcPr>
          <w:p w14:paraId="4E773864"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46D2A312" w14:textId="77777777">
        <w:tc>
          <w:tcPr>
            <w:tcW w:w="2121" w:type="dxa"/>
          </w:tcPr>
          <w:p w14:paraId="7F7F26ED"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Nokia</w:t>
            </w:r>
          </w:p>
        </w:tc>
        <w:tc>
          <w:tcPr>
            <w:tcW w:w="6913" w:type="dxa"/>
          </w:tcPr>
          <w:p w14:paraId="4C05481C"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We are fine with the first two main bullets, but are not sure about the association sub-bullets for these (specifically related to the last bullet point). </w:t>
            </w:r>
          </w:p>
          <w:p w14:paraId="01AC3750"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And the motivation for associating multiple UL/DL carriers with one DL/UL carrier seems to be slight</w:t>
            </w:r>
            <w:r>
              <w:rPr>
                <w:rFonts w:ascii="Calibri" w:eastAsia="宋体" w:hAnsi="Calibri" w:cs="Arial"/>
                <w:szCs w:val="22"/>
                <w:lang w:val="en-GB"/>
              </w:rPr>
              <w:t xml:space="preserve">ly missing.  </w:t>
            </w:r>
          </w:p>
        </w:tc>
      </w:tr>
      <w:tr w:rsidR="00E221AE" w14:paraId="37CF76AE" w14:textId="77777777">
        <w:tc>
          <w:tcPr>
            <w:tcW w:w="2121" w:type="dxa"/>
          </w:tcPr>
          <w:p w14:paraId="19C6CD6C"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Ericsson</w:t>
            </w:r>
          </w:p>
        </w:tc>
        <w:tc>
          <w:tcPr>
            <w:tcW w:w="6913" w:type="dxa"/>
          </w:tcPr>
          <w:p w14:paraId="7AC37795" w14:textId="77777777" w:rsidR="00E221AE" w:rsidRDefault="004D46C1">
            <w:pPr>
              <w:widowControl w:val="0"/>
              <w:spacing w:line="254" w:lineRule="auto"/>
              <w:jc w:val="both"/>
              <w:rPr>
                <w:rFonts w:eastAsia="宋体"/>
                <w:kern w:val="2"/>
                <w:szCs w:val="22"/>
                <w:lang w:val="en-GB" w:eastAsia="en-US"/>
              </w:rPr>
            </w:pPr>
            <w:r>
              <w:rPr>
                <w:rFonts w:ascii="Calibri" w:eastAsia="宋体" w:hAnsi="Calibri" w:cs="Arial"/>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w:t>
            </w:r>
            <w:r>
              <w:rPr>
                <w:rFonts w:ascii="Calibri" w:eastAsia="宋体" w:hAnsi="Calibri" w:cs="Arial"/>
                <w:kern w:val="2"/>
                <w:szCs w:val="22"/>
                <w:lang w:val="en-GB" w:eastAsia="en-US"/>
              </w:rPr>
              <w:t xml:space="preserve">the need for associating a DL carrier to an UL carrier (UCI feedback is discussed under another agenda item). </w:t>
            </w:r>
          </w:p>
        </w:tc>
      </w:tr>
      <w:tr w:rsidR="00E221AE" w14:paraId="135B7711" w14:textId="77777777">
        <w:tc>
          <w:tcPr>
            <w:tcW w:w="2121" w:type="dxa"/>
          </w:tcPr>
          <w:p w14:paraId="2D08CC40" w14:textId="77777777" w:rsidR="00E221AE" w:rsidRDefault="004D46C1">
            <w:pPr>
              <w:widowControl w:val="0"/>
              <w:spacing w:line="254" w:lineRule="auto"/>
              <w:jc w:val="both"/>
              <w:rPr>
                <w:rFonts w:eastAsia="宋体"/>
                <w:sz w:val="20"/>
                <w:szCs w:val="20"/>
                <w:lang w:val="en-GB"/>
              </w:rPr>
            </w:pPr>
            <w:proofErr w:type="spellStart"/>
            <w:r>
              <w:rPr>
                <w:rFonts w:ascii="Calibri" w:eastAsia="宋体" w:hAnsi="Calibri" w:cs="Arial"/>
                <w:kern w:val="2"/>
                <w:szCs w:val="22"/>
                <w:lang w:val="en-GB"/>
              </w:rPr>
              <w:t>Spreadtrum</w:t>
            </w:r>
            <w:proofErr w:type="spellEnd"/>
          </w:p>
        </w:tc>
        <w:tc>
          <w:tcPr>
            <w:tcW w:w="6913" w:type="dxa"/>
          </w:tcPr>
          <w:p w14:paraId="45908153"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 xml:space="preserve">We are fine to study flexible DL and UL decoupling. However, the </w:t>
            </w:r>
            <w:r>
              <w:rPr>
                <w:rFonts w:ascii="Calibri" w:eastAsia="宋体" w:hAnsi="Calibri" w:cs="Arial"/>
                <w:szCs w:val="22"/>
                <w:lang w:val="en-GB"/>
              </w:rPr>
              <w:t>first two main bullets</w:t>
            </w:r>
            <w:r>
              <w:rPr>
                <w:rFonts w:ascii="Calibri" w:eastAsia="宋体" w:hAnsi="Calibri" w:cs="Arial"/>
                <w:kern w:val="2"/>
                <w:szCs w:val="22"/>
                <w:lang w:val="en-GB"/>
              </w:rPr>
              <w:t xml:space="preserve"> have some overlap with the other bullets. Fur</w:t>
            </w:r>
            <w:r>
              <w:rPr>
                <w:rFonts w:ascii="Calibri" w:eastAsia="宋体" w:hAnsi="Calibri" w:cs="Arial"/>
                <w:kern w:val="2"/>
                <w:szCs w:val="22"/>
                <w:lang w:val="en-GB"/>
              </w:rPr>
              <w:t>ther, duplex gap for DL and UL needs to be considered.</w:t>
            </w:r>
          </w:p>
          <w:p w14:paraId="53BE3155"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The suggested updates are as below with red.</w:t>
            </w:r>
          </w:p>
          <w:p w14:paraId="42775E19" w14:textId="77777777" w:rsidR="00E221AE" w:rsidRDefault="004D46C1">
            <w:pPr>
              <w:jc w:val="both"/>
              <w:rPr>
                <w:rFonts w:ascii="Times" w:eastAsia="等线" w:hAnsi="Times" w:cs="Times"/>
                <w:iCs/>
                <w:szCs w:val="20"/>
              </w:rPr>
            </w:pPr>
            <w:r>
              <w:rPr>
                <w:rFonts w:ascii="Times" w:eastAsia="等线" w:hAnsi="Times" w:cs="Times"/>
                <w:iCs/>
                <w:szCs w:val="20"/>
              </w:rPr>
              <w:t>Study flexible DL and UL decoupling considering at least the following aspects</w:t>
            </w:r>
          </w:p>
          <w:p w14:paraId="7861C536"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One UL CC is associated to at least one DL CC, the DL and UL CC can be in the</w:t>
            </w:r>
            <w:r>
              <w:rPr>
                <w:rFonts w:ascii="Times" w:eastAsia="等线" w:hAnsi="Times" w:cs="Times"/>
                <w:iCs/>
                <w:szCs w:val="20"/>
              </w:rPr>
              <w:t xml:space="preserve"> same or different bands</w:t>
            </w:r>
          </w:p>
          <w:p w14:paraId="59D7AA8B" w14:textId="77777777" w:rsidR="00E221AE" w:rsidRDefault="004D46C1">
            <w:pPr>
              <w:pStyle w:val="aff1"/>
              <w:numPr>
                <w:ilvl w:val="1"/>
                <w:numId w:val="124"/>
              </w:numPr>
              <w:jc w:val="both"/>
              <w:rPr>
                <w:rFonts w:ascii="Times" w:eastAsia="等线" w:hAnsi="Times" w:cs="Times"/>
                <w:iCs/>
                <w:szCs w:val="20"/>
              </w:rPr>
            </w:pPr>
            <w:r>
              <w:rPr>
                <w:rFonts w:ascii="Times" w:eastAsia="等线" w:hAnsi="Times" w:cs="Times"/>
                <w:iCs/>
                <w:szCs w:val="20"/>
              </w:rPr>
              <w:t>The association is used to determine UL frequency synchronization, time reference for TA, pathloss for UL power control, where to receive UL grant and how to acquire UL-related system information (</w:t>
            </w:r>
            <w:proofErr w:type="gramStart"/>
            <w:r>
              <w:rPr>
                <w:rFonts w:ascii="Times" w:eastAsia="等线" w:hAnsi="Times" w:cs="Times"/>
                <w:iCs/>
                <w:szCs w:val="20"/>
              </w:rPr>
              <w:t>e.g.</w:t>
            </w:r>
            <w:proofErr w:type="gramEnd"/>
            <w:r>
              <w:rPr>
                <w:rFonts w:ascii="Times" w:eastAsia="等线" w:hAnsi="Times" w:cs="Times"/>
                <w:iCs/>
                <w:szCs w:val="20"/>
              </w:rPr>
              <w:t xml:space="preserve"> UL carrier info, PRACH </w:t>
            </w:r>
            <w:r>
              <w:rPr>
                <w:rFonts w:ascii="Times" w:eastAsia="等线" w:hAnsi="Times" w:cs="Times"/>
                <w:iCs/>
                <w:szCs w:val="20"/>
              </w:rPr>
              <w:t>config, PUCCH config)</w:t>
            </w:r>
          </w:p>
          <w:p w14:paraId="41B66F23" w14:textId="77777777" w:rsidR="00E221AE" w:rsidRDefault="004D46C1">
            <w:pPr>
              <w:pStyle w:val="aff1"/>
              <w:numPr>
                <w:ilvl w:val="1"/>
                <w:numId w:val="124"/>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0ED266FD"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One DL CC is associated to at least one UL CC, the DL and UL CC can be in the same or different bands</w:t>
            </w:r>
          </w:p>
          <w:p w14:paraId="38C5A026" w14:textId="77777777" w:rsidR="00E221AE" w:rsidRDefault="004D46C1">
            <w:pPr>
              <w:pStyle w:val="aff1"/>
              <w:numPr>
                <w:ilvl w:val="1"/>
                <w:numId w:val="124"/>
              </w:numPr>
              <w:jc w:val="both"/>
              <w:rPr>
                <w:rFonts w:ascii="Times" w:eastAsia="等线" w:hAnsi="Times" w:cs="Times"/>
                <w:iCs/>
                <w:szCs w:val="20"/>
              </w:rPr>
            </w:pPr>
            <w:r>
              <w:rPr>
                <w:rFonts w:ascii="Times" w:eastAsia="等线" w:hAnsi="Times" w:cs="Times"/>
                <w:iCs/>
                <w:szCs w:val="20"/>
              </w:rPr>
              <w:t>The association is used to determine where to transmit PUCCH for PDSCH HARQ-ACK feedback, and</w:t>
            </w:r>
            <w:r>
              <w:rPr>
                <w:rFonts w:ascii="Times" w:eastAsia="等线" w:hAnsi="Times" w:cs="Times"/>
                <w:iCs/>
                <w:szCs w:val="20"/>
              </w:rPr>
              <w:t xml:space="preserve"> for CSI feedback</w:t>
            </w:r>
          </w:p>
          <w:p w14:paraId="109D9A0A" w14:textId="77777777" w:rsidR="00E221AE" w:rsidRDefault="004D46C1">
            <w:pPr>
              <w:pStyle w:val="aff1"/>
              <w:numPr>
                <w:ilvl w:val="1"/>
                <w:numId w:val="124"/>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092B2902" w14:textId="77777777" w:rsidR="00E221AE" w:rsidRDefault="004D46C1">
            <w:pPr>
              <w:pStyle w:val="aff1"/>
              <w:numPr>
                <w:ilvl w:val="0"/>
                <w:numId w:val="124"/>
              </w:numPr>
              <w:jc w:val="both"/>
              <w:rPr>
                <w:rFonts w:ascii="Times" w:eastAsia="等线" w:hAnsi="Times" w:cs="Times"/>
                <w:iCs/>
                <w:strike/>
                <w:color w:val="FF0000"/>
                <w:szCs w:val="20"/>
              </w:rPr>
            </w:pPr>
            <w:r>
              <w:rPr>
                <w:rFonts w:ascii="Times" w:eastAsia="等线" w:hAnsi="Times" w:cs="Times"/>
                <w:iCs/>
                <w:strike/>
                <w:color w:val="FF0000"/>
                <w:szCs w:val="20"/>
              </w:rPr>
              <w:lastRenderedPageBreak/>
              <w:t>More than one UL CC can be associated to one DL CC, where the UL CCs can be in FDD/TDD bands</w:t>
            </w:r>
          </w:p>
          <w:p w14:paraId="57D0EE1E" w14:textId="77777777" w:rsidR="00E221AE" w:rsidRDefault="004D46C1">
            <w:pPr>
              <w:pStyle w:val="aff1"/>
              <w:numPr>
                <w:ilvl w:val="0"/>
                <w:numId w:val="124"/>
              </w:numPr>
              <w:jc w:val="both"/>
              <w:rPr>
                <w:rFonts w:ascii="Times" w:eastAsia="等线" w:hAnsi="Times" w:cs="Times"/>
                <w:iCs/>
                <w:strike/>
                <w:color w:val="FF0000"/>
                <w:szCs w:val="20"/>
              </w:rPr>
            </w:pPr>
            <w:r>
              <w:rPr>
                <w:rFonts w:ascii="Times" w:eastAsia="等线" w:hAnsi="Times" w:cs="Times"/>
                <w:iCs/>
                <w:strike/>
                <w:color w:val="FF0000"/>
                <w:szCs w:val="20"/>
              </w:rPr>
              <w:t>More than one DL CC can be associated to one UL CC, where the DL CCs can be in FDD/TDD/SDL bands</w:t>
            </w:r>
          </w:p>
          <w:p w14:paraId="054BDE2D"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iCs/>
                <w:szCs w:val="20"/>
              </w:rPr>
              <w:t>sites of DL CC(s) and associated UL CC(s) can be same or different.</w:t>
            </w:r>
          </w:p>
          <w:p w14:paraId="4A971FB1" w14:textId="77777777" w:rsidR="00E221AE" w:rsidRDefault="004D46C1">
            <w:pPr>
              <w:pStyle w:val="aff1"/>
              <w:numPr>
                <w:ilvl w:val="0"/>
                <w:numId w:val="124"/>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22A79DBF" w14:textId="77777777" w:rsidR="00E221AE" w:rsidRDefault="004D46C1">
            <w:pPr>
              <w:widowControl w:val="0"/>
              <w:spacing w:line="254" w:lineRule="auto"/>
              <w:jc w:val="both"/>
              <w:rPr>
                <w:sz w:val="20"/>
                <w:szCs w:val="20"/>
                <w:lang w:val="en-GB" w:eastAsia="en-US"/>
              </w:rPr>
            </w:pPr>
            <w:r>
              <w:rPr>
                <w:rFonts w:ascii="Calibri" w:eastAsia="宋体" w:hAnsi="Calibri" w:cs="Arial"/>
                <w:kern w:val="2"/>
                <w:szCs w:val="22"/>
              </w:rPr>
              <w:t>In addition, it is unclear whether one UL CC and associated at least one DL CC belong to one cell or not.  It is unclear whether one of multiple</w:t>
            </w:r>
            <w:r>
              <w:rPr>
                <w:rFonts w:ascii="Calibri" w:eastAsia="宋体" w:hAnsi="Calibri" w:cs="Arial"/>
                <w:kern w:val="2"/>
                <w:szCs w:val="22"/>
              </w:rPr>
              <w:t xml:space="preserve"> associated DL CC is </w:t>
            </w:r>
            <w:r>
              <w:rPr>
                <w:rFonts w:ascii="Times" w:eastAsia="等线" w:hAnsi="Times" w:cs="Times"/>
                <w:iCs/>
                <w:szCs w:val="20"/>
              </w:rPr>
              <w:t>used to determine UL frequency synchronization, while the other is used to perform DL transmission.</w:t>
            </w:r>
          </w:p>
        </w:tc>
      </w:tr>
      <w:tr w:rsidR="00E221AE" w14:paraId="57176885" w14:textId="77777777">
        <w:tc>
          <w:tcPr>
            <w:tcW w:w="2121" w:type="dxa"/>
          </w:tcPr>
          <w:p w14:paraId="36F37003" w14:textId="77777777" w:rsidR="00E221AE" w:rsidRDefault="004D46C1">
            <w:pPr>
              <w:widowControl w:val="0"/>
              <w:spacing w:line="254" w:lineRule="auto"/>
              <w:jc w:val="both"/>
              <w:rPr>
                <w:rFonts w:eastAsia="宋体"/>
                <w:kern w:val="2"/>
                <w:szCs w:val="22"/>
                <w:lang w:val="en-GB"/>
              </w:rPr>
            </w:pPr>
            <w:r>
              <w:rPr>
                <w:rFonts w:ascii="Calibri" w:eastAsia="MS Mincho" w:hAnsi="Calibri" w:cs="Arial"/>
                <w:szCs w:val="22"/>
                <w:lang w:val="en-GB" w:eastAsia="ja-JP"/>
              </w:rPr>
              <w:lastRenderedPageBreak/>
              <w:t>DOCOMO</w:t>
            </w:r>
          </w:p>
        </w:tc>
        <w:tc>
          <w:tcPr>
            <w:tcW w:w="6913" w:type="dxa"/>
          </w:tcPr>
          <w:p w14:paraId="341CFCB5" w14:textId="77777777" w:rsidR="00E221AE" w:rsidRDefault="004D46C1">
            <w:pPr>
              <w:widowControl w:val="0"/>
              <w:spacing w:line="254" w:lineRule="auto"/>
              <w:jc w:val="both"/>
              <w:rPr>
                <w:rFonts w:eastAsia="宋体"/>
                <w:kern w:val="2"/>
                <w:szCs w:val="22"/>
                <w:lang w:val="en-GB"/>
              </w:rPr>
            </w:pPr>
            <w:r>
              <w:rPr>
                <w:rFonts w:ascii="Calibri" w:eastAsia="MS Mincho" w:hAnsi="Calibri" w:cs="Arial"/>
                <w:szCs w:val="22"/>
                <w:lang w:val="en-GB" w:eastAsia="ja-JP"/>
              </w:rPr>
              <w:t>Generally OK, but some suggestion for wordsmithing to avoid too specific terms, such as PUCCH (to be “UL channels carrying L1 c</w:t>
            </w:r>
            <w:r>
              <w:rPr>
                <w:rFonts w:ascii="Calibri" w:eastAsia="MS Mincho" w:hAnsi="Calibri" w:cs="Arial"/>
                <w:szCs w:val="22"/>
                <w:lang w:val="en-GB" w:eastAsia="ja-JP"/>
              </w:rPr>
              <w:t>ontrol information”).</w:t>
            </w:r>
          </w:p>
        </w:tc>
      </w:tr>
      <w:tr w:rsidR="00E221AE" w14:paraId="64821C9F" w14:textId="77777777">
        <w:tc>
          <w:tcPr>
            <w:tcW w:w="2121" w:type="dxa"/>
          </w:tcPr>
          <w:p w14:paraId="38119C12"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eastAsia="ja-JP"/>
              </w:rPr>
              <w:t>Sharp</w:t>
            </w:r>
            <w:r>
              <w:rPr>
                <w:rFonts w:ascii="Calibri" w:eastAsia="MS Mincho" w:hAnsi="Calibri" w:cs="Arial"/>
                <w:szCs w:val="22"/>
                <w:lang w:val="en-GB" w:eastAsia="ja-JP"/>
              </w:rPr>
              <w:t> </w:t>
            </w:r>
          </w:p>
        </w:tc>
        <w:tc>
          <w:tcPr>
            <w:tcW w:w="6913" w:type="dxa"/>
          </w:tcPr>
          <w:p w14:paraId="169D2BA5" w14:textId="77777777" w:rsidR="00E221AE" w:rsidRDefault="004D46C1">
            <w:pPr>
              <w:pStyle w:val="paragraph"/>
              <w:spacing w:beforeAutospacing="0" w:after="0" w:afterAutospacing="0"/>
              <w:jc w:val="both"/>
              <w:textAlignment w:val="baseline"/>
              <w:rPr>
                <w:rFonts w:eastAsia="MS Mincho"/>
                <w:sz w:val="22"/>
                <w:szCs w:val="22"/>
                <w:lang w:val="en-GB"/>
              </w:rPr>
            </w:pPr>
            <w:r>
              <w:rPr>
                <w:rFonts w:ascii="Calibri" w:eastAsia="MS Mincho" w:hAnsi="Calibri" w:cs="Arial"/>
                <w:sz w:val="22"/>
                <w:szCs w:val="22"/>
              </w:rPr>
              <w:t xml:space="preserve">Essential component of UL/DL decoupling in our understanding is that the UE is allowed to operate with a single DL CC activated and a single UL CC activated with different bands. Before discussing the association, it is </w:t>
            </w:r>
            <w:r>
              <w:rPr>
                <w:rFonts w:ascii="Calibri" w:eastAsia="MS Mincho" w:hAnsi="Calibri" w:cs="Arial"/>
                <w:sz w:val="22"/>
                <w:szCs w:val="22"/>
              </w:rPr>
              <w:t>important to clarify the above.</w:t>
            </w:r>
            <w:r>
              <w:rPr>
                <w:rFonts w:ascii="Calibri" w:eastAsia="MS Mincho" w:hAnsi="Calibri" w:cs="Arial"/>
                <w:sz w:val="22"/>
                <w:szCs w:val="22"/>
                <w:lang w:val="en-GB"/>
              </w:rPr>
              <w:t> </w:t>
            </w:r>
          </w:p>
          <w:p w14:paraId="26A008E6"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eastAsia="ja-JP"/>
              </w:rPr>
              <w:t>In our understanding, the association may not hold if CA-based approach is taken. For example, </w:t>
            </w:r>
            <w:proofErr w:type="spellStart"/>
            <w:r>
              <w:rPr>
                <w:rFonts w:ascii="Calibri" w:eastAsia="MS Mincho" w:hAnsi="Calibri" w:cs="Arial"/>
                <w:szCs w:val="22"/>
                <w:lang w:eastAsia="ja-JP"/>
              </w:rPr>
              <w:t>PCell</w:t>
            </w:r>
            <w:proofErr w:type="spellEnd"/>
            <w:r>
              <w:rPr>
                <w:rFonts w:ascii="Calibri" w:eastAsia="MS Mincho" w:hAnsi="Calibri" w:cs="Arial"/>
                <w:szCs w:val="22"/>
                <w:lang w:eastAsia="ja-JP"/>
              </w:rPr>
              <w:t> UL and </w:t>
            </w:r>
            <w:proofErr w:type="spellStart"/>
            <w:r>
              <w:rPr>
                <w:rFonts w:ascii="Calibri" w:eastAsia="MS Mincho" w:hAnsi="Calibri" w:cs="Arial"/>
                <w:szCs w:val="22"/>
                <w:lang w:eastAsia="ja-JP"/>
              </w:rPr>
              <w:t>SCell</w:t>
            </w:r>
            <w:proofErr w:type="spellEnd"/>
            <w:r>
              <w:rPr>
                <w:rFonts w:ascii="Calibri" w:eastAsia="MS Mincho" w:hAnsi="Calibri" w:cs="Arial"/>
                <w:szCs w:val="22"/>
                <w:lang w:eastAsia="ja-JP"/>
              </w:rPr>
              <w:t> DL in different bands may be coupled for this objective. We should list and compare approaches to achieve ope</w:t>
            </w:r>
            <w:r>
              <w:rPr>
                <w:rFonts w:ascii="Calibri" w:eastAsia="MS Mincho" w:hAnsi="Calibri" w:cs="Arial"/>
                <w:szCs w:val="22"/>
                <w:lang w:eastAsia="ja-JP"/>
              </w:rPr>
              <w:t>rations with a single DL CC activated and a single UL CC activated.</w:t>
            </w:r>
            <w:r>
              <w:rPr>
                <w:rFonts w:ascii="Calibri" w:eastAsia="MS Mincho" w:hAnsi="Calibri" w:cs="Arial"/>
                <w:szCs w:val="22"/>
                <w:lang w:val="en-GB" w:eastAsia="ja-JP"/>
              </w:rPr>
              <w:t> </w:t>
            </w:r>
          </w:p>
        </w:tc>
      </w:tr>
      <w:tr w:rsidR="00E221AE" w14:paraId="2155F4CA" w14:textId="77777777">
        <w:tc>
          <w:tcPr>
            <w:tcW w:w="2121" w:type="dxa"/>
          </w:tcPr>
          <w:p w14:paraId="6E90DB06" w14:textId="77777777" w:rsidR="00E221AE" w:rsidRDefault="004D46C1">
            <w:pPr>
              <w:widowControl w:val="0"/>
              <w:spacing w:line="252" w:lineRule="auto"/>
              <w:jc w:val="both"/>
              <w:rPr>
                <w:rFonts w:eastAsia="PMingLiU"/>
                <w:szCs w:val="22"/>
                <w:lang w:eastAsia="zh-TW"/>
              </w:rPr>
            </w:pPr>
            <w:r>
              <w:rPr>
                <w:rFonts w:ascii="Calibri" w:eastAsia="PMingLiU" w:hAnsi="Calibri" w:cs="Arial"/>
                <w:szCs w:val="22"/>
                <w:lang w:eastAsia="zh-TW"/>
              </w:rPr>
              <w:t>MTK</w:t>
            </w:r>
          </w:p>
        </w:tc>
        <w:tc>
          <w:tcPr>
            <w:tcW w:w="6913" w:type="dxa"/>
          </w:tcPr>
          <w:p w14:paraId="462F5829" w14:textId="77777777" w:rsidR="00E221AE" w:rsidRDefault="004D46C1">
            <w:pPr>
              <w:pStyle w:val="paragraph"/>
              <w:spacing w:beforeAutospacing="0" w:after="0" w:afterAutospacing="0"/>
              <w:jc w:val="both"/>
              <w:textAlignment w:val="baseline"/>
              <w:rPr>
                <w:rFonts w:eastAsia="PMingLiU"/>
                <w:sz w:val="22"/>
                <w:szCs w:val="22"/>
                <w:lang w:eastAsia="zh-TW"/>
              </w:rPr>
            </w:pPr>
            <w:proofErr w:type="gramStart"/>
            <w:r>
              <w:rPr>
                <w:rFonts w:ascii="Calibri" w:eastAsia="PMingLiU" w:hAnsi="Calibri" w:cs="Arial"/>
                <w:sz w:val="22"/>
                <w:szCs w:val="22"/>
                <w:lang w:eastAsia="zh-TW"/>
              </w:rPr>
              <w:t>Generally</w:t>
            </w:r>
            <w:proofErr w:type="gramEnd"/>
            <w:r>
              <w:rPr>
                <w:rFonts w:ascii="Calibri" w:eastAsia="PMingLiU" w:hAnsi="Calibri" w:cs="Arial"/>
                <w:sz w:val="22"/>
                <w:szCs w:val="22"/>
                <w:lang w:eastAsia="zh-TW"/>
              </w:rPr>
              <w:t xml:space="preserve"> support</w:t>
            </w:r>
          </w:p>
        </w:tc>
      </w:tr>
      <w:tr w:rsidR="00E221AE" w14:paraId="7CD1C812" w14:textId="77777777">
        <w:tc>
          <w:tcPr>
            <w:tcW w:w="2121" w:type="dxa"/>
          </w:tcPr>
          <w:p w14:paraId="799C9F54" w14:textId="77777777" w:rsidR="00E221AE" w:rsidRDefault="004D46C1">
            <w:pPr>
              <w:widowControl w:val="0"/>
              <w:spacing w:line="252" w:lineRule="auto"/>
              <w:jc w:val="both"/>
              <w:rPr>
                <w:rFonts w:eastAsia="PMingLiU"/>
                <w:szCs w:val="22"/>
                <w:lang w:eastAsia="zh-TW"/>
              </w:rPr>
            </w:pPr>
            <w:r>
              <w:rPr>
                <w:rFonts w:ascii="Calibri" w:eastAsia="宋体" w:hAnsi="Calibri" w:cs="Arial"/>
                <w:kern w:val="2"/>
                <w:szCs w:val="22"/>
              </w:rPr>
              <w:t>China Telecom</w:t>
            </w:r>
          </w:p>
        </w:tc>
        <w:tc>
          <w:tcPr>
            <w:tcW w:w="6913" w:type="dxa"/>
          </w:tcPr>
          <w:p w14:paraId="08995154" w14:textId="77777777" w:rsidR="00E221AE" w:rsidRDefault="004D46C1">
            <w:pPr>
              <w:pStyle w:val="paragraph"/>
              <w:spacing w:beforeAutospacing="0" w:after="0" w:afterAutospacing="0"/>
              <w:jc w:val="both"/>
              <w:textAlignment w:val="baseline"/>
              <w:rPr>
                <w:rFonts w:eastAsia="PMingLiU"/>
                <w:sz w:val="22"/>
                <w:szCs w:val="22"/>
                <w:lang w:eastAsia="zh-TW"/>
              </w:rPr>
            </w:pPr>
            <w:r>
              <w:rPr>
                <w:rFonts w:ascii="Calibri" w:eastAsia="宋体" w:hAnsi="Calibri" w:cs="Arial"/>
                <w:kern w:val="2"/>
                <w:szCs w:val="22"/>
              </w:rPr>
              <w:t>Support study flexible DL and UL decoupling. Suggest to remove SDL in the second to last bullet similar as no SUL in the previous bullet.</w:t>
            </w:r>
          </w:p>
        </w:tc>
      </w:tr>
      <w:tr w:rsidR="00E221AE" w14:paraId="5AB789FA" w14:textId="77777777">
        <w:tc>
          <w:tcPr>
            <w:tcW w:w="2121" w:type="dxa"/>
          </w:tcPr>
          <w:p w14:paraId="16F56276"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val="en-GB" w:eastAsia="ja-JP"/>
              </w:rPr>
              <w:t>CATT, CICT</w:t>
            </w:r>
            <w:r>
              <w:rPr>
                <w:rFonts w:ascii="Calibri" w:eastAsia="MS Mincho" w:hAnsi="Calibri" w:cs="Arial"/>
                <w:szCs w:val="22"/>
                <w:lang w:val="en-GB" w:eastAsia="ja-JP"/>
              </w:rPr>
              <w:t>CI</w:t>
            </w:r>
          </w:p>
        </w:tc>
        <w:tc>
          <w:tcPr>
            <w:tcW w:w="6913" w:type="dxa"/>
          </w:tcPr>
          <w:p w14:paraId="5ECF0F86" w14:textId="77777777" w:rsidR="00E221AE" w:rsidRDefault="004D46C1">
            <w:pPr>
              <w:widowControl w:val="0"/>
              <w:spacing w:line="254" w:lineRule="auto"/>
              <w:jc w:val="both"/>
              <w:rPr>
                <w:rFonts w:eastAsiaTheme="minorEastAsia"/>
                <w:szCs w:val="22"/>
              </w:rPr>
            </w:pPr>
            <w:r>
              <w:rPr>
                <w:rFonts w:ascii="Calibri" w:eastAsiaTheme="minorEastAsia" w:hAnsi="Calibri" w:cs="Arial"/>
                <w:szCs w:val="22"/>
              </w:rPr>
              <w:t>We agree with this direction. However, we wonder why UL decoupling and DL decoupling are discussed separately, as they appear to be analogous in nature. In addition, further clarification is needed regarding the applicable deployment scenarios – for exa</w:t>
            </w:r>
            <w:r>
              <w:rPr>
                <w:rFonts w:ascii="Calibri" w:eastAsiaTheme="minorEastAsia" w:hAnsi="Calibri" w:cs="Arial"/>
                <w:szCs w:val="22"/>
              </w:rPr>
              <w:t>mple, whether decoupling is implemented within a single cell or the CA framework.</w:t>
            </w:r>
          </w:p>
          <w:p w14:paraId="48936C88" w14:textId="77777777" w:rsidR="00E221AE" w:rsidRDefault="004D46C1">
            <w:pPr>
              <w:widowControl w:val="0"/>
              <w:spacing w:line="254" w:lineRule="auto"/>
              <w:jc w:val="both"/>
              <w:rPr>
                <w:rFonts w:eastAsiaTheme="minorEastAsia"/>
                <w:szCs w:val="22"/>
              </w:rPr>
            </w:pPr>
            <w:r>
              <w:rPr>
                <w:rFonts w:ascii="Calibri" w:eastAsiaTheme="minorEastAsia" w:hAnsi="Calibri" w:cs="Arial"/>
                <w:szCs w:val="22"/>
              </w:rPr>
              <w:t>Lastly, for the second sub-bullet point: the association mechanism referenced for determining the PUCCH transmission is not feasible under the CA framework.</w:t>
            </w:r>
          </w:p>
        </w:tc>
      </w:tr>
      <w:tr w:rsidR="00E221AE" w14:paraId="665F1A85" w14:textId="77777777">
        <w:tc>
          <w:tcPr>
            <w:tcW w:w="2121" w:type="dxa"/>
          </w:tcPr>
          <w:p w14:paraId="4E351D3A" w14:textId="77777777" w:rsidR="00E221AE" w:rsidRDefault="004D46C1">
            <w:pPr>
              <w:widowControl w:val="0"/>
              <w:spacing w:line="254" w:lineRule="auto"/>
              <w:jc w:val="both"/>
              <w:rPr>
                <w:rFonts w:eastAsia="MS Mincho"/>
                <w:szCs w:val="22"/>
                <w:lang w:val="en-GB" w:eastAsia="ja-JP"/>
              </w:rPr>
            </w:pPr>
            <w:r>
              <w:rPr>
                <w:rFonts w:ascii="Calibri" w:eastAsia="宋体" w:hAnsi="Calibri" w:cs="Arial"/>
                <w:sz w:val="20"/>
                <w:szCs w:val="20"/>
                <w:lang w:val="en-GB"/>
              </w:rPr>
              <w:t>Xiaomi</w:t>
            </w:r>
          </w:p>
        </w:tc>
        <w:tc>
          <w:tcPr>
            <w:tcW w:w="6913" w:type="dxa"/>
          </w:tcPr>
          <w:p w14:paraId="66AF1901" w14:textId="77777777" w:rsidR="00E221AE" w:rsidRDefault="004D46C1">
            <w:pPr>
              <w:widowControl w:val="0"/>
              <w:spacing w:line="254" w:lineRule="auto"/>
              <w:jc w:val="both"/>
              <w:rPr>
                <w:rFonts w:eastAsiaTheme="minorEastAsia"/>
                <w:szCs w:val="22"/>
              </w:rPr>
            </w:pPr>
            <w:r>
              <w:rPr>
                <w:rFonts w:ascii="Calibri" w:eastAsiaTheme="minorEastAsia" w:hAnsi="Calibri" w:cs="Arial"/>
                <w:sz w:val="20"/>
                <w:szCs w:val="20"/>
                <w:lang w:val="en-GB"/>
              </w:rPr>
              <w:t xml:space="preserve">We are </w:t>
            </w:r>
            <w:r>
              <w:rPr>
                <w:rFonts w:ascii="Calibri" w:eastAsiaTheme="minorEastAsia" w:hAnsi="Calibri" w:cs="Arial"/>
                <w:sz w:val="20"/>
                <w:szCs w:val="20"/>
                <w:lang w:val="en-GB"/>
              </w:rPr>
              <w:t>OK with the proposal in principle.</w:t>
            </w:r>
          </w:p>
        </w:tc>
      </w:tr>
      <w:tr w:rsidR="00E221AE" w14:paraId="33309FDD" w14:textId="77777777">
        <w:tc>
          <w:tcPr>
            <w:tcW w:w="2121" w:type="dxa"/>
          </w:tcPr>
          <w:p w14:paraId="69895461" w14:textId="77777777" w:rsidR="00E221AE" w:rsidRDefault="004D46C1">
            <w:pPr>
              <w:widowControl w:val="0"/>
              <w:spacing w:line="254" w:lineRule="auto"/>
              <w:jc w:val="both"/>
              <w:rPr>
                <w:rFonts w:eastAsia="宋体"/>
                <w:sz w:val="20"/>
                <w:szCs w:val="20"/>
                <w:lang w:val="en-GB"/>
              </w:rPr>
            </w:pPr>
            <w:r>
              <w:rPr>
                <w:rFonts w:ascii="Calibri" w:eastAsia="MS Mincho" w:hAnsi="Calibri" w:cs="Arial"/>
                <w:szCs w:val="22"/>
                <w:lang w:val="en-GB" w:eastAsia="ja-JP"/>
              </w:rPr>
              <w:t>Qualcomm</w:t>
            </w:r>
          </w:p>
        </w:tc>
        <w:tc>
          <w:tcPr>
            <w:tcW w:w="6913" w:type="dxa"/>
          </w:tcPr>
          <w:p w14:paraId="5476F4F0" w14:textId="77777777" w:rsidR="00E221AE" w:rsidRDefault="004D46C1">
            <w:pPr>
              <w:widowControl w:val="0"/>
              <w:spacing w:line="254" w:lineRule="auto"/>
              <w:jc w:val="both"/>
              <w:rPr>
                <w:rFonts w:eastAsia="MS Mincho"/>
                <w:szCs w:val="22"/>
                <w:lang w:val="en-GB" w:eastAsia="ja-JP"/>
              </w:rPr>
            </w:pPr>
            <w:r>
              <w:rPr>
                <w:rFonts w:ascii="Calibri" w:eastAsia="MS Mincho" w:hAnsi="Calibri" w:cs="Arial"/>
                <w:szCs w:val="22"/>
                <w:lang w:val="en-GB" w:eastAsia="ja-JP"/>
              </w:rPr>
              <w:t>Similar to the previous question, target scenarios need to be discussed/clarified, i.e., whether the carriers/cells are co-located or non-co-located, intra-band or inter-band, same SCS or different SCS, for conn</w:t>
            </w:r>
            <w:r>
              <w:rPr>
                <w:rFonts w:ascii="Calibri" w:eastAsia="MS Mincho" w:hAnsi="Calibri" w:cs="Arial"/>
                <w:szCs w:val="22"/>
                <w:lang w:val="en-GB" w:eastAsia="ja-JP"/>
              </w:rPr>
              <w:t>ected mode only or both connected and idle modes.</w:t>
            </w:r>
          </w:p>
          <w:p w14:paraId="729F8402" w14:textId="77777777" w:rsidR="00E221AE" w:rsidRDefault="00E221AE">
            <w:pPr>
              <w:widowControl w:val="0"/>
              <w:spacing w:line="254" w:lineRule="auto"/>
              <w:jc w:val="both"/>
              <w:rPr>
                <w:rFonts w:eastAsia="MS Mincho"/>
                <w:szCs w:val="22"/>
                <w:lang w:val="en-GB" w:eastAsia="ja-JP"/>
              </w:rPr>
            </w:pPr>
          </w:p>
          <w:p w14:paraId="6C984559" w14:textId="77777777" w:rsidR="00E221AE" w:rsidRDefault="004D46C1">
            <w:pPr>
              <w:widowControl w:val="0"/>
              <w:spacing w:line="254" w:lineRule="auto"/>
              <w:jc w:val="both"/>
              <w:rPr>
                <w:rFonts w:eastAsia="MS Mincho"/>
                <w:lang w:val="en-GB" w:eastAsia="ja-JP"/>
              </w:rPr>
            </w:pPr>
            <w:r>
              <w:rPr>
                <w:rFonts w:ascii="Calibri" w:eastAsia="MS Mincho" w:hAnsi="Calibri" w:cs="Arial"/>
                <w:lang w:val="en-GB" w:eastAsia="ja-JP"/>
              </w:rPr>
              <w:t>If the proposal is for connected mode, the solution can be straightforward CA enhancements (e.g., introducing UL-only CC, directional CC activation/deactivation) and does not need to be “flexible DL and UL decoupling”. If the proposal is also for idle mode</w:t>
            </w:r>
            <w:r>
              <w:rPr>
                <w:rFonts w:ascii="Calibri" w:eastAsia="MS Mincho" w:hAnsi="Calibri" w:cs="Arial"/>
                <w:lang w:val="en-GB" w:eastAsia="ja-JP"/>
              </w:rPr>
              <w:t xml:space="preserve">, many parts of the proposal need to be revised/clarified. To begin with, component carrier (CC) is </w:t>
            </w:r>
            <w:r>
              <w:rPr>
                <w:rFonts w:ascii="Calibri" w:eastAsia="MS Mincho" w:hAnsi="Calibri" w:cs="Arial"/>
                <w:lang w:val="en-GB" w:eastAsia="ja-JP"/>
              </w:rPr>
              <w:lastRenderedPageBreak/>
              <w:t xml:space="preserve">defined for CA in NR. </w:t>
            </w:r>
          </w:p>
          <w:p w14:paraId="28A954A7" w14:textId="77777777" w:rsidR="00E221AE" w:rsidRDefault="00E221AE">
            <w:pPr>
              <w:widowControl w:val="0"/>
              <w:spacing w:line="254" w:lineRule="auto"/>
              <w:jc w:val="both"/>
              <w:rPr>
                <w:rFonts w:eastAsia="MS Mincho"/>
                <w:szCs w:val="22"/>
                <w:lang w:val="en-GB" w:eastAsia="ja-JP"/>
              </w:rPr>
            </w:pPr>
          </w:p>
          <w:p w14:paraId="0321651C" w14:textId="77777777" w:rsidR="00E221AE" w:rsidRDefault="004D46C1">
            <w:pPr>
              <w:widowControl w:val="0"/>
              <w:spacing w:line="254" w:lineRule="auto"/>
              <w:jc w:val="both"/>
              <w:rPr>
                <w:rFonts w:eastAsiaTheme="minorEastAsia"/>
                <w:sz w:val="20"/>
                <w:szCs w:val="20"/>
                <w:lang w:val="en-GB"/>
              </w:rPr>
            </w:pPr>
            <w:r>
              <w:rPr>
                <w:rFonts w:ascii="Calibri" w:eastAsia="MS Mincho" w:hAnsi="Calibri" w:cs="Arial"/>
                <w:szCs w:val="22"/>
                <w:lang w:val="en-GB" w:eastAsia="ja-JP"/>
              </w:rPr>
              <w:t>Also, we wonder what “flexible” actually means. Since the association will anyway be dependent on UE capabilities similar to the leg</w:t>
            </w:r>
            <w:r>
              <w:rPr>
                <w:rFonts w:ascii="Calibri" w:eastAsia="MS Mincho" w:hAnsi="Calibri" w:cs="Arial"/>
                <w:szCs w:val="22"/>
                <w:lang w:val="en-GB" w:eastAsia="ja-JP"/>
              </w:rPr>
              <w:t>acy framework of CA band combinations, we are not so sure how much flexible this is.</w:t>
            </w:r>
          </w:p>
        </w:tc>
      </w:tr>
      <w:tr w:rsidR="00E221AE" w14:paraId="57C0DE27" w14:textId="77777777">
        <w:tc>
          <w:tcPr>
            <w:tcW w:w="2121" w:type="dxa"/>
          </w:tcPr>
          <w:p w14:paraId="6B71C012" w14:textId="77777777" w:rsidR="00E221AE" w:rsidRDefault="004D46C1">
            <w:pPr>
              <w:widowControl w:val="0"/>
              <w:spacing w:line="254" w:lineRule="auto"/>
              <w:jc w:val="both"/>
              <w:rPr>
                <w:rFonts w:eastAsia="MS Mincho"/>
                <w:szCs w:val="22"/>
                <w:lang w:val="en-GB" w:eastAsia="ja-JP"/>
              </w:rPr>
            </w:pPr>
            <w:r>
              <w:rPr>
                <w:rFonts w:ascii="Calibri" w:eastAsia="宋体" w:hAnsi="Calibri" w:cs="Arial"/>
                <w:szCs w:val="22"/>
              </w:rPr>
              <w:lastRenderedPageBreak/>
              <w:t>CMCC</w:t>
            </w:r>
          </w:p>
        </w:tc>
        <w:tc>
          <w:tcPr>
            <w:tcW w:w="6913" w:type="dxa"/>
          </w:tcPr>
          <w:p w14:paraId="05E25AC5" w14:textId="77777777" w:rsidR="00E221AE" w:rsidRDefault="004D46C1">
            <w:pPr>
              <w:widowControl w:val="0"/>
              <w:spacing w:line="254" w:lineRule="auto"/>
              <w:jc w:val="both"/>
              <w:rPr>
                <w:rFonts w:eastAsia="MS Mincho"/>
                <w:szCs w:val="22"/>
                <w:lang w:val="en-GB" w:eastAsia="ja-JP"/>
              </w:rPr>
            </w:pPr>
            <w:r>
              <w:rPr>
                <w:rFonts w:ascii="Calibri" w:eastAsia="宋体" w:hAnsi="Calibri" w:cs="Arial"/>
                <w:szCs w:val="22"/>
              </w:rPr>
              <w:t>It is important to highlight that flexible DL and UL decoupling for both initial access and connected mode should be studied. From operator perspective, flexible spe</w:t>
            </w:r>
            <w:r>
              <w:rPr>
                <w:rFonts w:ascii="Calibri" w:eastAsia="宋体" w:hAnsi="Calibri" w:cs="Arial"/>
                <w:szCs w:val="22"/>
              </w:rPr>
              <w:t xml:space="preserve">ctrum utilization for multiple bands during initial access procedure is essential for coverage, RACH offloading and network energy saving. </w:t>
            </w:r>
          </w:p>
        </w:tc>
      </w:tr>
      <w:tr w:rsidR="00E221AE" w14:paraId="4B5D87F0" w14:textId="77777777">
        <w:tc>
          <w:tcPr>
            <w:tcW w:w="2121" w:type="dxa"/>
          </w:tcPr>
          <w:p w14:paraId="1D176CEA" w14:textId="77777777" w:rsidR="00E221AE" w:rsidRDefault="004D46C1">
            <w:pPr>
              <w:widowControl w:val="0"/>
              <w:spacing w:line="254" w:lineRule="auto"/>
              <w:jc w:val="both"/>
              <w:rPr>
                <w:rFonts w:eastAsia="MS Mincho"/>
                <w:szCs w:val="22"/>
                <w:lang w:val="en-GB" w:eastAsia="ja-JP"/>
              </w:rPr>
            </w:pPr>
            <w:proofErr w:type="spellStart"/>
            <w:r>
              <w:rPr>
                <w:rFonts w:ascii="Calibri" w:eastAsia="宋体" w:hAnsi="Calibri" w:cs="Arial"/>
                <w:sz w:val="20"/>
                <w:szCs w:val="20"/>
              </w:rPr>
              <w:t>Pengcheng</w:t>
            </w:r>
            <w:proofErr w:type="spellEnd"/>
            <w:r>
              <w:rPr>
                <w:rFonts w:ascii="Calibri" w:eastAsia="宋体" w:hAnsi="Calibri" w:cs="Arial"/>
                <w:sz w:val="20"/>
                <w:szCs w:val="20"/>
              </w:rPr>
              <w:t xml:space="preserve"> Laboratory</w:t>
            </w:r>
          </w:p>
        </w:tc>
        <w:tc>
          <w:tcPr>
            <w:tcW w:w="6913" w:type="dxa"/>
          </w:tcPr>
          <w:p w14:paraId="26BA1251" w14:textId="77777777" w:rsidR="00E221AE" w:rsidRDefault="004D46C1">
            <w:pPr>
              <w:widowControl w:val="0"/>
              <w:spacing w:line="254" w:lineRule="auto"/>
              <w:jc w:val="both"/>
              <w:rPr>
                <w:rFonts w:eastAsia="MS Mincho"/>
                <w:szCs w:val="22"/>
                <w:lang w:val="en-GB" w:eastAsia="ja-JP"/>
              </w:rPr>
            </w:pPr>
            <w:r>
              <w:rPr>
                <w:rFonts w:ascii="Calibri" w:eastAsiaTheme="minorEastAsia" w:hAnsi="Calibri" w:cs="Arial"/>
                <w:sz w:val="20"/>
                <w:szCs w:val="20"/>
              </w:rPr>
              <w:t>We support the study. For our understanding, flexible UL/DL decoupling includes “DL and UL dec</w:t>
            </w:r>
            <w:r>
              <w:rPr>
                <w:rFonts w:ascii="Calibri" w:eastAsiaTheme="minorEastAsia" w:hAnsi="Calibri" w:cs="Arial"/>
                <w:sz w:val="20"/>
                <w:szCs w:val="20"/>
              </w:rPr>
              <w:t>oupling” and “flexible DL/UL carrier pairing/association ”. In the last two bullets, SDL is mentioned but SUL is not; we recommend aligning the descriptions.</w:t>
            </w:r>
          </w:p>
        </w:tc>
      </w:tr>
      <w:tr w:rsidR="00E221AE" w14:paraId="6F43AB88" w14:textId="77777777">
        <w:tc>
          <w:tcPr>
            <w:tcW w:w="2121" w:type="dxa"/>
          </w:tcPr>
          <w:p w14:paraId="5E34EC36" w14:textId="77777777" w:rsidR="00E221AE" w:rsidRDefault="004D46C1">
            <w:pPr>
              <w:widowControl w:val="0"/>
              <w:spacing w:line="254" w:lineRule="auto"/>
              <w:jc w:val="both"/>
              <w:rPr>
                <w:rFonts w:eastAsia="宋体"/>
                <w:sz w:val="20"/>
                <w:szCs w:val="20"/>
              </w:rPr>
            </w:pPr>
            <w:r>
              <w:rPr>
                <w:rFonts w:ascii="Calibri" w:eastAsia="宋体" w:hAnsi="Calibri" w:cs="Arial"/>
                <w:sz w:val="20"/>
                <w:szCs w:val="20"/>
              </w:rPr>
              <w:t xml:space="preserve">Huawei1, </w:t>
            </w:r>
            <w:proofErr w:type="spellStart"/>
            <w:r>
              <w:rPr>
                <w:rFonts w:ascii="Calibri" w:eastAsia="宋体" w:hAnsi="Calibri" w:cs="Arial"/>
                <w:sz w:val="20"/>
                <w:szCs w:val="20"/>
              </w:rPr>
              <w:t>HiSilicon</w:t>
            </w:r>
            <w:proofErr w:type="spellEnd"/>
          </w:p>
        </w:tc>
        <w:tc>
          <w:tcPr>
            <w:tcW w:w="6913" w:type="dxa"/>
          </w:tcPr>
          <w:p w14:paraId="2F56AE48" w14:textId="77777777" w:rsidR="00E221AE" w:rsidRDefault="004D46C1">
            <w:pPr>
              <w:widowControl w:val="0"/>
              <w:spacing w:line="254" w:lineRule="auto"/>
              <w:jc w:val="both"/>
              <w:rPr>
                <w:rFonts w:eastAsia="宋体"/>
                <w:sz w:val="20"/>
                <w:szCs w:val="20"/>
              </w:rPr>
            </w:pPr>
            <w:r>
              <w:rPr>
                <w:rFonts w:ascii="Calibri" w:eastAsia="宋体" w:hAnsi="Calibri" w:cs="Arial"/>
                <w:sz w:val="20"/>
                <w:szCs w:val="20"/>
              </w:rPr>
              <w:t xml:space="preserve">We support the proposal and agree RAN1 should clarify the definition of UL/DL </w:t>
            </w:r>
            <w:r>
              <w:rPr>
                <w:rFonts w:ascii="Calibri" w:eastAsia="宋体" w:hAnsi="Calibri" w:cs="Arial"/>
                <w:sz w:val="20"/>
                <w:szCs w:val="20"/>
              </w:rPr>
              <w:t>decoupling at first.</w:t>
            </w:r>
            <w:r>
              <w:rPr>
                <w:rFonts w:ascii="Calibri" w:eastAsia="宋体" w:hAnsi="Calibri" w:cs="Arial"/>
                <w:sz w:val="20"/>
                <w:szCs w:val="20"/>
              </w:rPr>
              <w:br/>
              <w:t xml:space="preserve">We think the basic definition/functionality of DL and UL decoupling is one DL in a band, and one UL in another different band. It does not require that UE has to support concurrent transmission/reception between two bands. However, if </w:t>
            </w:r>
            <w:r>
              <w:rPr>
                <w:rFonts w:ascii="Calibri" w:eastAsia="宋体" w:hAnsi="Calibri" w:cs="Arial"/>
                <w:sz w:val="20"/>
                <w:szCs w:val="20"/>
              </w:rPr>
              <w:t>it restrained within CA framework, it defines concurrent reception/transmission in DL or UL, i.e., at least 2 DL CCs capability for a UE; from a functional perspective, UL/DL decoupling need not be bound to the CA framework, as doing so imposes higher UE c</w:t>
            </w:r>
            <w:r>
              <w:rPr>
                <w:rFonts w:ascii="Calibri" w:eastAsia="宋体" w:hAnsi="Calibri" w:cs="Arial"/>
                <w:sz w:val="20"/>
                <w:szCs w:val="20"/>
              </w:rPr>
              <w:t>apability and power requirements than necessary for basic decoupling functionality.</w:t>
            </w:r>
          </w:p>
          <w:p w14:paraId="2B68D1C1" w14:textId="77777777" w:rsidR="00E221AE" w:rsidRDefault="004D46C1">
            <w:pPr>
              <w:widowControl w:val="0"/>
              <w:spacing w:line="254" w:lineRule="auto"/>
              <w:jc w:val="both"/>
              <w:rPr>
                <w:rFonts w:eastAsia="宋体"/>
                <w:sz w:val="20"/>
                <w:szCs w:val="20"/>
              </w:rPr>
            </w:pPr>
            <w:r>
              <w:rPr>
                <w:rFonts w:ascii="Calibri" w:eastAsia="宋体" w:hAnsi="Calibri" w:cs="Arial"/>
                <w:sz w:val="20"/>
                <w:szCs w:val="20"/>
              </w:rPr>
              <w:br/>
              <w:t>Associating multiple UL/DL carriers can meet the traffic demands on UL or DL. For example, multiple UL carriers can be associated with one DL carrier when UL traffic is hi</w:t>
            </w:r>
            <w:r>
              <w:rPr>
                <w:rFonts w:ascii="Calibri" w:eastAsia="宋体" w:hAnsi="Calibri" w:cs="Arial"/>
                <w:sz w:val="20"/>
                <w:szCs w:val="20"/>
              </w:rPr>
              <w:t>gh. UE can further support UL Tx switching/UL CA based on capability.</w:t>
            </w:r>
          </w:p>
        </w:tc>
      </w:tr>
      <w:tr w:rsidR="00E221AE" w14:paraId="2A5133E0" w14:textId="77777777">
        <w:tc>
          <w:tcPr>
            <w:tcW w:w="2121" w:type="dxa"/>
          </w:tcPr>
          <w:p w14:paraId="1218791E" w14:textId="77777777" w:rsidR="00E221AE" w:rsidRDefault="004D46C1">
            <w:pPr>
              <w:widowControl w:val="0"/>
              <w:spacing w:line="254" w:lineRule="auto"/>
              <w:jc w:val="both"/>
              <w:rPr>
                <w:rFonts w:eastAsia="宋体"/>
                <w:kern w:val="2"/>
                <w:szCs w:val="22"/>
              </w:rPr>
            </w:pPr>
            <w:r>
              <w:rPr>
                <w:rFonts w:ascii="Calibri" w:eastAsia="宋体" w:hAnsi="Calibri" w:cs="Arial"/>
                <w:kern w:val="2"/>
                <w:szCs w:val="22"/>
              </w:rPr>
              <w:t>ZTE</w:t>
            </w:r>
          </w:p>
        </w:tc>
        <w:tc>
          <w:tcPr>
            <w:tcW w:w="6913" w:type="dxa"/>
          </w:tcPr>
          <w:p w14:paraId="4FEB3F5A" w14:textId="77777777" w:rsidR="00E221AE" w:rsidRDefault="004D46C1">
            <w:pPr>
              <w:widowControl w:val="0"/>
              <w:spacing w:line="254" w:lineRule="auto"/>
              <w:jc w:val="both"/>
              <w:rPr>
                <w:rFonts w:eastAsia="宋体"/>
                <w:kern w:val="2"/>
                <w:szCs w:val="22"/>
              </w:rPr>
            </w:pPr>
            <w:r>
              <w:rPr>
                <w:rFonts w:ascii="Calibri" w:eastAsia="宋体" w:hAnsi="Calibri" w:cs="Arial"/>
                <w:kern w:val="2"/>
                <w:szCs w:val="22"/>
              </w:rPr>
              <w:t xml:space="preserve">We prefer to discuss the requirement first before diving so many details. </w:t>
            </w:r>
          </w:p>
          <w:p w14:paraId="0EEA362A" w14:textId="77777777" w:rsidR="00E221AE" w:rsidRDefault="004D46C1">
            <w:pPr>
              <w:widowControl w:val="0"/>
              <w:spacing w:line="254" w:lineRule="auto"/>
              <w:jc w:val="both"/>
              <w:rPr>
                <w:rFonts w:eastAsia="宋体"/>
                <w:kern w:val="2"/>
                <w:szCs w:val="22"/>
              </w:rPr>
            </w:pPr>
            <w:r>
              <w:rPr>
                <w:rFonts w:ascii="Calibri" w:eastAsia="宋体" w:hAnsi="Calibri" w:cs="Arial"/>
                <w:kern w:val="2"/>
                <w:szCs w:val="22"/>
              </w:rPr>
              <w:t>Here is our suggestion:</w:t>
            </w:r>
          </w:p>
          <w:p w14:paraId="4A2CB443" w14:textId="77777777" w:rsidR="00E221AE" w:rsidRDefault="004D46C1">
            <w:pPr>
              <w:jc w:val="both"/>
              <w:rPr>
                <w:rFonts w:ascii="Times" w:eastAsia="等线" w:hAnsi="Times" w:cs="Times"/>
                <w:iCs/>
                <w:szCs w:val="20"/>
              </w:rPr>
            </w:pPr>
            <w:r>
              <w:rPr>
                <w:rFonts w:ascii="Times" w:eastAsia="等线" w:hAnsi="Times" w:cs="Times"/>
                <w:iCs/>
                <w:szCs w:val="20"/>
              </w:rPr>
              <w:t xml:space="preserve">Study flexible DL and UL decoupling considering at least the following </w:t>
            </w:r>
            <w:r>
              <w:rPr>
                <w:rFonts w:ascii="Times" w:eastAsia="等线" w:hAnsi="Times" w:cs="Times"/>
                <w:iCs/>
                <w:szCs w:val="20"/>
              </w:rPr>
              <w:t>aspects</w:t>
            </w:r>
          </w:p>
          <w:p w14:paraId="300C415D"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One UL CC is associated to at least one DL CC, the DL and UL CC can be in the same or different bands</w:t>
            </w:r>
          </w:p>
          <w:p w14:paraId="61344A26" w14:textId="77777777" w:rsidR="00E221AE" w:rsidRDefault="004D46C1">
            <w:pPr>
              <w:pStyle w:val="aff1"/>
              <w:numPr>
                <w:ilvl w:val="1"/>
                <w:numId w:val="124"/>
              </w:numPr>
              <w:jc w:val="both"/>
              <w:rPr>
                <w:rFonts w:ascii="Times" w:eastAsia="等线" w:hAnsi="Times" w:cs="Times"/>
                <w:iCs/>
                <w:strike/>
                <w:color w:val="C00000"/>
                <w:szCs w:val="20"/>
              </w:rPr>
            </w:pPr>
            <w:r>
              <w:rPr>
                <w:rFonts w:ascii="Times" w:eastAsia="等线" w:hAnsi="Times" w:cs="Times"/>
                <w:iCs/>
                <w:strike/>
                <w:color w:val="C00000"/>
                <w:szCs w:val="20"/>
              </w:rPr>
              <w:t xml:space="preserve">The association is used to determine UL frequency synchronization, time reference for TA, pathloss for UL power control, where to receive UL </w:t>
            </w:r>
            <w:r>
              <w:rPr>
                <w:rFonts w:ascii="Times" w:eastAsia="等线" w:hAnsi="Times" w:cs="Times"/>
                <w:iCs/>
                <w:strike/>
                <w:color w:val="C00000"/>
                <w:szCs w:val="20"/>
              </w:rPr>
              <w:t>grant and how to acquire UL-related system information (</w:t>
            </w:r>
            <w:proofErr w:type="gramStart"/>
            <w:r>
              <w:rPr>
                <w:rFonts w:ascii="Times" w:eastAsia="等线" w:hAnsi="Times" w:cs="Times"/>
                <w:iCs/>
                <w:strike/>
                <w:color w:val="C00000"/>
                <w:szCs w:val="20"/>
              </w:rPr>
              <w:t>e.g.</w:t>
            </w:r>
            <w:proofErr w:type="gramEnd"/>
            <w:r>
              <w:rPr>
                <w:rFonts w:ascii="Times" w:eastAsia="等线" w:hAnsi="Times" w:cs="Times"/>
                <w:iCs/>
                <w:strike/>
                <w:color w:val="C00000"/>
                <w:szCs w:val="20"/>
              </w:rPr>
              <w:t xml:space="preserve"> UL carrier info, PRACH config, PUCCH config)</w:t>
            </w:r>
          </w:p>
          <w:p w14:paraId="2E0D8AF1"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One DL CC is associated to at least one UL CC, the DL and UL CC can be in the same or different bands</w:t>
            </w:r>
          </w:p>
          <w:p w14:paraId="5898120C" w14:textId="77777777" w:rsidR="00E221AE" w:rsidRDefault="004D46C1">
            <w:pPr>
              <w:pStyle w:val="aff1"/>
              <w:numPr>
                <w:ilvl w:val="1"/>
                <w:numId w:val="124"/>
              </w:numPr>
              <w:jc w:val="both"/>
              <w:rPr>
                <w:rFonts w:ascii="Times" w:eastAsia="等线" w:hAnsi="Times" w:cs="Times"/>
                <w:iCs/>
                <w:strike/>
                <w:color w:val="C00000"/>
                <w:szCs w:val="20"/>
              </w:rPr>
            </w:pPr>
            <w:r>
              <w:rPr>
                <w:rFonts w:ascii="Times" w:eastAsia="等线" w:hAnsi="Times" w:cs="Times"/>
                <w:iCs/>
                <w:strike/>
                <w:color w:val="C00000"/>
                <w:szCs w:val="20"/>
              </w:rPr>
              <w:t>The association is used to determine where to tr</w:t>
            </w:r>
            <w:r>
              <w:rPr>
                <w:rFonts w:ascii="Times" w:eastAsia="等线" w:hAnsi="Times" w:cs="Times"/>
                <w:iCs/>
                <w:strike/>
                <w:color w:val="C00000"/>
                <w:szCs w:val="20"/>
              </w:rPr>
              <w:t>ansmit PUCCH for PDSCH HARQ-ACK feedback, and for CSI feedback</w:t>
            </w:r>
          </w:p>
          <w:p w14:paraId="5CF92FAC"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More than one UL CC can be associated to one DL CC</w:t>
            </w:r>
            <w:r>
              <w:rPr>
                <w:rFonts w:ascii="Times" w:eastAsia="等线" w:hAnsi="Times" w:cs="Times"/>
                <w:iCs/>
                <w:strike/>
                <w:color w:val="C00000"/>
                <w:szCs w:val="20"/>
              </w:rPr>
              <w:t>, where the UL CCs can be in FDD/TDD bands</w:t>
            </w:r>
          </w:p>
          <w:p w14:paraId="5EA6C71A" w14:textId="77777777" w:rsidR="00E221AE" w:rsidRDefault="004D46C1">
            <w:pPr>
              <w:pStyle w:val="aff1"/>
              <w:numPr>
                <w:ilvl w:val="0"/>
                <w:numId w:val="124"/>
              </w:numPr>
              <w:jc w:val="both"/>
              <w:rPr>
                <w:rFonts w:ascii="Times" w:eastAsia="等线" w:hAnsi="Times" w:cs="Times"/>
                <w:iCs/>
                <w:strike/>
                <w:color w:val="C00000"/>
                <w:szCs w:val="20"/>
              </w:rPr>
            </w:pPr>
            <w:r>
              <w:rPr>
                <w:rFonts w:ascii="Times" w:eastAsia="等线" w:hAnsi="Times" w:cs="Times"/>
                <w:iCs/>
                <w:szCs w:val="20"/>
              </w:rPr>
              <w:lastRenderedPageBreak/>
              <w:t>More than one DL CC can be associated to one UL CC</w:t>
            </w:r>
            <w:r>
              <w:rPr>
                <w:rFonts w:ascii="Times" w:eastAsia="等线" w:hAnsi="Times" w:cs="Times"/>
                <w:iCs/>
                <w:strike/>
                <w:color w:val="C00000"/>
                <w:szCs w:val="20"/>
              </w:rPr>
              <w:t>, where the DL CCs can be in FDD/TDD/SDL bands</w:t>
            </w:r>
          </w:p>
          <w:p w14:paraId="3F3126AF" w14:textId="77777777" w:rsidR="00E221AE" w:rsidRDefault="004D46C1">
            <w:pPr>
              <w:pStyle w:val="aff1"/>
              <w:numPr>
                <w:ilvl w:val="0"/>
                <w:numId w:val="124"/>
              </w:numPr>
              <w:jc w:val="both"/>
              <w:rPr>
                <w:rFonts w:ascii="Times" w:eastAsia="等线" w:hAnsi="Times" w:cs="Times"/>
                <w:iCs/>
                <w:strike/>
                <w:color w:val="C00000"/>
                <w:szCs w:val="20"/>
              </w:rPr>
            </w:pPr>
            <w:r>
              <w:rPr>
                <w:rFonts w:ascii="Times" w:eastAsia="等线" w:hAnsi="Times" w:cs="Times"/>
                <w:iCs/>
                <w:strike/>
                <w:color w:val="C00000"/>
                <w:szCs w:val="20"/>
              </w:rPr>
              <w:t>The</w:t>
            </w:r>
            <w:r>
              <w:rPr>
                <w:rFonts w:ascii="Times" w:eastAsia="等线" w:hAnsi="Times" w:cs="Times"/>
                <w:iCs/>
                <w:strike/>
                <w:color w:val="C00000"/>
                <w:szCs w:val="20"/>
              </w:rPr>
              <w:t xml:space="preserve"> sites of DL CC(s) and associated UL CC(s) can be same or different.</w:t>
            </w:r>
          </w:p>
          <w:p w14:paraId="5BA5D32D"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color w:val="C00000"/>
                <w:szCs w:val="20"/>
              </w:rPr>
              <w:t>FFS the associated DL and UL carriers within a same cell or different cells depends on the multi-carrier framework</w:t>
            </w:r>
          </w:p>
          <w:p w14:paraId="03A349C1" w14:textId="77777777" w:rsidR="00E221AE" w:rsidRDefault="00E221AE">
            <w:pPr>
              <w:widowControl w:val="0"/>
              <w:spacing w:line="254" w:lineRule="auto"/>
              <w:jc w:val="both"/>
              <w:rPr>
                <w:rFonts w:eastAsia="宋体"/>
                <w:kern w:val="2"/>
                <w:szCs w:val="22"/>
              </w:rPr>
            </w:pPr>
          </w:p>
        </w:tc>
      </w:tr>
      <w:tr w:rsidR="00E221AE" w14:paraId="6B9DD3E9" w14:textId="77777777">
        <w:tc>
          <w:tcPr>
            <w:tcW w:w="2121" w:type="dxa"/>
          </w:tcPr>
          <w:p w14:paraId="083FEC26" w14:textId="77777777" w:rsidR="00E221AE" w:rsidRDefault="004D46C1">
            <w:pPr>
              <w:widowControl w:val="0"/>
              <w:spacing w:line="254" w:lineRule="auto"/>
              <w:jc w:val="both"/>
              <w:rPr>
                <w:rFonts w:eastAsia="MS Mincho"/>
                <w:kern w:val="2"/>
                <w:szCs w:val="22"/>
                <w:lang w:eastAsia="ja-JP"/>
              </w:rPr>
            </w:pPr>
            <w:r>
              <w:rPr>
                <w:rFonts w:ascii="Calibri" w:eastAsia="MS Mincho" w:hAnsi="Calibri" w:cs="Arial"/>
                <w:kern w:val="2"/>
                <w:szCs w:val="22"/>
                <w:lang w:eastAsia="ja-JP"/>
              </w:rPr>
              <w:lastRenderedPageBreak/>
              <w:t>KDDI</w:t>
            </w:r>
          </w:p>
        </w:tc>
        <w:tc>
          <w:tcPr>
            <w:tcW w:w="6913" w:type="dxa"/>
          </w:tcPr>
          <w:p w14:paraId="17532421" w14:textId="77777777" w:rsidR="00E221AE" w:rsidRDefault="004D46C1">
            <w:pPr>
              <w:widowControl w:val="0"/>
              <w:spacing w:line="254" w:lineRule="auto"/>
              <w:jc w:val="both"/>
              <w:rPr>
                <w:rFonts w:eastAsia="宋体"/>
                <w:kern w:val="2"/>
                <w:szCs w:val="22"/>
              </w:rPr>
            </w:pPr>
            <w:r>
              <w:rPr>
                <w:rFonts w:ascii="Calibri" w:eastAsia="宋体" w:hAnsi="Calibri" w:cs="Arial"/>
                <w:kern w:val="2"/>
                <w:szCs w:val="22"/>
              </w:rPr>
              <w:t>Basically, we support study DL and UL decoupling, However, we bel</w:t>
            </w:r>
            <w:r>
              <w:rPr>
                <w:rFonts w:ascii="Calibri" w:eastAsia="宋体" w:hAnsi="Calibri" w:cs="Arial"/>
                <w:kern w:val="2"/>
                <w:szCs w:val="22"/>
              </w:rPr>
              <w:t>ieve that we need to clarify the scenarios a bit more at this stage. In particular, it should be made clear whether the discussion is intended for "connected mode" or "idle modes." To keep the discussion simple, we suggest focusing on "connected mode."</w:t>
            </w:r>
          </w:p>
        </w:tc>
      </w:tr>
      <w:tr w:rsidR="00E221AE" w14:paraId="26794A60" w14:textId="77777777">
        <w:tc>
          <w:tcPr>
            <w:tcW w:w="2121" w:type="dxa"/>
          </w:tcPr>
          <w:p w14:paraId="20D78E41" w14:textId="77777777" w:rsidR="00E221AE" w:rsidRDefault="004D46C1">
            <w:pPr>
              <w:widowControl w:val="0"/>
              <w:spacing w:line="254" w:lineRule="auto"/>
              <w:jc w:val="both"/>
              <w:rPr>
                <w:rFonts w:eastAsia="Malgun Gothic"/>
                <w:kern w:val="2"/>
                <w:szCs w:val="22"/>
                <w:lang w:eastAsia="ko-KR"/>
              </w:rPr>
            </w:pPr>
            <w:r>
              <w:rPr>
                <w:rFonts w:ascii="Calibri" w:eastAsia="Malgun Gothic" w:hAnsi="Calibri" w:cs="Arial"/>
                <w:kern w:val="2"/>
                <w:szCs w:val="22"/>
                <w:lang w:eastAsia="ko-KR"/>
              </w:rPr>
              <w:t>LG</w:t>
            </w:r>
            <w:r>
              <w:rPr>
                <w:rFonts w:ascii="Calibri" w:eastAsia="Malgun Gothic" w:hAnsi="Calibri" w:cs="Arial"/>
                <w:kern w:val="2"/>
                <w:szCs w:val="22"/>
                <w:lang w:eastAsia="ko-KR"/>
              </w:rPr>
              <w:t>E</w:t>
            </w:r>
          </w:p>
        </w:tc>
        <w:tc>
          <w:tcPr>
            <w:tcW w:w="6913" w:type="dxa"/>
          </w:tcPr>
          <w:p w14:paraId="087909CA" w14:textId="77777777" w:rsidR="00E221AE" w:rsidRDefault="004D46C1">
            <w:pPr>
              <w:widowControl w:val="0"/>
              <w:spacing w:line="254" w:lineRule="auto"/>
              <w:jc w:val="both"/>
              <w:rPr>
                <w:rFonts w:eastAsia="Malgun Gothic"/>
                <w:kern w:val="2"/>
                <w:szCs w:val="22"/>
                <w:lang w:eastAsia="ko-KR"/>
              </w:rPr>
            </w:pPr>
            <w:r>
              <w:rPr>
                <w:rFonts w:ascii="Calibri" w:eastAsia="Malgun Gothic" w:hAnsi="Calibri" w:cs="Arial"/>
                <w:kern w:val="2"/>
                <w:szCs w:val="22"/>
                <w:lang w:eastAsia="ko-KR"/>
              </w:rPr>
              <w:t xml:space="preserve">In general, we are ok with studying DL-UL decoupling issue for 6GR. Similar view with QC that target scenario and objective for DL/UL decoupling should be discussed first.  </w:t>
            </w:r>
          </w:p>
        </w:tc>
      </w:tr>
      <w:tr w:rsidR="00E221AE" w14:paraId="27484EED" w14:textId="77777777">
        <w:tc>
          <w:tcPr>
            <w:tcW w:w="2121" w:type="dxa"/>
          </w:tcPr>
          <w:p w14:paraId="1626FD00" w14:textId="77777777" w:rsidR="00E221AE" w:rsidRDefault="004D46C1">
            <w:pPr>
              <w:widowControl w:val="0"/>
              <w:spacing w:line="254" w:lineRule="auto"/>
              <w:jc w:val="both"/>
              <w:rPr>
                <w:rFonts w:eastAsia="Malgun Gothic"/>
                <w:kern w:val="2"/>
                <w:szCs w:val="22"/>
                <w:lang w:eastAsia="ko-KR"/>
              </w:rPr>
            </w:pPr>
            <w:r>
              <w:rPr>
                <w:rFonts w:ascii="Calibri" w:eastAsiaTheme="minorEastAsia" w:hAnsi="Calibri" w:cs="Arial"/>
                <w:szCs w:val="22"/>
                <w:lang w:val="en-GB"/>
              </w:rPr>
              <w:t>OPPO</w:t>
            </w:r>
          </w:p>
        </w:tc>
        <w:tc>
          <w:tcPr>
            <w:tcW w:w="6913" w:type="dxa"/>
          </w:tcPr>
          <w:p w14:paraId="70C49E59" w14:textId="77777777" w:rsidR="00E221AE" w:rsidRDefault="004D46C1">
            <w:pPr>
              <w:widowControl w:val="0"/>
              <w:spacing w:line="254" w:lineRule="auto"/>
              <w:jc w:val="both"/>
              <w:rPr>
                <w:rFonts w:eastAsiaTheme="minorEastAsia"/>
                <w:szCs w:val="22"/>
                <w:lang w:val="en-GB"/>
              </w:rPr>
            </w:pPr>
            <w:r>
              <w:rPr>
                <w:rFonts w:ascii="Calibri" w:eastAsiaTheme="minorEastAsia" w:hAnsi="Calibri" w:cs="Arial"/>
                <w:szCs w:val="22"/>
                <w:lang w:val="en-GB"/>
              </w:rPr>
              <w:t>Support in principle for the study except the following:</w:t>
            </w:r>
          </w:p>
          <w:p w14:paraId="41FBA2C2" w14:textId="77777777" w:rsidR="00E221AE" w:rsidRDefault="004D46C1">
            <w:pPr>
              <w:pStyle w:val="aff1"/>
              <w:widowControl w:val="0"/>
              <w:numPr>
                <w:ilvl w:val="0"/>
                <w:numId w:val="126"/>
              </w:numPr>
              <w:spacing w:line="254" w:lineRule="auto"/>
              <w:jc w:val="both"/>
              <w:rPr>
                <w:rFonts w:eastAsia="MS Mincho"/>
                <w:szCs w:val="22"/>
                <w:lang w:val="en-GB" w:eastAsia="ja-JP"/>
              </w:rPr>
            </w:pPr>
            <w:r>
              <w:rPr>
                <w:rFonts w:ascii="Calibri" w:eastAsiaTheme="minorEastAsia" w:hAnsi="Calibri" w:cs="Arial"/>
                <w:szCs w:val="22"/>
                <w:lang w:val="en-GB"/>
              </w:rPr>
              <w:t xml:space="preserve">For the </w:t>
            </w:r>
            <w:r>
              <w:rPr>
                <w:rFonts w:ascii="Calibri" w:eastAsiaTheme="minorEastAsia" w:hAnsi="Calibri" w:cs="Arial"/>
                <w:szCs w:val="22"/>
                <w:lang w:val="en-GB"/>
              </w:rPr>
              <w:t xml:space="preserve">association part under the first bullet, it seems ok since this association is important for the corresponding UL transmission, however, for the association part under the second bullet, we are wondering why it is needed here and if needed, should we list </w:t>
            </w:r>
            <w:r>
              <w:rPr>
                <w:rFonts w:ascii="Calibri" w:eastAsiaTheme="minorEastAsia" w:hAnsi="Calibri" w:cs="Arial"/>
                <w:szCs w:val="22"/>
                <w:lang w:val="en-GB"/>
              </w:rPr>
              <w:t>all the corresponding associations, e.g., where to transmit PRACH/</w:t>
            </w:r>
            <w:proofErr w:type="spellStart"/>
            <w:r>
              <w:rPr>
                <w:rFonts w:ascii="Calibri" w:eastAsiaTheme="minorEastAsia" w:hAnsi="Calibri" w:cs="Arial"/>
                <w:szCs w:val="22"/>
                <w:lang w:val="en-GB"/>
              </w:rPr>
              <w:t>Msg</w:t>
            </w:r>
            <w:proofErr w:type="spellEnd"/>
            <w:r>
              <w:rPr>
                <w:rFonts w:ascii="Calibri" w:eastAsiaTheme="minorEastAsia" w:hAnsi="Calibri" w:cs="Arial"/>
                <w:szCs w:val="22"/>
                <w:lang w:val="en-GB"/>
              </w:rPr>
              <w:t xml:space="preserve"> 3/</w:t>
            </w:r>
            <w:proofErr w:type="spellStart"/>
            <w:r>
              <w:rPr>
                <w:rFonts w:ascii="Calibri" w:eastAsiaTheme="minorEastAsia" w:hAnsi="Calibri" w:cs="Arial"/>
                <w:szCs w:val="22"/>
                <w:lang w:val="en-GB"/>
              </w:rPr>
              <w:t>Msg</w:t>
            </w:r>
            <w:proofErr w:type="spellEnd"/>
            <w:r>
              <w:rPr>
                <w:rFonts w:ascii="Calibri" w:eastAsiaTheme="minorEastAsia" w:hAnsi="Calibri" w:cs="Arial"/>
                <w:szCs w:val="22"/>
                <w:lang w:val="en-GB"/>
              </w:rPr>
              <w:t xml:space="preserve"> 4 HARQ-ACK?</w:t>
            </w:r>
          </w:p>
          <w:p w14:paraId="6D9FD200" w14:textId="77777777" w:rsidR="00E221AE" w:rsidRDefault="004D46C1">
            <w:pPr>
              <w:pStyle w:val="aff1"/>
              <w:widowControl w:val="0"/>
              <w:numPr>
                <w:ilvl w:val="0"/>
                <w:numId w:val="126"/>
              </w:numPr>
              <w:spacing w:line="254" w:lineRule="auto"/>
              <w:jc w:val="both"/>
              <w:rPr>
                <w:rFonts w:eastAsia="MS Mincho"/>
                <w:szCs w:val="22"/>
                <w:lang w:val="en-GB" w:eastAsia="ja-JP"/>
              </w:rPr>
            </w:pPr>
            <w:r>
              <w:rPr>
                <w:rFonts w:ascii="Calibri" w:eastAsiaTheme="minorEastAsia" w:hAnsi="Calibri" w:cs="Arial"/>
                <w:szCs w:val="22"/>
                <w:lang w:val="en-GB"/>
              </w:rPr>
              <w:t xml:space="preserve">Does the last bullet </w:t>
            </w:r>
            <w:proofErr w:type="gramStart"/>
            <w:r>
              <w:rPr>
                <w:rFonts w:ascii="Calibri" w:eastAsiaTheme="minorEastAsia" w:hAnsi="Calibri" w:cs="Arial"/>
                <w:szCs w:val="22"/>
                <w:lang w:val="en-GB"/>
              </w:rPr>
              <w:t>intends</w:t>
            </w:r>
            <w:proofErr w:type="gramEnd"/>
            <w:r>
              <w:rPr>
                <w:rFonts w:ascii="Calibri" w:eastAsiaTheme="minorEastAsia" w:hAnsi="Calibri" w:cs="Arial"/>
                <w:szCs w:val="22"/>
                <w:lang w:val="en-GB"/>
              </w:rPr>
              <w:t xml:space="preserve"> for collocated or non-collocated scenario, we are wondering how the association can be done if it is for non-collocated scenario?</w:t>
            </w:r>
          </w:p>
        </w:tc>
      </w:tr>
    </w:tbl>
    <w:p w14:paraId="1C089691" w14:textId="77777777" w:rsidR="00E221AE" w:rsidRDefault="00E221AE">
      <w:pPr>
        <w:jc w:val="both"/>
        <w:rPr>
          <w:rFonts w:ascii="Times" w:eastAsia="等线" w:hAnsi="Times" w:cs="Times"/>
          <w:iCs/>
          <w:szCs w:val="20"/>
        </w:rPr>
      </w:pPr>
    </w:p>
    <w:p w14:paraId="1085028F" w14:textId="77777777" w:rsidR="00E221AE" w:rsidRDefault="00E221AE">
      <w:pPr>
        <w:jc w:val="both"/>
        <w:rPr>
          <w:rFonts w:ascii="Times" w:eastAsia="等线" w:hAnsi="Times" w:cs="Times"/>
          <w:iCs/>
          <w:szCs w:val="20"/>
        </w:rPr>
      </w:pPr>
    </w:p>
    <w:p w14:paraId="59BFDF2C" w14:textId="77777777" w:rsidR="00E221AE" w:rsidRDefault="004D46C1">
      <w:pPr>
        <w:pStyle w:val="3"/>
        <w:spacing w:after="120"/>
        <w:rPr>
          <w:rFonts w:eastAsia="等线"/>
        </w:rPr>
      </w:pPr>
      <w:r>
        <w:rPr>
          <w:rFonts w:eastAsia="等线"/>
        </w:rPr>
        <w:t>Second</w:t>
      </w:r>
      <w:r>
        <w:rPr>
          <w:rFonts w:eastAsia="等线"/>
        </w:rPr>
        <w:t xml:space="preserve"> round discussion (Open)</w:t>
      </w:r>
    </w:p>
    <w:p w14:paraId="30E16FCE" w14:textId="77777777" w:rsidR="00E221AE" w:rsidRDefault="004D46C1">
      <w:pPr>
        <w:jc w:val="both"/>
        <w:rPr>
          <w:rFonts w:eastAsia="等线"/>
          <w:b/>
          <w:bCs/>
        </w:rPr>
      </w:pPr>
      <w:r>
        <w:rPr>
          <w:rFonts w:eastAsia="等线"/>
          <w:b/>
          <w:bCs/>
          <w:highlight w:val="yellow"/>
        </w:rPr>
        <w:t>FL proposal 0:</w:t>
      </w:r>
      <w:r>
        <w:rPr>
          <w:rFonts w:eastAsia="等线"/>
          <w:b/>
          <w:bCs/>
        </w:rPr>
        <w:t xml:space="preserve"> </w:t>
      </w:r>
    </w:p>
    <w:p w14:paraId="538AFCFD" w14:textId="77777777" w:rsidR="00E221AE" w:rsidRDefault="004D46C1">
      <w:pPr>
        <w:jc w:val="both"/>
        <w:rPr>
          <w:rFonts w:ascii="Times" w:eastAsia="等线" w:hAnsi="Times" w:cs="Times"/>
          <w:iCs/>
          <w:szCs w:val="20"/>
        </w:rPr>
      </w:pPr>
      <w:r>
        <w:rPr>
          <w:rFonts w:ascii="Times" w:eastAsia="等线" w:hAnsi="Times" w:cs="Times"/>
          <w:iCs/>
          <w:szCs w:val="20"/>
        </w:rPr>
        <w:t>For 6GR spectrum aggregation operation, study the following methods within the same framework and their associated application scenarios:</w:t>
      </w:r>
    </w:p>
    <w:p w14:paraId="161856DF"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 xml:space="preserve">Spectrum aggregation where multiple physical carriers can be aggregated into </w:t>
      </w:r>
      <w:r>
        <w:rPr>
          <w:rFonts w:ascii="Times" w:eastAsia="等线" w:hAnsi="Times" w:cs="Times"/>
          <w:iCs/>
          <w:szCs w:val="20"/>
        </w:rPr>
        <w:t>one “virtual cell”</w:t>
      </w:r>
    </w:p>
    <w:p w14:paraId="3EC95E23"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For the scenario where carriers belong to the </w:t>
      </w:r>
      <w:r>
        <w:rPr>
          <w:rFonts w:ascii="Times" w:eastAsia="等线" w:hAnsi="Times" w:cs="Times"/>
          <w:iCs/>
          <w:szCs w:val="20"/>
          <w:u w:val="single"/>
        </w:rPr>
        <w:t>same band or to close-by bands</w:t>
      </w:r>
      <w:r>
        <w:rPr>
          <w:rFonts w:ascii="Times" w:eastAsia="等线" w:hAnsi="Times" w:cs="Times"/>
          <w:iCs/>
          <w:szCs w:val="20"/>
        </w:rPr>
        <w:t>, where the network ensures that UEs can assume common synchronization between the carriers, and where the total number of aggregated PRBs is not larger than the</w:t>
      </w:r>
      <w:r>
        <w:rPr>
          <w:rFonts w:ascii="Times" w:eastAsia="等线" w:hAnsi="Times" w:cs="Times"/>
          <w:iCs/>
          <w:szCs w:val="20"/>
        </w:rPr>
        <w:t xml:space="preserve"> maximum number of PRBs supported for one carrier.</w:t>
      </w:r>
    </w:p>
    <w:p w14:paraId="4E2D363C" w14:textId="77777777" w:rsidR="00E221AE" w:rsidRDefault="004D46C1">
      <w:pPr>
        <w:pStyle w:val="aff1"/>
        <w:numPr>
          <w:ilvl w:val="2"/>
          <w:numId w:val="127"/>
        </w:numPr>
        <w:jc w:val="both"/>
        <w:rPr>
          <w:rFonts w:ascii="Times" w:eastAsia="等线" w:hAnsi="Times" w:cs="Times"/>
          <w:iCs/>
          <w:szCs w:val="20"/>
        </w:rPr>
      </w:pPr>
      <w:r>
        <w:rPr>
          <w:rFonts w:ascii="Times" w:eastAsia="等线" w:hAnsi="Times" w:cs="Times"/>
          <w:iCs/>
          <w:szCs w:val="20"/>
        </w:rPr>
        <w:t>It is in the scope of RAN4 to study which close-by bands could be considered for aggregating physical carriers into one “virtual cell”</w:t>
      </w:r>
    </w:p>
    <w:p w14:paraId="37868D9D"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Carrier aggregation where multiple physical carriers can be aggregated</w:t>
      </w:r>
      <w:r>
        <w:rPr>
          <w:rFonts w:ascii="Times" w:eastAsia="等线" w:hAnsi="Times" w:cs="Times"/>
          <w:iCs/>
          <w:szCs w:val="20"/>
        </w:rPr>
        <w:t xml:space="preserve"> into separate cells</w:t>
      </w:r>
    </w:p>
    <w:p w14:paraId="3FF39681"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For the scenario where carriers belong to </w:t>
      </w:r>
      <w:r>
        <w:rPr>
          <w:rFonts w:ascii="Times" w:eastAsia="等线" w:hAnsi="Times" w:cs="Times"/>
          <w:iCs/>
          <w:szCs w:val="20"/>
          <w:u w:val="single"/>
        </w:rPr>
        <w:t>different bands</w:t>
      </w:r>
      <w:r>
        <w:rPr>
          <w:rFonts w:ascii="Times" w:eastAsia="等线" w:hAnsi="Times" w:cs="Times"/>
          <w:iCs/>
          <w:szCs w:val="20"/>
        </w:rPr>
        <w:t xml:space="preserve"> that are far apart from each other, irrespective of the total number of aggregated PRBs</w:t>
      </w:r>
    </w:p>
    <w:p w14:paraId="7EE19DDD"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For the scenario where carriers belong to </w:t>
      </w:r>
      <w:r>
        <w:rPr>
          <w:rFonts w:ascii="Times" w:eastAsia="等线" w:hAnsi="Times" w:cs="Times"/>
          <w:iCs/>
          <w:szCs w:val="20"/>
          <w:u w:val="single"/>
        </w:rPr>
        <w:t>close-by bands</w:t>
      </w:r>
      <w:r>
        <w:rPr>
          <w:rFonts w:ascii="Times" w:eastAsia="等线" w:hAnsi="Times" w:cs="Times"/>
          <w:iCs/>
          <w:szCs w:val="20"/>
        </w:rPr>
        <w:t xml:space="preserve"> and where the total number of ag</w:t>
      </w:r>
      <w:r>
        <w:rPr>
          <w:rFonts w:ascii="Times" w:eastAsia="等线" w:hAnsi="Times" w:cs="Times"/>
          <w:iCs/>
          <w:szCs w:val="20"/>
        </w:rPr>
        <w:t>gregated PRBs is larger than the maximum number of PRBs supported for one carrier.</w:t>
      </w:r>
    </w:p>
    <w:p w14:paraId="307220AC"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lastRenderedPageBreak/>
        <w:t xml:space="preserve">For the scenario where carriers belong to the </w:t>
      </w:r>
      <w:r>
        <w:rPr>
          <w:rFonts w:ascii="Times" w:eastAsia="等线" w:hAnsi="Times" w:cs="Times"/>
          <w:iCs/>
          <w:szCs w:val="20"/>
          <w:u w:val="single"/>
        </w:rPr>
        <w:t>same band</w:t>
      </w:r>
      <w:r>
        <w:rPr>
          <w:rFonts w:ascii="Times" w:eastAsia="等线" w:hAnsi="Times" w:cs="Times"/>
          <w:iCs/>
          <w:szCs w:val="20"/>
        </w:rPr>
        <w:t xml:space="preserve"> and where the total number of aggregated PRBs is larger than the maximum number of PRBs supported for one carrier.</w:t>
      </w:r>
    </w:p>
    <w:p w14:paraId="255C23DA"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Note1: it is expected that RAN4 can study a common UE RF framework for the two methods</w:t>
      </w:r>
    </w:p>
    <w:p w14:paraId="5AD832F7" w14:textId="77777777" w:rsidR="00E221AE" w:rsidRDefault="00E221AE">
      <w:pPr>
        <w:widowControl w:val="0"/>
        <w:jc w:val="both"/>
        <w:rPr>
          <w:rFonts w:eastAsia="宋体"/>
          <w:b/>
          <w:kern w:val="2"/>
          <w:szCs w:val="22"/>
        </w:rPr>
      </w:pPr>
    </w:p>
    <w:p w14:paraId="33282697" w14:textId="77777777" w:rsidR="00E221AE" w:rsidRDefault="004D46C1">
      <w:pPr>
        <w:widowControl w:val="0"/>
        <w:jc w:val="both"/>
        <w:rPr>
          <w:rFonts w:eastAsia="宋体"/>
          <w:b/>
          <w:kern w:val="2"/>
          <w:szCs w:val="22"/>
        </w:rPr>
      </w:pPr>
      <w:r>
        <w:rPr>
          <w:rFonts w:eastAsia="宋体"/>
          <w:b/>
          <w:kern w:val="2"/>
          <w:szCs w:val="22"/>
        </w:rPr>
        <w:t xml:space="preserve">Companies are invited to provide views on the above proposal. </w:t>
      </w:r>
    </w:p>
    <w:tbl>
      <w:tblPr>
        <w:tblStyle w:val="17"/>
        <w:tblW w:w="5000" w:type="pct"/>
        <w:tblLayout w:type="fixed"/>
        <w:tblLook w:val="04A0" w:firstRow="1" w:lastRow="0" w:firstColumn="1" w:lastColumn="0" w:noHBand="0" w:noVBand="1"/>
      </w:tblPr>
      <w:tblGrid>
        <w:gridCol w:w="2186"/>
        <w:gridCol w:w="7119"/>
      </w:tblGrid>
      <w:tr w:rsidR="00E221AE" w14:paraId="069F2567" w14:textId="77777777">
        <w:tc>
          <w:tcPr>
            <w:tcW w:w="2186" w:type="dxa"/>
            <w:shd w:val="clear" w:color="auto" w:fill="DBE5F1" w:themeFill="accent1" w:themeFillTint="33"/>
          </w:tcPr>
          <w:p w14:paraId="265D482C"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19" w:type="dxa"/>
            <w:shd w:val="clear" w:color="auto" w:fill="DBE5F1" w:themeFill="accent1" w:themeFillTint="33"/>
          </w:tcPr>
          <w:p w14:paraId="63A6873D"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034B2574" w14:textId="77777777">
        <w:tc>
          <w:tcPr>
            <w:tcW w:w="2186" w:type="dxa"/>
          </w:tcPr>
          <w:p w14:paraId="226A85A9"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 xml:space="preserve">Lenovo </w:t>
            </w:r>
          </w:p>
        </w:tc>
        <w:tc>
          <w:tcPr>
            <w:tcW w:w="7119" w:type="dxa"/>
          </w:tcPr>
          <w:p w14:paraId="6B96626F"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Support.</w:t>
            </w:r>
          </w:p>
        </w:tc>
      </w:tr>
      <w:tr w:rsidR="00E221AE" w14:paraId="5B0C062E" w14:textId="77777777">
        <w:tc>
          <w:tcPr>
            <w:tcW w:w="2186" w:type="dxa"/>
          </w:tcPr>
          <w:p w14:paraId="74E8809F" w14:textId="77777777" w:rsidR="00E221AE" w:rsidRDefault="004D46C1">
            <w:pPr>
              <w:widowControl w:val="0"/>
              <w:spacing w:line="254" w:lineRule="auto"/>
              <w:jc w:val="both"/>
              <w:rPr>
                <w:rFonts w:eastAsia="MS Mincho"/>
                <w:kern w:val="2"/>
                <w:szCs w:val="22"/>
                <w:lang w:val="en-GB" w:eastAsia="ja-JP"/>
              </w:rPr>
            </w:pPr>
            <w:r>
              <w:rPr>
                <w:rFonts w:ascii="Calibri" w:eastAsia="MS Mincho" w:hAnsi="Calibri" w:cs="Arial"/>
                <w:kern w:val="2"/>
                <w:szCs w:val="22"/>
                <w:lang w:val="en-GB" w:eastAsia="ja-JP"/>
              </w:rPr>
              <w:t>Panasonic</w:t>
            </w:r>
          </w:p>
        </w:tc>
        <w:tc>
          <w:tcPr>
            <w:tcW w:w="7119" w:type="dxa"/>
          </w:tcPr>
          <w:p w14:paraId="169B376C" w14:textId="77777777" w:rsidR="00E221AE" w:rsidRDefault="004D46C1">
            <w:pPr>
              <w:widowControl w:val="0"/>
              <w:spacing w:line="254" w:lineRule="auto"/>
              <w:jc w:val="both"/>
              <w:rPr>
                <w:rFonts w:eastAsia="MS Mincho"/>
                <w:kern w:val="2"/>
                <w:szCs w:val="22"/>
                <w:lang w:val="en-GB" w:eastAsia="ja-JP"/>
              </w:rPr>
            </w:pPr>
            <w:r>
              <w:rPr>
                <w:rFonts w:ascii="Calibri" w:eastAsia="MS Mincho" w:hAnsi="Calibri" w:cs="Arial"/>
                <w:kern w:val="2"/>
                <w:szCs w:val="22"/>
                <w:lang w:val="en-GB" w:eastAsia="ja-JP"/>
              </w:rPr>
              <w:t xml:space="preserve">We don't support the proposal to limit the scope from </w:t>
            </w:r>
            <w:r>
              <w:rPr>
                <w:rFonts w:ascii="Calibri" w:eastAsia="MS Mincho" w:hAnsi="Calibri" w:cs="Arial"/>
                <w:kern w:val="2"/>
                <w:szCs w:val="22"/>
                <w:lang w:val="en-GB" w:eastAsia="ja-JP"/>
              </w:rPr>
              <w:t>the beginning. Therefore, we propose to modify "virtual cell" related part as following.</w:t>
            </w:r>
          </w:p>
          <w:p w14:paraId="5BA9E4C1"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Spectrum aggregation where multiple physical carriers can be aggregated into one “virtual cell”</w:t>
            </w:r>
          </w:p>
          <w:p w14:paraId="1FB994A2" w14:textId="77777777" w:rsidR="00E221AE" w:rsidRDefault="004D46C1">
            <w:pPr>
              <w:pStyle w:val="aff1"/>
              <w:numPr>
                <w:ilvl w:val="1"/>
                <w:numId w:val="127"/>
              </w:numPr>
              <w:jc w:val="both"/>
              <w:rPr>
                <w:rFonts w:ascii="Times" w:eastAsia="等线" w:hAnsi="Times" w:cs="Times"/>
                <w:iCs/>
                <w:szCs w:val="20"/>
              </w:rPr>
            </w:pPr>
            <w:r>
              <w:rPr>
                <w:rFonts w:ascii="Times" w:eastAsia="MS Mincho" w:hAnsi="Times" w:cs="Times"/>
                <w:iCs/>
                <w:szCs w:val="20"/>
                <w:lang w:eastAsia="ja-JP"/>
              </w:rPr>
              <w:t>Whether the carriers are same band or different bands</w:t>
            </w:r>
          </w:p>
          <w:p w14:paraId="2D87E07F" w14:textId="77777777" w:rsidR="00E221AE" w:rsidRDefault="004D46C1">
            <w:pPr>
              <w:pStyle w:val="aff1"/>
              <w:numPr>
                <w:ilvl w:val="1"/>
                <w:numId w:val="127"/>
              </w:numPr>
              <w:jc w:val="both"/>
              <w:rPr>
                <w:rFonts w:ascii="Times" w:eastAsia="等线" w:hAnsi="Times" w:cs="Times"/>
                <w:iCs/>
                <w:szCs w:val="20"/>
              </w:rPr>
            </w:pPr>
            <w:r>
              <w:rPr>
                <w:rFonts w:ascii="Times" w:eastAsia="MS Mincho" w:hAnsi="Times" w:cs="Times"/>
                <w:iCs/>
                <w:szCs w:val="20"/>
                <w:lang w:eastAsia="ja-JP"/>
              </w:rPr>
              <w:t xml:space="preserve">Whether the </w:t>
            </w:r>
            <w:r>
              <w:rPr>
                <w:rFonts w:ascii="Times" w:eastAsia="MS Mincho" w:hAnsi="Times" w:cs="Times"/>
                <w:iCs/>
                <w:szCs w:val="20"/>
                <w:lang w:eastAsia="ja-JP"/>
              </w:rPr>
              <w:t>carriers need to be synchronized or not</w:t>
            </w:r>
          </w:p>
          <w:p w14:paraId="50BC3337" w14:textId="77777777" w:rsidR="00E221AE" w:rsidRDefault="004D46C1">
            <w:pPr>
              <w:pStyle w:val="aff1"/>
              <w:numPr>
                <w:ilvl w:val="1"/>
                <w:numId w:val="127"/>
              </w:numPr>
              <w:jc w:val="both"/>
              <w:rPr>
                <w:rFonts w:ascii="Times" w:eastAsia="等线" w:hAnsi="Times" w:cs="Times"/>
                <w:iCs/>
                <w:szCs w:val="20"/>
              </w:rPr>
            </w:pPr>
            <w:r>
              <w:rPr>
                <w:rFonts w:ascii="Times" w:eastAsia="MS Mincho" w:hAnsi="Times" w:cs="Times"/>
                <w:iCs/>
                <w:szCs w:val="20"/>
                <w:lang w:eastAsia="ja-JP"/>
              </w:rPr>
              <w:t>Whether the total number of aggregated PRBs are not larger than the maximum number of PRBs supported for one carrier.</w:t>
            </w:r>
          </w:p>
          <w:p w14:paraId="5F059EF8" w14:textId="77777777" w:rsidR="00E221AE" w:rsidRDefault="004D46C1">
            <w:pPr>
              <w:pStyle w:val="aff1"/>
              <w:numPr>
                <w:ilvl w:val="1"/>
                <w:numId w:val="127"/>
              </w:numPr>
              <w:jc w:val="both"/>
              <w:rPr>
                <w:rFonts w:ascii="Times" w:eastAsia="等线" w:hAnsi="Times" w:cs="Times"/>
                <w:iCs/>
                <w:strike/>
                <w:szCs w:val="20"/>
              </w:rPr>
            </w:pPr>
            <w:r>
              <w:rPr>
                <w:rFonts w:ascii="Times" w:eastAsia="等线" w:hAnsi="Times" w:cs="Times"/>
                <w:iCs/>
                <w:strike/>
                <w:szCs w:val="20"/>
              </w:rPr>
              <w:t xml:space="preserve">For the scenario where carriers belong to the </w:t>
            </w:r>
            <w:r>
              <w:rPr>
                <w:rFonts w:ascii="Times" w:eastAsia="等线" w:hAnsi="Times" w:cs="Times"/>
                <w:iCs/>
                <w:strike/>
                <w:szCs w:val="20"/>
                <w:u w:val="single"/>
              </w:rPr>
              <w:t>same band or to close-by bands</w:t>
            </w:r>
            <w:r>
              <w:rPr>
                <w:rFonts w:ascii="Times" w:eastAsia="等线" w:hAnsi="Times" w:cs="Times"/>
                <w:iCs/>
                <w:strike/>
                <w:szCs w:val="20"/>
              </w:rPr>
              <w:t xml:space="preserve">, where the </w:t>
            </w:r>
            <w:r>
              <w:rPr>
                <w:rFonts w:ascii="Times" w:eastAsia="等线" w:hAnsi="Times" w:cs="Times"/>
                <w:iCs/>
                <w:strike/>
                <w:szCs w:val="20"/>
              </w:rPr>
              <w:t>network ensures that UEs can assume common synchronization between the carriers, and where the total number of aggregated PRBs is not larger than the maximum number of PRBs supported for one carrier.</w:t>
            </w:r>
          </w:p>
          <w:p w14:paraId="75B06FB3" w14:textId="77777777" w:rsidR="00E221AE" w:rsidRDefault="004D46C1">
            <w:pPr>
              <w:pStyle w:val="aff1"/>
              <w:numPr>
                <w:ilvl w:val="2"/>
                <w:numId w:val="127"/>
              </w:numPr>
              <w:jc w:val="both"/>
              <w:rPr>
                <w:rFonts w:ascii="Times" w:eastAsia="等线" w:hAnsi="Times" w:cs="Times"/>
                <w:iCs/>
                <w:strike/>
                <w:szCs w:val="20"/>
              </w:rPr>
            </w:pPr>
            <w:r>
              <w:rPr>
                <w:rFonts w:ascii="Times" w:eastAsia="等线" w:hAnsi="Times" w:cs="Times"/>
                <w:iCs/>
                <w:strike/>
                <w:szCs w:val="20"/>
              </w:rPr>
              <w:t>It is in the scope of RAN4 to study which close-by bands</w:t>
            </w:r>
            <w:r>
              <w:rPr>
                <w:rFonts w:ascii="Times" w:eastAsia="等线" w:hAnsi="Times" w:cs="Times"/>
                <w:iCs/>
                <w:strike/>
                <w:szCs w:val="20"/>
              </w:rPr>
              <w:t xml:space="preserve"> could be considered for aggregating physical carriers into one “virtual cell”</w:t>
            </w:r>
          </w:p>
          <w:p w14:paraId="0CBA1D8B" w14:textId="77777777" w:rsidR="00E221AE" w:rsidRDefault="00E221AE">
            <w:pPr>
              <w:widowControl w:val="0"/>
              <w:spacing w:line="254" w:lineRule="auto"/>
              <w:jc w:val="both"/>
              <w:rPr>
                <w:rFonts w:eastAsia="MS Mincho"/>
                <w:kern w:val="2"/>
                <w:szCs w:val="22"/>
                <w:lang w:val="en-GB" w:eastAsia="ja-JP"/>
              </w:rPr>
            </w:pPr>
          </w:p>
        </w:tc>
      </w:tr>
      <w:tr w:rsidR="00E221AE" w14:paraId="58F9FB57" w14:textId="77777777">
        <w:tc>
          <w:tcPr>
            <w:tcW w:w="2186" w:type="dxa"/>
          </w:tcPr>
          <w:p w14:paraId="775604C0" w14:textId="77777777" w:rsidR="00E221AE" w:rsidRDefault="004D46C1">
            <w:pPr>
              <w:widowControl w:val="0"/>
              <w:spacing w:line="254" w:lineRule="auto"/>
              <w:jc w:val="both"/>
              <w:rPr>
                <w:rFonts w:eastAsia="宋体"/>
                <w:sz w:val="20"/>
                <w:szCs w:val="20"/>
                <w:lang w:val="en-GB"/>
              </w:rPr>
            </w:pPr>
            <w:r>
              <w:rPr>
                <w:rFonts w:eastAsia="MS Mincho" w:hint="eastAsia"/>
                <w:kern w:val="2"/>
                <w:szCs w:val="22"/>
                <w:lang w:val="en-GB" w:eastAsia="ja-JP"/>
              </w:rPr>
              <w:t>DOCOMO</w:t>
            </w:r>
          </w:p>
        </w:tc>
        <w:tc>
          <w:tcPr>
            <w:tcW w:w="7119" w:type="dxa"/>
          </w:tcPr>
          <w:p w14:paraId="3A01251F" w14:textId="77777777" w:rsidR="00E221AE" w:rsidRDefault="004D46C1">
            <w:pPr>
              <w:widowControl w:val="0"/>
              <w:spacing w:line="254" w:lineRule="auto"/>
              <w:jc w:val="both"/>
              <w:rPr>
                <w:sz w:val="20"/>
                <w:szCs w:val="20"/>
                <w:lang w:val="en-GB" w:eastAsia="en-US"/>
              </w:rPr>
            </w:pPr>
            <w:r>
              <w:rPr>
                <w:rFonts w:eastAsia="MS Mincho" w:hint="eastAsia"/>
                <w:kern w:val="2"/>
                <w:szCs w:val="22"/>
                <w:lang w:val="en-GB" w:eastAsia="ja-JP"/>
              </w:rPr>
              <w:t>Support</w:t>
            </w:r>
          </w:p>
        </w:tc>
      </w:tr>
      <w:tr w:rsidR="00E221AE" w14:paraId="00AF48C9" w14:textId="77777777">
        <w:tc>
          <w:tcPr>
            <w:tcW w:w="2186" w:type="dxa"/>
          </w:tcPr>
          <w:p w14:paraId="092C13B9" w14:textId="77777777" w:rsidR="00E221AE" w:rsidRDefault="004D46C1">
            <w:pPr>
              <w:widowControl w:val="0"/>
              <w:spacing w:line="254" w:lineRule="auto"/>
              <w:jc w:val="both"/>
              <w:rPr>
                <w:rFonts w:eastAsia="宋体"/>
                <w:kern w:val="2"/>
                <w:szCs w:val="22"/>
                <w:lang w:val="en-GB"/>
              </w:rPr>
            </w:pPr>
            <w:r>
              <w:rPr>
                <w:rFonts w:eastAsia="宋体"/>
                <w:kern w:val="2"/>
                <w:szCs w:val="22"/>
                <w:lang w:val="en-GB"/>
              </w:rPr>
              <w:t>CATT</w:t>
            </w:r>
          </w:p>
        </w:tc>
        <w:tc>
          <w:tcPr>
            <w:tcW w:w="7119" w:type="dxa"/>
          </w:tcPr>
          <w:p w14:paraId="7AFD4EE2" w14:textId="77777777" w:rsidR="00E221AE" w:rsidRDefault="004D46C1">
            <w:pPr>
              <w:widowControl w:val="0"/>
              <w:spacing w:line="254" w:lineRule="auto"/>
              <w:jc w:val="both"/>
              <w:rPr>
                <w:rFonts w:eastAsia="宋体"/>
                <w:kern w:val="2"/>
                <w:szCs w:val="22"/>
                <w:lang w:val="en-GB"/>
              </w:rPr>
            </w:pPr>
            <w:r>
              <w:rPr>
                <w:rFonts w:eastAsia="宋体"/>
                <w:kern w:val="2"/>
                <w:szCs w:val="22"/>
                <w:lang w:val="en-GB"/>
              </w:rPr>
              <w:t>OK</w:t>
            </w:r>
            <w:r>
              <w:rPr>
                <w:rFonts w:eastAsia="宋体" w:hint="eastAsia"/>
                <w:kern w:val="2"/>
                <w:szCs w:val="22"/>
                <w:lang w:val="en-GB"/>
              </w:rPr>
              <w:t xml:space="preserve"> in principle . Wording change to make sure for CA carriers are not </w:t>
            </w:r>
            <w:r>
              <w:rPr>
                <w:rFonts w:eastAsia="宋体"/>
                <w:kern w:val="2"/>
                <w:szCs w:val="22"/>
                <w:lang w:val="en-GB"/>
              </w:rPr>
              <w:t>‘</w:t>
            </w:r>
            <w:r>
              <w:rPr>
                <w:rFonts w:eastAsia="宋体" w:hint="eastAsia"/>
                <w:kern w:val="2"/>
                <w:szCs w:val="22"/>
                <w:lang w:val="en-GB"/>
              </w:rPr>
              <w:t>aggregated into one cell</w:t>
            </w:r>
            <w:r>
              <w:rPr>
                <w:rFonts w:eastAsia="宋体"/>
                <w:kern w:val="2"/>
                <w:szCs w:val="22"/>
                <w:lang w:val="en-GB"/>
              </w:rPr>
              <w:t>’</w:t>
            </w:r>
            <w:r>
              <w:rPr>
                <w:rFonts w:eastAsia="宋体" w:hint="eastAsia"/>
                <w:kern w:val="2"/>
                <w:szCs w:val="22"/>
                <w:lang w:val="en-GB"/>
              </w:rPr>
              <w:t>.</w:t>
            </w:r>
          </w:p>
          <w:p w14:paraId="62C83A85"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 xml:space="preserve">Carrier aggregation where multiple physical carriers </w:t>
            </w:r>
            <w:r>
              <w:rPr>
                <w:rFonts w:ascii="Times" w:eastAsia="等线" w:hAnsi="Times" w:cs="Times"/>
                <w:iCs/>
                <w:strike/>
                <w:color w:val="EE0000"/>
                <w:szCs w:val="20"/>
              </w:rPr>
              <w:t>can</w:t>
            </w:r>
            <w:r>
              <w:rPr>
                <w:rFonts w:ascii="Times" w:eastAsia="等线" w:hAnsi="Times" w:cs="Times"/>
                <w:iCs/>
                <w:strike/>
                <w:color w:val="EE0000"/>
                <w:szCs w:val="20"/>
              </w:rPr>
              <w:t xml:space="preserve"> be aggregated into</w:t>
            </w:r>
            <w:r>
              <w:rPr>
                <w:rFonts w:ascii="Times" w:eastAsia="等线" w:hAnsi="Times" w:cs="Times"/>
                <w:iCs/>
                <w:color w:val="EE0000"/>
                <w:szCs w:val="20"/>
              </w:rPr>
              <w:t xml:space="preserve"> are configured as</w:t>
            </w:r>
            <w:r>
              <w:rPr>
                <w:rFonts w:ascii="Times" w:eastAsia="等线" w:hAnsi="Times" w:cs="Times" w:hint="eastAsia"/>
                <w:iCs/>
                <w:color w:val="EE0000"/>
                <w:szCs w:val="20"/>
              </w:rPr>
              <w:t xml:space="preserve"> </w:t>
            </w:r>
            <w:r>
              <w:rPr>
                <w:rFonts w:ascii="Times" w:eastAsia="等线" w:hAnsi="Times" w:cs="Times"/>
                <w:iCs/>
                <w:szCs w:val="20"/>
              </w:rPr>
              <w:t>separate cells</w:t>
            </w:r>
            <w:r>
              <w:rPr>
                <w:rFonts w:ascii="Times" w:eastAsia="等线" w:hAnsi="Times" w:cs="Times" w:hint="eastAsia"/>
                <w:iCs/>
                <w:szCs w:val="20"/>
              </w:rPr>
              <w:t xml:space="preserve"> </w:t>
            </w:r>
          </w:p>
          <w:p w14:paraId="3679FB6D" w14:textId="77777777" w:rsidR="00E221AE" w:rsidRDefault="00E221AE">
            <w:pPr>
              <w:widowControl w:val="0"/>
              <w:spacing w:line="254" w:lineRule="auto"/>
              <w:jc w:val="both"/>
              <w:rPr>
                <w:rFonts w:eastAsia="宋体"/>
                <w:kern w:val="2"/>
                <w:szCs w:val="22"/>
              </w:rPr>
            </w:pPr>
          </w:p>
        </w:tc>
      </w:tr>
      <w:tr w:rsidR="00E221AE" w14:paraId="6AB12667" w14:textId="77777777">
        <w:tc>
          <w:tcPr>
            <w:tcW w:w="2186" w:type="dxa"/>
          </w:tcPr>
          <w:p w14:paraId="5F8805BC" w14:textId="77777777" w:rsidR="00E221AE" w:rsidRDefault="004D46C1">
            <w:pPr>
              <w:widowControl w:val="0"/>
              <w:spacing w:line="254" w:lineRule="auto"/>
              <w:jc w:val="both"/>
              <w:rPr>
                <w:rFonts w:eastAsia="Batang"/>
                <w:szCs w:val="22"/>
                <w:lang w:val="en-GB" w:eastAsia="ko-KR"/>
              </w:rPr>
            </w:pPr>
            <w:r>
              <w:rPr>
                <w:rFonts w:eastAsia="Batang" w:hint="eastAsia"/>
                <w:szCs w:val="22"/>
                <w:lang w:val="en-GB" w:eastAsia="ko-KR"/>
              </w:rPr>
              <w:t>L</w:t>
            </w:r>
            <w:r>
              <w:rPr>
                <w:rFonts w:eastAsia="Batang"/>
                <w:szCs w:val="22"/>
                <w:lang w:val="en-GB" w:eastAsia="ko-KR"/>
              </w:rPr>
              <w:t>GE</w:t>
            </w:r>
          </w:p>
        </w:tc>
        <w:tc>
          <w:tcPr>
            <w:tcW w:w="7119" w:type="dxa"/>
          </w:tcPr>
          <w:p w14:paraId="0050D86A" w14:textId="77777777" w:rsidR="00E221AE" w:rsidRDefault="004D46C1">
            <w:pPr>
              <w:spacing w:line="252" w:lineRule="auto"/>
              <w:jc w:val="both"/>
              <w:rPr>
                <w:szCs w:val="22"/>
                <w:lang w:val="en-GB"/>
              </w:rPr>
            </w:pPr>
            <w:r>
              <w:rPr>
                <w:rFonts w:hint="eastAsia"/>
                <w:lang w:val="en-GB"/>
              </w:rPr>
              <w:t xml:space="preserve">It would be useful to make clear consensus on features  of aggregation in our study, and this proposal seems to be a good starting point. </w:t>
            </w:r>
          </w:p>
          <w:p w14:paraId="388B14A7" w14:textId="77777777" w:rsidR="00E221AE" w:rsidRDefault="004D46C1">
            <w:pPr>
              <w:spacing w:line="252" w:lineRule="auto"/>
              <w:jc w:val="both"/>
              <w:rPr>
                <w:lang w:val="en-GB"/>
              </w:rPr>
            </w:pPr>
            <w:r>
              <w:rPr>
                <w:rFonts w:hint="eastAsia"/>
                <w:lang w:val="en-GB"/>
              </w:rPr>
              <w:t xml:space="preserve">However, we have some concerns as follow: </w:t>
            </w:r>
          </w:p>
          <w:p w14:paraId="4AA422B6" w14:textId="77777777" w:rsidR="00E221AE" w:rsidRDefault="004D46C1">
            <w:pPr>
              <w:spacing w:line="252" w:lineRule="auto"/>
              <w:jc w:val="both"/>
              <w:rPr>
                <w:b/>
                <w:bCs/>
                <w:u w:val="single"/>
                <w:lang w:val="en-GB"/>
              </w:rPr>
            </w:pPr>
            <w:r>
              <w:rPr>
                <w:rFonts w:hint="eastAsia"/>
                <w:b/>
                <w:bCs/>
                <w:u w:val="single"/>
                <w:lang w:val="en-GB"/>
              </w:rPr>
              <w:t>Spectrum Aggregation</w:t>
            </w:r>
          </w:p>
          <w:p w14:paraId="15D47264" w14:textId="77777777" w:rsidR="00E221AE" w:rsidRDefault="004D46C1">
            <w:pPr>
              <w:pStyle w:val="aff1"/>
              <w:numPr>
                <w:ilvl w:val="0"/>
                <w:numId w:val="128"/>
              </w:numPr>
              <w:suppressAutoHyphens w:val="0"/>
              <w:spacing w:line="252" w:lineRule="auto"/>
              <w:jc w:val="both"/>
              <w:rPr>
                <w:lang w:val="en-GB" w:eastAsia="ko-KR"/>
              </w:rPr>
            </w:pPr>
            <w:r>
              <w:rPr>
                <w:lang w:val="en-GB" w:eastAsia="ko-KR"/>
              </w:rPr>
              <w:t>With respect to the condition of “same band or close</w:t>
            </w:r>
            <w:r>
              <w:rPr>
                <w:lang w:val="en-GB" w:eastAsia="ko-KR"/>
              </w:rPr>
              <w:noBreakHyphen/>
            </w:r>
            <w:r>
              <w:rPr>
                <w:lang w:val="en-GB" w:eastAsia="ko-KR"/>
              </w:rPr>
              <w:t>by bands,” we are open to discussing whether inter</w:t>
            </w:r>
            <w:r>
              <w:rPr>
                <w:lang w:val="en-GB" w:eastAsia="ko-KR"/>
              </w:rPr>
              <w:noBreakHyphen/>
              <w:t>band scenarios should be included. However, we are also fine with the proposed restriction if a clear majority view emerges.</w:t>
            </w:r>
          </w:p>
          <w:p w14:paraId="12352ABE" w14:textId="77777777" w:rsidR="00E221AE" w:rsidRDefault="004D46C1">
            <w:pPr>
              <w:pStyle w:val="aff1"/>
              <w:numPr>
                <w:ilvl w:val="0"/>
                <w:numId w:val="128"/>
              </w:numPr>
              <w:suppressAutoHyphens w:val="0"/>
              <w:spacing w:line="252" w:lineRule="auto"/>
              <w:jc w:val="both"/>
              <w:rPr>
                <w:lang w:val="en-GB" w:eastAsia="ko-KR"/>
              </w:rPr>
            </w:pPr>
            <w:r>
              <w:rPr>
                <w:lang w:val="en-GB" w:eastAsia="ko-KR"/>
              </w:rPr>
              <w:t xml:space="preserve">We understand that assuming common synchronization may be beneficial in certain </w:t>
            </w:r>
            <w:r>
              <w:rPr>
                <w:lang w:val="en-GB" w:eastAsia="ko-KR"/>
              </w:rPr>
              <w:t xml:space="preserve">scenarios. However, at this early stage of the study, we would prefer not to exclude cases where such an assumption does not hold. For example, further study is needed to determine whether the “virtual cell” </w:t>
            </w:r>
            <w:r>
              <w:rPr>
                <w:lang w:val="en-GB" w:eastAsia="ko-KR"/>
              </w:rPr>
              <w:lastRenderedPageBreak/>
              <w:t>concept should be limited to carriers that are c</w:t>
            </w:r>
            <w:r>
              <w:rPr>
                <w:lang w:val="en-GB" w:eastAsia="ko-KR"/>
              </w:rPr>
              <w:t>o</w:t>
            </w:r>
            <w:r>
              <w:rPr>
                <w:rFonts w:ascii="Cambria Math" w:hAnsi="Cambria Math"/>
                <w:lang w:val="en-GB" w:eastAsia="ko-KR"/>
              </w:rPr>
              <w:noBreakHyphen/>
            </w:r>
            <w:r>
              <w:rPr>
                <w:lang w:val="en-GB" w:eastAsia="ko-KR"/>
              </w:rPr>
              <w:t>located, or whether non</w:t>
            </w:r>
            <w:r>
              <w:rPr>
                <w:rFonts w:ascii="Cambria Math" w:hAnsi="Cambria Math"/>
                <w:lang w:val="en-GB" w:eastAsia="ko-KR"/>
              </w:rPr>
              <w:noBreakHyphen/>
            </w:r>
            <w:r>
              <w:rPr>
                <w:lang w:val="en-GB" w:eastAsia="ko-KR"/>
              </w:rPr>
              <w:t>co</w:t>
            </w:r>
            <w:r>
              <w:rPr>
                <w:rFonts w:ascii="Cambria Math" w:hAnsi="Cambria Math"/>
                <w:lang w:val="en-GB" w:eastAsia="ko-KR"/>
              </w:rPr>
              <w:noBreakHyphen/>
            </w:r>
            <w:r>
              <w:rPr>
                <w:lang w:val="en-GB" w:eastAsia="ko-KR"/>
              </w:rPr>
              <w:t>located configurations should also be considered.</w:t>
            </w:r>
          </w:p>
          <w:p w14:paraId="1CB56848" w14:textId="77777777" w:rsidR="00E221AE" w:rsidRDefault="00E221AE">
            <w:pPr>
              <w:spacing w:line="252" w:lineRule="auto"/>
              <w:jc w:val="both"/>
              <w:rPr>
                <w:lang w:val="en-GB" w:eastAsia="ko-KR"/>
              </w:rPr>
            </w:pPr>
          </w:p>
          <w:p w14:paraId="766E60E7" w14:textId="77777777" w:rsidR="00E221AE" w:rsidRDefault="004D46C1">
            <w:pPr>
              <w:spacing w:line="252" w:lineRule="auto"/>
              <w:jc w:val="both"/>
              <w:rPr>
                <w:b/>
                <w:bCs/>
                <w:u w:val="single"/>
                <w:lang w:val="en-GB"/>
              </w:rPr>
            </w:pPr>
            <w:r>
              <w:rPr>
                <w:rFonts w:hint="eastAsia"/>
                <w:b/>
                <w:bCs/>
                <w:u w:val="single"/>
                <w:lang w:val="en-GB"/>
              </w:rPr>
              <w:t>Carrier Aggregation</w:t>
            </w:r>
          </w:p>
          <w:p w14:paraId="03887A74" w14:textId="77777777" w:rsidR="00E221AE" w:rsidRDefault="004D46C1">
            <w:pPr>
              <w:pStyle w:val="aff1"/>
              <w:numPr>
                <w:ilvl w:val="0"/>
                <w:numId w:val="129"/>
              </w:numPr>
              <w:suppressAutoHyphens w:val="0"/>
              <w:spacing w:line="252" w:lineRule="auto"/>
              <w:jc w:val="both"/>
              <w:rPr>
                <w:lang w:val="en-GB" w:eastAsia="ko-KR"/>
              </w:rPr>
            </w:pPr>
            <w:r>
              <w:rPr>
                <w:lang w:val="en-GB" w:eastAsia="ko-KR"/>
              </w:rPr>
              <w:t>We do not see a clear rationale for excluding intra</w:t>
            </w:r>
            <w:r>
              <w:rPr>
                <w:lang w:val="en-GB" w:eastAsia="ko-KR"/>
              </w:rPr>
              <w:noBreakHyphen/>
              <w:t>band CA from the study</w:t>
            </w:r>
          </w:p>
          <w:p w14:paraId="25CE636C" w14:textId="77777777" w:rsidR="00E221AE" w:rsidRDefault="004D46C1">
            <w:pPr>
              <w:pStyle w:val="aff1"/>
              <w:numPr>
                <w:ilvl w:val="0"/>
                <w:numId w:val="129"/>
              </w:numPr>
              <w:suppressAutoHyphens w:val="0"/>
              <w:spacing w:line="252" w:lineRule="auto"/>
              <w:jc w:val="both"/>
              <w:rPr>
                <w:lang w:val="en-GB" w:eastAsia="ko-KR"/>
              </w:rPr>
            </w:pPr>
            <w:r>
              <w:rPr>
                <w:lang w:val="en-GB" w:eastAsia="ko-KR"/>
              </w:rPr>
              <w:t xml:space="preserve">We believe it may be premature to limit the use of CA in situations where the </w:t>
            </w:r>
            <w:r>
              <w:rPr>
                <w:lang w:val="en-GB" w:eastAsia="ko-KR"/>
              </w:rPr>
              <w:t>aggregated number of PRBs remains within the maximum PRB capability of a single carrier. In our view, such cases could still merit consideration for CA operation rather than being excluded upfront.</w:t>
            </w:r>
          </w:p>
          <w:p w14:paraId="79C8F14F" w14:textId="77777777" w:rsidR="00E221AE" w:rsidRDefault="00E221AE">
            <w:pPr>
              <w:spacing w:line="252" w:lineRule="auto"/>
              <w:jc w:val="both"/>
              <w:rPr>
                <w:lang w:val="en-GB" w:eastAsia="ko-KR"/>
              </w:rPr>
            </w:pPr>
          </w:p>
          <w:p w14:paraId="2CDE640E" w14:textId="77777777" w:rsidR="00E221AE" w:rsidRDefault="004D46C1">
            <w:pPr>
              <w:widowControl w:val="0"/>
              <w:spacing w:line="254" w:lineRule="auto"/>
              <w:jc w:val="both"/>
              <w:rPr>
                <w:rFonts w:eastAsia="MS Mincho"/>
                <w:szCs w:val="22"/>
                <w:lang w:val="en-GB" w:eastAsia="ja-JP"/>
              </w:rPr>
            </w:pPr>
            <w:r>
              <w:rPr>
                <w:rFonts w:hint="eastAsia"/>
                <w:lang w:val="en-GB"/>
              </w:rPr>
              <w:t>Overall, the motivation and expected benefits of introduc</w:t>
            </w:r>
            <w:r>
              <w:rPr>
                <w:rFonts w:hint="eastAsia"/>
                <w:lang w:val="en-GB"/>
              </w:rPr>
              <w:t>ing restrictions on spectrum or carrier aggregation should be clearly explained. In addition, it would be helpful to carefully verify whether the proposed categorization can adequately cover all relevant scenarios. For example, in situations where differen</w:t>
            </w:r>
            <w:r>
              <w:rPr>
                <w:rFonts w:hint="eastAsia"/>
                <w:lang w:val="en-GB"/>
              </w:rPr>
              <w:t>t carriers within the same band cannot assume common synchronization (e.g., non</w:t>
            </w:r>
            <w:r>
              <w:rPr>
                <w:rFonts w:hint="eastAsia"/>
                <w:lang w:val="en-GB"/>
              </w:rPr>
              <w:noBreakHyphen/>
              <w:t>co</w:t>
            </w:r>
            <w:r>
              <w:rPr>
                <w:rFonts w:hint="eastAsia"/>
                <w:lang w:val="en-GB"/>
              </w:rPr>
              <w:noBreakHyphen/>
              <w:t>located scenarios), such carrier combinations do not appear to be supported under either of the two listed approaches</w:t>
            </w:r>
          </w:p>
        </w:tc>
      </w:tr>
      <w:tr w:rsidR="00E221AE" w14:paraId="7DED4A69" w14:textId="77777777">
        <w:tc>
          <w:tcPr>
            <w:tcW w:w="2186" w:type="dxa"/>
          </w:tcPr>
          <w:p w14:paraId="291B3BE6" w14:textId="77777777" w:rsidR="00E221AE" w:rsidRDefault="004D46C1">
            <w:pPr>
              <w:widowControl w:val="0"/>
              <w:spacing w:line="254" w:lineRule="auto"/>
              <w:jc w:val="both"/>
              <w:rPr>
                <w:rFonts w:eastAsia="Batang"/>
                <w:szCs w:val="22"/>
                <w:lang w:val="en-GB" w:eastAsia="ko-KR"/>
              </w:rPr>
            </w:pPr>
            <w:r>
              <w:rPr>
                <w:rFonts w:eastAsia="宋体" w:hint="eastAsia"/>
                <w:szCs w:val="22"/>
              </w:rPr>
              <w:lastRenderedPageBreak/>
              <w:t>CMCC</w:t>
            </w:r>
          </w:p>
        </w:tc>
        <w:tc>
          <w:tcPr>
            <w:tcW w:w="7119" w:type="dxa"/>
          </w:tcPr>
          <w:p w14:paraId="14D5B169" w14:textId="77777777" w:rsidR="00E221AE" w:rsidRDefault="004D46C1">
            <w:pPr>
              <w:widowControl w:val="0"/>
              <w:spacing w:line="254" w:lineRule="auto"/>
              <w:jc w:val="both"/>
              <w:rPr>
                <w:rFonts w:eastAsia="宋体"/>
                <w:szCs w:val="22"/>
              </w:rPr>
            </w:pPr>
            <w:r>
              <w:rPr>
                <w:rFonts w:eastAsia="宋体" w:hint="eastAsia"/>
                <w:szCs w:val="22"/>
              </w:rPr>
              <w:t>This proposal seems too detailed. For example, th</w:t>
            </w:r>
            <w:r>
              <w:rPr>
                <w:rFonts w:eastAsia="宋体" w:hint="eastAsia"/>
                <w:szCs w:val="22"/>
              </w:rPr>
              <w:t xml:space="preserve">e proposal restrict </w:t>
            </w:r>
            <w:r>
              <w:rPr>
                <w:rFonts w:eastAsia="宋体"/>
                <w:szCs w:val="22"/>
              </w:rPr>
              <w:t>‘</w:t>
            </w:r>
            <w:r>
              <w:rPr>
                <w:rFonts w:eastAsia="宋体" w:hint="eastAsia"/>
                <w:szCs w:val="22"/>
              </w:rPr>
              <w:t>virtual cell</w:t>
            </w:r>
            <w:r>
              <w:rPr>
                <w:rFonts w:eastAsia="宋体"/>
                <w:szCs w:val="22"/>
              </w:rPr>
              <w:t>’</w:t>
            </w:r>
            <w:r>
              <w:rPr>
                <w:rFonts w:eastAsia="宋体" w:hint="eastAsia"/>
                <w:szCs w:val="22"/>
              </w:rPr>
              <w:t xml:space="preserve"> with the limit of within total number of PRBs is smaller than one carrier. It may lead to two different frameworks for intra-band carriers. Some carriers may become </w:t>
            </w:r>
            <w:r>
              <w:rPr>
                <w:rFonts w:eastAsia="宋体"/>
                <w:szCs w:val="22"/>
              </w:rPr>
              <w:t>‘</w:t>
            </w:r>
            <w:r>
              <w:rPr>
                <w:rFonts w:eastAsia="宋体" w:hint="eastAsia"/>
                <w:szCs w:val="22"/>
              </w:rPr>
              <w:t>virtual cell</w:t>
            </w:r>
            <w:r>
              <w:rPr>
                <w:rFonts w:eastAsia="宋体"/>
                <w:szCs w:val="22"/>
              </w:rPr>
              <w:t>’</w:t>
            </w:r>
            <w:r>
              <w:rPr>
                <w:rFonts w:eastAsia="宋体" w:hint="eastAsia"/>
                <w:szCs w:val="22"/>
              </w:rPr>
              <w:t xml:space="preserve"> based on this definition, while other car</w:t>
            </w:r>
            <w:r>
              <w:rPr>
                <w:rFonts w:eastAsia="宋体" w:hint="eastAsia"/>
                <w:szCs w:val="22"/>
              </w:rPr>
              <w:t xml:space="preserve">rier is regular cell. If we want to aggregate all carriers, it become CA between </w:t>
            </w:r>
            <w:r>
              <w:rPr>
                <w:rFonts w:eastAsia="宋体"/>
                <w:szCs w:val="22"/>
              </w:rPr>
              <w:t>‘</w:t>
            </w:r>
            <w:r>
              <w:rPr>
                <w:rFonts w:eastAsia="宋体" w:hint="eastAsia"/>
                <w:szCs w:val="22"/>
              </w:rPr>
              <w:t>virtual cell</w:t>
            </w:r>
            <w:r>
              <w:rPr>
                <w:rFonts w:eastAsia="宋体"/>
                <w:szCs w:val="22"/>
              </w:rPr>
              <w:t>’</w:t>
            </w:r>
            <w:r>
              <w:rPr>
                <w:rFonts w:eastAsia="宋体" w:hint="eastAsia"/>
                <w:szCs w:val="22"/>
              </w:rPr>
              <w:t xml:space="preserve"> and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w:t>
            </w:r>
            <w:proofErr w:type="gramStart"/>
            <w:r>
              <w:rPr>
                <w:rFonts w:eastAsia="宋体" w:hint="eastAsia"/>
                <w:szCs w:val="22"/>
              </w:rPr>
              <w:t>So</w:t>
            </w:r>
            <w:proofErr w:type="gramEnd"/>
            <w:r>
              <w:rPr>
                <w:rFonts w:eastAsia="宋体" w:hint="eastAsia"/>
                <w:szCs w:val="22"/>
              </w:rPr>
              <w:t xml:space="preserve"> we believe more study is needed.</w:t>
            </w:r>
          </w:p>
          <w:p w14:paraId="6503CE3A" w14:textId="77777777" w:rsidR="00E221AE" w:rsidRDefault="004D46C1">
            <w:pPr>
              <w:widowControl w:val="0"/>
              <w:spacing w:line="254" w:lineRule="auto"/>
              <w:jc w:val="both"/>
              <w:rPr>
                <w:rFonts w:eastAsia="宋体"/>
                <w:szCs w:val="22"/>
                <w:highlight w:val="yellow"/>
              </w:rPr>
            </w:pPr>
            <w:r>
              <w:rPr>
                <w:rFonts w:eastAsia="宋体" w:hint="eastAsia"/>
                <w:szCs w:val="22"/>
                <w:highlight w:val="yellow"/>
              </w:rPr>
              <w:t>Update proposal:</w:t>
            </w:r>
          </w:p>
          <w:p w14:paraId="5E0B730A" w14:textId="77777777" w:rsidR="00E221AE" w:rsidRDefault="004D46C1">
            <w:pPr>
              <w:jc w:val="both"/>
              <w:rPr>
                <w:rFonts w:ascii="Times" w:eastAsia="等线" w:hAnsi="Times" w:cs="Times"/>
                <w:iCs/>
                <w:szCs w:val="20"/>
              </w:rPr>
            </w:pPr>
            <w:r>
              <w:rPr>
                <w:rFonts w:ascii="Times" w:eastAsia="等线" w:hAnsi="Times" w:cs="Times"/>
                <w:iCs/>
                <w:szCs w:val="20"/>
              </w:rPr>
              <w:t xml:space="preserve">For 6GR spectrum aggregation operation, study the following methods within the same </w:t>
            </w:r>
            <w:r>
              <w:rPr>
                <w:rFonts w:ascii="Times" w:eastAsia="等线" w:hAnsi="Times" w:cs="Times"/>
                <w:iCs/>
                <w:szCs w:val="20"/>
              </w:rPr>
              <w:t>framework and their associated application scenarios:</w:t>
            </w:r>
          </w:p>
          <w:p w14:paraId="78493D04"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Spectrum aggregation where multiple physical carriers can be aggregated into one “virtual cell”</w:t>
            </w:r>
          </w:p>
          <w:p w14:paraId="2CB6C25B" w14:textId="77777777" w:rsidR="00E221AE" w:rsidRDefault="004D46C1">
            <w:pPr>
              <w:pStyle w:val="aff1"/>
              <w:numPr>
                <w:ilvl w:val="1"/>
                <w:numId w:val="127"/>
              </w:numPr>
              <w:jc w:val="both"/>
              <w:rPr>
                <w:rFonts w:ascii="Times" w:eastAsia="等线" w:hAnsi="Times" w:cs="Times"/>
                <w:iCs/>
                <w:color w:val="FF0000"/>
                <w:szCs w:val="20"/>
              </w:rPr>
            </w:pPr>
            <w:r>
              <w:rPr>
                <w:rFonts w:ascii="Times" w:eastAsia="等线" w:hAnsi="Times" w:cs="Times"/>
                <w:iCs/>
                <w:szCs w:val="20"/>
              </w:rPr>
              <w:t xml:space="preserve">For the scenario where carriers belong to the </w:t>
            </w:r>
            <w:r>
              <w:rPr>
                <w:rFonts w:ascii="Times" w:eastAsia="等线" w:hAnsi="Times" w:cs="Times"/>
                <w:iCs/>
                <w:szCs w:val="20"/>
                <w:u w:val="single"/>
              </w:rPr>
              <w:t>same band or to close-by bands</w:t>
            </w:r>
            <w:r>
              <w:rPr>
                <w:rFonts w:ascii="Times" w:eastAsia="等线" w:hAnsi="Times" w:cs="Times"/>
                <w:iCs/>
                <w:szCs w:val="20"/>
              </w:rPr>
              <w:t xml:space="preserve">, where the network </w:t>
            </w:r>
            <w:r>
              <w:rPr>
                <w:rFonts w:ascii="Times" w:eastAsia="等线" w:hAnsi="Times" w:cs="Times"/>
                <w:iCs/>
                <w:szCs w:val="20"/>
              </w:rPr>
              <w:t>ensures that UEs can assume common synchronization between the carriers</w:t>
            </w:r>
            <w:r>
              <w:rPr>
                <w:rFonts w:ascii="Times" w:eastAsia="等线" w:hAnsi="Times" w:cs="Times"/>
                <w:iCs/>
                <w:strike/>
                <w:color w:val="FF0000"/>
                <w:szCs w:val="20"/>
              </w:rPr>
              <w:t>, and where the total number of aggregated PRBs is not larger than the maximum number of PRBs supported for one carrier.</w:t>
            </w:r>
          </w:p>
          <w:p w14:paraId="7A4AF94B" w14:textId="77777777" w:rsidR="00E221AE" w:rsidRDefault="004D46C1">
            <w:pPr>
              <w:pStyle w:val="aff1"/>
              <w:numPr>
                <w:ilvl w:val="1"/>
                <w:numId w:val="127"/>
              </w:numPr>
              <w:jc w:val="both"/>
              <w:rPr>
                <w:rFonts w:ascii="Times" w:eastAsia="等线" w:hAnsi="Times" w:cs="Times"/>
                <w:iCs/>
                <w:color w:val="FF0000"/>
                <w:szCs w:val="20"/>
              </w:rPr>
            </w:pPr>
            <w:r>
              <w:rPr>
                <w:rFonts w:ascii="Times" w:eastAsia="等线" w:hAnsi="Times" w:cs="Times" w:hint="eastAsia"/>
                <w:iCs/>
                <w:color w:val="FF0000"/>
                <w:szCs w:val="20"/>
              </w:rPr>
              <w:t>FFS on whether the total number of aggregated PRB is larger or n</w:t>
            </w:r>
            <w:r>
              <w:rPr>
                <w:rFonts w:ascii="Times" w:eastAsia="等线" w:hAnsi="Times" w:cs="Times" w:hint="eastAsia"/>
                <w:iCs/>
                <w:color w:val="FF0000"/>
                <w:szCs w:val="20"/>
              </w:rPr>
              <w:t>ot larger than the maximum number of PRBs supported for one carrier</w:t>
            </w:r>
          </w:p>
          <w:p w14:paraId="294AA317" w14:textId="77777777" w:rsidR="00E221AE" w:rsidRDefault="004D46C1">
            <w:pPr>
              <w:pStyle w:val="aff1"/>
              <w:numPr>
                <w:ilvl w:val="2"/>
                <w:numId w:val="127"/>
              </w:numPr>
              <w:jc w:val="both"/>
              <w:rPr>
                <w:rFonts w:ascii="Times" w:eastAsia="等线" w:hAnsi="Times" w:cs="Times"/>
                <w:iCs/>
                <w:szCs w:val="20"/>
              </w:rPr>
            </w:pPr>
            <w:r>
              <w:rPr>
                <w:rFonts w:ascii="Times" w:eastAsia="等线" w:hAnsi="Times" w:cs="Times"/>
                <w:iCs/>
                <w:szCs w:val="20"/>
              </w:rPr>
              <w:t>It is in the scope of RAN4 to study which close-by bands could be considered for aggregating physical carriers into one “virtual cell”</w:t>
            </w:r>
          </w:p>
          <w:p w14:paraId="2F5F721D"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 xml:space="preserve">Carrier aggregation where multiple physical carriers </w:t>
            </w:r>
            <w:r>
              <w:rPr>
                <w:rFonts w:ascii="Times" w:eastAsia="等线" w:hAnsi="Times" w:cs="Times"/>
                <w:iCs/>
                <w:szCs w:val="20"/>
              </w:rPr>
              <w:t>can be aggregated into separate cells</w:t>
            </w:r>
          </w:p>
          <w:p w14:paraId="7BA98452"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For the scenario where carriers belong to </w:t>
            </w:r>
            <w:r>
              <w:rPr>
                <w:rFonts w:ascii="Times" w:eastAsia="等线" w:hAnsi="Times" w:cs="Times"/>
                <w:iCs/>
                <w:szCs w:val="20"/>
                <w:u w:val="single"/>
              </w:rPr>
              <w:t>different bands</w:t>
            </w:r>
            <w:r>
              <w:rPr>
                <w:rFonts w:ascii="Times" w:eastAsia="等线" w:hAnsi="Times" w:cs="Times"/>
                <w:iCs/>
                <w:szCs w:val="20"/>
              </w:rPr>
              <w:t xml:space="preserve"> that are far apart from each other, irrespective of the total number of aggregated PRBs</w:t>
            </w:r>
          </w:p>
          <w:p w14:paraId="31462A10"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lastRenderedPageBreak/>
              <w:t xml:space="preserve">For the scenario where carriers belong to </w:t>
            </w:r>
            <w:r>
              <w:rPr>
                <w:rFonts w:ascii="Times" w:eastAsia="等线" w:hAnsi="Times" w:cs="Times"/>
                <w:iCs/>
                <w:szCs w:val="20"/>
                <w:u w:val="single"/>
              </w:rPr>
              <w:t>close-by bands</w:t>
            </w:r>
            <w:r>
              <w:rPr>
                <w:rFonts w:ascii="Times" w:eastAsia="等线" w:hAnsi="Times" w:cs="Times"/>
                <w:iCs/>
                <w:szCs w:val="20"/>
              </w:rPr>
              <w:t xml:space="preserve"> and where the t</w:t>
            </w:r>
            <w:r>
              <w:rPr>
                <w:rFonts w:ascii="Times" w:eastAsia="等线" w:hAnsi="Times" w:cs="Times"/>
                <w:iCs/>
                <w:szCs w:val="20"/>
              </w:rPr>
              <w:t>otal number of aggregated PRBs is larger than the maximum number of PRBs supported for one carrier.</w:t>
            </w:r>
          </w:p>
          <w:p w14:paraId="6BC86D6B"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hint="eastAsia"/>
                <w:iCs/>
                <w:color w:val="FF0000"/>
                <w:szCs w:val="20"/>
              </w:rPr>
              <w:t xml:space="preserve">FFS on the scenario </w:t>
            </w:r>
            <w:r>
              <w:rPr>
                <w:rFonts w:ascii="Times" w:eastAsia="等线" w:hAnsi="Times" w:cs="Times"/>
                <w:iCs/>
                <w:color w:val="FF0000"/>
                <w:szCs w:val="20"/>
              </w:rPr>
              <w:t xml:space="preserve">where carriers belong to the </w:t>
            </w:r>
            <w:r>
              <w:rPr>
                <w:rFonts w:ascii="Times" w:eastAsia="等线" w:hAnsi="Times" w:cs="Times"/>
                <w:iCs/>
                <w:color w:val="FF0000"/>
                <w:szCs w:val="20"/>
                <w:u w:val="single"/>
              </w:rPr>
              <w:t>same band</w:t>
            </w:r>
          </w:p>
          <w:p w14:paraId="031A9843"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Note1: it is expected that RAN4 can study a common UE RF framework for the two methods</w:t>
            </w:r>
          </w:p>
          <w:p w14:paraId="2E4FF584" w14:textId="77777777" w:rsidR="00E221AE" w:rsidRDefault="00E221AE">
            <w:pPr>
              <w:widowControl w:val="0"/>
              <w:spacing w:line="254" w:lineRule="auto"/>
              <w:jc w:val="both"/>
              <w:rPr>
                <w:rFonts w:eastAsia="宋体"/>
                <w:szCs w:val="22"/>
              </w:rPr>
            </w:pPr>
          </w:p>
          <w:p w14:paraId="4C8AA51E" w14:textId="77777777" w:rsidR="00E221AE" w:rsidRDefault="00E221AE">
            <w:pPr>
              <w:widowControl w:val="0"/>
              <w:spacing w:line="254" w:lineRule="auto"/>
              <w:jc w:val="both"/>
              <w:rPr>
                <w:lang w:val="en-GB"/>
              </w:rPr>
            </w:pPr>
          </w:p>
        </w:tc>
      </w:tr>
      <w:tr w:rsidR="00E221AE" w14:paraId="06E7B501" w14:textId="77777777">
        <w:tc>
          <w:tcPr>
            <w:tcW w:w="2186" w:type="dxa"/>
          </w:tcPr>
          <w:p w14:paraId="134C882C" w14:textId="77777777" w:rsidR="00E221AE" w:rsidRDefault="004D46C1">
            <w:pPr>
              <w:widowControl w:val="0"/>
              <w:spacing w:line="254" w:lineRule="auto"/>
              <w:jc w:val="both"/>
              <w:rPr>
                <w:rFonts w:eastAsia="宋体"/>
                <w:szCs w:val="22"/>
              </w:rPr>
            </w:pPr>
            <w:r>
              <w:rPr>
                <w:rFonts w:eastAsia="宋体"/>
                <w:kern w:val="2"/>
                <w:szCs w:val="22"/>
                <w:lang w:val="en-GB"/>
              </w:rPr>
              <w:lastRenderedPageBreak/>
              <w:t>Samsung</w:t>
            </w:r>
          </w:p>
        </w:tc>
        <w:tc>
          <w:tcPr>
            <w:tcW w:w="7119" w:type="dxa"/>
          </w:tcPr>
          <w:p w14:paraId="7A10B45B" w14:textId="77777777" w:rsidR="00E221AE" w:rsidRDefault="004D46C1">
            <w:pPr>
              <w:widowControl w:val="0"/>
              <w:spacing w:line="256" w:lineRule="auto"/>
              <w:jc w:val="both"/>
              <w:rPr>
                <w:rFonts w:eastAsia="宋体"/>
                <w:kern w:val="2"/>
                <w:szCs w:val="22"/>
                <w:lang w:val="en-GB" w:eastAsia="en-US"/>
              </w:rPr>
            </w:pPr>
            <w:r>
              <w:rPr>
                <w:rFonts w:eastAsia="宋体"/>
                <w:kern w:val="2"/>
                <w:szCs w:val="22"/>
                <w:lang w:val="en-GB" w:eastAsia="en-US"/>
              </w:rPr>
              <w:t xml:space="preserve">OK in principle, with a few </w:t>
            </w:r>
            <w:r>
              <w:rPr>
                <w:rFonts w:eastAsia="宋体"/>
                <w:color w:val="FF0000"/>
                <w:kern w:val="2"/>
                <w:szCs w:val="22"/>
                <w:lang w:val="en-GB" w:eastAsia="en-US"/>
              </w:rPr>
              <w:t>updates</w:t>
            </w:r>
            <w:r>
              <w:rPr>
                <w:rFonts w:eastAsia="宋体"/>
                <w:kern w:val="2"/>
                <w:szCs w:val="22"/>
                <w:lang w:val="en-GB" w:eastAsia="en-US"/>
              </w:rPr>
              <w:t>:</w:t>
            </w:r>
          </w:p>
          <w:p w14:paraId="6DE405FC"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eastAsia="宋体"/>
                <w:kern w:val="2"/>
                <w:szCs w:val="22"/>
                <w:lang w:val="en-GB" w:eastAsia="en-US"/>
              </w:rPr>
              <w:t>Synchronization assumption can be further discussed (e.g., even NR intra-band CA allows for a non-zero, although minimal, time difference “MRTD” among the carriers); Therefore:</w:t>
            </w:r>
          </w:p>
          <w:p w14:paraId="5FC6895C" w14:textId="77777777" w:rsidR="00E221AE" w:rsidRDefault="00E221AE">
            <w:pPr>
              <w:pStyle w:val="aff1"/>
              <w:widowControl w:val="0"/>
              <w:spacing w:line="256" w:lineRule="auto"/>
              <w:ind w:left="760"/>
              <w:jc w:val="both"/>
              <w:rPr>
                <w:rFonts w:eastAsia="宋体"/>
                <w:kern w:val="2"/>
                <w:szCs w:val="22"/>
                <w:lang w:val="en-GB" w:eastAsia="en-US"/>
              </w:rPr>
            </w:pPr>
          </w:p>
          <w:p w14:paraId="5E906F27" w14:textId="77777777" w:rsidR="00E221AE" w:rsidRDefault="004D46C1">
            <w:pPr>
              <w:pStyle w:val="aff1"/>
              <w:numPr>
                <w:ilvl w:val="1"/>
                <w:numId w:val="130"/>
              </w:numPr>
              <w:suppressAutoHyphens w:val="0"/>
              <w:adjustRightInd w:val="0"/>
              <w:jc w:val="both"/>
              <w:rPr>
                <w:rFonts w:ascii="Times" w:eastAsia="等线" w:hAnsi="Times" w:cs="Times"/>
                <w:i/>
                <w:szCs w:val="20"/>
              </w:rPr>
            </w:pPr>
            <w:r>
              <w:rPr>
                <w:rFonts w:ascii="Times" w:eastAsia="等线" w:hAnsi="Times" w:cs="Times"/>
                <w:i/>
                <w:szCs w:val="20"/>
              </w:rPr>
              <w:t xml:space="preserve">For the scenario where carriers belong to the </w:t>
            </w:r>
            <w:r>
              <w:rPr>
                <w:rFonts w:ascii="Times" w:eastAsia="等线" w:hAnsi="Times" w:cs="Times"/>
                <w:i/>
                <w:szCs w:val="20"/>
                <w:u w:val="single"/>
              </w:rPr>
              <w:t>same band or to close-by bands</w:t>
            </w:r>
            <w:r>
              <w:rPr>
                <w:rFonts w:ascii="Times" w:eastAsia="等线" w:hAnsi="Times" w:cs="Times"/>
                <w:i/>
                <w:szCs w:val="20"/>
              </w:rPr>
              <w:t xml:space="preserve">, </w:t>
            </w:r>
            <w:r>
              <w:rPr>
                <w:rFonts w:ascii="Times" w:eastAsia="等线" w:hAnsi="Times" w:cs="Times"/>
                <w:i/>
                <w:strike/>
                <w:color w:val="FF0000"/>
                <w:szCs w:val="20"/>
              </w:rPr>
              <w:t>where the network ensures that UEs can assume common synchronization between the carriers, and</w:t>
            </w:r>
            <w:r>
              <w:rPr>
                <w:rFonts w:ascii="Times" w:eastAsia="等线" w:hAnsi="Times" w:cs="Times"/>
                <w:i/>
                <w:color w:val="FF0000"/>
                <w:szCs w:val="20"/>
              </w:rPr>
              <w:t xml:space="preserve"> </w:t>
            </w:r>
            <w:r>
              <w:rPr>
                <w:rFonts w:ascii="Times" w:eastAsia="等线" w:hAnsi="Times" w:cs="Times"/>
                <w:i/>
                <w:szCs w:val="20"/>
              </w:rPr>
              <w:t xml:space="preserve">where the </w:t>
            </w:r>
            <w:r>
              <w:rPr>
                <w:rFonts w:ascii="Times" w:eastAsia="等线" w:hAnsi="Times" w:cs="Times" w:hint="eastAsia"/>
                <w:i/>
                <w:szCs w:val="20"/>
              </w:rPr>
              <w:t xml:space="preserve">total </w:t>
            </w:r>
            <w:r>
              <w:rPr>
                <w:rFonts w:ascii="Times" w:eastAsia="等线" w:hAnsi="Times" w:cs="Times"/>
                <w:i/>
                <w:szCs w:val="20"/>
              </w:rPr>
              <w:t xml:space="preserve">number of aggregated PRBs is not larger than the maximum number of </w:t>
            </w:r>
            <w:r>
              <w:rPr>
                <w:rFonts w:ascii="Times" w:eastAsia="等线" w:hAnsi="Times" w:cs="Times"/>
                <w:i/>
                <w:szCs w:val="20"/>
              </w:rPr>
              <w:t xml:space="preserve">PRBs </w:t>
            </w:r>
            <w:r>
              <w:rPr>
                <w:rFonts w:ascii="Times" w:eastAsia="等线" w:hAnsi="Times" w:cs="Times" w:hint="eastAsia"/>
                <w:i/>
                <w:szCs w:val="20"/>
              </w:rPr>
              <w:t xml:space="preserve">supported </w:t>
            </w:r>
            <w:r>
              <w:rPr>
                <w:rFonts w:ascii="Times" w:eastAsia="等线" w:hAnsi="Times" w:cs="Times"/>
                <w:i/>
                <w:szCs w:val="20"/>
              </w:rPr>
              <w:t xml:space="preserve">for </w:t>
            </w:r>
            <w:r>
              <w:rPr>
                <w:rFonts w:ascii="Times" w:eastAsia="等线" w:hAnsi="Times" w:cs="Times" w:hint="eastAsia"/>
                <w:i/>
                <w:szCs w:val="20"/>
              </w:rPr>
              <w:t>one carrier</w:t>
            </w:r>
            <w:r>
              <w:rPr>
                <w:rFonts w:ascii="Times" w:eastAsia="等线" w:hAnsi="Times" w:cs="Times"/>
                <w:i/>
                <w:szCs w:val="20"/>
              </w:rPr>
              <w:t>.</w:t>
            </w:r>
          </w:p>
          <w:p w14:paraId="6605181D" w14:textId="77777777" w:rsidR="00E221AE" w:rsidRDefault="00E221AE">
            <w:pPr>
              <w:widowControl w:val="0"/>
              <w:spacing w:line="256" w:lineRule="auto"/>
              <w:jc w:val="both"/>
              <w:rPr>
                <w:rFonts w:eastAsia="宋体"/>
                <w:kern w:val="2"/>
                <w:szCs w:val="22"/>
                <w:lang w:val="en-GB" w:eastAsia="en-US"/>
              </w:rPr>
            </w:pPr>
          </w:p>
          <w:p w14:paraId="6C7AEE6B"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ascii="Times" w:eastAsia="等线" w:hAnsi="Times" w:cs="Times"/>
                <w:iCs/>
                <w:szCs w:val="20"/>
              </w:rPr>
              <w:t xml:space="preserve">which close-by bands </w:t>
            </w:r>
            <w:r>
              <w:rPr>
                <w:rFonts w:ascii="Times" w:eastAsia="等线" w:hAnsi="Times" w:cs="Times"/>
                <w:iCs/>
                <w:szCs w:val="20"/>
                <w:highlight w:val="yellow"/>
              </w:rPr>
              <w:t>could</w:t>
            </w:r>
            <w:r>
              <w:rPr>
                <w:rFonts w:ascii="Times" w:eastAsia="等线" w:hAnsi="Times" w:cs="Times"/>
                <w:iCs/>
                <w:szCs w:val="20"/>
              </w:rPr>
              <w:t xml:space="preserve"> be considered </w:t>
            </w:r>
            <w:r>
              <w:rPr>
                <w:rFonts w:eastAsia="等线"/>
              </w:rPr>
              <w:sym w:font="Wingdings" w:char="F0E0"/>
            </w:r>
            <w:r>
              <w:rPr>
                <w:rFonts w:ascii="Times" w:eastAsia="等线" w:hAnsi="Times" w:cs="Times"/>
                <w:iCs/>
                <w:szCs w:val="20"/>
              </w:rPr>
              <w:t xml:space="preserve"> which close-by bands </w:t>
            </w:r>
            <w:r>
              <w:rPr>
                <w:rFonts w:ascii="Times" w:eastAsia="等线" w:hAnsi="Times" w:cs="Times"/>
                <w:iCs/>
                <w:strike/>
                <w:color w:val="FF0000"/>
                <w:szCs w:val="20"/>
              </w:rPr>
              <w:t>could</w:t>
            </w:r>
            <w:r>
              <w:rPr>
                <w:rFonts w:ascii="Times" w:eastAsia="等线" w:hAnsi="Times" w:cs="Times"/>
                <w:iCs/>
                <w:color w:val="FF0000"/>
                <w:szCs w:val="20"/>
              </w:rPr>
              <w:t xml:space="preserve"> can </w:t>
            </w:r>
            <w:r>
              <w:rPr>
                <w:rFonts w:ascii="Times" w:eastAsia="等线" w:hAnsi="Times" w:cs="Times"/>
                <w:iCs/>
                <w:szCs w:val="20"/>
              </w:rPr>
              <w:t xml:space="preserve">be </w:t>
            </w:r>
            <w:proofErr w:type="gramStart"/>
            <w:r>
              <w:rPr>
                <w:rFonts w:ascii="Times" w:eastAsia="等线" w:hAnsi="Times" w:cs="Times"/>
                <w:iCs/>
                <w:szCs w:val="20"/>
              </w:rPr>
              <w:t>considered</w:t>
            </w:r>
            <w:proofErr w:type="gramEnd"/>
          </w:p>
          <w:p w14:paraId="43196F90"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eastAsia="宋体"/>
                <w:kern w:val="2"/>
                <w:szCs w:val="22"/>
                <w:lang w:val="en-GB" w:eastAsia="en-US"/>
              </w:rPr>
              <w:t>Add the following clarification:</w:t>
            </w:r>
          </w:p>
          <w:p w14:paraId="41D9C858" w14:textId="77777777" w:rsidR="00E221AE" w:rsidRDefault="004D46C1">
            <w:pPr>
              <w:pStyle w:val="aff1"/>
              <w:numPr>
                <w:ilvl w:val="2"/>
                <w:numId w:val="130"/>
              </w:numPr>
              <w:suppressAutoHyphens w:val="0"/>
              <w:adjustRightInd w:val="0"/>
              <w:jc w:val="both"/>
              <w:rPr>
                <w:rFonts w:ascii="Times" w:eastAsia="等线" w:hAnsi="Times" w:cs="Times"/>
                <w:iCs/>
                <w:color w:val="FF0000"/>
                <w:szCs w:val="20"/>
              </w:rPr>
            </w:pPr>
            <w:r>
              <w:rPr>
                <w:rFonts w:ascii="Times" w:eastAsia="等线" w:hAnsi="Times" w:cs="Times"/>
                <w:iCs/>
                <w:color w:val="FF0000"/>
                <w:szCs w:val="20"/>
              </w:rPr>
              <w:t xml:space="preserve">It is in the scope of RAN4 to study which bands are far apart that cannot be considered for </w:t>
            </w:r>
            <w:r>
              <w:rPr>
                <w:rFonts w:ascii="Times" w:eastAsia="等线" w:hAnsi="Times" w:cs="Times"/>
                <w:iCs/>
                <w:color w:val="FF0000"/>
                <w:szCs w:val="20"/>
              </w:rPr>
              <w:t>aggregating physical carriers into one “virtual cell”</w:t>
            </w:r>
          </w:p>
          <w:p w14:paraId="5AE7BA6C" w14:textId="77777777" w:rsidR="00E221AE" w:rsidRDefault="004D46C1">
            <w:pPr>
              <w:pStyle w:val="aff1"/>
              <w:numPr>
                <w:ilvl w:val="2"/>
                <w:numId w:val="130"/>
              </w:numPr>
              <w:suppressAutoHyphens w:val="0"/>
              <w:adjustRightInd w:val="0"/>
              <w:jc w:val="both"/>
              <w:rPr>
                <w:rFonts w:eastAsia="宋体"/>
                <w:szCs w:val="22"/>
              </w:rPr>
            </w:pPr>
            <w:r>
              <w:rPr>
                <w:rFonts w:ascii="Times" w:eastAsia="等线" w:hAnsi="Times" w:cs="Times" w:hint="eastAsia"/>
                <w:iCs/>
                <w:color w:val="FF0000"/>
                <w:szCs w:val="20"/>
              </w:rPr>
              <w:t>N</w:t>
            </w:r>
            <w:r>
              <w:rPr>
                <w:rFonts w:ascii="Times" w:eastAsia="等线" w:hAnsi="Times" w:cs="Times"/>
                <w:iCs/>
                <w:color w:val="FF0000"/>
                <w:szCs w:val="20"/>
              </w:rPr>
              <w:t>ote: the term ‘virtual cell’ is for RAN1 discussion purposes, and how to specify the feature / refer to the feature is separate RAN1 discussion.</w:t>
            </w:r>
          </w:p>
        </w:tc>
      </w:tr>
      <w:tr w:rsidR="00E221AE" w14:paraId="4D442EF9" w14:textId="77777777">
        <w:tc>
          <w:tcPr>
            <w:tcW w:w="2186" w:type="dxa"/>
          </w:tcPr>
          <w:p w14:paraId="02178CD5" w14:textId="77777777" w:rsidR="00E221AE" w:rsidRDefault="004D46C1">
            <w:pPr>
              <w:widowControl w:val="0"/>
              <w:spacing w:line="254" w:lineRule="auto"/>
              <w:jc w:val="both"/>
              <w:rPr>
                <w:rFonts w:eastAsia="宋体"/>
                <w:kern w:val="2"/>
                <w:szCs w:val="22"/>
              </w:rPr>
            </w:pPr>
            <w:r>
              <w:rPr>
                <w:rFonts w:eastAsia="宋体" w:hint="eastAsia"/>
                <w:kern w:val="2"/>
                <w:szCs w:val="22"/>
              </w:rPr>
              <w:t>ZTE</w:t>
            </w:r>
          </w:p>
        </w:tc>
        <w:tc>
          <w:tcPr>
            <w:tcW w:w="7119" w:type="dxa"/>
          </w:tcPr>
          <w:p w14:paraId="5C8273F6" w14:textId="77777777" w:rsidR="00E221AE" w:rsidRDefault="004D46C1">
            <w:pPr>
              <w:pStyle w:val="aff1"/>
              <w:suppressAutoHyphens w:val="0"/>
              <w:adjustRightInd w:val="0"/>
              <w:ind w:left="0"/>
              <w:jc w:val="both"/>
              <w:rPr>
                <w:rFonts w:ascii="Times" w:eastAsia="等线" w:hAnsi="Times" w:cs="Times"/>
                <w:iCs/>
                <w:szCs w:val="20"/>
              </w:rPr>
            </w:pPr>
            <w:r>
              <w:rPr>
                <w:rFonts w:ascii="Times" w:eastAsia="等线" w:hAnsi="Times" w:cs="Times" w:hint="eastAsia"/>
                <w:iCs/>
                <w:szCs w:val="20"/>
              </w:rPr>
              <w:t xml:space="preserve">It is hard to get consensus according to this </w:t>
            </w:r>
            <w:r>
              <w:rPr>
                <w:rFonts w:ascii="Times" w:eastAsia="等线" w:hAnsi="Times" w:cs="Times" w:hint="eastAsia"/>
                <w:iCs/>
                <w:szCs w:val="20"/>
              </w:rPr>
              <w:t>discussion way where the requirements and scenarios are not clear yet.</w:t>
            </w:r>
          </w:p>
          <w:p w14:paraId="13A78122" w14:textId="77777777" w:rsidR="00E221AE" w:rsidRDefault="004D46C1">
            <w:pPr>
              <w:pStyle w:val="aff1"/>
              <w:suppressAutoHyphens w:val="0"/>
              <w:adjustRightInd w:val="0"/>
              <w:ind w:left="0"/>
              <w:jc w:val="both"/>
              <w:rPr>
                <w:rFonts w:ascii="Times" w:eastAsia="等线" w:hAnsi="Times" w:cs="Times"/>
                <w:iCs/>
                <w:szCs w:val="20"/>
              </w:rPr>
            </w:pPr>
            <w:r>
              <w:rPr>
                <w:rFonts w:ascii="Times" w:eastAsia="等线" w:hAnsi="Times" w:cs="Times" w:hint="eastAsia"/>
                <w:iCs/>
                <w:szCs w:val="20"/>
              </w:rPr>
              <w:t>Still, we suggest to agree the general requirements and scenarios first per Chair</w:t>
            </w:r>
            <w:r>
              <w:rPr>
                <w:rFonts w:ascii="Times" w:eastAsia="等线" w:hAnsi="Times" w:cs="Times"/>
                <w:iCs/>
                <w:szCs w:val="20"/>
              </w:rPr>
              <w:t>’</w:t>
            </w:r>
            <w:r>
              <w:rPr>
                <w:rFonts w:ascii="Times" w:eastAsia="等线" w:hAnsi="Times" w:cs="Times" w:hint="eastAsia"/>
                <w:iCs/>
                <w:szCs w:val="20"/>
              </w:rPr>
              <w:t>s guidance rather than directly diving into the details. I don</w:t>
            </w:r>
            <w:r>
              <w:rPr>
                <w:rFonts w:ascii="Times" w:eastAsia="等线" w:hAnsi="Times" w:cs="Times"/>
                <w:iCs/>
                <w:szCs w:val="20"/>
              </w:rPr>
              <w:t>’</w:t>
            </w:r>
            <w:r>
              <w:rPr>
                <w:rFonts w:ascii="Times" w:eastAsia="等线" w:hAnsi="Times" w:cs="Times" w:hint="eastAsia"/>
                <w:iCs/>
                <w:szCs w:val="20"/>
              </w:rPr>
              <w:t>t see controversial for the following ta</w:t>
            </w:r>
            <w:r>
              <w:rPr>
                <w:rFonts w:ascii="Times" w:eastAsia="等线" w:hAnsi="Times" w:cs="Times" w:hint="eastAsia"/>
                <w:iCs/>
                <w:szCs w:val="20"/>
              </w:rPr>
              <w:t>rget:</w:t>
            </w:r>
          </w:p>
          <w:p w14:paraId="1C11BAE3" w14:textId="77777777" w:rsidR="00E221AE" w:rsidRDefault="004D46C1">
            <w:pPr>
              <w:spacing w:before="120"/>
              <w:rPr>
                <w:b/>
                <w:bCs/>
                <w:iCs/>
                <w:szCs w:val="22"/>
              </w:rPr>
            </w:pPr>
            <w:r>
              <w:rPr>
                <w:rFonts w:ascii="Calibri" w:eastAsia="宋体" w:hAnsi="Calibri" w:cs="Arial"/>
                <w:b/>
                <w:bCs/>
                <w:iCs/>
                <w:szCs w:val="22"/>
              </w:rPr>
              <w:t>T</w:t>
            </w:r>
            <w:r>
              <w:rPr>
                <w:rFonts w:ascii="Calibri" w:hAnsi="Calibri" w:cs="Arial"/>
                <w:b/>
                <w:bCs/>
                <w:iCs/>
                <w:szCs w:val="22"/>
              </w:rPr>
              <w:t>he following requirements for 6GR multi-carrier operation should be agreed before discussing multi-carrier framework:</w:t>
            </w:r>
          </w:p>
          <w:p w14:paraId="6F3B5F84" w14:textId="77777777" w:rsidR="00E221AE" w:rsidRDefault="004D46C1">
            <w:pPr>
              <w:numPr>
                <w:ilvl w:val="0"/>
                <w:numId w:val="120"/>
              </w:numPr>
              <w:spacing w:before="120"/>
              <w:rPr>
                <w:b/>
                <w:bCs/>
                <w:iCs/>
                <w:szCs w:val="22"/>
              </w:rPr>
            </w:pPr>
            <w:r>
              <w:rPr>
                <w:rFonts w:ascii="Calibri" w:hAnsi="Calibri" w:cs="Arial"/>
                <w:b/>
                <w:bCs/>
                <w:iCs/>
                <w:szCs w:val="22"/>
              </w:rPr>
              <w:t xml:space="preserve">Unified framework: </w:t>
            </w:r>
            <w:r>
              <w:rPr>
                <w:rFonts w:ascii="Calibri" w:eastAsia="Segoe UI" w:hAnsi="Calibri" w:cs="Arial"/>
                <w:b/>
                <w:bCs/>
                <w:iCs/>
                <w:color w:val="0F1115"/>
                <w:szCs w:val="22"/>
                <w:shd w:val="clear" w:color="auto" w:fill="FFFFFF"/>
              </w:rPr>
              <w:t>Introduces</w:t>
            </w:r>
            <w:r>
              <w:rPr>
                <w:rFonts w:ascii="Calibri" w:hAnsi="Calibri" w:cs="Arial"/>
                <w:b/>
                <w:bCs/>
                <w:iCs/>
                <w:szCs w:val="22"/>
              </w:rPr>
              <w:t xml:space="preserve"> a unified framework to avoid standardization complexity and market fragmentation.</w:t>
            </w:r>
          </w:p>
          <w:p w14:paraId="53CC4EFA" w14:textId="77777777" w:rsidR="00E221AE" w:rsidRDefault="004D46C1">
            <w:pPr>
              <w:numPr>
                <w:ilvl w:val="0"/>
                <w:numId w:val="120"/>
              </w:numPr>
              <w:spacing w:before="120"/>
              <w:rPr>
                <w:b/>
                <w:bCs/>
                <w:iCs/>
                <w:szCs w:val="22"/>
              </w:rPr>
            </w:pPr>
            <w:r>
              <w:rPr>
                <w:rFonts w:ascii="Calibri" w:hAnsi="Calibri" w:cs="Arial"/>
                <w:b/>
                <w:bCs/>
                <w:iCs/>
                <w:szCs w:val="22"/>
              </w:rPr>
              <w:t>Connected</w:t>
            </w:r>
            <w:r>
              <w:rPr>
                <w:rStyle w:val="af9"/>
                <w:rFonts w:ascii="Calibri" w:eastAsia="Segoe UI" w:hAnsi="Calibri" w:cs="Arial"/>
                <w:iCs/>
                <w:color w:val="0F1115"/>
                <w:szCs w:val="22"/>
                <w:shd w:val="clear" w:color="auto" w:fill="FFFFFF"/>
              </w:rPr>
              <w:t xml:space="preserve"> &amp; </w:t>
            </w:r>
            <w:r>
              <w:rPr>
                <w:rFonts w:ascii="Calibri" w:hAnsi="Calibri" w:cs="Arial"/>
                <w:b/>
                <w:bCs/>
                <w:iCs/>
                <w:szCs w:val="22"/>
              </w:rPr>
              <w:t>Idle: UE can acquire initial access configurations for other carriers via camped carrier, and carrier switching is supported at initial access phase.</w:t>
            </w:r>
          </w:p>
          <w:p w14:paraId="5FFEA8C1" w14:textId="77777777" w:rsidR="00E221AE" w:rsidRDefault="004D46C1">
            <w:pPr>
              <w:numPr>
                <w:ilvl w:val="0"/>
                <w:numId w:val="120"/>
              </w:numPr>
              <w:spacing w:before="120"/>
              <w:rPr>
                <w:b/>
                <w:bCs/>
                <w:iCs/>
                <w:szCs w:val="22"/>
              </w:rPr>
            </w:pPr>
            <w:r>
              <w:rPr>
                <w:rFonts w:ascii="Calibri" w:hAnsi="Calibri" w:cs="Arial"/>
                <w:b/>
                <w:bCs/>
                <w:iCs/>
                <w:szCs w:val="22"/>
              </w:rPr>
              <w:t>Capacity</w:t>
            </w:r>
            <w:r>
              <w:rPr>
                <w:rStyle w:val="af9"/>
                <w:rFonts w:ascii="Calibri" w:eastAsia="Segoe UI" w:hAnsi="Calibri" w:cs="Arial"/>
                <w:iCs/>
                <w:color w:val="0F1115"/>
                <w:szCs w:val="22"/>
                <w:shd w:val="clear" w:color="auto" w:fill="FFFFFF"/>
              </w:rPr>
              <w:t xml:space="preserve"> &amp; </w:t>
            </w:r>
            <w:r>
              <w:rPr>
                <w:rFonts w:ascii="Calibri" w:hAnsi="Calibri" w:cs="Arial"/>
                <w:b/>
                <w:bCs/>
                <w:iCs/>
                <w:szCs w:val="22"/>
              </w:rPr>
              <w:t>Coverage: Tx/carrier switching, carrier aggregation, and flexible DL/UL pairing for both capacity and coverage.</w:t>
            </w:r>
          </w:p>
          <w:p w14:paraId="479CEF72" w14:textId="77777777" w:rsidR="00E221AE" w:rsidRDefault="004D46C1">
            <w:pPr>
              <w:numPr>
                <w:ilvl w:val="0"/>
                <w:numId w:val="120"/>
              </w:numPr>
              <w:spacing w:before="120"/>
              <w:rPr>
                <w:b/>
                <w:bCs/>
                <w:iCs/>
                <w:szCs w:val="22"/>
              </w:rPr>
            </w:pPr>
            <w:r>
              <w:rPr>
                <w:rFonts w:ascii="Calibri" w:hAnsi="Calibri" w:cs="Arial"/>
                <w:b/>
                <w:bCs/>
                <w:iCs/>
                <w:szCs w:val="22"/>
              </w:rPr>
              <w:lastRenderedPageBreak/>
              <w:t>Collocated</w:t>
            </w:r>
            <w:r>
              <w:rPr>
                <w:rStyle w:val="af9"/>
                <w:rFonts w:ascii="Calibri" w:eastAsia="Segoe UI" w:hAnsi="Calibri" w:cs="Arial"/>
                <w:iCs/>
                <w:color w:val="0F1115"/>
                <w:szCs w:val="22"/>
                <w:shd w:val="clear" w:color="auto" w:fill="FFFFFF"/>
              </w:rPr>
              <w:t xml:space="preserve"> &amp; </w:t>
            </w:r>
            <w:r>
              <w:rPr>
                <w:rFonts w:ascii="Calibri" w:hAnsi="Calibri" w:cs="Arial"/>
                <w:b/>
                <w:bCs/>
                <w:iCs/>
                <w:szCs w:val="22"/>
              </w:rPr>
              <w:t xml:space="preserve">Non-collocated: Besides collocated </w:t>
            </w:r>
            <w:proofErr w:type="spellStart"/>
            <w:r>
              <w:rPr>
                <w:rFonts w:ascii="Calibri" w:hAnsi="Calibri" w:cs="Arial"/>
                <w:b/>
                <w:bCs/>
                <w:iCs/>
                <w:szCs w:val="22"/>
              </w:rPr>
              <w:t>CA，native</w:t>
            </w:r>
            <w:proofErr w:type="spellEnd"/>
            <w:r>
              <w:rPr>
                <w:rFonts w:ascii="Calibri" w:hAnsi="Calibri" w:cs="Arial"/>
                <w:b/>
                <w:bCs/>
                <w:iCs/>
                <w:szCs w:val="22"/>
              </w:rPr>
              <w:t xml:space="preserve"> support of non-co-located CA deployments. </w:t>
            </w:r>
          </w:p>
          <w:p w14:paraId="6A9AC180" w14:textId="77777777" w:rsidR="00E221AE" w:rsidRDefault="004D46C1">
            <w:pPr>
              <w:numPr>
                <w:ilvl w:val="0"/>
                <w:numId w:val="120"/>
              </w:numPr>
              <w:spacing w:before="120"/>
              <w:rPr>
                <w:b/>
                <w:bCs/>
                <w:iCs/>
                <w:szCs w:val="22"/>
              </w:rPr>
            </w:pPr>
            <w:r>
              <w:rPr>
                <w:rStyle w:val="af9"/>
                <w:rFonts w:ascii="Calibri" w:eastAsia="宋体" w:hAnsi="Calibri" w:cs="Arial"/>
                <w:iCs/>
                <w:color w:val="0F1115"/>
                <w:szCs w:val="22"/>
                <w:shd w:val="clear" w:color="auto" w:fill="FFFFFF"/>
              </w:rPr>
              <w:t>F</w:t>
            </w:r>
            <w:r>
              <w:rPr>
                <w:rFonts w:ascii="Calibri" w:eastAsia="宋体" w:hAnsi="Calibri" w:cs="Arial"/>
                <w:b/>
                <w:bCs/>
                <w:iCs/>
                <w:szCs w:val="22"/>
              </w:rPr>
              <w:t>urther study whether v</w:t>
            </w:r>
            <w:r>
              <w:rPr>
                <w:rFonts w:ascii="Calibri" w:hAnsi="Calibri" w:cs="Arial"/>
                <w:b/>
                <w:bCs/>
                <w:iCs/>
                <w:szCs w:val="22"/>
              </w:rPr>
              <w:t>irtual carrier</w:t>
            </w:r>
            <w:r>
              <w:rPr>
                <w:rFonts w:ascii="Calibri" w:eastAsia="宋体" w:hAnsi="Calibri" w:cs="Arial"/>
                <w:b/>
                <w:bCs/>
                <w:iCs/>
                <w:szCs w:val="22"/>
              </w:rPr>
              <w:t>/cell</w:t>
            </w:r>
            <w:r>
              <w:rPr>
                <w:rFonts w:ascii="Calibri" w:hAnsi="Calibri" w:cs="Arial"/>
                <w:b/>
                <w:bCs/>
                <w:iCs/>
                <w:szCs w:val="22"/>
              </w:rPr>
              <w:t xml:space="preserve"> </w:t>
            </w:r>
            <w:r>
              <w:rPr>
                <w:rFonts w:ascii="Calibri" w:eastAsia="宋体" w:hAnsi="Calibri" w:cs="Arial"/>
                <w:b/>
                <w:bCs/>
                <w:iCs/>
                <w:szCs w:val="22"/>
              </w:rPr>
              <w:t xml:space="preserve">is needed </w:t>
            </w:r>
            <w:r>
              <w:rPr>
                <w:rFonts w:ascii="Calibri" w:hAnsi="Calibri" w:cs="Arial"/>
                <w:b/>
                <w:bCs/>
                <w:iCs/>
                <w:szCs w:val="22"/>
              </w:rPr>
              <w:t>for flexible and efficient usage of fragmented spectrum</w:t>
            </w:r>
            <w:r>
              <w:rPr>
                <w:rFonts w:ascii="Calibri" w:eastAsia="宋体" w:hAnsi="Calibri" w:cs="Arial"/>
                <w:b/>
                <w:bCs/>
                <w:iCs/>
                <w:szCs w:val="22"/>
              </w:rPr>
              <w:t xml:space="preserve"> for n</w:t>
            </w:r>
            <w:r>
              <w:rPr>
                <w:rFonts w:ascii="Calibri" w:hAnsi="Calibri" w:cs="Arial"/>
                <w:b/>
                <w:bCs/>
                <w:iCs/>
                <w:szCs w:val="22"/>
              </w:rPr>
              <w:t>ative NES and UE power saving design</w:t>
            </w:r>
          </w:p>
          <w:p w14:paraId="4DFE4A94" w14:textId="77777777" w:rsidR="00E221AE" w:rsidRDefault="00E221AE">
            <w:pPr>
              <w:pStyle w:val="aff1"/>
              <w:suppressAutoHyphens w:val="0"/>
              <w:adjustRightInd w:val="0"/>
              <w:ind w:left="0"/>
              <w:jc w:val="both"/>
              <w:rPr>
                <w:rFonts w:ascii="Times" w:eastAsia="等线" w:hAnsi="Times" w:cs="Times"/>
                <w:iCs/>
                <w:color w:val="FF0000"/>
                <w:szCs w:val="20"/>
              </w:rPr>
            </w:pPr>
          </w:p>
          <w:p w14:paraId="2F7FEC01" w14:textId="77777777" w:rsidR="00E221AE" w:rsidRDefault="004D46C1">
            <w:pPr>
              <w:pStyle w:val="aff1"/>
              <w:suppressAutoHyphens w:val="0"/>
              <w:adjustRightInd w:val="0"/>
              <w:ind w:left="0"/>
              <w:jc w:val="both"/>
              <w:rPr>
                <w:rFonts w:ascii="Times" w:eastAsia="等线" w:hAnsi="Times" w:cs="Times"/>
                <w:iCs/>
                <w:szCs w:val="20"/>
              </w:rPr>
            </w:pPr>
            <w:r>
              <w:rPr>
                <w:rFonts w:ascii="Times" w:eastAsia="等线" w:hAnsi="Times" w:cs="Times" w:hint="eastAsia"/>
                <w:iCs/>
                <w:szCs w:val="20"/>
              </w:rPr>
              <w:t xml:space="preserve">Based on the above target, we can further discuss the framework solutions, </w:t>
            </w:r>
            <w:proofErr w:type="gramStart"/>
            <w:r>
              <w:rPr>
                <w:rFonts w:ascii="Times" w:eastAsia="等线" w:hAnsi="Times" w:cs="Times" w:hint="eastAsia"/>
                <w:iCs/>
                <w:szCs w:val="20"/>
              </w:rPr>
              <w:t>i.e.</w:t>
            </w:r>
            <w:proofErr w:type="gramEnd"/>
            <w:r>
              <w:rPr>
                <w:rFonts w:ascii="Times" w:eastAsia="等线" w:hAnsi="Times" w:cs="Times" w:hint="eastAsia"/>
                <w:iCs/>
                <w:szCs w:val="20"/>
              </w:rPr>
              <w:t xml:space="preserve"> SCMC+CA vs. CA framework. </w:t>
            </w:r>
          </w:p>
          <w:p w14:paraId="598DACD7" w14:textId="77777777" w:rsidR="00E221AE" w:rsidRDefault="004D46C1">
            <w:pPr>
              <w:pStyle w:val="aff1"/>
              <w:suppressAutoHyphens w:val="0"/>
              <w:adjustRightInd w:val="0"/>
              <w:ind w:left="0"/>
              <w:jc w:val="both"/>
              <w:rPr>
                <w:rFonts w:ascii="Times" w:eastAsia="等线" w:hAnsi="Times" w:cs="Times"/>
                <w:iCs/>
                <w:szCs w:val="20"/>
              </w:rPr>
            </w:pPr>
            <w:r>
              <w:rPr>
                <w:rFonts w:ascii="Times" w:eastAsia="等线" w:hAnsi="Times" w:cs="Times" w:hint="eastAsia"/>
                <w:iCs/>
                <w:szCs w:val="20"/>
              </w:rPr>
              <w:t>Furthermore, it is unclear for us why vi</w:t>
            </w:r>
            <w:r>
              <w:rPr>
                <w:rFonts w:ascii="Times" w:eastAsia="等线" w:hAnsi="Times" w:cs="Times" w:hint="eastAsia"/>
                <w:iCs/>
                <w:szCs w:val="20"/>
              </w:rPr>
              <w:t xml:space="preserve">rtual cell is needed. The fragmented physical carriers can also be virtualized as one </w:t>
            </w:r>
            <w:r>
              <w:rPr>
                <w:rFonts w:ascii="Times" w:eastAsia="等线" w:hAnsi="Times" w:cs="Times"/>
                <w:iCs/>
                <w:szCs w:val="20"/>
              </w:rPr>
              <w:t>“</w:t>
            </w:r>
            <w:r>
              <w:rPr>
                <w:rFonts w:ascii="Times" w:eastAsia="等线" w:hAnsi="Times" w:cs="Times" w:hint="eastAsia"/>
                <w:iCs/>
                <w:szCs w:val="20"/>
              </w:rPr>
              <w:t>virtual carrier</w:t>
            </w:r>
            <w:r>
              <w:rPr>
                <w:rFonts w:ascii="Times" w:eastAsia="等线" w:hAnsi="Times" w:cs="Times"/>
                <w:iCs/>
                <w:szCs w:val="20"/>
              </w:rPr>
              <w:t>”</w:t>
            </w:r>
            <w:r>
              <w:rPr>
                <w:rFonts w:ascii="Times" w:eastAsia="等线" w:hAnsi="Times" w:cs="Times" w:hint="eastAsia"/>
                <w:iCs/>
                <w:szCs w:val="20"/>
              </w:rPr>
              <w:t xml:space="preserve"> or even </w:t>
            </w:r>
            <w:r>
              <w:rPr>
                <w:rFonts w:ascii="Times" w:eastAsia="等线" w:hAnsi="Times" w:cs="Times"/>
                <w:iCs/>
                <w:szCs w:val="20"/>
              </w:rPr>
              <w:t>“</w:t>
            </w:r>
            <w:r>
              <w:rPr>
                <w:rFonts w:ascii="Times" w:eastAsia="等线" w:hAnsi="Times" w:cs="Times" w:hint="eastAsia"/>
                <w:iCs/>
                <w:szCs w:val="20"/>
              </w:rPr>
              <w:t>virtual BWP</w:t>
            </w:r>
            <w:r>
              <w:rPr>
                <w:rFonts w:ascii="Times" w:eastAsia="等线" w:hAnsi="Times" w:cs="Times"/>
                <w:iCs/>
                <w:szCs w:val="20"/>
              </w:rPr>
              <w:t>”</w:t>
            </w:r>
            <w:r>
              <w:rPr>
                <w:rFonts w:ascii="Times" w:eastAsia="等线" w:hAnsi="Times" w:cs="Times" w:hint="eastAsia"/>
                <w:iCs/>
                <w:szCs w:val="20"/>
              </w:rPr>
              <w:t xml:space="preserve">, where traditional single carrier based scheduling can be completely reused. </w:t>
            </w:r>
          </w:p>
          <w:p w14:paraId="2B2CA313" w14:textId="77777777" w:rsidR="00E221AE" w:rsidRDefault="004D46C1">
            <w:pPr>
              <w:pStyle w:val="aff1"/>
              <w:suppressAutoHyphens w:val="0"/>
              <w:adjustRightInd w:val="0"/>
              <w:ind w:left="0"/>
              <w:jc w:val="both"/>
              <w:rPr>
                <w:rFonts w:ascii="Times" w:eastAsia="等线" w:hAnsi="Times" w:cs="Times"/>
                <w:iCs/>
                <w:szCs w:val="20"/>
              </w:rPr>
            </w:pPr>
            <w:r>
              <w:rPr>
                <w:rFonts w:ascii="Times" w:eastAsia="等线" w:hAnsi="Times" w:cs="Times" w:hint="eastAsia"/>
                <w:iCs/>
                <w:szCs w:val="20"/>
              </w:rPr>
              <w:t>After confirming the scenarios and requirements, we can discuss the following methods:</w:t>
            </w:r>
          </w:p>
          <w:p w14:paraId="6A78EA1D" w14:textId="77777777" w:rsidR="00E221AE" w:rsidRDefault="00E221AE">
            <w:pPr>
              <w:pStyle w:val="aff1"/>
              <w:suppressAutoHyphens w:val="0"/>
              <w:adjustRightInd w:val="0"/>
              <w:ind w:left="0"/>
              <w:jc w:val="both"/>
              <w:rPr>
                <w:rFonts w:ascii="Times" w:eastAsia="等线" w:hAnsi="Times" w:cs="Times"/>
                <w:iCs/>
                <w:szCs w:val="20"/>
              </w:rPr>
            </w:pPr>
          </w:p>
          <w:p w14:paraId="3BBA4F0D" w14:textId="77777777" w:rsidR="00E221AE" w:rsidRDefault="004D46C1">
            <w:pPr>
              <w:jc w:val="both"/>
              <w:rPr>
                <w:rFonts w:ascii="Times" w:eastAsia="等线" w:hAnsi="Times" w:cs="Times"/>
                <w:b/>
                <w:bCs/>
                <w:iCs/>
                <w:szCs w:val="20"/>
              </w:rPr>
            </w:pPr>
            <w:r>
              <w:rPr>
                <w:rFonts w:ascii="Times" w:eastAsia="等线" w:hAnsi="Times" w:cs="Times"/>
                <w:b/>
                <w:bCs/>
                <w:iCs/>
                <w:szCs w:val="20"/>
              </w:rPr>
              <w:t xml:space="preserve">For 6GR spectrum aggregation operation, </w:t>
            </w:r>
            <w:r>
              <w:rPr>
                <w:rFonts w:ascii="Times" w:eastAsia="等线" w:hAnsi="Times" w:cs="Times" w:hint="eastAsia"/>
                <w:b/>
                <w:bCs/>
                <w:iCs/>
                <w:szCs w:val="20"/>
              </w:rPr>
              <w:t xml:space="preserve">strive for a unified framework with </w:t>
            </w:r>
            <w:r>
              <w:rPr>
                <w:rFonts w:ascii="Times" w:eastAsia="等线" w:hAnsi="Times" w:cs="Times"/>
                <w:b/>
                <w:bCs/>
                <w:iCs/>
                <w:szCs w:val="20"/>
              </w:rPr>
              <w:t>study</w:t>
            </w:r>
            <w:r>
              <w:rPr>
                <w:rFonts w:ascii="Times" w:eastAsia="等线" w:hAnsi="Times" w:cs="Times" w:hint="eastAsia"/>
                <w:b/>
                <w:bCs/>
                <w:iCs/>
                <w:szCs w:val="20"/>
              </w:rPr>
              <w:t>ing</w:t>
            </w:r>
            <w:r>
              <w:rPr>
                <w:rFonts w:ascii="Times" w:eastAsia="等线" w:hAnsi="Times" w:cs="Times"/>
                <w:b/>
                <w:bCs/>
                <w:iCs/>
                <w:szCs w:val="20"/>
              </w:rPr>
              <w:t xml:space="preserve"> the </w:t>
            </w:r>
            <w:r>
              <w:rPr>
                <w:rFonts w:ascii="Times" w:eastAsia="等线" w:hAnsi="Times" w:cs="Times"/>
                <w:b/>
                <w:bCs/>
                <w:iCs/>
                <w:szCs w:val="20"/>
              </w:rPr>
              <w:t>following methods:</w:t>
            </w:r>
          </w:p>
          <w:p w14:paraId="75776A81"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hint="eastAsia"/>
                <w:iCs/>
                <w:szCs w:val="20"/>
              </w:rPr>
              <w:t xml:space="preserve">Method1: </w:t>
            </w:r>
            <w:r>
              <w:rPr>
                <w:rFonts w:ascii="Times" w:eastAsia="等线" w:hAnsi="Times" w:cs="Times"/>
                <w:iCs/>
                <w:szCs w:val="20"/>
              </w:rPr>
              <w:t>Spectrum aggregation where multiple physical carriers can be aggregated into one “virtual cell”</w:t>
            </w:r>
            <w:ins w:id="44" w:author="ZTE" w:date="2026-02-12T04:29:00Z">
              <w:r>
                <w:rPr>
                  <w:rFonts w:ascii="Times" w:eastAsia="等线" w:hAnsi="Times" w:cs="Times" w:hint="eastAsia"/>
                  <w:iCs/>
                  <w:szCs w:val="20"/>
                </w:rPr>
                <w:t xml:space="preserve"> or </w:t>
              </w:r>
            </w:ins>
            <w:ins w:id="45" w:author="ZTE" w:date="2026-02-12T04:30:00Z">
              <w:r>
                <w:rPr>
                  <w:rFonts w:ascii="Times" w:eastAsia="等线" w:hAnsi="Times" w:cs="Times" w:hint="eastAsia"/>
                  <w:iCs/>
                  <w:szCs w:val="20"/>
                </w:rPr>
                <w:t xml:space="preserve">one </w:t>
              </w:r>
              <w:r>
                <w:rPr>
                  <w:rFonts w:ascii="Times" w:eastAsia="等线" w:hAnsi="Times" w:cs="Times"/>
                  <w:iCs/>
                  <w:szCs w:val="20"/>
                </w:rPr>
                <w:t>“</w:t>
              </w:r>
            </w:ins>
            <w:ins w:id="46" w:author="ZTE" w:date="2026-02-12T04:29:00Z">
              <w:r>
                <w:rPr>
                  <w:rFonts w:ascii="Times" w:eastAsia="等线" w:hAnsi="Times" w:cs="Times" w:hint="eastAsia"/>
                  <w:iCs/>
                  <w:szCs w:val="20"/>
                </w:rPr>
                <w:t>virtual carrier</w:t>
              </w:r>
            </w:ins>
            <w:ins w:id="47" w:author="ZTE" w:date="2026-02-12T04:30:00Z">
              <w:r>
                <w:rPr>
                  <w:rFonts w:ascii="Times" w:eastAsia="等线" w:hAnsi="Times" w:cs="Times"/>
                  <w:iCs/>
                  <w:szCs w:val="20"/>
                </w:rPr>
                <w:t>”</w:t>
              </w:r>
            </w:ins>
            <w:ins w:id="48" w:author="ZTE" w:date="2026-02-12T04:31:00Z">
              <w:r>
                <w:rPr>
                  <w:rFonts w:ascii="Times" w:eastAsia="等线" w:hAnsi="Times" w:cs="Times" w:hint="eastAsia"/>
                  <w:iCs/>
                  <w:szCs w:val="20"/>
                </w:rPr>
                <w:t xml:space="preserve"> or one </w:t>
              </w:r>
              <w:r>
                <w:rPr>
                  <w:rFonts w:ascii="Times" w:eastAsia="等线" w:hAnsi="Times" w:cs="Times"/>
                  <w:iCs/>
                  <w:szCs w:val="20"/>
                </w:rPr>
                <w:t>“</w:t>
              </w:r>
              <w:r>
                <w:rPr>
                  <w:rFonts w:ascii="Times" w:eastAsia="等线" w:hAnsi="Times" w:cs="Times" w:hint="eastAsia"/>
                  <w:iCs/>
                  <w:szCs w:val="20"/>
                </w:rPr>
                <w:t>virtual BWP</w:t>
              </w:r>
              <w:r>
                <w:rPr>
                  <w:rFonts w:ascii="Times" w:eastAsia="等线" w:hAnsi="Times" w:cs="Times"/>
                  <w:iCs/>
                  <w:szCs w:val="20"/>
                </w:rPr>
                <w:t>”</w:t>
              </w:r>
            </w:ins>
          </w:p>
          <w:p w14:paraId="013DCD54"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For the scenario where carriers belong to the </w:t>
            </w:r>
            <w:r>
              <w:rPr>
                <w:rFonts w:ascii="Times" w:eastAsia="等线" w:hAnsi="Times" w:cs="Times"/>
                <w:iCs/>
                <w:szCs w:val="20"/>
                <w:u w:val="single"/>
              </w:rPr>
              <w:t>same band or to close-by bands</w:t>
            </w:r>
            <w:ins w:id="49" w:author="ZTE" w:date="2026-02-12T04:30:00Z">
              <w:r>
                <w:rPr>
                  <w:rFonts w:ascii="Times" w:eastAsia="等线" w:hAnsi="Times" w:cs="Times" w:hint="eastAsia"/>
                  <w:iCs/>
                  <w:szCs w:val="20"/>
                  <w:u w:val="single"/>
                </w:rPr>
                <w:t xml:space="preserve"> with the same SCS</w:t>
              </w:r>
            </w:ins>
            <w:r>
              <w:rPr>
                <w:rFonts w:ascii="Times" w:eastAsia="等线" w:hAnsi="Times" w:cs="Times"/>
                <w:iCs/>
                <w:szCs w:val="20"/>
              </w:rPr>
              <w:t xml:space="preserve">, where the network ensures that UEs can assume common synchronization between the carriers, and where the total number of aggregated PRBs is not larger than the </w:t>
            </w:r>
            <w:r>
              <w:rPr>
                <w:rFonts w:ascii="Times" w:eastAsia="等线" w:hAnsi="Times" w:cs="Times"/>
                <w:iCs/>
                <w:szCs w:val="20"/>
              </w:rPr>
              <w:t>maximum number of PRBs supported for one carrier.</w:t>
            </w:r>
          </w:p>
          <w:p w14:paraId="3AFAC9BC" w14:textId="77777777" w:rsidR="00E221AE" w:rsidRDefault="004D46C1">
            <w:pPr>
              <w:pStyle w:val="aff1"/>
              <w:numPr>
                <w:ilvl w:val="2"/>
                <w:numId w:val="127"/>
              </w:numPr>
              <w:jc w:val="both"/>
              <w:rPr>
                <w:ins w:id="50" w:author="ZTE" w:date="2026-02-12T04:42:00Z"/>
                <w:rFonts w:ascii="Times" w:eastAsia="等线" w:hAnsi="Times" w:cs="Times"/>
                <w:iCs/>
                <w:szCs w:val="20"/>
              </w:rPr>
            </w:pPr>
            <w:del w:id="51" w:author="ZTE" w:date="2026-02-12T04:43:00Z">
              <w:r>
                <w:rPr>
                  <w:rFonts w:ascii="Times" w:eastAsia="等线" w:hAnsi="Times" w:cs="Times"/>
                  <w:iCs/>
                  <w:szCs w:val="20"/>
                </w:rPr>
                <w:delText>It is in the scope of RAN4 to study which close-by bands could be considered for aggregating physical carriers into one “virtual cell”</w:delText>
              </w:r>
            </w:del>
          </w:p>
          <w:p w14:paraId="421A104F" w14:textId="77777777" w:rsidR="00E221AE" w:rsidRDefault="004D46C1">
            <w:pPr>
              <w:pStyle w:val="aff1"/>
              <w:numPr>
                <w:ilvl w:val="1"/>
                <w:numId w:val="127"/>
                <w:ins w:id="52" w:author="ZTE" w:date="2026-02-12T04:42:00Z"/>
              </w:numPr>
              <w:jc w:val="both"/>
              <w:rPr>
                <w:rFonts w:ascii="Times" w:eastAsia="等线" w:hAnsi="Times" w:cs="Times"/>
                <w:iCs/>
                <w:szCs w:val="20"/>
              </w:rPr>
              <w:pPrChange w:id="53" w:author="ZTE" w:date="2026-02-12T04:42:00Z">
                <w:pPr>
                  <w:pStyle w:val="aff1"/>
                  <w:numPr>
                    <w:ilvl w:val="2"/>
                    <w:numId w:val="127"/>
                  </w:numPr>
                  <w:tabs>
                    <w:tab w:val="left" w:pos="0"/>
                  </w:tabs>
                  <w:ind w:left="1800" w:hanging="360"/>
                  <w:jc w:val="both"/>
                </w:pPr>
              </w:pPrChange>
            </w:pPr>
            <w:ins w:id="54" w:author="ZTE" w:date="2026-02-12T04:42:00Z">
              <w:r>
                <w:rPr>
                  <w:rFonts w:ascii="Times" w:eastAsia="等线" w:hAnsi="Times" w:cs="Times" w:hint="eastAsia"/>
                  <w:iCs/>
                  <w:szCs w:val="20"/>
                </w:rPr>
                <w:t>Otherwise, carriers are allocated into separate cells.</w:t>
              </w:r>
            </w:ins>
          </w:p>
          <w:p w14:paraId="7CF071ED"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hint="eastAsia"/>
                <w:iCs/>
                <w:szCs w:val="20"/>
              </w:rPr>
              <w:t xml:space="preserve">     Method 2: </w:t>
            </w:r>
            <w:r>
              <w:rPr>
                <w:rFonts w:ascii="Times" w:eastAsia="等线" w:hAnsi="Times" w:cs="Times"/>
                <w:iCs/>
                <w:szCs w:val="20"/>
              </w:rPr>
              <w:t>C</w:t>
            </w:r>
            <w:r>
              <w:rPr>
                <w:rFonts w:ascii="Times" w:eastAsia="等线" w:hAnsi="Times" w:cs="Times"/>
                <w:iCs/>
                <w:szCs w:val="20"/>
              </w:rPr>
              <w:t xml:space="preserve">arrier aggregation where multiple physical carriers </w:t>
            </w:r>
            <w:del w:id="55" w:author="ZTE" w:date="2026-02-12T04:34:00Z">
              <w:r>
                <w:rPr>
                  <w:rFonts w:ascii="Times" w:eastAsia="等线" w:hAnsi="Times" w:cs="Times"/>
                  <w:iCs/>
                  <w:szCs w:val="20"/>
                </w:rPr>
                <w:delText>can be</w:delText>
              </w:r>
            </w:del>
            <w:ins w:id="56" w:author="ZTE" w:date="2026-02-12T04:34:00Z">
              <w:r>
                <w:rPr>
                  <w:rFonts w:ascii="Times" w:eastAsia="等线" w:hAnsi="Times" w:cs="Times" w:hint="eastAsia"/>
                  <w:iCs/>
                  <w:szCs w:val="20"/>
                </w:rPr>
                <w:t>are</w:t>
              </w:r>
            </w:ins>
            <w:r>
              <w:rPr>
                <w:rFonts w:ascii="Times" w:eastAsia="等线" w:hAnsi="Times" w:cs="Times"/>
                <w:iCs/>
                <w:szCs w:val="20"/>
              </w:rPr>
              <w:t xml:space="preserve"> aggregated into separate cells</w:t>
            </w:r>
          </w:p>
          <w:p w14:paraId="2F4F7906" w14:textId="77777777" w:rsidR="00E221AE" w:rsidRDefault="004D46C1">
            <w:pPr>
              <w:pStyle w:val="aff1"/>
              <w:numPr>
                <w:ilvl w:val="1"/>
                <w:numId w:val="127"/>
              </w:numPr>
              <w:jc w:val="both"/>
              <w:rPr>
                <w:del w:id="57" w:author="ZTE" w:date="2026-02-12T04:35:00Z"/>
                <w:rFonts w:ascii="Times" w:eastAsia="等线" w:hAnsi="Times" w:cs="Times"/>
                <w:iCs/>
                <w:szCs w:val="20"/>
              </w:rPr>
            </w:pPr>
            <w:del w:id="58" w:author="ZTE" w:date="2026-02-12T04:35:00Z">
              <w:r>
                <w:rPr>
                  <w:rFonts w:ascii="Times" w:eastAsia="等线" w:hAnsi="Times" w:cs="Times"/>
                  <w:iCs/>
                  <w:szCs w:val="20"/>
                </w:rPr>
                <w:delText xml:space="preserve">For the scenario where carriers belong to </w:delText>
              </w:r>
              <w:r>
                <w:rPr>
                  <w:rFonts w:ascii="Times" w:eastAsia="等线" w:hAnsi="Times" w:cs="Times"/>
                  <w:iCs/>
                  <w:szCs w:val="20"/>
                  <w:u w:val="single"/>
                </w:rPr>
                <w:delText>different bands</w:delText>
              </w:r>
              <w:r>
                <w:rPr>
                  <w:rFonts w:ascii="Times" w:eastAsia="等线" w:hAnsi="Times" w:cs="Times"/>
                  <w:iCs/>
                  <w:szCs w:val="20"/>
                </w:rPr>
                <w:delText xml:space="preserve"> that are far apart from each other, irrespective of the total number of aggregated PRBs</w:delText>
              </w:r>
            </w:del>
          </w:p>
          <w:p w14:paraId="16E2B2A0" w14:textId="77777777" w:rsidR="00E221AE" w:rsidRDefault="004D46C1">
            <w:pPr>
              <w:pStyle w:val="aff1"/>
              <w:numPr>
                <w:ilvl w:val="1"/>
                <w:numId w:val="127"/>
              </w:numPr>
              <w:jc w:val="both"/>
              <w:rPr>
                <w:del w:id="59" w:author="ZTE" w:date="2026-02-12T04:35:00Z"/>
                <w:rFonts w:ascii="Times" w:eastAsia="等线" w:hAnsi="Times" w:cs="Times"/>
                <w:iCs/>
                <w:szCs w:val="20"/>
              </w:rPr>
            </w:pPr>
            <w:del w:id="60" w:author="ZTE" w:date="2026-02-12T04:35:00Z">
              <w:r>
                <w:rPr>
                  <w:rFonts w:ascii="Times" w:eastAsia="等线" w:hAnsi="Times" w:cs="Times"/>
                  <w:iCs/>
                  <w:szCs w:val="20"/>
                </w:rPr>
                <w:delText xml:space="preserve">For the scenario where carriers belong to </w:delText>
              </w:r>
              <w:r>
                <w:rPr>
                  <w:rFonts w:ascii="Times" w:eastAsia="等线" w:hAnsi="Times" w:cs="Times"/>
                  <w:iCs/>
                  <w:szCs w:val="20"/>
                  <w:u w:val="single"/>
                </w:rPr>
                <w:delText>close-by bands</w:delText>
              </w:r>
              <w:r>
                <w:rPr>
                  <w:rFonts w:ascii="Times" w:eastAsia="等线" w:hAnsi="Times" w:cs="Times"/>
                  <w:iCs/>
                  <w:szCs w:val="20"/>
                </w:rPr>
                <w:delText xml:space="preserve"> and where the total number of aggregated PRBs is larger than the maximum number of PRBs supported for one carr</w:delText>
              </w:r>
              <w:r>
                <w:rPr>
                  <w:rFonts w:ascii="Times" w:eastAsia="等线" w:hAnsi="Times" w:cs="Times"/>
                  <w:iCs/>
                  <w:szCs w:val="20"/>
                </w:rPr>
                <w:delText>ier.</w:delText>
              </w:r>
            </w:del>
          </w:p>
          <w:p w14:paraId="11EB56A1" w14:textId="77777777" w:rsidR="00E221AE" w:rsidRDefault="004D46C1">
            <w:pPr>
              <w:pStyle w:val="aff1"/>
              <w:numPr>
                <w:ilvl w:val="1"/>
                <w:numId w:val="127"/>
              </w:numPr>
              <w:jc w:val="both"/>
              <w:rPr>
                <w:del w:id="61" w:author="ZTE" w:date="2026-02-12T04:35:00Z"/>
                <w:rFonts w:ascii="Times" w:eastAsia="等线" w:hAnsi="Times" w:cs="Times"/>
                <w:iCs/>
                <w:szCs w:val="20"/>
              </w:rPr>
            </w:pPr>
            <w:del w:id="62" w:author="ZTE" w:date="2026-02-12T04:35:00Z">
              <w:r>
                <w:rPr>
                  <w:rFonts w:ascii="Times" w:eastAsia="等线" w:hAnsi="Times" w:cs="Times"/>
                  <w:iCs/>
                  <w:szCs w:val="20"/>
                </w:rPr>
                <w:delText xml:space="preserve">For the scenario where carriers belong to the </w:delText>
              </w:r>
              <w:r>
                <w:rPr>
                  <w:rFonts w:ascii="Times" w:eastAsia="等线" w:hAnsi="Times" w:cs="Times"/>
                  <w:iCs/>
                  <w:szCs w:val="20"/>
                  <w:u w:val="single"/>
                </w:rPr>
                <w:delText>same band</w:delText>
              </w:r>
              <w:r>
                <w:rPr>
                  <w:rFonts w:ascii="Times" w:eastAsia="等线" w:hAnsi="Times" w:cs="Times"/>
                  <w:iCs/>
                  <w:szCs w:val="20"/>
                </w:rPr>
                <w:delText xml:space="preserve"> and where the total number of aggregated PRBs is larger than the maximum number of PRBs supported for one carrier.</w:delText>
              </w:r>
            </w:del>
          </w:p>
          <w:p w14:paraId="0C67224D" w14:textId="77777777" w:rsidR="00E221AE" w:rsidRDefault="004D46C1">
            <w:pPr>
              <w:pStyle w:val="aff1"/>
              <w:numPr>
                <w:ilvl w:val="0"/>
                <w:numId w:val="127"/>
              </w:numPr>
              <w:jc w:val="both"/>
              <w:rPr>
                <w:del w:id="63" w:author="ZTE" w:date="2026-02-12T04:33:00Z"/>
                <w:rFonts w:ascii="Times" w:eastAsia="等线" w:hAnsi="Times" w:cs="Times"/>
                <w:iCs/>
                <w:szCs w:val="20"/>
              </w:rPr>
            </w:pPr>
            <w:del w:id="64" w:author="ZTE" w:date="2026-02-12T04:33:00Z">
              <w:r>
                <w:rPr>
                  <w:rFonts w:ascii="Times" w:eastAsia="等线" w:hAnsi="Times" w:cs="Times"/>
                  <w:iCs/>
                  <w:szCs w:val="20"/>
                </w:rPr>
                <w:delText>Note1: it is expected that RAN4 can study a common UE RF framework for the two m</w:delText>
              </w:r>
              <w:r>
                <w:rPr>
                  <w:rFonts w:ascii="Times" w:eastAsia="等线" w:hAnsi="Times" w:cs="Times"/>
                  <w:iCs/>
                  <w:szCs w:val="20"/>
                </w:rPr>
                <w:delText>ethods</w:delText>
              </w:r>
            </w:del>
          </w:p>
          <w:p w14:paraId="6B9BA635" w14:textId="77777777" w:rsidR="00E221AE" w:rsidRDefault="00E221AE">
            <w:pPr>
              <w:pStyle w:val="aff1"/>
              <w:suppressAutoHyphens w:val="0"/>
              <w:adjustRightInd w:val="0"/>
              <w:ind w:left="0"/>
              <w:jc w:val="both"/>
              <w:rPr>
                <w:rFonts w:ascii="Times" w:eastAsia="等线" w:hAnsi="Times" w:cs="Times"/>
                <w:iCs/>
                <w:szCs w:val="20"/>
              </w:rPr>
            </w:pPr>
          </w:p>
        </w:tc>
      </w:tr>
    </w:tbl>
    <w:p w14:paraId="4BCAD9B4" w14:textId="77777777" w:rsidR="00E221AE" w:rsidRDefault="00E221AE">
      <w:pPr>
        <w:jc w:val="both"/>
        <w:rPr>
          <w:rFonts w:eastAsia="等线"/>
          <w:b/>
          <w:bCs/>
          <w:highlight w:val="yellow"/>
        </w:rPr>
      </w:pPr>
    </w:p>
    <w:p w14:paraId="400EA0AA" w14:textId="77777777" w:rsidR="00E221AE" w:rsidRDefault="004D46C1">
      <w:pPr>
        <w:jc w:val="both"/>
        <w:rPr>
          <w:rFonts w:eastAsia="等线"/>
          <w:b/>
          <w:bCs/>
        </w:rPr>
      </w:pPr>
      <w:r>
        <w:rPr>
          <w:rFonts w:eastAsia="等线"/>
          <w:b/>
          <w:bCs/>
          <w:highlight w:val="yellow"/>
        </w:rPr>
        <w:t>FL proposal 1:</w:t>
      </w:r>
      <w:r>
        <w:rPr>
          <w:rFonts w:eastAsia="等线"/>
          <w:b/>
          <w:bCs/>
        </w:rPr>
        <w:t xml:space="preserve"> </w:t>
      </w:r>
    </w:p>
    <w:p w14:paraId="0C365E2C" w14:textId="77777777" w:rsidR="00E221AE" w:rsidRDefault="004D46C1">
      <w:pPr>
        <w:jc w:val="both"/>
        <w:rPr>
          <w:rFonts w:ascii="Times" w:eastAsia="等线" w:hAnsi="Times" w:cs="Times"/>
          <w:iCs/>
          <w:szCs w:val="20"/>
        </w:rPr>
      </w:pPr>
      <w:r>
        <w:rPr>
          <w:rFonts w:ascii="Times" w:eastAsia="等线" w:hAnsi="Times" w:cs="Times"/>
          <w:iCs/>
          <w:szCs w:val="20"/>
        </w:rPr>
        <w:lastRenderedPageBreak/>
        <w:t>For 6GR spectrum aggregation operation, for the study of carrier aggregation where multiple physical carriers can be aggregated into separate cells, and for the study of spectrum aggregation where multiple physical carriers can be</w:t>
      </w:r>
      <w:r>
        <w:rPr>
          <w:rFonts w:ascii="Times" w:eastAsia="等线" w:hAnsi="Times" w:cs="Times"/>
          <w:iCs/>
          <w:szCs w:val="20"/>
        </w:rPr>
        <w:t xml:space="preserve"> aggregated into one “virtual cell”, consider at least the following aspects:</w:t>
      </w:r>
    </w:p>
    <w:p w14:paraId="1CC76B3E"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Study spectrum aggregation where multiple physical carriers can be aggregated into one “virtual cell”, considering at least the following aspects:</w:t>
      </w:r>
    </w:p>
    <w:p w14:paraId="2969F846"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Physical carriers have the </w:t>
      </w:r>
      <w:r>
        <w:rPr>
          <w:rFonts w:ascii="Times" w:eastAsia="等线" w:hAnsi="Times" w:cs="Times"/>
          <w:iCs/>
          <w:szCs w:val="20"/>
        </w:rPr>
        <w:t>same subcarrier spacing, duplexing scheme (incl. UL/DL allocation for TDD carriers)</w:t>
      </w:r>
    </w:p>
    <w:p w14:paraId="61666B98" w14:textId="77777777" w:rsidR="00E221AE" w:rsidRDefault="004D46C1">
      <w:pPr>
        <w:pStyle w:val="aff1"/>
        <w:numPr>
          <w:ilvl w:val="2"/>
          <w:numId w:val="127"/>
        </w:numPr>
        <w:jc w:val="both"/>
        <w:rPr>
          <w:rFonts w:ascii="Times" w:eastAsia="等线" w:hAnsi="Times" w:cs="Times"/>
          <w:iCs/>
          <w:szCs w:val="20"/>
        </w:rPr>
      </w:pPr>
      <w:r>
        <w:rPr>
          <w:rFonts w:ascii="Times" w:eastAsia="等线" w:hAnsi="Times" w:cs="Times"/>
          <w:iCs/>
          <w:szCs w:val="20"/>
        </w:rPr>
        <w:t xml:space="preserve">FFS same or different symbol timing, slot and/or symbol boundaries, MIMO scheme, etc. </w:t>
      </w:r>
    </w:p>
    <w:p w14:paraId="313AA214"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One SSB is transmitted in a physical carrier, and SSB-less or sparse SS(B) in </w:t>
      </w:r>
      <w:r>
        <w:rPr>
          <w:rFonts w:ascii="Times" w:eastAsia="等线" w:hAnsi="Times" w:cs="Times"/>
          <w:iCs/>
          <w:szCs w:val="20"/>
        </w:rPr>
        <w:t>other physical carriers</w:t>
      </w:r>
    </w:p>
    <w:p w14:paraId="31689669"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One DCI scheduling PDSCH across one or more aggregated physical carriers</w:t>
      </w:r>
    </w:p>
    <w:p w14:paraId="145EF604"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One DCI scheduling PUSCH across one or more aggregated physical carriers </w:t>
      </w:r>
    </w:p>
    <w:p w14:paraId="1A10AFF4"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Transport block mapping: study TB mapping to one or multiple physical carriers</w:t>
      </w:r>
    </w:p>
    <w:p w14:paraId="0D3AD579"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Whethe</w:t>
      </w:r>
      <w:r>
        <w:rPr>
          <w:rFonts w:ascii="Times" w:eastAsia="等线" w:hAnsi="Times" w:cs="Times"/>
          <w:iCs/>
          <w:szCs w:val="20"/>
        </w:rPr>
        <w:t>r common RRM can be applied for all aggregated physical carriers</w:t>
      </w:r>
    </w:p>
    <w:p w14:paraId="251C2E6B"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Whether common handover can be applied for all aggregated carriers, i.e., no need to deactivate and re-activate carriers individually during handover</w:t>
      </w:r>
    </w:p>
    <w:p w14:paraId="452D7FD5"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Study enhancements for carrier aggregatio</w:t>
      </w:r>
      <w:r>
        <w:rPr>
          <w:rFonts w:ascii="Times" w:eastAsia="等线" w:hAnsi="Times" w:cs="Times"/>
          <w:iCs/>
          <w:szCs w:val="20"/>
        </w:rPr>
        <w:t>n where multiple physical carriers can be aggregated into separate cells, considering at least the following aspects:</w:t>
      </w:r>
    </w:p>
    <w:p w14:paraId="7D8DFAB9"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Study enhancements for the case where physical carriers have the same subcarrier spacing, duplexing scheme (incl. UL/DL allocation for TDD</w:t>
      </w:r>
      <w:r>
        <w:rPr>
          <w:rFonts w:ascii="Times" w:eastAsia="等线" w:hAnsi="Times" w:cs="Times"/>
          <w:iCs/>
          <w:szCs w:val="20"/>
        </w:rPr>
        <w:t xml:space="preserve"> carriers)</w:t>
      </w:r>
    </w:p>
    <w:p w14:paraId="4AD87E12" w14:textId="77777777" w:rsidR="00E221AE" w:rsidRDefault="004D46C1">
      <w:pPr>
        <w:pStyle w:val="aff1"/>
        <w:numPr>
          <w:ilvl w:val="2"/>
          <w:numId w:val="127"/>
        </w:numPr>
        <w:jc w:val="both"/>
        <w:rPr>
          <w:rFonts w:ascii="Times" w:eastAsia="等线" w:hAnsi="Times" w:cs="Times"/>
          <w:iCs/>
          <w:szCs w:val="20"/>
        </w:rPr>
      </w:pPr>
      <w:r>
        <w:rPr>
          <w:rFonts w:ascii="Times" w:eastAsia="等线" w:hAnsi="Times" w:cs="Times"/>
          <w:iCs/>
          <w:szCs w:val="20"/>
        </w:rPr>
        <w:t xml:space="preserve">FFS same or different symbol timing, slot and/or symbol boundaries, MIMO scheme, etc. </w:t>
      </w:r>
    </w:p>
    <w:p w14:paraId="6E6963E9"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One SSB is transmitted in one or more physical carriers, and SSB-less or sparse SS(B) in other physical carriers depending on the scenario</w:t>
      </w:r>
    </w:p>
    <w:p w14:paraId="5C2AC6A5"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One DCI scheduling </w:t>
      </w:r>
      <w:r>
        <w:rPr>
          <w:rFonts w:ascii="Times" w:eastAsia="等线" w:hAnsi="Times" w:cs="Times"/>
          <w:iCs/>
          <w:szCs w:val="20"/>
        </w:rPr>
        <w:t>PDSCH across one or more aggregated physical carriers</w:t>
      </w:r>
    </w:p>
    <w:p w14:paraId="7013A272"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One DCI scheduling PUSCH across one or more aggregated physical carriers </w:t>
      </w:r>
    </w:p>
    <w:p w14:paraId="3C4BEEF1"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Transport block mapping: one transport block is mapped to one physical carrier</w:t>
      </w:r>
    </w:p>
    <w:p w14:paraId="481A7362"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Whether common RRM can be applied for all aggrega</w:t>
      </w:r>
      <w:r>
        <w:rPr>
          <w:rFonts w:ascii="Times" w:eastAsia="等线" w:hAnsi="Times" w:cs="Times"/>
          <w:iCs/>
          <w:szCs w:val="20"/>
        </w:rPr>
        <w:t>ted physical carriers, for the intra-band scenario</w:t>
      </w:r>
    </w:p>
    <w:p w14:paraId="39C95CA8"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Whether common handover can be applied for all aggregated carriers for the intra-band scenario, i.e., no need to deactivate and re-activate carriers individually during handover</w:t>
      </w:r>
    </w:p>
    <w:p w14:paraId="7CF45BA4" w14:textId="77777777" w:rsidR="00E221AE" w:rsidRDefault="00E221AE">
      <w:pPr>
        <w:widowControl w:val="0"/>
        <w:jc w:val="both"/>
        <w:rPr>
          <w:rFonts w:eastAsia="宋体"/>
          <w:b/>
          <w:kern w:val="2"/>
          <w:szCs w:val="22"/>
        </w:rPr>
      </w:pPr>
    </w:p>
    <w:p w14:paraId="456C8EC6" w14:textId="77777777" w:rsidR="00E221AE" w:rsidRDefault="004D46C1">
      <w:pPr>
        <w:widowControl w:val="0"/>
        <w:jc w:val="both"/>
        <w:rPr>
          <w:rFonts w:eastAsia="宋体"/>
          <w:b/>
          <w:kern w:val="2"/>
          <w:szCs w:val="22"/>
        </w:rPr>
      </w:pPr>
      <w:r>
        <w:rPr>
          <w:rFonts w:eastAsia="宋体"/>
          <w:b/>
          <w:kern w:val="2"/>
          <w:szCs w:val="22"/>
        </w:rPr>
        <w:t>Companies are invited to p</w:t>
      </w:r>
      <w:r>
        <w:rPr>
          <w:rFonts w:eastAsia="宋体"/>
          <w:b/>
          <w:kern w:val="2"/>
          <w:szCs w:val="22"/>
        </w:rPr>
        <w:t xml:space="preserve">rovide views on the above proposal. </w:t>
      </w:r>
    </w:p>
    <w:tbl>
      <w:tblPr>
        <w:tblStyle w:val="17"/>
        <w:tblW w:w="5000" w:type="pct"/>
        <w:tblLayout w:type="fixed"/>
        <w:tblLook w:val="04A0" w:firstRow="1" w:lastRow="0" w:firstColumn="1" w:lastColumn="0" w:noHBand="0" w:noVBand="1"/>
      </w:tblPr>
      <w:tblGrid>
        <w:gridCol w:w="2186"/>
        <w:gridCol w:w="7119"/>
      </w:tblGrid>
      <w:tr w:rsidR="00E221AE" w14:paraId="2AB90385" w14:textId="77777777">
        <w:tc>
          <w:tcPr>
            <w:tcW w:w="2186" w:type="dxa"/>
            <w:shd w:val="clear" w:color="auto" w:fill="DBE5F1" w:themeFill="accent1" w:themeFillTint="33"/>
          </w:tcPr>
          <w:p w14:paraId="70AE26DB"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19" w:type="dxa"/>
            <w:shd w:val="clear" w:color="auto" w:fill="DBE5F1" w:themeFill="accent1" w:themeFillTint="33"/>
          </w:tcPr>
          <w:p w14:paraId="64159319"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518DA4F1" w14:textId="77777777">
        <w:tc>
          <w:tcPr>
            <w:tcW w:w="2186" w:type="dxa"/>
          </w:tcPr>
          <w:p w14:paraId="16C8CC34"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Lenovo</w:t>
            </w:r>
          </w:p>
        </w:tc>
        <w:tc>
          <w:tcPr>
            <w:tcW w:w="7119" w:type="dxa"/>
          </w:tcPr>
          <w:p w14:paraId="304E93EC"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Support.</w:t>
            </w:r>
          </w:p>
        </w:tc>
      </w:tr>
      <w:tr w:rsidR="00E221AE" w14:paraId="02C9EE25" w14:textId="77777777">
        <w:tc>
          <w:tcPr>
            <w:tcW w:w="2186" w:type="dxa"/>
          </w:tcPr>
          <w:p w14:paraId="41FD9415" w14:textId="77777777" w:rsidR="00E221AE" w:rsidRDefault="004D46C1">
            <w:pPr>
              <w:widowControl w:val="0"/>
              <w:spacing w:line="254" w:lineRule="auto"/>
              <w:jc w:val="both"/>
              <w:rPr>
                <w:rFonts w:eastAsia="宋体"/>
                <w:kern w:val="2"/>
                <w:szCs w:val="22"/>
                <w:lang w:val="en-GB"/>
              </w:rPr>
            </w:pPr>
            <w:r>
              <w:rPr>
                <w:rFonts w:eastAsia="MS Mincho" w:hint="eastAsia"/>
                <w:kern w:val="2"/>
                <w:szCs w:val="22"/>
                <w:lang w:val="en-GB" w:eastAsia="ja-JP"/>
              </w:rPr>
              <w:t>DOCOMO</w:t>
            </w:r>
          </w:p>
        </w:tc>
        <w:tc>
          <w:tcPr>
            <w:tcW w:w="7119" w:type="dxa"/>
          </w:tcPr>
          <w:p w14:paraId="3826BE00" w14:textId="77777777" w:rsidR="00E221AE" w:rsidRDefault="004D46C1">
            <w:pPr>
              <w:widowControl w:val="0"/>
              <w:spacing w:line="256" w:lineRule="auto"/>
              <w:jc w:val="both"/>
              <w:rPr>
                <w:rFonts w:eastAsia="MS Mincho"/>
                <w:kern w:val="2"/>
                <w:szCs w:val="22"/>
                <w:lang w:val="en-GB" w:eastAsia="ja-JP"/>
              </w:rPr>
            </w:pPr>
            <w:r>
              <w:rPr>
                <w:rFonts w:eastAsia="MS Mincho" w:hint="eastAsia"/>
                <w:kern w:val="2"/>
                <w:szCs w:val="22"/>
                <w:lang w:val="en-GB" w:eastAsia="ja-JP"/>
              </w:rPr>
              <w:t xml:space="preserve">The main bullet can be simplified since almost same text is written in another bullet. </w:t>
            </w:r>
          </w:p>
          <w:p w14:paraId="4153CDB5" w14:textId="77777777" w:rsidR="00E221AE" w:rsidRDefault="004D46C1">
            <w:pPr>
              <w:widowControl w:val="0"/>
              <w:spacing w:line="256" w:lineRule="auto"/>
              <w:jc w:val="both"/>
              <w:rPr>
                <w:rFonts w:eastAsia="MS Mincho"/>
                <w:kern w:val="2"/>
                <w:szCs w:val="22"/>
                <w:lang w:val="en-GB" w:eastAsia="ja-JP"/>
              </w:rPr>
            </w:pPr>
            <w:r>
              <w:rPr>
                <w:rFonts w:eastAsia="MS Mincho" w:hint="eastAsia"/>
                <w:kern w:val="2"/>
                <w:szCs w:val="22"/>
                <w:lang w:val="en-GB" w:eastAsia="ja-JP"/>
              </w:rPr>
              <w:t>RRM and HO need coordination with RAN2/4</w:t>
            </w:r>
          </w:p>
          <w:p w14:paraId="47076C13" w14:textId="77777777" w:rsidR="00E221AE" w:rsidRDefault="004D46C1">
            <w:pPr>
              <w:widowControl w:val="0"/>
              <w:spacing w:line="254" w:lineRule="auto"/>
              <w:jc w:val="both"/>
              <w:rPr>
                <w:rFonts w:eastAsia="宋体"/>
                <w:kern w:val="2"/>
                <w:szCs w:val="22"/>
                <w:lang w:val="en-GB" w:eastAsia="en-US"/>
              </w:rPr>
            </w:pPr>
            <w:r>
              <w:rPr>
                <w:rFonts w:eastAsia="MS Mincho" w:hint="eastAsia"/>
                <w:kern w:val="2"/>
                <w:szCs w:val="22"/>
                <w:lang w:val="en-GB" w:eastAsia="ja-JP"/>
              </w:rPr>
              <w:t xml:space="preserve">We still prefer to include </w:t>
            </w:r>
            <w:r>
              <w:rPr>
                <w:rFonts w:eastAsia="MS Mincho"/>
                <w:kern w:val="2"/>
                <w:szCs w:val="22"/>
                <w:lang w:val="en-GB" w:eastAsia="ja-JP"/>
              </w:rPr>
              <w:t>different</w:t>
            </w:r>
            <w:r>
              <w:rPr>
                <w:rFonts w:eastAsia="MS Mincho" w:hint="eastAsia"/>
                <w:kern w:val="2"/>
                <w:szCs w:val="22"/>
                <w:lang w:val="en-GB" w:eastAsia="ja-JP"/>
              </w:rPr>
              <w:t xml:space="preserve"> SCS case at least for CA, which have been supported in NR.</w:t>
            </w:r>
          </w:p>
        </w:tc>
      </w:tr>
      <w:tr w:rsidR="00E221AE" w14:paraId="455D165D" w14:textId="77777777">
        <w:tc>
          <w:tcPr>
            <w:tcW w:w="2186" w:type="dxa"/>
          </w:tcPr>
          <w:p w14:paraId="17C1C1BC" w14:textId="77777777" w:rsidR="00E221AE" w:rsidRDefault="004D46C1">
            <w:pPr>
              <w:widowControl w:val="0"/>
              <w:spacing w:line="254" w:lineRule="auto"/>
              <w:jc w:val="both"/>
              <w:rPr>
                <w:rFonts w:eastAsia="Batang"/>
                <w:sz w:val="20"/>
                <w:szCs w:val="20"/>
                <w:lang w:val="en-GB" w:eastAsia="ko-KR"/>
              </w:rPr>
            </w:pPr>
            <w:r>
              <w:rPr>
                <w:rFonts w:eastAsia="Batang" w:hint="eastAsia"/>
                <w:sz w:val="20"/>
                <w:szCs w:val="20"/>
                <w:lang w:val="en-GB" w:eastAsia="ko-KR"/>
              </w:rPr>
              <w:lastRenderedPageBreak/>
              <w:t>L</w:t>
            </w:r>
            <w:r>
              <w:rPr>
                <w:rFonts w:eastAsia="Batang"/>
                <w:sz w:val="20"/>
                <w:szCs w:val="20"/>
                <w:lang w:val="en-GB" w:eastAsia="ko-KR"/>
              </w:rPr>
              <w:t>GE</w:t>
            </w:r>
          </w:p>
        </w:tc>
        <w:tc>
          <w:tcPr>
            <w:tcW w:w="7119" w:type="dxa"/>
          </w:tcPr>
          <w:p w14:paraId="7F31F6ED" w14:textId="77777777" w:rsidR="00E221AE" w:rsidRDefault="004D46C1">
            <w:pPr>
              <w:spacing w:line="252" w:lineRule="auto"/>
              <w:jc w:val="both"/>
              <w:rPr>
                <w:b/>
                <w:bCs/>
                <w:u w:val="single"/>
                <w:lang w:val="en-GB"/>
              </w:rPr>
            </w:pPr>
            <w:r>
              <w:rPr>
                <w:rFonts w:hint="eastAsia"/>
                <w:b/>
                <w:bCs/>
                <w:u w:val="single"/>
                <w:lang w:val="en-GB"/>
              </w:rPr>
              <w:t>Spectrum aggregation</w:t>
            </w:r>
          </w:p>
          <w:p w14:paraId="3ADAEAB1" w14:textId="77777777" w:rsidR="00E221AE" w:rsidRDefault="004D46C1">
            <w:pPr>
              <w:pStyle w:val="aff1"/>
              <w:numPr>
                <w:ilvl w:val="0"/>
                <w:numId w:val="131"/>
              </w:numPr>
              <w:suppressAutoHyphens w:val="0"/>
              <w:spacing w:line="252" w:lineRule="auto"/>
              <w:jc w:val="both"/>
              <w:rPr>
                <w:lang w:val="en-GB" w:eastAsia="ko-KR"/>
              </w:rPr>
            </w:pPr>
            <w:r>
              <w:rPr>
                <w:lang w:val="en-GB" w:eastAsia="ko-KR"/>
              </w:rPr>
              <w:t>For the 1</w:t>
            </w:r>
            <w:r>
              <w:rPr>
                <w:vertAlign w:val="superscript"/>
                <w:lang w:val="en-GB" w:eastAsia="ko-KR"/>
              </w:rPr>
              <w:t>st</w:t>
            </w:r>
            <w:r>
              <w:rPr>
                <w:lang w:val="en-GB" w:eastAsia="ko-KR"/>
              </w:rPr>
              <w:t xml:space="preserve"> sub-bullet, we prefer that any constraints on the duplexing scheme not be included as a condition for defining the virtual</w:t>
            </w:r>
            <w:r>
              <w:rPr>
                <w:lang w:val="en-GB" w:eastAsia="ko-KR"/>
              </w:rPr>
              <w:noBreakHyphen/>
              <w:t>cell configuration. Considering operations such as SBFD, allowing different UL/DL allocations among carriers within a “virtual cell”</w:t>
            </w:r>
            <w:r>
              <w:rPr>
                <w:lang w:val="en-GB" w:eastAsia="ko-KR"/>
              </w:rPr>
              <w:t xml:space="preserve"> may be necessary and could provide additional flexibility and benefits.</w:t>
            </w:r>
          </w:p>
          <w:p w14:paraId="7B6A673B" w14:textId="77777777" w:rsidR="00E221AE" w:rsidRDefault="004D46C1">
            <w:pPr>
              <w:pStyle w:val="aff1"/>
              <w:numPr>
                <w:ilvl w:val="0"/>
                <w:numId w:val="131"/>
              </w:numPr>
              <w:suppressAutoHyphens w:val="0"/>
              <w:spacing w:line="252" w:lineRule="auto"/>
              <w:jc w:val="both"/>
              <w:rPr>
                <w:lang w:val="en-GB" w:eastAsia="ko-KR"/>
              </w:rPr>
            </w:pPr>
            <w:r>
              <w:rPr>
                <w:lang w:val="en-GB" w:eastAsia="ko-KR"/>
              </w:rPr>
              <w:t>For the second bullet, we suggest that not only sparse SSB but also on</w:t>
            </w:r>
            <w:r>
              <w:rPr>
                <w:lang w:val="en-GB" w:eastAsia="ko-KR"/>
              </w:rPr>
              <w:noBreakHyphen/>
              <w:t>demand SSB be taken into consideration.</w:t>
            </w:r>
          </w:p>
          <w:p w14:paraId="3C0747F5" w14:textId="77777777" w:rsidR="00E221AE" w:rsidRDefault="004D46C1">
            <w:pPr>
              <w:pStyle w:val="aff1"/>
              <w:numPr>
                <w:ilvl w:val="0"/>
                <w:numId w:val="131"/>
              </w:numPr>
              <w:suppressAutoHyphens w:val="0"/>
              <w:spacing w:line="252" w:lineRule="auto"/>
              <w:jc w:val="both"/>
              <w:rPr>
                <w:lang w:val="en-GB" w:eastAsia="ko-KR"/>
              </w:rPr>
            </w:pPr>
            <w:r>
              <w:rPr>
                <w:lang w:val="en-GB" w:eastAsia="ko-KR"/>
              </w:rPr>
              <w:t>For the last sub</w:t>
            </w:r>
            <w:r>
              <w:rPr>
                <w:lang w:val="en-GB" w:eastAsia="ko-KR"/>
              </w:rPr>
              <w:noBreakHyphen/>
              <w:t>bullet, the motivation and expected benefits of the sta</w:t>
            </w:r>
            <w:r>
              <w:rPr>
                <w:lang w:val="en-GB" w:eastAsia="ko-KR"/>
              </w:rPr>
              <w:t>tement “i.e., no need to deactivate and re</w:t>
            </w:r>
            <w:r>
              <w:rPr>
                <w:lang w:val="en-GB" w:eastAsia="ko-KR"/>
              </w:rPr>
              <w:noBreakHyphen/>
              <w:t xml:space="preserve">activate carriers individually during handover” should first be clarified before considering its inclusion. </w:t>
            </w:r>
          </w:p>
          <w:p w14:paraId="7E604FDA" w14:textId="77777777" w:rsidR="00E221AE" w:rsidRDefault="004D46C1">
            <w:pPr>
              <w:pStyle w:val="aff1"/>
              <w:numPr>
                <w:ilvl w:val="0"/>
                <w:numId w:val="131"/>
              </w:numPr>
              <w:suppressAutoHyphens w:val="0"/>
              <w:spacing w:line="252" w:lineRule="auto"/>
              <w:jc w:val="both"/>
              <w:rPr>
                <w:lang w:val="en-GB" w:eastAsia="ko-KR"/>
              </w:rPr>
            </w:pPr>
            <w:r>
              <w:rPr>
                <w:lang w:val="en-GB" w:eastAsia="ko-KR"/>
              </w:rPr>
              <w:t xml:space="preserve">Generally fine with other sub-bullets. </w:t>
            </w:r>
          </w:p>
          <w:p w14:paraId="4FE453D5" w14:textId="77777777" w:rsidR="00E221AE" w:rsidRDefault="00E221AE">
            <w:pPr>
              <w:spacing w:line="252" w:lineRule="auto"/>
              <w:jc w:val="both"/>
              <w:rPr>
                <w:lang w:val="en-GB" w:eastAsia="ko-KR"/>
              </w:rPr>
            </w:pPr>
          </w:p>
          <w:p w14:paraId="0570F31D" w14:textId="77777777" w:rsidR="00E221AE" w:rsidRDefault="004D46C1">
            <w:pPr>
              <w:spacing w:line="252" w:lineRule="auto"/>
              <w:jc w:val="both"/>
              <w:rPr>
                <w:b/>
                <w:bCs/>
                <w:u w:val="single"/>
                <w:lang w:val="en-GB"/>
              </w:rPr>
            </w:pPr>
            <w:r>
              <w:rPr>
                <w:rFonts w:hint="eastAsia"/>
                <w:b/>
                <w:bCs/>
                <w:u w:val="single"/>
                <w:lang w:val="en-GB"/>
              </w:rPr>
              <w:t xml:space="preserve">Carrier aggregation </w:t>
            </w:r>
          </w:p>
          <w:p w14:paraId="592B661E" w14:textId="77777777" w:rsidR="00E221AE" w:rsidRDefault="004D46C1">
            <w:pPr>
              <w:pStyle w:val="aff1"/>
              <w:numPr>
                <w:ilvl w:val="0"/>
                <w:numId w:val="132"/>
              </w:numPr>
              <w:suppressAutoHyphens w:val="0"/>
              <w:spacing w:line="252" w:lineRule="auto"/>
              <w:jc w:val="both"/>
              <w:rPr>
                <w:lang w:val="en-GB" w:eastAsia="ko-KR"/>
              </w:rPr>
            </w:pPr>
            <w:r>
              <w:rPr>
                <w:lang w:val="en-GB" w:eastAsia="ko-KR"/>
              </w:rPr>
              <w:t xml:space="preserve">For CA, it is not fully clear why the </w:t>
            </w:r>
            <w:r>
              <w:rPr>
                <w:lang w:val="en-GB" w:eastAsia="ko-KR"/>
              </w:rPr>
              <w:t>study should be limited to enhancements for cases with the same subcarrier spacing and the same duplexing scheme. It seems reasonable that inter</w:t>
            </w:r>
            <w:r>
              <w:rPr>
                <w:lang w:val="en-GB" w:eastAsia="ko-KR"/>
              </w:rPr>
              <w:noBreakHyphen/>
              <w:t>band scenarios should also be covered, and even within intra</w:t>
            </w:r>
            <w:r>
              <w:rPr>
                <w:lang w:val="en-GB" w:eastAsia="ko-KR"/>
              </w:rPr>
              <w:noBreakHyphen/>
              <w:t>band cases, configurations with different duplexin</w:t>
            </w:r>
            <w:r>
              <w:rPr>
                <w:lang w:val="en-GB" w:eastAsia="ko-KR"/>
              </w:rPr>
              <w:t>g schemes (e.g., different UL/DL allocations) may also need to be considered.</w:t>
            </w:r>
          </w:p>
          <w:p w14:paraId="70F96AC8" w14:textId="77777777" w:rsidR="00E221AE" w:rsidRDefault="004D46C1">
            <w:pPr>
              <w:pStyle w:val="aff1"/>
              <w:numPr>
                <w:ilvl w:val="0"/>
                <w:numId w:val="132"/>
              </w:numPr>
              <w:suppressAutoHyphens w:val="0"/>
              <w:spacing w:line="252" w:lineRule="auto"/>
              <w:jc w:val="both"/>
              <w:rPr>
                <w:lang w:val="en-GB" w:eastAsia="ko-KR"/>
              </w:rPr>
            </w:pPr>
            <w:r>
              <w:rPr>
                <w:lang w:val="en-GB" w:eastAsia="ko-KR"/>
              </w:rPr>
              <w:t>We would like to clarify whether this proposal implies that a single PDSCH/PUSCH transmission could span multiple carriers, whereas a TB cannot be mapped onto multiple carriers. </w:t>
            </w:r>
            <w:r>
              <w:rPr>
                <w:lang w:val="en-GB" w:eastAsia="ko-KR"/>
              </w:rPr>
              <w:t xml:space="preserve">  </w:t>
            </w:r>
          </w:p>
          <w:p w14:paraId="2B826B5A" w14:textId="77777777" w:rsidR="00E221AE" w:rsidRDefault="004D46C1">
            <w:pPr>
              <w:widowControl w:val="0"/>
              <w:spacing w:line="254" w:lineRule="auto"/>
              <w:jc w:val="both"/>
              <w:rPr>
                <w:sz w:val="20"/>
                <w:szCs w:val="20"/>
                <w:lang w:val="en-GB" w:eastAsia="en-US"/>
              </w:rPr>
            </w:pPr>
            <w:r>
              <w:rPr>
                <w:rFonts w:hint="eastAsia"/>
              </w:rPr>
              <w:t>It may also be useful to include considerations on the RRC state in the study scope. In particular, whether the virtual</w:t>
            </w:r>
            <w:r>
              <w:rPr>
                <w:rFonts w:hint="eastAsia"/>
              </w:rPr>
              <w:noBreakHyphen/>
              <w:t>cell concept is intended to be supported in idle mode could be clarified.</w:t>
            </w:r>
          </w:p>
        </w:tc>
      </w:tr>
      <w:tr w:rsidR="00E221AE" w14:paraId="4F809BB0" w14:textId="77777777">
        <w:tc>
          <w:tcPr>
            <w:tcW w:w="2186" w:type="dxa"/>
          </w:tcPr>
          <w:p w14:paraId="1F2FD03E" w14:textId="77777777" w:rsidR="00E221AE" w:rsidRDefault="004D46C1">
            <w:pPr>
              <w:widowControl w:val="0"/>
              <w:spacing w:line="254" w:lineRule="auto"/>
              <w:jc w:val="both"/>
              <w:rPr>
                <w:rFonts w:eastAsia="宋体"/>
                <w:kern w:val="2"/>
                <w:szCs w:val="22"/>
              </w:rPr>
            </w:pPr>
            <w:r>
              <w:rPr>
                <w:rFonts w:eastAsia="宋体"/>
                <w:kern w:val="2"/>
                <w:szCs w:val="22"/>
                <w:lang w:val="en-GB"/>
              </w:rPr>
              <w:t>Samsung</w:t>
            </w:r>
          </w:p>
        </w:tc>
        <w:tc>
          <w:tcPr>
            <w:tcW w:w="7119" w:type="dxa"/>
          </w:tcPr>
          <w:p w14:paraId="0854A7EE" w14:textId="77777777" w:rsidR="00E221AE" w:rsidRDefault="004D46C1">
            <w:pPr>
              <w:widowControl w:val="0"/>
              <w:spacing w:line="256" w:lineRule="auto"/>
              <w:jc w:val="both"/>
              <w:rPr>
                <w:rFonts w:eastAsia="宋体"/>
                <w:kern w:val="2"/>
                <w:szCs w:val="22"/>
                <w:lang w:val="en-GB" w:eastAsia="en-US"/>
              </w:rPr>
            </w:pPr>
            <w:r>
              <w:rPr>
                <w:rFonts w:eastAsia="宋体"/>
                <w:kern w:val="2"/>
                <w:szCs w:val="22"/>
                <w:lang w:val="en-GB" w:eastAsia="en-US"/>
              </w:rPr>
              <w:t>OK in principle, with a few comments:</w:t>
            </w:r>
          </w:p>
          <w:p w14:paraId="32BAFAED"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eastAsia="宋体"/>
                <w:kern w:val="2"/>
                <w:szCs w:val="22"/>
                <w:lang w:val="en-GB" w:eastAsia="en-US"/>
              </w:rPr>
              <w:t xml:space="preserve">Since </w:t>
            </w:r>
            <w:r>
              <w:rPr>
                <w:rFonts w:eastAsia="宋体"/>
                <w:kern w:val="2"/>
                <w:szCs w:val="22"/>
                <w:lang w:val="en-GB" w:eastAsia="en-US"/>
              </w:rPr>
              <w:t>“SSB” design is not agreed yet for 6GR, suggest to use “</w:t>
            </w:r>
            <w:r>
              <w:rPr>
                <w:rFonts w:eastAsia="宋体"/>
                <w:color w:val="FF0000"/>
                <w:kern w:val="2"/>
                <w:szCs w:val="22"/>
                <w:lang w:val="en-GB" w:eastAsia="en-US"/>
              </w:rPr>
              <w:t>Sync signal</w:t>
            </w:r>
            <w:r>
              <w:rPr>
                <w:rFonts w:eastAsia="宋体"/>
                <w:kern w:val="2"/>
                <w:szCs w:val="22"/>
                <w:lang w:val="en-GB" w:eastAsia="en-US"/>
              </w:rPr>
              <w:t>” instead</w:t>
            </w:r>
          </w:p>
          <w:p w14:paraId="4A39290B"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eastAsia="宋体"/>
                <w:kern w:val="2"/>
                <w:szCs w:val="22"/>
                <w:lang w:val="en-GB" w:eastAsia="en-US"/>
              </w:rPr>
              <w:t>RRM procedure is generally RAN2 scope, and RAN1 can only discuss measurement aspects, and that can be beyond RRM (e.g., for beam management, CSI, etc.), so suggest to revise or re</w:t>
            </w:r>
            <w:r>
              <w:rPr>
                <w:rFonts w:eastAsia="宋体"/>
                <w:kern w:val="2"/>
                <w:szCs w:val="22"/>
                <w:lang w:val="en-GB" w:eastAsia="en-US"/>
              </w:rPr>
              <w:t xml:space="preserve">move the corresponding bullet: </w:t>
            </w:r>
          </w:p>
          <w:p w14:paraId="0DE867C3" w14:textId="77777777" w:rsidR="00E221AE" w:rsidRDefault="004D46C1">
            <w:pPr>
              <w:pStyle w:val="aff1"/>
              <w:widowControl w:val="0"/>
              <w:spacing w:line="256" w:lineRule="auto"/>
              <w:ind w:left="1275"/>
              <w:jc w:val="both"/>
              <w:rPr>
                <w:rFonts w:eastAsia="宋体"/>
                <w:kern w:val="2"/>
                <w:szCs w:val="22"/>
                <w:lang w:val="en-GB" w:eastAsia="en-US"/>
              </w:rPr>
            </w:pPr>
            <w:r>
              <w:rPr>
                <w:rFonts w:eastAsia="宋体"/>
                <w:kern w:val="2"/>
                <w:szCs w:val="22"/>
                <w:lang w:val="en-GB" w:eastAsia="en-US"/>
              </w:rPr>
              <w:t>“</w:t>
            </w:r>
            <w:r>
              <w:rPr>
                <w:rFonts w:ascii="Times" w:eastAsia="等线" w:hAnsi="Times" w:cs="Times"/>
                <w:iCs/>
                <w:szCs w:val="20"/>
              </w:rPr>
              <w:t>Whether</w:t>
            </w:r>
            <w:r>
              <w:rPr>
                <w:rFonts w:ascii="Times" w:eastAsia="等线" w:hAnsi="Times" w:cs="Times"/>
                <w:iCs/>
                <w:color w:val="FF0000"/>
                <w:szCs w:val="20"/>
              </w:rPr>
              <w:t>/How</w:t>
            </w:r>
            <w:r>
              <w:rPr>
                <w:rFonts w:ascii="Times" w:eastAsia="等线" w:hAnsi="Times" w:cs="Times"/>
                <w:iCs/>
                <w:szCs w:val="20"/>
              </w:rPr>
              <w:t xml:space="preserve"> </w:t>
            </w:r>
            <w:r>
              <w:rPr>
                <w:rFonts w:ascii="Times" w:eastAsia="等线" w:hAnsi="Times" w:cs="Times"/>
                <w:iCs/>
                <w:strike/>
                <w:color w:val="FF0000"/>
                <w:szCs w:val="20"/>
              </w:rPr>
              <w:t>common RRM</w:t>
            </w:r>
            <w:r>
              <w:rPr>
                <w:rFonts w:ascii="Times" w:eastAsia="等线" w:hAnsi="Times" w:cs="Times"/>
                <w:iCs/>
                <w:color w:val="FF0000"/>
                <w:szCs w:val="20"/>
              </w:rPr>
              <w:t xml:space="preserve"> measurements </w:t>
            </w:r>
            <w:r>
              <w:rPr>
                <w:rFonts w:ascii="Times" w:eastAsia="等线" w:hAnsi="Times" w:cs="Times"/>
                <w:iCs/>
                <w:szCs w:val="20"/>
              </w:rPr>
              <w:t xml:space="preserve">can be </w:t>
            </w:r>
            <w:r>
              <w:rPr>
                <w:rFonts w:ascii="Times" w:eastAsia="等线" w:hAnsi="Times" w:cs="Times"/>
                <w:iCs/>
                <w:color w:val="FF0000"/>
                <w:szCs w:val="20"/>
              </w:rPr>
              <w:t xml:space="preserve">performed and </w:t>
            </w:r>
            <w:r>
              <w:rPr>
                <w:rFonts w:ascii="Times" w:eastAsia="等线" w:hAnsi="Times" w:cs="Times"/>
                <w:iCs/>
                <w:szCs w:val="20"/>
              </w:rPr>
              <w:t xml:space="preserve">applied </w:t>
            </w:r>
            <w:r>
              <w:rPr>
                <w:rFonts w:ascii="Times" w:eastAsia="等线" w:hAnsi="Times" w:cs="Times"/>
                <w:iCs/>
                <w:strike/>
                <w:color w:val="FF0000"/>
                <w:szCs w:val="20"/>
              </w:rPr>
              <w:t>for all</w:t>
            </w:r>
            <w:r>
              <w:rPr>
                <w:rFonts w:ascii="Times" w:eastAsia="等线" w:hAnsi="Times" w:cs="Times"/>
                <w:iCs/>
                <w:color w:val="FF0000"/>
                <w:szCs w:val="20"/>
              </w:rPr>
              <w:t xml:space="preserve"> across the </w:t>
            </w:r>
            <w:r>
              <w:rPr>
                <w:rFonts w:ascii="Times" w:eastAsia="等线" w:hAnsi="Times" w:cs="Times"/>
                <w:iCs/>
                <w:szCs w:val="20"/>
              </w:rPr>
              <w:t>aggregated physical carriers</w:t>
            </w:r>
            <w:r>
              <w:rPr>
                <w:rFonts w:eastAsia="宋体"/>
                <w:kern w:val="2"/>
                <w:szCs w:val="22"/>
                <w:lang w:val="en-GB" w:eastAsia="en-US"/>
              </w:rPr>
              <w:t>”</w:t>
            </w:r>
          </w:p>
          <w:p w14:paraId="27E1525F"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eastAsia="宋体"/>
                <w:kern w:val="2"/>
                <w:szCs w:val="22"/>
                <w:lang w:val="en-GB" w:eastAsia="en-US"/>
              </w:rPr>
              <w:t xml:space="preserve">Similar comment for handover which is mainly RAN2 scope; can focus only on activation/deactivation: </w:t>
            </w:r>
          </w:p>
          <w:p w14:paraId="0A21D8A3" w14:textId="77777777" w:rsidR="00E221AE" w:rsidRDefault="004D46C1">
            <w:pPr>
              <w:widowControl w:val="0"/>
              <w:spacing w:line="254" w:lineRule="auto"/>
              <w:ind w:leftChars="600" w:left="1320"/>
              <w:jc w:val="both"/>
              <w:rPr>
                <w:rFonts w:eastAsia="宋体"/>
                <w:kern w:val="2"/>
                <w:szCs w:val="22"/>
                <w:lang w:val="en-GB"/>
              </w:rPr>
            </w:pPr>
            <w:r>
              <w:rPr>
                <w:rFonts w:eastAsia="宋体"/>
                <w:kern w:val="2"/>
                <w:szCs w:val="22"/>
                <w:lang w:val="en-GB" w:eastAsia="en-US"/>
              </w:rPr>
              <w:t>“</w:t>
            </w:r>
            <w:r>
              <w:rPr>
                <w:rFonts w:ascii="Times" w:eastAsia="等线" w:hAnsi="Times" w:cs="Times"/>
                <w:iCs/>
                <w:szCs w:val="20"/>
              </w:rPr>
              <w:t>Whether</w:t>
            </w:r>
            <w:r>
              <w:rPr>
                <w:rFonts w:ascii="Times" w:eastAsia="等线" w:hAnsi="Times" w:cs="Times"/>
                <w:iCs/>
                <w:color w:val="FF0000"/>
                <w:szCs w:val="20"/>
              </w:rPr>
              <w:t>/How</w:t>
            </w:r>
            <w:r>
              <w:rPr>
                <w:rFonts w:ascii="Times" w:eastAsia="等线" w:hAnsi="Times" w:cs="Times"/>
                <w:iCs/>
                <w:szCs w:val="20"/>
              </w:rPr>
              <w:t xml:space="preserve"> </w:t>
            </w:r>
            <w:r>
              <w:rPr>
                <w:rFonts w:ascii="Times" w:eastAsia="等线" w:hAnsi="Times" w:cs="Times"/>
                <w:iCs/>
                <w:strike/>
                <w:color w:val="FF0000"/>
                <w:szCs w:val="20"/>
              </w:rPr>
              <w:t>common handover can be applied for all aggregated carriers, i.e., no need</w:t>
            </w:r>
            <w:r>
              <w:rPr>
                <w:rFonts w:ascii="Times" w:eastAsia="等线" w:hAnsi="Times" w:cs="Times"/>
                <w:iCs/>
                <w:szCs w:val="20"/>
              </w:rPr>
              <w:t xml:space="preserve"> to deactivate and re-activate carriers individually </w:t>
            </w:r>
            <w:r>
              <w:rPr>
                <w:rFonts w:ascii="Times" w:eastAsia="等线" w:hAnsi="Times" w:cs="Times"/>
                <w:iCs/>
                <w:strike/>
                <w:color w:val="FF0000"/>
                <w:szCs w:val="20"/>
              </w:rPr>
              <w:t>during handover</w:t>
            </w:r>
            <w:r>
              <w:rPr>
                <w:rFonts w:eastAsia="宋体"/>
                <w:kern w:val="2"/>
                <w:szCs w:val="22"/>
                <w:lang w:val="en-GB" w:eastAsia="en-US"/>
              </w:rPr>
              <w:t>”</w:t>
            </w:r>
          </w:p>
        </w:tc>
      </w:tr>
      <w:tr w:rsidR="00E221AE" w14:paraId="4C8C92BF" w14:textId="77777777">
        <w:tc>
          <w:tcPr>
            <w:tcW w:w="2186" w:type="dxa"/>
          </w:tcPr>
          <w:p w14:paraId="13E18ACD" w14:textId="77777777" w:rsidR="00E221AE" w:rsidRDefault="004D46C1">
            <w:pPr>
              <w:widowControl w:val="0"/>
              <w:spacing w:line="254" w:lineRule="auto"/>
              <w:jc w:val="both"/>
              <w:rPr>
                <w:rFonts w:eastAsia="宋体"/>
                <w:szCs w:val="22"/>
              </w:rPr>
            </w:pPr>
            <w:r>
              <w:rPr>
                <w:rFonts w:eastAsia="宋体" w:hint="eastAsia"/>
                <w:szCs w:val="22"/>
              </w:rPr>
              <w:t>ZTE</w:t>
            </w:r>
          </w:p>
        </w:tc>
        <w:tc>
          <w:tcPr>
            <w:tcW w:w="7119" w:type="dxa"/>
          </w:tcPr>
          <w:p w14:paraId="4E96A879" w14:textId="77777777" w:rsidR="00E221AE" w:rsidRDefault="004D46C1">
            <w:pPr>
              <w:widowControl w:val="0"/>
              <w:spacing w:line="254" w:lineRule="auto"/>
              <w:jc w:val="both"/>
              <w:rPr>
                <w:rFonts w:eastAsia="宋体"/>
                <w:szCs w:val="22"/>
              </w:rPr>
            </w:pPr>
            <w:r>
              <w:rPr>
                <w:rFonts w:eastAsia="宋体" w:hint="eastAsia"/>
                <w:szCs w:val="22"/>
              </w:rPr>
              <w:t xml:space="preserve">Again, requirements should be discussed first. </w:t>
            </w:r>
          </w:p>
          <w:p w14:paraId="04CA072C" w14:textId="77777777" w:rsidR="00E221AE" w:rsidRDefault="004D46C1">
            <w:pPr>
              <w:widowControl w:val="0"/>
              <w:spacing w:line="254" w:lineRule="auto"/>
              <w:jc w:val="both"/>
              <w:rPr>
                <w:rFonts w:eastAsia="宋体"/>
                <w:szCs w:val="22"/>
              </w:rPr>
            </w:pPr>
            <w:r>
              <w:rPr>
                <w:rFonts w:eastAsia="宋体" w:hint="eastAsia"/>
                <w:szCs w:val="22"/>
              </w:rPr>
              <w:t xml:space="preserve">For this proposal, we have the following </w:t>
            </w:r>
            <w:r>
              <w:rPr>
                <w:rFonts w:eastAsia="宋体" w:hint="eastAsia"/>
                <w:szCs w:val="22"/>
              </w:rPr>
              <w:t>suggestion:</w:t>
            </w:r>
          </w:p>
          <w:p w14:paraId="5581D4F6" w14:textId="77777777" w:rsidR="00E221AE" w:rsidRDefault="004D46C1">
            <w:pPr>
              <w:jc w:val="both"/>
              <w:rPr>
                <w:rFonts w:ascii="Times" w:eastAsia="等线" w:hAnsi="Times" w:cs="Times"/>
                <w:iCs/>
                <w:szCs w:val="20"/>
              </w:rPr>
            </w:pPr>
            <w:r>
              <w:rPr>
                <w:rFonts w:ascii="Times" w:eastAsia="等线" w:hAnsi="Times" w:cs="Times"/>
                <w:iCs/>
                <w:szCs w:val="20"/>
              </w:rPr>
              <w:lastRenderedPageBreak/>
              <w:t xml:space="preserve">For 6GR spectrum aggregation operation, </w:t>
            </w:r>
            <w:ins w:id="65" w:author="ZTE" w:date="2026-02-12T04:48:00Z">
              <w:r>
                <w:rPr>
                  <w:rFonts w:ascii="Times" w:eastAsia="等线" w:hAnsi="Times" w:cs="Times"/>
                  <w:iCs/>
                  <w:szCs w:val="20"/>
                  <w:rPrChange w:id="66" w:author="ZTE" w:date="2026-02-12T04:49:00Z">
                    <w:rPr>
                      <w:rFonts w:ascii="Times" w:eastAsia="等线" w:hAnsi="Times" w:cs="Times"/>
                      <w:b/>
                      <w:bCs/>
                      <w:iCs/>
                      <w:szCs w:val="20"/>
                    </w:rPr>
                  </w:rPrChange>
                </w:rPr>
                <w:t>strive for a unified framework with</w:t>
              </w:r>
              <w:r>
                <w:rPr>
                  <w:rFonts w:ascii="Times" w:eastAsia="等线" w:hAnsi="Times" w:cs="Times" w:hint="eastAsia"/>
                  <w:b/>
                  <w:bCs/>
                  <w:iCs/>
                  <w:szCs w:val="20"/>
                </w:rPr>
                <w:t xml:space="preserve"> </w:t>
              </w:r>
            </w:ins>
            <w:del w:id="67" w:author="ZTE" w:date="2026-02-12T04:46:00Z">
              <w:r>
                <w:rPr>
                  <w:rFonts w:ascii="Times" w:eastAsia="等线" w:hAnsi="Times" w:cs="Times"/>
                  <w:iCs/>
                  <w:szCs w:val="20"/>
                </w:rPr>
                <w:delText>for the study of carrier aggregation where multiple physical carriers can be aggregated into separate cells, and for the study of spectrum aggregation where multiple ph</w:delText>
              </w:r>
              <w:r>
                <w:rPr>
                  <w:rFonts w:ascii="Times" w:eastAsia="等线" w:hAnsi="Times" w:cs="Times"/>
                  <w:iCs/>
                  <w:szCs w:val="20"/>
                </w:rPr>
                <w:delText xml:space="preserve">ysical carriers can be aggregated into one “virtual cell”, </w:delText>
              </w:r>
            </w:del>
            <w:r>
              <w:rPr>
                <w:rFonts w:ascii="Times" w:eastAsia="等线" w:hAnsi="Times" w:cs="Times"/>
                <w:iCs/>
                <w:szCs w:val="20"/>
              </w:rPr>
              <w:t>consider</w:t>
            </w:r>
            <w:ins w:id="68" w:author="ZTE" w:date="2026-02-12T04:48:00Z">
              <w:r>
                <w:rPr>
                  <w:rFonts w:ascii="Times" w:eastAsia="等线" w:hAnsi="Times" w:cs="Times" w:hint="eastAsia"/>
                  <w:iCs/>
                  <w:szCs w:val="20"/>
                </w:rPr>
                <w:t>ing</w:t>
              </w:r>
            </w:ins>
            <w:r>
              <w:rPr>
                <w:rFonts w:ascii="Times" w:eastAsia="等线" w:hAnsi="Times" w:cs="Times"/>
                <w:iCs/>
                <w:szCs w:val="20"/>
              </w:rPr>
              <w:t xml:space="preserve"> at least the following aspects:</w:t>
            </w:r>
          </w:p>
          <w:p w14:paraId="70D3C11F"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Study spectrum aggregation where multiple physical carriers can be aggregated into one “virtual cell”</w:t>
            </w:r>
            <w:ins w:id="69" w:author="ZTE" w:date="2026-02-12T04:46:00Z">
              <w:r>
                <w:rPr>
                  <w:rFonts w:ascii="Times" w:eastAsia="等线" w:hAnsi="Times" w:cs="Times" w:hint="eastAsia"/>
                  <w:iCs/>
                  <w:szCs w:val="20"/>
                </w:rPr>
                <w:t xml:space="preserve"> or one </w:t>
              </w:r>
              <w:r>
                <w:rPr>
                  <w:rFonts w:ascii="Times" w:eastAsia="等线" w:hAnsi="Times" w:cs="Times"/>
                  <w:iCs/>
                  <w:szCs w:val="20"/>
                </w:rPr>
                <w:t>“</w:t>
              </w:r>
              <w:r>
                <w:rPr>
                  <w:rFonts w:ascii="Times" w:eastAsia="等线" w:hAnsi="Times" w:cs="Times" w:hint="eastAsia"/>
                  <w:iCs/>
                  <w:szCs w:val="20"/>
                </w:rPr>
                <w:t>virtual carrier</w:t>
              </w:r>
              <w:r>
                <w:rPr>
                  <w:rFonts w:ascii="Times" w:eastAsia="等线" w:hAnsi="Times" w:cs="Times"/>
                  <w:iCs/>
                  <w:szCs w:val="20"/>
                </w:rPr>
                <w:t>”</w:t>
              </w:r>
              <w:r>
                <w:rPr>
                  <w:rFonts w:ascii="Times" w:eastAsia="等线" w:hAnsi="Times" w:cs="Times" w:hint="eastAsia"/>
                  <w:iCs/>
                  <w:szCs w:val="20"/>
                </w:rPr>
                <w:t xml:space="preserve"> or one </w:t>
              </w:r>
              <w:r>
                <w:rPr>
                  <w:rFonts w:ascii="Times" w:eastAsia="等线" w:hAnsi="Times" w:cs="Times"/>
                  <w:iCs/>
                  <w:szCs w:val="20"/>
                </w:rPr>
                <w:t>“</w:t>
              </w:r>
              <w:r>
                <w:rPr>
                  <w:rFonts w:ascii="Times" w:eastAsia="等线" w:hAnsi="Times" w:cs="Times" w:hint="eastAsia"/>
                  <w:iCs/>
                  <w:szCs w:val="20"/>
                </w:rPr>
                <w:t>vi</w:t>
              </w:r>
            </w:ins>
            <w:ins w:id="70" w:author="ZTE" w:date="2026-02-12T04:47:00Z">
              <w:r>
                <w:rPr>
                  <w:rFonts w:ascii="Times" w:eastAsia="等线" w:hAnsi="Times" w:cs="Times" w:hint="eastAsia"/>
                  <w:iCs/>
                  <w:szCs w:val="20"/>
                </w:rPr>
                <w:t>rtual BWP</w:t>
              </w:r>
              <w:r>
                <w:rPr>
                  <w:rFonts w:ascii="Times" w:eastAsia="等线" w:hAnsi="Times" w:cs="Times"/>
                  <w:iCs/>
                  <w:szCs w:val="20"/>
                </w:rPr>
                <w:t>”</w:t>
              </w:r>
            </w:ins>
            <w:r>
              <w:rPr>
                <w:rFonts w:ascii="Times" w:eastAsia="等线" w:hAnsi="Times" w:cs="Times"/>
                <w:iCs/>
                <w:szCs w:val="20"/>
              </w:rPr>
              <w:t xml:space="preserve">, </w:t>
            </w:r>
            <w:r>
              <w:rPr>
                <w:rFonts w:ascii="Times" w:eastAsia="等线" w:hAnsi="Times" w:cs="Times"/>
                <w:iCs/>
                <w:szCs w:val="20"/>
              </w:rPr>
              <w:t>considering at least the following aspects:</w:t>
            </w:r>
          </w:p>
          <w:p w14:paraId="06A4C7B6"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Physical carriers have the same subcarrier spacing, duplexing scheme (incl. UL/DL allocation for TDD carriers)</w:t>
            </w:r>
          </w:p>
          <w:p w14:paraId="7A8E57EC" w14:textId="77777777" w:rsidR="00E221AE" w:rsidRDefault="004D46C1">
            <w:pPr>
              <w:pStyle w:val="aff1"/>
              <w:numPr>
                <w:ilvl w:val="2"/>
                <w:numId w:val="127"/>
              </w:numPr>
              <w:jc w:val="both"/>
              <w:rPr>
                <w:ins w:id="71" w:author="ZTE" w:date="2026-02-12T04:50:00Z"/>
                <w:rFonts w:ascii="Times" w:eastAsia="等线" w:hAnsi="Times" w:cs="Times"/>
                <w:iCs/>
                <w:szCs w:val="20"/>
              </w:rPr>
            </w:pPr>
            <w:r>
              <w:rPr>
                <w:rFonts w:ascii="Times" w:eastAsia="等线" w:hAnsi="Times" w:cs="Times"/>
                <w:iCs/>
                <w:szCs w:val="20"/>
              </w:rPr>
              <w:t xml:space="preserve">FFS same or different symbol timing, slot and/or symbol boundaries, MIMO scheme, etc. </w:t>
            </w:r>
          </w:p>
          <w:p w14:paraId="41CFEB86" w14:textId="77777777" w:rsidR="00E221AE" w:rsidRDefault="004D46C1">
            <w:pPr>
              <w:pStyle w:val="aff1"/>
              <w:numPr>
                <w:ilvl w:val="2"/>
                <w:numId w:val="127"/>
              </w:numPr>
              <w:jc w:val="both"/>
              <w:rPr>
                <w:rFonts w:ascii="Times" w:eastAsia="等线" w:hAnsi="Times" w:cs="Times"/>
                <w:iCs/>
                <w:szCs w:val="20"/>
              </w:rPr>
            </w:pPr>
            <w:ins w:id="72" w:author="ZTE" w:date="2026-02-12T04:50:00Z">
              <w:r>
                <w:rPr>
                  <w:rFonts w:ascii="Times" w:eastAsia="等线" w:hAnsi="Times" w:cs="Times" w:hint="eastAsia"/>
                  <w:iCs/>
                  <w:szCs w:val="20"/>
                </w:rPr>
                <w:t>FFS the maximum number of PRBs for the aggregated carriers</w:t>
              </w:r>
            </w:ins>
          </w:p>
          <w:p w14:paraId="608B5802"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One SSB is transmitted in a physical carrier, and SSB-less or sparse SS(B) in other physical carriers</w:t>
            </w:r>
          </w:p>
          <w:p w14:paraId="5CBC26E2"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One DCI </w:t>
            </w:r>
            <w:r>
              <w:rPr>
                <w:rFonts w:ascii="Times" w:eastAsia="等线" w:hAnsi="Times" w:cs="Times"/>
                <w:iCs/>
                <w:szCs w:val="20"/>
              </w:rPr>
              <w:t>scheduling PDSCH across one or more aggregated physical carriers</w:t>
            </w:r>
          </w:p>
          <w:p w14:paraId="392C83FE"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 xml:space="preserve">One DCI scheduling PUSCH across one or more aggregated physical carriers </w:t>
            </w:r>
          </w:p>
          <w:p w14:paraId="7BD08395" w14:textId="77777777" w:rsidR="00E221AE" w:rsidRDefault="004D46C1">
            <w:pPr>
              <w:pStyle w:val="aff1"/>
              <w:numPr>
                <w:ilvl w:val="1"/>
                <w:numId w:val="127"/>
              </w:numPr>
              <w:jc w:val="both"/>
              <w:rPr>
                <w:rFonts w:ascii="Times" w:eastAsia="等线" w:hAnsi="Times" w:cs="Times"/>
                <w:iCs/>
                <w:szCs w:val="20"/>
              </w:rPr>
            </w:pPr>
            <w:r>
              <w:rPr>
                <w:rFonts w:ascii="Times" w:eastAsia="等线" w:hAnsi="Times" w:cs="Times"/>
                <w:iCs/>
                <w:szCs w:val="20"/>
              </w:rPr>
              <w:t>Transport block mapping: study TB mapping to one or multiple physical carriers</w:t>
            </w:r>
          </w:p>
          <w:p w14:paraId="0954E2F1" w14:textId="77777777" w:rsidR="00E221AE" w:rsidRDefault="004D46C1">
            <w:pPr>
              <w:pStyle w:val="aff1"/>
              <w:numPr>
                <w:ilvl w:val="1"/>
                <w:numId w:val="127"/>
              </w:numPr>
              <w:jc w:val="both"/>
              <w:rPr>
                <w:del w:id="73" w:author="ZTE" w:date="2026-02-12T04:48:00Z"/>
                <w:rFonts w:ascii="Times" w:eastAsia="等线" w:hAnsi="Times" w:cs="Times"/>
                <w:iCs/>
                <w:szCs w:val="20"/>
              </w:rPr>
            </w:pPr>
            <w:del w:id="74" w:author="ZTE" w:date="2026-02-12T04:48:00Z">
              <w:r>
                <w:rPr>
                  <w:rFonts w:ascii="Times" w:eastAsia="等线" w:hAnsi="Times" w:cs="Times"/>
                  <w:iCs/>
                  <w:szCs w:val="20"/>
                </w:rPr>
                <w:delText xml:space="preserve">Whether common RRM can be applied for </w:delText>
              </w:r>
              <w:r>
                <w:rPr>
                  <w:rFonts w:ascii="Times" w:eastAsia="等线" w:hAnsi="Times" w:cs="Times"/>
                  <w:iCs/>
                  <w:szCs w:val="20"/>
                </w:rPr>
                <w:delText>all aggregated physical carriers</w:delText>
              </w:r>
            </w:del>
          </w:p>
          <w:p w14:paraId="1892FC1D" w14:textId="77777777" w:rsidR="00E221AE" w:rsidRDefault="004D46C1">
            <w:pPr>
              <w:pStyle w:val="aff1"/>
              <w:numPr>
                <w:ilvl w:val="1"/>
                <w:numId w:val="127"/>
              </w:numPr>
              <w:jc w:val="both"/>
              <w:rPr>
                <w:del w:id="75" w:author="ZTE" w:date="2026-02-12T04:48:00Z"/>
                <w:rFonts w:ascii="Times" w:eastAsia="等线" w:hAnsi="Times" w:cs="Times"/>
                <w:iCs/>
                <w:szCs w:val="20"/>
              </w:rPr>
            </w:pPr>
            <w:del w:id="76" w:author="ZTE" w:date="2026-02-12T04:48:00Z">
              <w:r>
                <w:rPr>
                  <w:rFonts w:ascii="Times" w:eastAsia="等线" w:hAnsi="Times" w:cs="Times"/>
                  <w:iCs/>
                  <w:szCs w:val="20"/>
                </w:rPr>
                <w:delText>Whether common handover can be applied for all aggregated carriers, i.e., no need to deactivate and re-activate carriers individually during handover</w:delText>
              </w:r>
            </w:del>
          </w:p>
          <w:p w14:paraId="59DE9FBA" w14:textId="77777777" w:rsidR="00E221AE" w:rsidRDefault="004D46C1">
            <w:pPr>
              <w:pStyle w:val="aff1"/>
              <w:numPr>
                <w:ilvl w:val="0"/>
                <w:numId w:val="127"/>
              </w:numPr>
              <w:jc w:val="both"/>
              <w:rPr>
                <w:rFonts w:ascii="Times" w:eastAsia="等线" w:hAnsi="Times" w:cs="Times"/>
                <w:iCs/>
                <w:szCs w:val="20"/>
              </w:rPr>
            </w:pPr>
            <w:r>
              <w:rPr>
                <w:rFonts w:ascii="Times" w:eastAsia="等线" w:hAnsi="Times" w:cs="Times"/>
                <w:iCs/>
                <w:szCs w:val="20"/>
              </w:rPr>
              <w:t xml:space="preserve">Study enhancements for carrier aggregation where multiple physical carriers </w:t>
            </w:r>
            <w:del w:id="77" w:author="ZTE" w:date="2026-02-12T04:49:00Z">
              <w:r>
                <w:rPr>
                  <w:rFonts w:ascii="Times" w:eastAsia="等线" w:hAnsi="Times" w:cs="Times"/>
                  <w:iCs/>
                  <w:szCs w:val="20"/>
                </w:rPr>
                <w:delText>can be</w:delText>
              </w:r>
            </w:del>
            <w:ins w:id="78" w:author="ZTE" w:date="2026-02-12T04:49:00Z">
              <w:r>
                <w:rPr>
                  <w:rFonts w:ascii="Times" w:eastAsia="等线" w:hAnsi="Times" w:cs="Times" w:hint="eastAsia"/>
                  <w:iCs/>
                  <w:szCs w:val="20"/>
                </w:rPr>
                <w:t>are</w:t>
              </w:r>
            </w:ins>
            <w:r>
              <w:rPr>
                <w:rFonts w:ascii="Times" w:eastAsia="等线" w:hAnsi="Times" w:cs="Times"/>
                <w:iCs/>
                <w:szCs w:val="20"/>
              </w:rPr>
              <w:t xml:space="preserve"> aggregated into separate cells, considering at least the following aspects:</w:t>
            </w:r>
          </w:p>
          <w:p w14:paraId="4CA28F71" w14:textId="77777777" w:rsidR="00E221AE" w:rsidRDefault="004D46C1">
            <w:pPr>
              <w:pStyle w:val="aff1"/>
              <w:numPr>
                <w:ilvl w:val="1"/>
                <w:numId w:val="127"/>
              </w:numPr>
              <w:jc w:val="both"/>
              <w:rPr>
                <w:del w:id="79" w:author="ZTE" w:date="2026-02-12T04:49:00Z"/>
                <w:rFonts w:ascii="Times" w:eastAsia="等线" w:hAnsi="Times" w:cs="Times"/>
                <w:iCs/>
                <w:szCs w:val="20"/>
              </w:rPr>
            </w:pPr>
            <w:del w:id="80" w:author="ZTE" w:date="2026-02-12T04:49:00Z">
              <w:r>
                <w:rPr>
                  <w:rFonts w:ascii="Times" w:eastAsia="等线" w:hAnsi="Times" w:cs="Times"/>
                  <w:iCs/>
                  <w:szCs w:val="20"/>
                </w:rPr>
                <w:delText>Study enhancements for the case where physical carriers have the same subcarrier spacing, dupl</w:delText>
              </w:r>
              <w:r>
                <w:rPr>
                  <w:rFonts w:ascii="Times" w:eastAsia="等线" w:hAnsi="Times" w:cs="Times"/>
                  <w:iCs/>
                  <w:szCs w:val="20"/>
                </w:rPr>
                <w:delText>exing scheme (incl. UL/DL allocation for TDD carriers)</w:delText>
              </w:r>
            </w:del>
          </w:p>
          <w:p w14:paraId="1365B8F8" w14:textId="77777777" w:rsidR="00E221AE" w:rsidRDefault="004D46C1">
            <w:pPr>
              <w:pStyle w:val="aff1"/>
              <w:numPr>
                <w:ilvl w:val="2"/>
                <w:numId w:val="127"/>
              </w:numPr>
              <w:jc w:val="both"/>
              <w:rPr>
                <w:del w:id="81" w:author="ZTE" w:date="2026-02-12T04:49:00Z"/>
                <w:rFonts w:ascii="Times" w:eastAsia="等线" w:hAnsi="Times" w:cs="Times"/>
                <w:iCs/>
                <w:szCs w:val="20"/>
              </w:rPr>
            </w:pPr>
            <w:del w:id="82" w:author="ZTE" w:date="2026-02-12T04:49:00Z">
              <w:r>
                <w:rPr>
                  <w:rFonts w:ascii="Times" w:eastAsia="等线" w:hAnsi="Times" w:cs="Times"/>
                  <w:iCs/>
                  <w:szCs w:val="20"/>
                </w:rPr>
                <w:delText xml:space="preserve">FFS same or different symbol timing, slot and/or symbol boundaries, MIMO scheme, etc. </w:delText>
              </w:r>
            </w:del>
          </w:p>
          <w:p w14:paraId="4075D08B" w14:textId="77777777" w:rsidR="00E221AE" w:rsidRDefault="004D46C1">
            <w:pPr>
              <w:pStyle w:val="aff1"/>
              <w:numPr>
                <w:ilvl w:val="1"/>
                <w:numId w:val="127"/>
              </w:numPr>
              <w:jc w:val="both"/>
              <w:rPr>
                <w:del w:id="83" w:author="ZTE" w:date="2026-02-12T04:49:00Z"/>
                <w:rFonts w:ascii="Times" w:eastAsia="等线" w:hAnsi="Times" w:cs="Times"/>
                <w:iCs/>
                <w:szCs w:val="20"/>
              </w:rPr>
            </w:pPr>
            <w:del w:id="84" w:author="ZTE" w:date="2026-02-12T04:49:00Z">
              <w:r>
                <w:rPr>
                  <w:rFonts w:ascii="Times" w:eastAsia="等线" w:hAnsi="Times" w:cs="Times"/>
                  <w:iCs/>
                  <w:szCs w:val="20"/>
                </w:rPr>
                <w:delText>One SSB is transmitted in one or more physical carriers, and SSB-less or sparse SS(B) in other physical carriers d</w:delText>
              </w:r>
              <w:r>
                <w:rPr>
                  <w:rFonts w:ascii="Times" w:eastAsia="等线" w:hAnsi="Times" w:cs="Times"/>
                  <w:iCs/>
                  <w:szCs w:val="20"/>
                </w:rPr>
                <w:delText>epending on the scenario</w:delText>
              </w:r>
            </w:del>
          </w:p>
          <w:p w14:paraId="02CE4528" w14:textId="77777777" w:rsidR="00E221AE" w:rsidRDefault="004D46C1">
            <w:pPr>
              <w:pStyle w:val="aff1"/>
              <w:numPr>
                <w:ilvl w:val="1"/>
                <w:numId w:val="127"/>
              </w:numPr>
              <w:jc w:val="both"/>
              <w:rPr>
                <w:del w:id="85" w:author="ZTE" w:date="2026-02-12T04:49:00Z"/>
                <w:rFonts w:ascii="Times" w:eastAsia="等线" w:hAnsi="Times" w:cs="Times"/>
                <w:iCs/>
                <w:szCs w:val="20"/>
              </w:rPr>
            </w:pPr>
            <w:del w:id="86" w:author="ZTE" w:date="2026-02-12T04:49:00Z">
              <w:r>
                <w:rPr>
                  <w:rFonts w:ascii="Times" w:eastAsia="等线" w:hAnsi="Times" w:cs="Times"/>
                  <w:iCs/>
                  <w:szCs w:val="20"/>
                </w:rPr>
                <w:delText>One DCI scheduling PDSCH across one or more aggregated physical carriers</w:delText>
              </w:r>
            </w:del>
          </w:p>
          <w:p w14:paraId="3E3FCF25" w14:textId="77777777" w:rsidR="00E221AE" w:rsidRDefault="004D46C1">
            <w:pPr>
              <w:pStyle w:val="aff1"/>
              <w:numPr>
                <w:ilvl w:val="1"/>
                <w:numId w:val="127"/>
              </w:numPr>
              <w:jc w:val="both"/>
              <w:rPr>
                <w:del w:id="87" w:author="ZTE" w:date="2026-02-12T04:49:00Z"/>
                <w:rFonts w:ascii="Times" w:eastAsia="等线" w:hAnsi="Times" w:cs="Times"/>
                <w:iCs/>
                <w:szCs w:val="20"/>
              </w:rPr>
            </w:pPr>
            <w:del w:id="88" w:author="ZTE" w:date="2026-02-12T04:49:00Z">
              <w:r>
                <w:rPr>
                  <w:rFonts w:ascii="Times" w:eastAsia="等线" w:hAnsi="Times" w:cs="Times"/>
                  <w:iCs/>
                  <w:szCs w:val="20"/>
                </w:rPr>
                <w:delText xml:space="preserve">One DCI scheduling PUSCH across one or more aggregated physical carriers </w:delText>
              </w:r>
            </w:del>
          </w:p>
          <w:p w14:paraId="30FAA074" w14:textId="77777777" w:rsidR="00E221AE" w:rsidRDefault="004D46C1">
            <w:pPr>
              <w:pStyle w:val="aff1"/>
              <w:numPr>
                <w:ilvl w:val="1"/>
                <w:numId w:val="127"/>
              </w:numPr>
              <w:jc w:val="both"/>
              <w:rPr>
                <w:del w:id="89" w:author="ZTE" w:date="2026-02-12T04:49:00Z"/>
                <w:rFonts w:ascii="Times" w:eastAsia="等线" w:hAnsi="Times" w:cs="Times"/>
                <w:iCs/>
                <w:szCs w:val="20"/>
              </w:rPr>
            </w:pPr>
            <w:del w:id="90" w:author="ZTE" w:date="2026-02-12T04:49:00Z">
              <w:r>
                <w:rPr>
                  <w:rFonts w:ascii="Times" w:eastAsia="等线" w:hAnsi="Times" w:cs="Times"/>
                  <w:iCs/>
                  <w:szCs w:val="20"/>
                </w:rPr>
                <w:delText>Transport block mapping: one transport block is mapped to one physical carrier</w:delText>
              </w:r>
            </w:del>
          </w:p>
          <w:p w14:paraId="19EA3CBD" w14:textId="77777777" w:rsidR="00E221AE" w:rsidRDefault="004D46C1">
            <w:pPr>
              <w:pStyle w:val="aff1"/>
              <w:numPr>
                <w:ilvl w:val="1"/>
                <w:numId w:val="127"/>
              </w:numPr>
              <w:jc w:val="both"/>
              <w:rPr>
                <w:del w:id="91" w:author="ZTE" w:date="2026-02-12T04:49:00Z"/>
                <w:rFonts w:ascii="Times" w:eastAsia="等线" w:hAnsi="Times" w:cs="Times"/>
                <w:iCs/>
                <w:szCs w:val="20"/>
              </w:rPr>
            </w:pPr>
            <w:del w:id="92" w:author="ZTE" w:date="2026-02-12T04:49:00Z">
              <w:r>
                <w:rPr>
                  <w:rFonts w:ascii="Times" w:eastAsia="等线" w:hAnsi="Times" w:cs="Times"/>
                  <w:iCs/>
                  <w:szCs w:val="20"/>
                </w:rPr>
                <w:lastRenderedPageBreak/>
                <w:delText>Wheth</w:delText>
              </w:r>
              <w:r>
                <w:rPr>
                  <w:rFonts w:ascii="Times" w:eastAsia="等线" w:hAnsi="Times" w:cs="Times"/>
                  <w:iCs/>
                  <w:szCs w:val="20"/>
                </w:rPr>
                <w:delText>er common RRM can be applied for all aggregated physical carriers, for the intra-band scenario</w:delText>
              </w:r>
            </w:del>
          </w:p>
          <w:p w14:paraId="4A28D3C9" w14:textId="77777777" w:rsidR="00E221AE" w:rsidRDefault="004D46C1">
            <w:pPr>
              <w:pStyle w:val="aff1"/>
              <w:numPr>
                <w:ilvl w:val="1"/>
                <w:numId w:val="127"/>
              </w:numPr>
              <w:jc w:val="both"/>
              <w:rPr>
                <w:del w:id="93" w:author="ZTE" w:date="2026-02-12T04:49:00Z"/>
                <w:rFonts w:ascii="Times" w:eastAsia="等线" w:hAnsi="Times" w:cs="Times"/>
                <w:iCs/>
                <w:szCs w:val="20"/>
              </w:rPr>
            </w:pPr>
            <w:del w:id="94" w:author="ZTE" w:date="2026-02-12T04:49:00Z">
              <w:r>
                <w:rPr>
                  <w:rFonts w:ascii="Times" w:eastAsia="等线" w:hAnsi="Times" w:cs="Times"/>
                  <w:iCs/>
                  <w:szCs w:val="20"/>
                </w:rPr>
                <w:delText>Whether common handover can be applied for all aggregated carriers for the intra-band scenario, i.e., no need to deactivate and re-activate carriers individually</w:delText>
              </w:r>
              <w:r>
                <w:rPr>
                  <w:rFonts w:ascii="Times" w:eastAsia="等线" w:hAnsi="Times" w:cs="Times"/>
                  <w:iCs/>
                  <w:szCs w:val="20"/>
                </w:rPr>
                <w:delText xml:space="preserve"> during handover</w:delText>
              </w:r>
            </w:del>
          </w:p>
          <w:p w14:paraId="1B51978B" w14:textId="77777777" w:rsidR="00E221AE" w:rsidRDefault="00E221AE">
            <w:pPr>
              <w:widowControl w:val="0"/>
              <w:spacing w:line="254" w:lineRule="auto"/>
              <w:jc w:val="both"/>
              <w:rPr>
                <w:rFonts w:eastAsia="宋体"/>
                <w:szCs w:val="22"/>
              </w:rPr>
            </w:pPr>
          </w:p>
          <w:p w14:paraId="242F7AF3" w14:textId="77777777" w:rsidR="00E221AE" w:rsidRDefault="00E221AE">
            <w:pPr>
              <w:widowControl w:val="0"/>
              <w:spacing w:line="254" w:lineRule="auto"/>
              <w:jc w:val="both"/>
              <w:rPr>
                <w:rFonts w:eastAsia="宋体"/>
                <w:szCs w:val="22"/>
              </w:rPr>
            </w:pPr>
          </w:p>
        </w:tc>
      </w:tr>
    </w:tbl>
    <w:p w14:paraId="47E67464" w14:textId="77777777" w:rsidR="00E221AE" w:rsidRDefault="00E221AE">
      <w:pPr>
        <w:jc w:val="both"/>
        <w:rPr>
          <w:rFonts w:eastAsia="等线"/>
          <w:b/>
          <w:bCs/>
          <w:highlight w:val="yellow"/>
        </w:rPr>
      </w:pPr>
    </w:p>
    <w:p w14:paraId="6F0BF359" w14:textId="77777777" w:rsidR="00E221AE" w:rsidRDefault="004D46C1">
      <w:pPr>
        <w:jc w:val="both"/>
        <w:rPr>
          <w:rFonts w:eastAsia="等线"/>
          <w:b/>
          <w:bCs/>
        </w:rPr>
      </w:pPr>
      <w:r>
        <w:rPr>
          <w:rFonts w:eastAsia="等线"/>
          <w:b/>
          <w:bCs/>
          <w:highlight w:val="yellow"/>
        </w:rPr>
        <w:t>FL proposal 2:</w:t>
      </w:r>
      <w:r>
        <w:rPr>
          <w:rFonts w:eastAsia="等线"/>
          <w:b/>
          <w:bCs/>
        </w:rPr>
        <w:t xml:space="preserve"> </w:t>
      </w:r>
    </w:p>
    <w:p w14:paraId="38838110" w14:textId="77777777" w:rsidR="00E221AE" w:rsidRDefault="004D46C1">
      <w:pPr>
        <w:jc w:val="both"/>
        <w:rPr>
          <w:rFonts w:ascii="Times" w:eastAsia="等线" w:hAnsi="Times" w:cs="Times"/>
          <w:iCs/>
          <w:szCs w:val="20"/>
        </w:rPr>
      </w:pPr>
      <w:r>
        <w:rPr>
          <w:rFonts w:ascii="Times" w:eastAsia="等线" w:hAnsi="Times" w:cs="Times"/>
          <w:iCs/>
          <w:szCs w:val="20"/>
        </w:rPr>
        <w:t>Study flexible DL and UL decoupling considering at least the following aspects</w:t>
      </w:r>
    </w:p>
    <w:p w14:paraId="27FB13A9"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One UL CC is associated to at least one DL CC, the DL and UL CC can be in the same or different bands</w:t>
      </w:r>
    </w:p>
    <w:p w14:paraId="662E13DB" w14:textId="77777777" w:rsidR="00E221AE" w:rsidRDefault="004D46C1">
      <w:pPr>
        <w:pStyle w:val="aff1"/>
        <w:numPr>
          <w:ilvl w:val="1"/>
          <w:numId w:val="124"/>
        </w:numPr>
        <w:jc w:val="both"/>
        <w:rPr>
          <w:rFonts w:ascii="Times" w:eastAsia="等线" w:hAnsi="Times" w:cs="Times"/>
          <w:iCs/>
          <w:szCs w:val="20"/>
        </w:rPr>
      </w:pPr>
      <w:r>
        <w:rPr>
          <w:rFonts w:ascii="Times" w:eastAsia="等线" w:hAnsi="Times" w:cs="Times"/>
          <w:iCs/>
          <w:szCs w:val="20"/>
        </w:rPr>
        <w:t xml:space="preserve">The association is used to </w:t>
      </w:r>
      <w:r>
        <w:rPr>
          <w:rFonts w:ascii="Times" w:eastAsia="等线" w:hAnsi="Times" w:cs="Times"/>
          <w:iCs/>
          <w:szCs w:val="20"/>
        </w:rPr>
        <w:t>determine UL frequency synchronization, time reference for TA, pathloss for UL power control, where to receive UL grant and how to acquire UL-related system information (</w:t>
      </w:r>
      <w:proofErr w:type="gramStart"/>
      <w:r>
        <w:rPr>
          <w:rFonts w:ascii="Times" w:eastAsia="等线" w:hAnsi="Times" w:cs="Times"/>
          <w:iCs/>
          <w:szCs w:val="20"/>
        </w:rPr>
        <w:t>e.g.</w:t>
      </w:r>
      <w:proofErr w:type="gramEnd"/>
      <w:r>
        <w:rPr>
          <w:rFonts w:ascii="Times" w:eastAsia="等线" w:hAnsi="Times" w:cs="Times"/>
          <w:iCs/>
          <w:szCs w:val="20"/>
        </w:rPr>
        <w:t xml:space="preserve"> UL carrier info, PRACH config, PUCCH config)</w:t>
      </w:r>
    </w:p>
    <w:p w14:paraId="10BCB41E" w14:textId="77777777" w:rsidR="00E221AE" w:rsidRDefault="004D46C1">
      <w:pPr>
        <w:pStyle w:val="aff1"/>
        <w:numPr>
          <w:ilvl w:val="1"/>
          <w:numId w:val="124"/>
        </w:numPr>
        <w:rPr>
          <w:rFonts w:ascii="Times" w:eastAsia="等线" w:hAnsi="Times" w:cs="Times"/>
          <w:iCs/>
          <w:color w:val="FF0000"/>
          <w:szCs w:val="20"/>
        </w:rPr>
      </w:pPr>
      <w:r>
        <w:rPr>
          <w:rFonts w:ascii="Times" w:eastAsia="等线" w:hAnsi="Times" w:cs="Times"/>
          <w:iCs/>
          <w:color w:val="FF0000"/>
          <w:szCs w:val="20"/>
        </w:rPr>
        <w:t>The DL CCs can be in FDD/TDD/SDL ban</w:t>
      </w:r>
      <w:r>
        <w:rPr>
          <w:rFonts w:ascii="Times" w:eastAsia="等线" w:hAnsi="Times" w:cs="Times"/>
          <w:iCs/>
          <w:color w:val="FF0000"/>
          <w:szCs w:val="20"/>
        </w:rPr>
        <w:t>ds</w:t>
      </w:r>
    </w:p>
    <w:p w14:paraId="3256AA88"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One DL CC is associated to at least one UL CC, the DL and UL CC can be in the same or different bands</w:t>
      </w:r>
    </w:p>
    <w:p w14:paraId="41D8EFC2" w14:textId="77777777" w:rsidR="00E221AE" w:rsidRDefault="004D46C1">
      <w:pPr>
        <w:pStyle w:val="aff1"/>
        <w:numPr>
          <w:ilvl w:val="1"/>
          <w:numId w:val="124"/>
        </w:numPr>
        <w:jc w:val="both"/>
        <w:rPr>
          <w:rFonts w:ascii="Times" w:eastAsia="等线" w:hAnsi="Times" w:cs="Times"/>
          <w:iCs/>
          <w:szCs w:val="20"/>
        </w:rPr>
      </w:pPr>
      <w:r>
        <w:rPr>
          <w:rFonts w:ascii="Times" w:eastAsia="等线" w:hAnsi="Times" w:cs="Times"/>
          <w:iCs/>
          <w:szCs w:val="20"/>
        </w:rPr>
        <w:t>The association is used to determine where to transmit PUCCH for PDSCH HARQ-ACK feedback, and for CSI feedback</w:t>
      </w:r>
    </w:p>
    <w:p w14:paraId="3A72C2D6" w14:textId="77777777" w:rsidR="00E221AE" w:rsidRDefault="004D46C1">
      <w:pPr>
        <w:pStyle w:val="aff1"/>
        <w:numPr>
          <w:ilvl w:val="1"/>
          <w:numId w:val="124"/>
        </w:numPr>
        <w:jc w:val="both"/>
        <w:rPr>
          <w:rFonts w:ascii="Times" w:eastAsia="等线" w:hAnsi="Times" w:cs="Times"/>
          <w:iCs/>
          <w:szCs w:val="20"/>
        </w:rPr>
      </w:pPr>
      <w:r>
        <w:rPr>
          <w:rFonts w:ascii="Times" w:eastAsia="等线" w:hAnsi="Times" w:cs="Times"/>
          <w:iCs/>
          <w:color w:val="FF0000"/>
          <w:szCs w:val="20"/>
        </w:rPr>
        <w:t>The UL CCs can be in FDD/TDD bands</w:t>
      </w:r>
    </w:p>
    <w:p w14:paraId="5FA97205"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szCs w:val="20"/>
        </w:rPr>
        <w:t>The s</w:t>
      </w:r>
      <w:r>
        <w:rPr>
          <w:rFonts w:ascii="Times" w:eastAsia="等线" w:hAnsi="Times" w:cs="Times"/>
          <w:iCs/>
          <w:szCs w:val="20"/>
        </w:rPr>
        <w:t>ites of DL CC(s) and associated UL CC(s) can be same or different.</w:t>
      </w:r>
    </w:p>
    <w:p w14:paraId="02880156" w14:textId="77777777" w:rsidR="00E221AE" w:rsidRDefault="00E221AE">
      <w:pPr>
        <w:widowControl w:val="0"/>
        <w:jc w:val="both"/>
        <w:rPr>
          <w:rFonts w:eastAsia="宋体"/>
          <w:b/>
          <w:kern w:val="2"/>
          <w:szCs w:val="22"/>
        </w:rPr>
      </w:pPr>
    </w:p>
    <w:p w14:paraId="36A7F9B7" w14:textId="77777777" w:rsidR="00E221AE" w:rsidRDefault="004D46C1">
      <w:pPr>
        <w:widowControl w:val="0"/>
        <w:jc w:val="both"/>
        <w:rPr>
          <w:rFonts w:eastAsia="宋体"/>
          <w:b/>
          <w:kern w:val="2"/>
          <w:szCs w:val="22"/>
        </w:rPr>
      </w:pPr>
      <w:r>
        <w:rPr>
          <w:rFonts w:eastAsia="宋体"/>
          <w:b/>
          <w:kern w:val="2"/>
          <w:szCs w:val="22"/>
        </w:rPr>
        <w:t xml:space="preserve">Companies are invited to provide views on the above proposal. </w:t>
      </w:r>
    </w:p>
    <w:tbl>
      <w:tblPr>
        <w:tblStyle w:val="17"/>
        <w:tblW w:w="4850" w:type="pct"/>
        <w:tblLayout w:type="fixed"/>
        <w:tblLook w:val="04A0" w:firstRow="1" w:lastRow="0" w:firstColumn="1" w:lastColumn="0" w:noHBand="0" w:noVBand="1"/>
      </w:tblPr>
      <w:tblGrid>
        <w:gridCol w:w="2123"/>
        <w:gridCol w:w="6903"/>
      </w:tblGrid>
      <w:tr w:rsidR="00E221AE" w14:paraId="29D046B7" w14:textId="77777777">
        <w:tc>
          <w:tcPr>
            <w:tcW w:w="2123" w:type="dxa"/>
            <w:shd w:val="clear" w:color="auto" w:fill="DBE5F1" w:themeFill="accent1" w:themeFillTint="33"/>
          </w:tcPr>
          <w:p w14:paraId="6523A12B"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6903" w:type="dxa"/>
            <w:shd w:val="clear" w:color="auto" w:fill="DBE5F1" w:themeFill="accent1" w:themeFillTint="33"/>
          </w:tcPr>
          <w:p w14:paraId="22EAEE9A"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2035A7DB" w14:textId="77777777">
        <w:tc>
          <w:tcPr>
            <w:tcW w:w="2123" w:type="dxa"/>
          </w:tcPr>
          <w:p w14:paraId="363599DF"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Lenovo</w:t>
            </w:r>
          </w:p>
        </w:tc>
        <w:tc>
          <w:tcPr>
            <w:tcW w:w="6903" w:type="dxa"/>
          </w:tcPr>
          <w:p w14:paraId="415CCD1D"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Support.</w:t>
            </w:r>
          </w:p>
        </w:tc>
      </w:tr>
      <w:tr w:rsidR="00E221AE" w14:paraId="68914DBA" w14:textId="77777777">
        <w:tc>
          <w:tcPr>
            <w:tcW w:w="2123" w:type="dxa"/>
          </w:tcPr>
          <w:p w14:paraId="457539A0" w14:textId="77777777" w:rsidR="00E221AE" w:rsidRDefault="004D46C1">
            <w:pPr>
              <w:widowControl w:val="0"/>
              <w:spacing w:line="254" w:lineRule="auto"/>
              <w:jc w:val="both"/>
              <w:rPr>
                <w:rFonts w:eastAsia="宋体"/>
                <w:kern w:val="2"/>
                <w:szCs w:val="22"/>
                <w:lang w:val="en-GB"/>
              </w:rPr>
            </w:pPr>
            <w:r>
              <w:rPr>
                <w:rFonts w:eastAsia="MS Mincho" w:hint="eastAsia"/>
                <w:szCs w:val="22"/>
                <w:lang w:val="en-GB" w:eastAsia="ja-JP"/>
              </w:rPr>
              <w:t>DOCOMO</w:t>
            </w:r>
          </w:p>
        </w:tc>
        <w:tc>
          <w:tcPr>
            <w:tcW w:w="6903" w:type="dxa"/>
          </w:tcPr>
          <w:p w14:paraId="3D308A63" w14:textId="77777777" w:rsidR="00E221AE" w:rsidRDefault="004D46C1">
            <w:pPr>
              <w:widowControl w:val="0"/>
              <w:spacing w:line="256" w:lineRule="auto"/>
              <w:jc w:val="both"/>
              <w:rPr>
                <w:rFonts w:eastAsia="MS Mincho"/>
                <w:szCs w:val="22"/>
                <w:lang w:val="en-GB" w:eastAsia="ja-JP"/>
              </w:rPr>
            </w:pPr>
            <w:r>
              <w:rPr>
                <w:rFonts w:eastAsia="MS Mincho" w:hint="eastAsia"/>
                <w:szCs w:val="22"/>
                <w:lang w:val="en-GB" w:eastAsia="ja-JP"/>
              </w:rPr>
              <w:t xml:space="preserve">Same </w:t>
            </w:r>
            <w:r>
              <w:rPr>
                <w:rFonts w:eastAsia="MS Mincho"/>
                <w:szCs w:val="22"/>
                <w:lang w:val="en-GB" w:eastAsia="ja-JP"/>
              </w:rPr>
              <w:t>comments</w:t>
            </w:r>
            <w:r>
              <w:rPr>
                <w:rFonts w:eastAsia="MS Mincho" w:hint="eastAsia"/>
                <w:szCs w:val="22"/>
                <w:lang w:val="en-GB" w:eastAsia="ja-JP"/>
              </w:rPr>
              <w:t xml:space="preserve"> as 1</w:t>
            </w:r>
            <w:r>
              <w:rPr>
                <w:rFonts w:eastAsia="MS Mincho" w:hint="eastAsia"/>
                <w:szCs w:val="22"/>
                <w:vertAlign w:val="superscript"/>
                <w:lang w:val="en-GB" w:eastAsia="ja-JP"/>
              </w:rPr>
              <w:t>st</w:t>
            </w:r>
            <w:r>
              <w:rPr>
                <w:rFonts w:eastAsia="MS Mincho" w:hint="eastAsia"/>
                <w:szCs w:val="22"/>
                <w:lang w:val="en-GB" w:eastAsia="ja-JP"/>
              </w:rPr>
              <w:t xml:space="preserve"> round:</w:t>
            </w:r>
          </w:p>
          <w:p w14:paraId="0A39DAF3" w14:textId="77777777" w:rsidR="00E221AE" w:rsidRDefault="004D46C1">
            <w:pPr>
              <w:widowControl w:val="0"/>
              <w:spacing w:line="254" w:lineRule="auto"/>
              <w:jc w:val="both"/>
              <w:rPr>
                <w:rFonts w:eastAsia="宋体"/>
                <w:kern w:val="2"/>
                <w:szCs w:val="22"/>
                <w:lang w:val="en-GB" w:eastAsia="en-US"/>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E221AE" w14:paraId="56591CE5" w14:textId="77777777">
        <w:tc>
          <w:tcPr>
            <w:tcW w:w="2123" w:type="dxa"/>
          </w:tcPr>
          <w:p w14:paraId="295FD447" w14:textId="77777777" w:rsidR="00E221AE" w:rsidRDefault="004D46C1">
            <w:pPr>
              <w:widowControl w:val="0"/>
              <w:spacing w:line="254" w:lineRule="auto"/>
              <w:jc w:val="both"/>
              <w:rPr>
                <w:rFonts w:eastAsia="宋体"/>
                <w:sz w:val="20"/>
                <w:szCs w:val="20"/>
                <w:lang w:val="en-GB"/>
              </w:rPr>
            </w:pPr>
            <w:r>
              <w:rPr>
                <w:rFonts w:hint="eastAsia"/>
              </w:rPr>
              <w:t>LGE</w:t>
            </w:r>
          </w:p>
        </w:tc>
        <w:tc>
          <w:tcPr>
            <w:tcW w:w="6903" w:type="dxa"/>
          </w:tcPr>
          <w:p w14:paraId="5C5F7D5C" w14:textId="77777777" w:rsidR="00E221AE" w:rsidRDefault="004D46C1">
            <w:pPr>
              <w:widowControl w:val="0"/>
              <w:spacing w:line="254" w:lineRule="auto"/>
              <w:jc w:val="both"/>
              <w:rPr>
                <w:sz w:val="20"/>
                <w:szCs w:val="20"/>
                <w:lang w:val="en-GB" w:eastAsia="en-US"/>
              </w:rPr>
            </w:pPr>
            <w:r>
              <w:rPr>
                <w:rFonts w:hint="eastAsia"/>
              </w:rPr>
              <w:t>In general, we are ok with studying DL-UL decoupling issue for 6GR. Similar view with QC that target s</w:t>
            </w:r>
            <w:r>
              <w:rPr>
                <w:rFonts w:hint="eastAsia"/>
              </w:rPr>
              <w:t xml:space="preserve">cenario and objective for DL/UL decoupling should be discussed first.  </w:t>
            </w:r>
          </w:p>
        </w:tc>
      </w:tr>
      <w:tr w:rsidR="00E221AE" w14:paraId="32E55DED" w14:textId="77777777">
        <w:tc>
          <w:tcPr>
            <w:tcW w:w="2123" w:type="dxa"/>
          </w:tcPr>
          <w:p w14:paraId="33B65B4D" w14:textId="77777777" w:rsidR="00E221AE" w:rsidRDefault="004D46C1">
            <w:pPr>
              <w:widowControl w:val="0"/>
              <w:spacing w:line="254" w:lineRule="auto"/>
              <w:jc w:val="both"/>
              <w:rPr>
                <w:rFonts w:eastAsia="宋体"/>
                <w:kern w:val="2"/>
                <w:szCs w:val="22"/>
              </w:rPr>
            </w:pPr>
            <w:r>
              <w:rPr>
                <w:rFonts w:eastAsia="宋体" w:hint="eastAsia"/>
                <w:kern w:val="2"/>
                <w:szCs w:val="22"/>
              </w:rPr>
              <w:t>CMCC</w:t>
            </w:r>
          </w:p>
        </w:tc>
        <w:tc>
          <w:tcPr>
            <w:tcW w:w="6903" w:type="dxa"/>
          </w:tcPr>
          <w:p w14:paraId="75D97834" w14:textId="77777777" w:rsidR="00E221AE" w:rsidRDefault="004D46C1">
            <w:pPr>
              <w:widowControl w:val="0"/>
              <w:spacing w:line="254" w:lineRule="auto"/>
              <w:jc w:val="both"/>
              <w:rPr>
                <w:rFonts w:eastAsia="宋体"/>
                <w:kern w:val="2"/>
                <w:szCs w:val="22"/>
              </w:rPr>
            </w:pPr>
            <w:r>
              <w:rPr>
                <w:rFonts w:eastAsia="宋体" w:hint="eastAsia"/>
                <w:kern w:val="2"/>
                <w:szCs w:val="22"/>
              </w:rPr>
              <w:t>General support. As we discussed in 1</w:t>
            </w:r>
            <w:r>
              <w:rPr>
                <w:rFonts w:eastAsia="宋体" w:hint="eastAsia"/>
                <w:kern w:val="2"/>
                <w:szCs w:val="22"/>
                <w:vertAlign w:val="superscript"/>
              </w:rPr>
              <w:t>st</w:t>
            </w:r>
            <w:r>
              <w:rPr>
                <w:rFonts w:eastAsia="宋体" w:hint="eastAsia"/>
                <w:kern w:val="2"/>
                <w:szCs w:val="22"/>
              </w:rPr>
              <w:t xml:space="preserve"> round, the study of DL -UL decoupling should include initial access and after initial access (connected mode) for the purpose especially f</w:t>
            </w:r>
            <w:r>
              <w:rPr>
                <w:rFonts w:eastAsia="宋体" w:hint="eastAsia"/>
                <w:kern w:val="2"/>
                <w:szCs w:val="22"/>
              </w:rPr>
              <w:t>or UL coverage, RACH offloading.</w:t>
            </w:r>
          </w:p>
        </w:tc>
      </w:tr>
      <w:tr w:rsidR="00E221AE" w14:paraId="06327F78" w14:textId="77777777">
        <w:tc>
          <w:tcPr>
            <w:tcW w:w="2123" w:type="dxa"/>
          </w:tcPr>
          <w:p w14:paraId="24510A77" w14:textId="77777777" w:rsidR="00E221AE" w:rsidRDefault="004D46C1">
            <w:pPr>
              <w:widowControl w:val="0"/>
              <w:spacing w:line="254" w:lineRule="auto"/>
              <w:jc w:val="both"/>
              <w:rPr>
                <w:rFonts w:eastAsia="宋体"/>
                <w:kern w:val="2"/>
                <w:szCs w:val="22"/>
              </w:rPr>
            </w:pPr>
            <w:r>
              <w:rPr>
                <w:rFonts w:eastAsia="宋体"/>
                <w:kern w:val="2"/>
                <w:szCs w:val="22"/>
                <w:lang w:val="en-GB"/>
              </w:rPr>
              <w:t>Samsung</w:t>
            </w:r>
          </w:p>
        </w:tc>
        <w:tc>
          <w:tcPr>
            <w:tcW w:w="6903" w:type="dxa"/>
          </w:tcPr>
          <w:p w14:paraId="540B4801" w14:textId="77777777" w:rsidR="00E221AE" w:rsidRDefault="004D46C1">
            <w:pPr>
              <w:widowControl w:val="0"/>
              <w:spacing w:line="256" w:lineRule="auto"/>
              <w:jc w:val="both"/>
              <w:rPr>
                <w:rFonts w:eastAsia="宋体"/>
                <w:kern w:val="2"/>
                <w:szCs w:val="22"/>
                <w:lang w:val="en-GB" w:eastAsia="en-US"/>
              </w:rPr>
            </w:pPr>
            <w:r>
              <w:rPr>
                <w:rFonts w:eastAsia="宋体"/>
                <w:kern w:val="2"/>
                <w:szCs w:val="22"/>
                <w:lang w:val="en-GB" w:eastAsia="en-US"/>
              </w:rPr>
              <w:t>A few comments:</w:t>
            </w:r>
          </w:p>
          <w:p w14:paraId="4FD620DC"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eastAsia="宋体"/>
                <w:kern w:val="2"/>
                <w:szCs w:val="22"/>
                <w:lang w:val="en-GB" w:eastAsia="en-US"/>
              </w:rPr>
              <w:t>The term “CC” is not preferred, and other terms can be used, e.g., cells or carriers; Also, suggest to discuss how to configure a cell with DL and UL carriers;</w:t>
            </w:r>
          </w:p>
          <w:p w14:paraId="64B7713C"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eastAsia="宋体"/>
                <w:kern w:val="2"/>
                <w:szCs w:val="22"/>
                <w:lang w:val="en-GB" w:eastAsia="en-US"/>
              </w:rPr>
              <w:t xml:space="preserve">Physical relation such as timing / pathloss are separate from </w:t>
            </w:r>
            <w:r>
              <w:rPr>
                <w:rFonts w:eastAsia="宋体"/>
                <w:kern w:val="2"/>
                <w:szCs w:val="22"/>
                <w:lang w:val="en-GB" w:eastAsia="en-US"/>
              </w:rPr>
              <w:lastRenderedPageBreak/>
              <w:t>reception of control/system information. Suggest to remove the latter part, and focus only on the former part. Scheduling relationship an SI/control reception is separate RAN1 discussion.</w:t>
            </w:r>
          </w:p>
          <w:p w14:paraId="6C7FF86A"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eastAsia="宋体"/>
                <w:kern w:val="2"/>
                <w:szCs w:val="22"/>
                <w:lang w:val="en-GB" w:eastAsia="en-US"/>
              </w:rPr>
              <w:t>Associ</w:t>
            </w:r>
            <w:r>
              <w:rPr>
                <w:rFonts w:eastAsia="宋体"/>
                <w:kern w:val="2"/>
                <w:szCs w:val="22"/>
                <w:lang w:val="en-GB" w:eastAsia="en-US"/>
              </w:rPr>
              <w:t>ation of one UL carrier with more than one DL carrier needs to be further discussed;</w:t>
            </w:r>
          </w:p>
          <w:p w14:paraId="0469F0C0" w14:textId="77777777" w:rsidR="00E221AE" w:rsidRDefault="004D46C1">
            <w:pPr>
              <w:pStyle w:val="aff1"/>
              <w:widowControl w:val="0"/>
              <w:numPr>
                <w:ilvl w:val="0"/>
                <w:numId w:val="130"/>
              </w:numPr>
              <w:adjustRightInd w:val="0"/>
              <w:spacing w:line="256" w:lineRule="auto"/>
              <w:jc w:val="both"/>
              <w:rPr>
                <w:rFonts w:eastAsia="宋体"/>
                <w:kern w:val="2"/>
                <w:szCs w:val="22"/>
                <w:lang w:val="en-GB" w:eastAsia="en-US"/>
              </w:rPr>
            </w:pPr>
            <w:r>
              <w:rPr>
                <w:rFonts w:eastAsia="宋体"/>
                <w:kern w:val="2"/>
                <w:szCs w:val="22"/>
                <w:lang w:val="en-GB" w:eastAsia="en-US"/>
              </w:rPr>
              <w:t>Association of a DL cell/carrier to UL cell/carrier for timing / pathloss is unclear, and UCI transmission is separate RAN1 discussion. Therefore, suggest to remove the 2</w:t>
            </w:r>
            <w:r>
              <w:rPr>
                <w:rFonts w:eastAsia="宋体"/>
                <w:kern w:val="2"/>
                <w:szCs w:val="22"/>
                <w:vertAlign w:val="superscript"/>
                <w:lang w:val="en-GB" w:eastAsia="en-US"/>
              </w:rPr>
              <w:t>nd</w:t>
            </w:r>
            <w:r>
              <w:rPr>
                <w:rFonts w:eastAsia="宋体"/>
                <w:kern w:val="2"/>
                <w:szCs w:val="22"/>
                <w:lang w:val="en-GB" w:eastAsia="en-US"/>
              </w:rPr>
              <w:t xml:space="preserve"> bullet and corresponding sub-bullets. </w:t>
            </w:r>
          </w:p>
          <w:p w14:paraId="6F459B23" w14:textId="77777777" w:rsidR="00E221AE" w:rsidRDefault="00E221AE">
            <w:pPr>
              <w:widowControl w:val="0"/>
              <w:spacing w:line="256" w:lineRule="auto"/>
              <w:jc w:val="both"/>
              <w:rPr>
                <w:rFonts w:eastAsia="宋体"/>
                <w:kern w:val="2"/>
                <w:szCs w:val="22"/>
                <w:lang w:val="en-GB" w:eastAsia="en-US"/>
              </w:rPr>
            </w:pPr>
          </w:p>
          <w:p w14:paraId="5C5D800E" w14:textId="77777777" w:rsidR="00E221AE" w:rsidRDefault="004D46C1">
            <w:pPr>
              <w:widowControl w:val="0"/>
              <w:spacing w:line="256" w:lineRule="auto"/>
              <w:jc w:val="both"/>
              <w:rPr>
                <w:rFonts w:eastAsia="宋体"/>
                <w:kern w:val="2"/>
                <w:szCs w:val="22"/>
                <w:lang w:val="en-GB" w:eastAsia="en-US"/>
              </w:rPr>
            </w:pPr>
            <w:r>
              <w:rPr>
                <w:rFonts w:eastAsia="宋体"/>
                <w:kern w:val="2"/>
                <w:szCs w:val="22"/>
                <w:lang w:val="en-GB" w:eastAsia="en-US"/>
              </w:rPr>
              <w:t xml:space="preserve">Therefore, suggest the following </w:t>
            </w:r>
            <w:r>
              <w:rPr>
                <w:rFonts w:eastAsia="宋体"/>
                <w:color w:val="0070C0"/>
                <w:kern w:val="2"/>
                <w:szCs w:val="22"/>
                <w:lang w:val="en-GB" w:eastAsia="en-US"/>
              </w:rPr>
              <w:t>updates</w:t>
            </w:r>
            <w:r>
              <w:rPr>
                <w:rFonts w:eastAsia="宋体"/>
                <w:kern w:val="2"/>
                <w:szCs w:val="22"/>
                <w:lang w:val="en-GB" w:eastAsia="en-US"/>
              </w:rPr>
              <w:t>:</w:t>
            </w:r>
          </w:p>
          <w:p w14:paraId="0A067A1F" w14:textId="77777777" w:rsidR="00E221AE" w:rsidRDefault="00E221AE">
            <w:pPr>
              <w:widowControl w:val="0"/>
              <w:spacing w:line="256" w:lineRule="auto"/>
              <w:jc w:val="both"/>
              <w:rPr>
                <w:rFonts w:eastAsia="宋体"/>
                <w:kern w:val="2"/>
                <w:szCs w:val="22"/>
                <w:lang w:val="en-GB" w:eastAsia="en-US"/>
              </w:rPr>
            </w:pPr>
          </w:p>
          <w:p w14:paraId="3587B35B" w14:textId="77777777" w:rsidR="00E221AE" w:rsidRDefault="004D46C1">
            <w:pPr>
              <w:jc w:val="both"/>
              <w:rPr>
                <w:rFonts w:eastAsia="等线"/>
                <w:b/>
                <w:bCs/>
              </w:rPr>
            </w:pPr>
            <w:r>
              <w:rPr>
                <w:rFonts w:eastAsia="等线" w:hint="eastAsia"/>
                <w:b/>
                <w:bCs/>
                <w:highlight w:val="yellow"/>
              </w:rPr>
              <w:t>FL proposal 2:</w:t>
            </w:r>
            <w:r>
              <w:rPr>
                <w:rFonts w:eastAsia="等线" w:hint="eastAsia"/>
                <w:b/>
                <w:bCs/>
              </w:rPr>
              <w:t xml:space="preserve"> </w:t>
            </w:r>
          </w:p>
          <w:p w14:paraId="31F87776" w14:textId="77777777" w:rsidR="00E221AE" w:rsidRDefault="004D46C1">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240BB5B2" w14:textId="77777777" w:rsidR="00E221AE" w:rsidRDefault="004D46C1">
            <w:pPr>
              <w:pStyle w:val="aff1"/>
              <w:numPr>
                <w:ilvl w:val="0"/>
                <w:numId w:val="133"/>
              </w:numPr>
              <w:suppressAutoHyphens w:val="0"/>
              <w:adjustRightInd w:val="0"/>
              <w:jc w:val="both"/>
              <w:rPr>
                <w:rFonts w:ascii="Times" w:eastAsia="等线" w:hAnsi="Times" w:cs="Times"/>
                <w:iCs/>
                <w:color w:val="0070C0"/>
                <w:szCs w:val="20"/>
              </w:rPr>
            </w:pPr>
            <w:r>
              <w:rPr>
                <w:rFonts w:ascii="Times" w:eastAsia="等线" w:hAnsi="Times" w:cs="Times"/>
                <w:iCs/>
                <w:color w:val="0070C0"/>
                <w:szCs w:val="20"/>
              </w:rPr>
              <w:t xml:space="preserve">How to configure a cell with DL carrier(s) and UL carrier(s) </w:t>
            </w:r>
          </w:p>
          <w:p w14:paraId="7046409B" w14:textId="77777777" w:rsidR="00E221AE" w:rsidRDefault="004D46C1">
            <w:pPr>
              <w:pStyle w:val="aff1"/>
              <w:numPr>
                <w:ilvl w:val="0"/>
                <w:numId w:val="133"/>
              </w:numPr>
              <w:suppressAutoHyphens w:val="0"/>
              <w:adjustRightInd w:val="0"/>
              <w:jc w:val="both"/>
              <w:rPr>
                <w:rFonts w:ascii="Times" w:eastAsia="等线" w:hAnsi="Times" w:cs="Times"/>
                <w:iCs/>
                <w:szCs w:val="20"/>
              </w:rPr>
            </w:pPr>
            <w:r>
              <w:rPr>
                <w:rFonts w:ascii="Times" w:eastAsia="等线" w:hAnsi="Times" w:cs="Times"/>
                <w:iCs/>
                <w:szCs w:val="20"/>
              </w:rPr>
              <w:t xml:space="preserve">One UL </w:t>
            </w:r>
            <w:r>
              <w:rPr>
                <w:rFonts w:ascii="Times" w:eastAsia="等线" w:hAnsi="Times" w:cs="Times"/>
                <w:iCs/>
                <w:strike/>
                <w:color w:val="0070C0"/>
                <w:szCs w:val="20"/>
              </w:rPr>
              <w:t>CC</w:t>
            </w:r>
            <w:r>
              <w:rPr>
                <w:rFonts w:ascii="Times" w:eastAsia="等线" w:hAnsi="Times" w:cs="Times"/>
                <w:iCs/>
                <w:color w:val="0070C0"/>
                <w:szCs w:val="20"/>
              </w:rPr>
              <w:t xml:space="preserve"> car</w:t>
            </w:r>
            <w:r>
              <w:rPr>
                <w:rFonts w:ascii="Times" w:eastAsia="等线" w:hAnsi="Times" w:cs="Times"/>
                <w:iCs/>
                <w:color w:val="0070C0"/>
                <w:szCs w:val="20"/>
              </w:rPr>
              <w:t>rier</w:t>
            </w:r>
            <w:r>
              <w:rPr>
                <w:rFonts w:ascii="Times" w:eastAsia="等线" w:hAnsi="Times" w:cs="Times"/>
                <w:iCs/>
                <w:szCs w:val="20"/>
              </w:rPr>
              <w:t xml:space="preserve"> is </w:t>
            </w:r>
            <w:r>
              <w:rPr>
                <w:rFonts w:ascii="Times" w:eastAsia="等线" w:hAnsi="Times" w:cs="Times" w:hint="eastAsia"/>
                <w:iCs/>
                <w:szCs w:val="20"/>
              </w:rPr>
              <w:t>associated</w:t>
            </w:r>
            <w:r>
              <w:rPr>
                <w:rFonts w:ascii="Times" w:eastAsia="等线" w:hAnsi="Times" w:cs="Times"/>
                <w:iCs/>
                <w:szCs w:val="20"/>
              </w:rPr>
              <w:t xml:space="preserve"> </w:t>
            </w:r>
            <w:r>
              <w:rPr>
                <w:rFonts w:ascii="Times" w:eastAsia="等线" w:hAnsi="Times" w:cs="Times"/>
                <w:iCs/>
                <w:strike/>
                <w:color w:val="0070C0"/>
                <w:szCs w:val="20"/>
              </w:rPr>
              <w:t>to at least</w:t>
            </w:r>
            <w:r>
              <w:rPr>
                <w:rFonts w:ascii="Times" w:eastAsia="等线" w:hAnsi="Times" w:cs="Times"/>
                <w:iCs/>
                <w:szCs w:val="20"/>
              </w:rPr>
              <w:t xml:space="preserve"> </w:t>
            </w:r>
            <w:r>
              <w:rPr>
                <w:rFonts w:ascii="Times" w:eastAsia="等线" w:hAnsi="Times" w:cs="Times"/>
                <w:iCs/>
                <w:color w:val="0070C0"/>
                <w:szCs w:val="20"/>
              </w:rPr>
              <w:t xml:space="preserve">with </w:t>
            </w:r>
            <w:r>
              <w:rPr>
                <w:rFonts w:ascii="Times" w:eastAsia="等线" w:hAnsi="Times" w:cs="Times"/>
                <w:iCs/>
                <w:szCs w:val="20"/>
              </w:rPr>
              <w:t xml:space="preserve">one DL </w:t>
            </w:r>
            <w:r>
              <w:rPr>
                <w:rFonts w:ascii="Times" w:eastAsia="等线" w:hAnsi="Times" w:cs="Times"/>
                <w:iCs/>
                <w:strike/>
                <w:color w:val="0070C0"/>
                <w:szCs w:val="20"/>
              </w:rPr>
              <w:t>CC</w:t>
            </w:r>
            <w:r>
              <w:rPr>
                <w:rFonts w:ascii="Times" w:eastAsia="等线" w:hAnsi="Times" w:cs="Times"/>
                <w:iCs/>
                <w:color w:val="0070C0"/>
                <w:szCs w:val="20"/>
              </w:rPr>
              <w:t xml:space="preserve"> carrier</w:t>
            </w:r>
            <w:r>
              <w:rPr>
                <w:rFonts w:ascii="Times" w:eastAsia="等线" w:hAnsi="Times" w:cs="Times"/>
                <w:iCs/>
                <w:szCs w:val="20"/>
              </w:rPr>
              <w:t xml:space="preserve">, the DL and UL </w:t>
            </w:r>
            <w:r>
              <w:rPr>
                <w:rFonts w:ascii="Times" w:eastAsia="等线" w:hAnsi="Times" w:cs="Times"/>
                <w:iCs/>
                <w:strike/>
                <w:color w:val="0070C0"/>
                <w:szCs w:val="20"/>
              </w:rPr>
              <w:t>CC</w:t>
            </w:r>
            <w:r>
              <w:rPr>
                <w:rFonts w:ascii="Times" w:eastAsia="等线" w:hAnsi="Times" w:cs="Times"/>
                <w:iCs/>
                <w:color w:val="0070C0"/>
                <w:szCs w:val="20"/>
              </w:rPr>
              <w:t xml:space="preserve"> carriers</w:t>
            </w:r>
            <w:r>
              <w:rPr>
                <w:rFonts w:ascii="Times" w:eastAsia="等线" w:hAnsi="Times" w:cs="Times"/>
                <w:iCs/>
                <w:szCs w:val="20"/>
              </w:rPr>
              <w:t xml:space="preserve"> can be in the same or different bands </w:t>
            </w:r>
            <w:r>
              <w:rPr>
                <w:rFonts w:ascii="Times" w:eastAsia="等线" w:hAnsi="Times" w:cs="Times"/>
                <w:iCs/>
                <w:color w:val="0070C0"/>
                <w:szCs w:val="20"/>
              </w:rPr>
              <w:t>FFS one UL carrier is associated with more than one DL carriers</w:t>
            </w:r>
          </w:p>
          <w:p w14:paraId="52297D6F" w14:textId="77777777" w:rsidR="00E221AE" w:rsidRDefault="004D46C1">
            <w:pPr>
              <w:pStyle w:val="aff1"/>
              <w:numPr>
                <w:ilvl w:val="1"/>
                <w:numId w:val="133"/>
              </w:numPr>
              <w:suppressAutoHyphens w:val="0"/>
              <w:adjustRightInd w:val="0"/>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t>
            </w:r>
            <w:r>
              <w:rPr>
                <w:rFonts w:ascii="Times" w:eastAsia="等线" w:hAnsi="Times" w:cs="Times"/>
                <w:iCs/>
                <w:color w:val="0070C0"/>
                <w:szCs w:val="20"/>
              </w:rPr>
              <w:t xml:space="preserve">FFS UL TCI / beam </w:t>
            </w:r>
            <w:r>
              <w:rPr>
                <w:rFonts w:ascii="Times" w:eastAsia="等线" w:hAnsi="Times" w:cs="Times"/>
                <w:iCs/>
                <w:strike/>
                <w:color w:val="0070C0"/>
                <w:szCs w:val="20"/>
              </w:rPr>
              <w:t>where to receive UL grant and how to acquire UL-related system information (</w:t>
            </w:r>
            <w:proofErr w:type="gramStart"/>
            <w:r>
              <w:rPr>
                <w:rFonts w:ascii="Times" w:eastAsia="等线" w:hAnsi="Times" w:cs="Times"/>
                <w:iCs/>
                <w:strike/>
                <w:color w:val="0070C0"/>
                <w:szCs w:val="20"/>
              </w:rPr>
              <w:t>e.g.</w:t>
            </w:r>
            <w:proofErr w:type="gramEnd"/>
            <w:r>
              <w:rPr>
                <w:rFonts w:ascii="Times" w:eastAsia="等线" w:hAnsi="Times" w:cs="Times"/>
                <w:iCs/>
                <w:strike/>
                <w:color w:val="0070C0"/>
                <w:szCs w:val="20"/>
              </w:rPr>
              <w:t xml:space="preserve"> UL carrier info, PRACH config, PUCCH config)</w:t>
            </w:r>
          </w:p>
          <w:p w14:paraId="1CBDE05F" w14:textId="77777777" w:rsidR="00E221AE" w:rsidRDefault="004D46C1">
            <w:pPr>
              <w:pStyle w:val="aff1"/>
              <w:numPr>
                <w:ilvl w:val="1"/>
                <w:numId w:val="133"/>
              </w:numPr>
              <w:suppressAutoHyphens w:val="0"/>
              <w:adjustRightInd w:val="0"/>
              <w:rPr>
                <w:rFonts w:ascii="Times" w:eastAsia="等线" w:hAnsi="Times" w:cs="Times"/>
                <w:iCs/>
                <w:color w:val="FF0000"/>
                <w:szCs w:val="20"/>
              </w:rPr>
            </w:pPr>
            <w:r>
              <w:rPr>
                <w:rFonts w:ascii="Times" w:eastAsia="等线" w:hAnsi="Times" w:cs="Times"/>
                <w:iCs/>
                <w:color w:val="FF0000"/>
                <w:szCs w:val="20"/>
              </w:rPr>
              <w:t>The DL</w:t>
            </w:r>
            <w:r>
              <w:rPr>
                <w:rFonts w:ascii="Times" w:eastAsia="等线" w:hAnsi="Times" w:cs="Times"/>
                <w:iCs/>
                <w:color w:val="FF0000"/>
                <w:szCs w:val="20"/>
              </w:rPr>
              <w:t xml:space="preserve"> </w:t>
            </w:r>
            <w:r>
              <w:rPr>
                <w:rFonts w:ascii="Times" w:eastAsia="等线" w:hAnsi="Times" w:cs="Times"/>
                <w:iCs/>
                <w:strike/>
                <w:color w:val="0070C0"/>
                <w:szCs w:val="20"/>
              </w:rPr>
              <w:t>CCs</w:t>
            </w:r>
            <w:r>
              <w:rPr>
                <w:rFonts w:ascii="Times" w:eastAsia="等线" w:hAnsi="Times" w:cs="Times"/>
                <w:iCs/>
                <w:color w:val="FF0000"/>
                <w:szCs w:val="20"/>
              </w:rPr>
              <w:t xml:space="preserve"> </w:t>
            </w:r>
            <w:r>
              <w:rPr>
                <w:rFonts w:ascii="Times" w:eastAsia="等线" w:hAnsi="Times" w:cs="Times"/>
                <w:iCs/>
                <w:color w:val="0070C0"/>
                <w:szCs w:val="20"/>
              </w:rPr>
              <w:t xml:space="preserve">carriers </w:t>
            </w:r>
            <w:r>
              <w:rPr>
                <w:rFonts w:ascii="Times" w:eastAsia="等线" w:hAnsi="Times" w:cs="Times"/>
                <w:iCs/>
                <w:color w:val="FF0000"/>
                <w:szCs w:val="20"/>
              </w:rPr>
              <w:t>can be in FDD/TDD/SDL bands</w:t>
            </w:r>
          </w:p>
          <w:p w14:paraId="3B555635" w14:textId="77777777" w:rsidR="00E221AE" w:rsidRDefault="004D46C1">
            <w:pPr>
              <w:pStyle w:val="aff1"/>
              <w:numPr>
                <w:ilvl w:val="0"/>
                <w:numId w:val="133"/>
              </w:numPr>
              <w:suppressAutoHyphens w:val="0"/>
              <w:adjustRightInd w:val="0"/>
              <w:jc w:val="both"/>
              <w:rPr>
                <w:rFonts w:ascii="Times" w:eastAsia="等线" w:hAnsi="Times" w:cs="Times"/>
                <w:iCs/>
                <w:strike/>
                <w:color w:val="0070C0"/>
                <w:szCs w:val="20"/>
              </w:rPr>
            </w:pPr>
            <w:r>
              <w:rPr>
                <w:rFonts w:ascii="Times" w:eastAsia="等线" w:hAnsi="Times" w:cs="Times"/>
                <w:iCs/>
                <w:strike/>
                <w:color w:val="0070C0"/>
                <w:szCs w:val="20"/>
              </w:rPr>
              <w:t xml:space="preserve">One DL CC is </w:t>
            </w:r>
            <w:r>
              <w:rPr>
                <w:rFonts w:ascii="Times" w:eastAsia="等线" w:hAnsi="Times" w:cs="Times" w:hint="eastAsia"/>
                <w:iCs/>
                <w:strike/>
                <w:color w:val="0070C0"/>
                <w:szCs w:val="20"/>
              </w:rPr>
              <w:t>associated</w:t>
            </w:r>
            <w:r>
              <w:rPr>
                <w:rFonts w:ascii="Times" w:eastAsia="等线" w:hAnsi="Times" w:cs="Times"/>
                <w:iCs/>
                <w:strike/>
                <w:color w:val="0070C0"/>
                <w:szCs w:val="20"/>
              </w:rPr>
              <w:t xml:space="preserve"> to at least one UL CC, the DL and UL CC can be in the same or different bands</w:t>
            </w:r>
          </w:p>
          <w:p w14:paraId="53D903D9" w14:textId="77777777" w:rsidR="00E221AE" w:rsidRDefault="004D46C1">
            <w:pPr>
              <w:pStyle w:val="aff1"/>
              <w:numPr>
                <w:ilvl w:val="1"/>
                <w:numId w:val="133"/>
              </w:numPr>
              <w:suppressAutoHyphens w:val="0"/>
              <w:adjustRightInd w:val="0"/>
              <w:jc w:val="both"/>
              <w:rPr>
                <w:rFonts w:ascii="Times" w:eastAsia="等线" w:hAnsi="Times" w:cs="Times"/>
                <w:iCs/>
                <w:strike/>
                <w:color w:val="0070C0"/>
                <w:szCs w:val="20"/>
              </w:rPr>
            </w:pPr>
            <w:r>
              <w:rPr>
                <w:rFonts w:ascii="Times" w:eastAsia="等线" w:hAnsi="Times" w:cs="Times"/>
                <w:iCs/>
                <w:strike/>
                <w:color w:val="0070C0"/>
                <w:szCs w:val="20"/>
              </w:rPr>
              <w:t xml:space="preserve">The </w:t>
            </w:r>
            <w:r>
              <w:rPr>
                <w:rFonts w:ascii="Times" w:eastAsia="等线" w:hAnsi="Times" w:cs="Times" w:hint="eastAsia"/>
                <w:iCs/>
                <w:strike/>
                <w:color w:val="0070C0"/>
                <w:szCs w:val="20"/>
              </w:rPr>
              <w:t>association</w:t>
            </w:r>
            <w:r>
              <w:rPr>
                <w:rFonts w:ascii="Times" w:eastAsia="等线" w:hAnsi="Times" w:cs="Times"/>
                <w:iCs/>
                <w:strike/>
                <w:color w:val="0070C0"/>
                <w:szCs w:val="20"/>
              </w:rPr>
              <w:t xml:space="preserve"> is used to determine where to transmit PUCCH for PDSCH HARQ-ACK feedback, and for CSI feedback</w:t>
            </w:r>
          </w:p>
          <w:p w14:paraId="47757871" w14:textId="77777777" w:rsidR="00E221AE" w:rsidRDefault="004D46C1">
            <w:pPr>
              <w:pStyle w:val="aff1"/>
              <w:numPr>
                <w:ilvl w:val="1"/>
                <w:numId w:val="133"/>
              </w:numPr>
              <w:suppressAutoHyphens w:val="0"/>
              <w:adjustRightInd w:val="0"/>
              <w:jc w:val="both"/>
              <w:rPr>
                <w:rFonts w:ascii="Times" w:eastAsia="等线" w:hAnsi="Times" w:cs="Times"/>
                <w:iCs/>
                <w:color w:val="FF0000"/>
                <w:szCs w:val="20"/>
              </w:rPr>
            </w:pPr>
            <w:r>
              <w:rPr>
                <w:rFonts w:ascii="Times" w:eastAsia="等线" w:hAnsi="Times" w:cs="Times"/>
                <w:iCs/>
                <w:color w:val="FF0000"/>
                <w:szCs w:val="20"/>
              </w:rPr>
              <w:t xml:space="preserve">The UL </w:t>
            </w:r>
            <w:r>
              <w:rPr>
                <w:rFonts w:ascii="Times" w:eastAsia="等线" w:hAnsi="Times" w:cs="Times"/>
                <w:iCs/>
                <w:strike/>
                <w:color w:val="0070C0"/>
                <w:szCs w:val="20"/>
              </w:rPr>
              <w:t>CCs</w:t>
            </w:r>
            <w:r>
              <w:rPr>
                <w:rFonts w:ascii="Times" w:eastAsia="等线" w:hAnsi="Times" w:cs="Times"/>
                <w:iCs/>
                <w:color w:val="FF0000"/>
                <w:szCs w:val="20"/>
              </w:rPr>
              <w:t xml:space="preserve"> </w:t>
            </w:r>
            <w:r>
              <w:rPr>
                <w:rFonts w:ascii="Times" w:eastAsia="等线" w:hAnsi="Times" w:cs="Times"/>
                <w:iCs/>
                <w:color w:val="0070C0"/>
                <w:szCs w:val="20"/>
              </w:rPr>
              <w:t xml:space="preserve">carriers </w:t>
            </w:r>
            <w:r>
              <w:rPr>
                <w:rFonts w:ascii="Times" w:eastAsia="等线" w:hAnsi="Times" w:cs="Times"/>
                <w:iCs/>
                <w:color w:val="FF0000"/>
                <w:szCs w:val="20"/>
              </w:rPr>
              <w:t>can be in FDD/TDD bands</w:t>
            </w:r>
          </w:p>
          <w:p w14:paraId="009A7460" w14:textId="77777777" w:rsidR="00E221AE" w:rsidRDefault="004D46C1">
            <w:pPr>
              <w:pStyle w:val="aff1"/>
              <w:numPr>
                <w:ilvl w:val="0"/>
                <w:numId w:val="133"/>
              </w:numPr>
              <w:suppressAutoHyphens w:val="0"/>
              <w:adjustRightInd w:val="0"/>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06F3AE0" w14:textId="77777777" w:rsidR="00E221AE" w:rsidRDefault="00E221AE">
            <w:pPr>
              <w:widowControl w:val="0"/>
              <w:spacing w:line="254" w:lineRule="auto"/>
              <w:jc w:val="both"/>
              <w:rPr>
                <w:rFonts w:eastAsia="宋体"/>
                <w:kern w:val="2"/>
                <w:szCs w:val="22"/>
              </w:rPr>
            </w:pPr>
          </w:p>
        </w:tc>
      </w:tr>
      <w:tr w:rsidR="00E221AE" w14:paraId="5FA333AD" w14:textId="77777777">
        <w:tc>
          <w:tcPr>
            <w:tcW w:w="2123" w:type="dxa"/>
          </w:tcPr>
          <w:p w14:paraId="5A50C03C" w14:textId="77777777" w:rsidR="00E221AE" w:rsidRDefault="004D46C1">
            <w:pPr>
              <w:widowControl w:val="0"/>
              <w:spacing w:line="254" w:lineRule="auto"/>
              <w:jc w:val="both"/>
              <w:rPr>
                <w:rFonts w:eastAsia="宋体"/>
                <w:kern w:val="2"/>
                <w:szCs w:val="22"/>
              </w:rPr>
            </w:pPr>
            <w:r>
              <w:rPr>
                <w:rFonts w:eastAsia="宋体" w:hint="eastAsia"/>
                <w:kern w:val="2"/>
                <w:szCs w:val="22"/>
              </w:rPr>
              <w:lastRenderedPageBreak/>
              <w:t>ZTE</w:t>
            </w:r>
          </w:p>
        </w:tc>
        <w:tc>
          <w:tcPr>
            <w:tcW w:w="6903" w:type="dxa"/>
          </w:tcPr>
          <w:p w14:paraId="66EBACFD" w14:textId="77777777" w:rsidR="00E221AE" w:rsidRDefault="004D46C1">
            <w:pPr>
              <w:widowControl w:val="0"/>
              <w:spacing w:line="254" w:lineRule="auto"/>
              <w:jc w:val="both"/>
              <w:rPr>
                <w:rFonts w:eastAsia="宋体"/>
                <w:kern w:val="2"/>
                <w:szCs w:val="22"/>
              </w:rPr>
            </w:pPr>
            <w:r>
              <w:rPr>
                <w:rFonts w:eastAsia="宋体" w:hint="eastAsia"/>
                <w:kern w:val="2"/>
                <w:szCs w:val="22"/>
              </w:rPr>
              <w:t>We are not sure why the site of DL CC and the associate UL CC can be different. How could the UL CC get pathloss/TA reference ?</w:t>
            </w:r>
          </w:p>
          <w:p w14:paraId="7A585507" w14:textId="77777777" w:rsidR="00E221AE" w:rsidRDefault="004D46C1">
            <w:pPr>
              <w:widowControl w:val="0"/>
              <w:spacing w:line="254" w:lineRule="auto"/>
              <w:jc w:val="both"/>
              <w:rPr>
                <w:rFonts w:eastAsia="宋体"/>
                <w:kern w:val="2"/>
                <w:szCs w:val="22"/>
              </w:rPr>
            </w:pPr>
            <w:r>
              <w:rPr>
                <w:rFonts w:eastAsia="宋体" w:hint="eastAsia"/>
                <w:kern w:val="2"/>
                <w:szCs w:val="22"/>
              </w:rPr>
              <w:t xml:space="preserve">Also, one FFS is needed as below. If CA framework is used, UL only or DL only cell is sufficient since the associated DL and UL carriers can be from two cells. </w:t>
            </w:r>
          </w:p>
          <w:p w14:paraId="29C2D5B2" w14:textId="77777777" w:rsidR="00E221AE" w:rsidRDefault="004D46C1">
            <w:pPr>
              <w:pStyle w:val="aff1"/>
              <w:numPr>
                <w:ilvl w:val="0"/>
                <w:numId w:val="124"/>
              </w:numPr>
              <w:jc w:val="both"/>
              <w:rPr>
                <w:rFonts w:ascii="Times" w:eastAsia="等线" w:hAnsi="Times" w:cs="Times"/>
                <w:iCs/>
                <w:szCs w:val="20"/>
              </w:rPr>
            </w:pPr>
            <w:r>
              <w:rPr>
                <w:rFonts w:ascii="Times" w:eastAsia="等线" w:hAnsi="Times" w:cs="Times"/>
                <w:iCs/>
                <w:color w:val="C00000"/>
                <w:szCs w:val="20"/>
              </w:rPr>
              <w:t>FFS the associated DL and UL carriers within a same cell or different cells depends on the mult</w:t>
            </w:r>
            <w:r>
              <w:rPr>
                <w:rFonts w:ascii="Times" w:eastAsia="等线" w:hAnsi="Times" w:cs="Times"/>
                <w:iCs/>
                <w:color w:val="C00000"/>
                <w:szCs w:val="20"/>
              </w:rPr>
              <w:t>i-carrier framework</w:t>
            </w:r>
          </w:p>
          <w:p w14:paraId="328CD3B9" w14:textId="77777777" w:rsidR="00E221AE" w:rsidRDefault="00E221AE">
            <w:pPr>
              <w:widowControl w:val="0"/>
              <w:spacing w:line="254" w:lineRule="auto"/>
              <w:jc w:val="both"/>
              <w:rPr>
                <w:rFonts w:eastAsia="宋体"/>
                <w:kern w:val="2"/>
                <w:szCs w:val="22"/>
              </w:rPr>
            </w:pPr>
          </w:p>
        </w:tc>
      </w:tr>
    </w:tbl>
    <w:p w14:paraId="13025B07" w14:textId="77777777" w:rsidR="00E221AE" w:rsidRDefault="00E221AE">
      <w:pPr>
        <w:rPr>
          <w:rFonts w:eastAsiaTheme="minorEastAsia"/>
        </w:rPr>
      </w:pPr>
    </w:p>
    <w:p w14:paraId="76FE80A2" w14:textId="53A6E4EC" w:rsidR="004A484E" w:rsidRDefault="004A484E">
      <w:pPr>
        <w:pStyle w:val="1"/>
        <w:spacing w:before="120" w:after="120"/>
        <w:rPr>
          <w:rFonts w:eastAsiaTheme="minorEastAsia"/>
        </w:rPr>
      </w:pPr>
      <w:r>
        <w:rPr>
          <w:rFonts w:eastAsiaTheme="minorEastAsia" w:hint="eastAsia"/>
        </w:rPr>
        <w:lastRenderedPageBreak/>
        <w:t>Proposal for online discussion</w:t>
      </w:r>
    </w:p>
    <w:p w14:paraId="4DD0819F" w14:textId="77777777" w:rsidR="004A484E" w:rsidRDefault="004A484E" w:rsidP="004A484E">
      <w:pPr>
        <w:pStyle w:val="2"/>
        <w:numPr>
          <w:ilvl w:val="0"/>
          <w:numId w:val="0"/>
        </w:numPr>
        <w:ind w:left="576" w:hanging="576"/>
        <w:rPr>
          <w:rFonts w:eastAsia="等线"/>
        </w:rPr>
      </w:pPr>
      <w:r>
        <w:rPr>
          <w:rFonts w:eastAsia="等线"/>
          <w:highlight w:val="yellow"/>
        </w:rPr>
        <w:t xml:space="preserve">FL proposal </w:t>
      </w:r>
      <w:r>
        <w:rPr>
          <w:rFonts w:eastAsia="等线" w:hint="eastAsia"/>
          <w:highlight w:val="yellow"/>
        </w:rPr>
        <w:t>7-</w:t>
      </w:r>
      <w:r>
        <w:rPr>
          <w:rFonts w:eastAsia="等线"/>
          <w:highlight w:val="yellow"/>
        </w:rPr>
        <w:t>0:</w:t>
      </w:r>
      <w:r>
        <w:rPr>
          <w:rFonts w:eastAsia="等线"/>
        </w:rPr>
        <w:t xml:space="preserve"> </w:t>
      </w:r>
    </w:p>
    <w:p w14:paraId="53098461" w14:textId="77777777" w:rsidR="004A484E" w:rsidRDefault="004A484E" w:rsidP="004A484E">
      <w:pPr>
        <w:jc w:val="both"/>
        <w:rPr>
          <w:rFonts w:ascii="Times" w:eastAsia="等线" w:hAnsi="Times" w:cs="Times"/>
          <w:iCs/>
          <w:szCs w:val="20"/>
        </w:rPr>
      </w:pPr>
      <w:r>
        <w:rPr>
          <w:rFonts w:ascii="Times" w:eastAsia="等线" w:hAnsi="Times" w:cs="Times"/>
          <w:iCs/>
          <w:szCs w:val="20"/>
        </w:rPr>
        <w:t>For 6GR spectrum aggregation operation, study the following methods within the same framework and their associated application scenarios:</w:t>
      </w:r>
    </w:p>
    <w:p w14:paraId="2F28725A" w14:textId="77777777" w:rsidR="004A484E" w:rsidRDefault="004A484E" w:rsidP="004A484E">
      <w:pPr>
        <w:pStyle w:val="aff1"/>
        <w:numPr>
          <w:ilvl w:val="0"/>
          <w:numId w:val="127"/>
        </w:numPr>
        <w:jc w:val="both"/>
        <w:rPr>
          <w:rFonts w:ascii="Times" w:eastAsia="等线" w:hAnsi="Times" w:cs="Times"/>
          <w:iCs/>
          <w:szCs w:val="20"/>
        </w:rPr>
      </w:pPr>
      <w:r>
        <w:rPr>
          <w:rFonts w:ascii="Times" w:eastAsia="等线" w:hAnsi="Times" w:cs="Times"/>
          <w:iCs/>
          <w:szCs w:val="20"/>
        </w:rPr>
        <w:t>Spectrum aggregation where multiple physical carriers can be aggregated into one “virtual cell”</w:t>
      </w:r>
    </w:p>
    <w:p w14:paraId="3DB7BCDD"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 xml:space="preserve">For the scenario where carriers belong to the </w:t>
      </w:r>
      <w:r>
        <w:rPr>
          <w:rFonts w:ascii="Times" w:eastAsia="等线" w:hAnsi="Times" w:cs="Times"/>
          <w:iCs/>
          <w:szCs w:val="20"/>
          <w:u w:val="single"/>
        </w:rPr>
        <w:t>same band or to close-by bands</w:t>
      </w:r>
      <w:r>
        <w:rPr>
          <w:rFonts w:ascii="Times" w:eastAsia="等线" w:hAnsi="Times" w:cs="Times"/>
          <w:iCs/>
          <w:szCs w:val="20"/>
        </w:rPr>
        <w:t>, where the network ensures that UEs can assume common synchronization between the carriers, and where the total number of aggregated PRBs is not larger than the maximum number of PRBs supported for one carrier.</w:t>
      </w:r>
    </w:p>
    <w:p w14:paraId="4CD53FC7" w14:textId="77777777" w:rsidR="004A484E" w:rsidRDefault="004A484E" w:rsidP="004A484E">
      <w:pPr>
        <w:pStyle w:val="aff1"/>
        <w:numPr>
          <w:ilvl w:val="2"/>
          <w:numId w:val="127"/>
        </w:numPr>
        <w:jc w:val="both"/>
        <w:rPr>
          <w:rFonts w:ascii="Times" w:eastAsia="等线" w:hAnsi="Times" w:cs="Times"/>
          <w:iCs/>
          <w:szCs w:val="20"/>
        </w:rPr>
      </w:pPr>
      <w:r>
        <w:rPr>
          <w:rFonts w:ascii="Times" w:eastAsia="等线" w:hAnsi="Times" w:cs="Times"/>
          <w:iCs/>
          <w:szCs w:val="20"/>
        </w:rPr>
        <w:t>It is in the scope of RAN4 to study which close-by bands could be considered for aggregating physical carriers into one “virtual cell”</w:t>
      </w:r>
    </w:p>
    <w:p w14:paraId="7E531562" w14:textId="422A1269" w:rsidR="00780419" w:rsidRDefault="00780419" w:rsidP="00780419">
      <w:pPr>
        <w:pStyle w:val="aff1"/>
        <w:numPr>
          <w:ilvl w:val="2"/>
          <w:numId w:val="127"/>
        </w:numPr>
        <w:jc w:val="both"/>
        <w:rPr>
          <w:rFonts w:ascii="Times" w:eastAsia="等线" w:hAnsi="Times" w:cs="Times"/>
          <w:iCs/>
          <w:szCs w:val="20"/>
        </w:rPr>
      </w:pPr>
      <w:r>
        <w:rPr>
          <w:rFonts w:ascii="Times" w:eastAsia="等线" w:hAnsi="Times" w:cs="Times" w:hint="eastAsia"/>
          <w:iCs/>
          <w:color w:val="FF0000"/>
          <w:szCs w:val="20"/>
        </w:rPr>
        <w:t>N</w:t>
      </w:r>
      <w:r>
        <w:rPr>
          <w:rFonts w:ascii="Times" w:eastAsia="等线" w:hAnsi="Times" w:cs="Times"/>
          <w:iCs/>
          <w:color w:val="FF0000"/>
          <w:szCs w:val="20"/>
        </w:rPr>
        <w:t>ote: the term ‘virtual cell’ is for RAN1 discussion purposes, and how to specify the feature / refer to the feature is separate RAN1 discussion.</w:t>
      </w:r>
    </w:p>
    <w:p w14:paraId="2BFC98CD" w14:textId="77777777" w:rsidR="004A484E" w:rsidRDefault="004A484E" w:rsidP="004A484E">
      <w:pPr>
        <w:pStyle w:val="aff1"/>
        <w:numPr>
          <w:ilvl w:val="0"/>
          <w:numId w:val="127"/>
        </w:numPr>
        <w:jc w:val="both"/>
        <w:rPr>
          <w:rFonts w:ascii="Times" w:eastAsia="等线" w:hAnsi="Times" w:cs="Times"/>
          <w:iCs/>
          <w:szCs w:val="20"/>
        </w:rPr>
      </w:pPr>
      <w:r>
        <w:rPr>
          <w:rFonts w:ascii="Times" w:eastAsia="等线" w:hAnsi="Times" w:cs="Times"/>
          <w:iCs/>
          <w:szCs w:val="20"/>
        </w:rPr>
        <w:t>Carrier aggregation where multiple physical carriers can be aggregated into separate cells</w:t>
      </w:r>
    </w:p>
    <w:p w14:paraId="147EAC58"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 xml:space="preserve">For the scenario where carriers belong to </w:t>
      </w:r>
      <w:r>
        <w:rPr>
          <w:rFonts w:ascii="Times" w:eastAsia="等线" w:hAnsi="Times" w:cs="Times"/>
          <w:iCs/>
          <w:szCs w:val="20"/>
          <w:u w:val="single"/>
        </w:rPr>
        <w:t>different bands</w:t>
      </w:r>
      <w:r>
        <w:rPr>
          <w:rFonts w:ascii="Times" w:eastAsia="等线" w:hAnsi="Times" w:cs="Times"/>
          <w:iCs/>
          <w:szCs w:val="20"/>
        </w:rPr>
        <w:t xml:space="preserve"> that are far apart from each other, irrespective of the total number of aggregated PRBs</w:t>
      </w:r>
    </w:p>
    <w:p w14:paraId="5AA66477"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 xml:space="preserve">For the scenario where carriers belong to </w:t>
      </w:r>
      <w:r>
        <w:rPr>
          <w:rFonts w:ascii="Times" w:eastAsia="等线" w:hAnsi="Times" w:cs="Times"/>
          <w:iCs/>
          <w:szCs w:val="20"/>
          <w:u w:val="single"/>
        </w:rPr>
        <w:t>close-by bands</w:t>
      </w:r>
      <w:r>
        <w:rPr>
          <w:rFonts w:ascii="Times" w:eastAsia="等线" w:hAnsi="Times" w:cs="Times"/>
          <w:iCs/>
          <w:szCs w:val="20"/>
        </w:rPr>
        <w:t xml:space="preserve"> and where the total number of aggregated PRBs is larger than the maximum number of PRBs supported for one carrier.</w:t>
      </w:r>
    </w:p>
    <w:p w14:paraId="3C69016C"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 xml:space="preserve">For the scenario where carriers belong to the </w:t>
      </w:r>
      <w:r>
        <w:rPr>
          <w:rFonts w:ascii="Times" w:eastAsia="等线" w:hAnsi="Times" w:cs="Times"/>
          <w:iCs/>
          <w:szCs w:val="20"/>
          <w:u w:val="single"/>
        </w:rPr>
        <w:t>same band</w:t>
      </w:r>
      <w:r>
        <w:rPr>
          <w:rFonts w:ascii="Times" w:eastAsia="等线" w:hAnsi="Times" w:cs="Times"/>
          <w:iCs/>
          <w:szCs w:val="20"/>
        </w:rPr>
        <w:t xml:space="preserve"> and where the total number of aggregated PRBs is larger than the maximum number of PRBs supported for one carrier.</w:t>
      </w:r>
    </w:p>
    <w:p w14:paraId="23685E0F" w14:textId="77777777" w:rsidR="004A484E" w:rsidRDefault="004A484E" w:rsidP="004A484E">
      <w:pPr>
        <w:pStyle w:val="aff1"/>
        <w:numPr>
          <w:ilvl w:val="0"/>
          <w:numId w:val="127"/>
        </w:numPr>
        <w:jc w:val="both"/>
        <w:rPr>
          <w:rFonts w:ascii="Times" w:eastAsia="等线" w:hAnsi="Times" w:cs="Times"/>
          <w:iCs/>
          <w:szCs w:val="20"/>
        </w:rPr>
      </w:pPr>
      <w:r>
        <w:rPr>
          <w:rFonts w:ascii="Times" w:eastAsia="等线" w:hAnsi="Times" w:cs="Times"/>
          <w:iCs/>
          <w:szCs w:val="20"/>
        </w:rPr>
        <w:t>Note1: it is expected that RAN4 can study a common UE RF framework for the two methods</w:t>
      </w:r>
    </w:p>
    <w:p w14:paraId="75ED2669" w14:textId="77777777" w:rsidR="004A484E" w:rsidRDefault="004A484E" w:rsidP="004A484E">
      <w:pPr>
        <w:rPr>
          <w:rFonts w:eastAsiaTheme="minorEastAsia"/>
        </w:rPr>
      </w:pPr>
    </w:p>
    <w:p w14:paraId="25E7767E" w14:textId="77777777" w:rsidR="004A484E" w:rsidRDefault="004A484E" w:rsidP="004A484E">
      <w:pPr>
        <w:rPr>
          <w:rFonts w:eastAsiaTheme="minorEastAsia"/>
        </w:rPr>
      </w:pPr>
    </w:p>
    <w:p w14:paraId="3BB98C6D" w14:textId="77777777" w:rsidR="004A484E" w:rsidRPr="00B36FED" w:rsidRDefault="004A484E" w:rsidP="004A484E">
      <w:pPr>
        <w:pStyle w:val="2"/>
        <w:numPr>
          <w:ilvl w:val="0"/>
          <w:numId w:val="0"/>
        </w:numPr>
        <w:ind w:left="576" w:hanging="576"/>
        <w:rPr>
          <w:rFonts w:eastAsia="等线"/>
          <w:highlight w:val="yellow"/>
        </w:rPr>
      </w:pPr>
      <w:r>
        <w:rPr>
          <w:rFonts w:eastAsia="等线"/>
          <w:highlight w:val="yellow"/>
        </w:rPr>
        <w:t xml:space="preserve">FL proposal </w:t>
      </w:r>
      <w:r>
        <w:rPr>
          <w:rFonts w:eastAsia="等线" w:hint="eastAsia"/>
          <w:highlight w:val="yellow"/>
        </w:rPr>
        <w:t>5-</w:t>
      </w:r>
      <w:r>
        <w:rPr>
          <w:rFonts w:eastAsia="等线"/>
          <w:highlight w:val="yellow"/>
        </w:rPr>
        <w:t xml:space="preserve">1: </w:t>
      </w:r>
    </w:p>
    <w:p w14:paraId="584D0478" w14:textId="77777777" w:rsidR="004A484E" w:rsidRDefault="004A484E" w:rsidP="004A484E">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 the following assumptions are assumed for link budget template candidates 1 for Msg3 PUSCH in 5G mid-band</w:t>
      </w:r>
    </w:p>
    <w:tbl>
      <w:tblPr>
        <w:tblStyle w:val="32"/>
        <w:tblW w:w="5000" w:type="pct"/>
        <w:jc w:val="center"/>
        <w:tblLayout w:type="fixed"/>
        <w:tblLook w:val="04A0" w:firstRow="1" w:lastRow="0" w:firstColumn="1" w:lastColumn="0" w:noHBand="0" w:noVBand="1"/>
      </w:tblPr>
      <w:tblGrid>
        <w:gridCol w:w="4286"/>
        <w:gridCol w:w="5019"/>
      </w:tblGrid>
      <w:tr w:rsidR="004A484E" w14:paraId="34BFBFFB" w14:textId="77777777" w:rsidTr="00A717C1">
        <w:trPr>
          <w:jc w:val="center"/>
        </w:trPr>
        <w:tc>
          <w:tcPr>
            <w:tcW w:w="9314" w:type="dxa"/>
            <w:gridSpan w:val="2"/>
            <w:shd w:val="clear" w:color="auto" w:fill="D9E2F3"/>
            <w:vAlign w:val="center"/>
          </w:tcPr>
          <w:p w14:paraId="1DB14564" w14:textId="77777777" w:rsidR="004A484E" w:rsidRDefault="004A484E" w:rsidP="00A717C1">
            <w:pPr>
              <w:keepNext/>
              <w:keepLines/>
              <w:ind w:left="880" w:hanging="440"/>
              <w:jc w:val="center"/>
              <w:textAlignment w:val="baseline"/>
              <w:rPr>
                <w:rFonts w:ascii="Arial" w:eastAsiaTheme="minorEastAsia" w:hAnsi="Arial"/>
                <w:b/>
                <w:sz w:val="18"/>
                <w:szCs w:val="20"/>
                <w:lang w:val="en-GB"/>
              </w:rPr>
            </w:pPr>
            <w:r>
              <w:rPr>
                <w:rFonts w:ascii="Arial" w:hAnsi="Arial"/>
                <w:b/>
                <w:sz w:val="18"/>
                <w:szCs w:val="20"/>
              </w:rPr>
              <w:lastRenderedPageBreak/>
              <w:t>System configuration</w:t>
            </w:r>
          </w:p>
        </w:tc>
      </w:tr>
      <w:tr w:rsidR="004A484E" w14:paraId="1A0F7D65" w14:textId="77777777" w:rsidTr="00A717C1">
        <w:trPr>
          <w:jc w:val="center"/>
        </w:trPr>
        <w:tc>
          <w:tcPr>
            <w:tcW w:w="4290" w:type="dxa"/>
            <w:vAlign w:val="center"/>
          </w:tcPr>
          <w:p w14:paraId="3B34D1EE" w14:textId="77777777" w:rsidR="004A484E" w:rsidRDefault="004A484E" w:rsidP="00A717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5024" w:type="dxa"/>
            <w:vAlign w:val="center"/>
          </w:tcPr>
          <w:p w14:paraId="746677D1" w14:textId="77777777" w:rsidR="004A484E" w:rsidRDefault="004A484E" w:rsidP="00A717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Msg3 PUSCH</w:t>
            </w:r>
            <w:r>
              <w:rPr>
                <w:rFonts w:ascii="Arial" w:eastAsiaTheme="minorEastAsia" w:hAnsi="Arial" w:hint="eastAsia"/>
                <w:bCs/>
                <w:color w:val="000000"/>
                <w:sz w:val="18"/>
                <w:szCs w:val="20"/>
                <w:lang w:val="en-GB"/>
              </w:rPr>
              <w:t xml:space="preserve"> (</w:t>
            </w:r>
            <w:r w:rsidRPr="00C67086">
              <w:rPr>
                <w:rFonts w:ascii="Arial" w:eastAsiaTheme="minorEastAsia" w:hAnsi="Arial" w:hint="eastAsia"/>
                <w:bCs/>
                <w:color w:val="FF0000"/>
                <w:sz w:val="18"/>
                <w:szCs w:val="20"/>
                <w:lang w:val="en-GB"/>
              </w:rPr>
              <w:t xml:space="preserve">with </w:t>
            </w:r>
            <w:r w:rsidRPr="00C67086">
              <w:rPr>
                <w:rFonts w:ascii="Arial" w:eastAsiaTheme="minorEastAsia" w:hAnsi="Arial" w:hint="eastAsia"/>
                <w:color w:val="FF0000"/>
                <w:sz w:val="18"/>
                <w:szCs w:val="20"/>
                <w:lang w:val="en-GB"/>
              </w:rPr>
              <w:t>10% BLER</w:t>
            </w:r>
            <w:r>
              <w:rPr>
                <w:rFonts w:ascii="Arial" w:eastAsiaTheme="minorEastAsia" w:hAnsi="Arial" w:hint="eastAsia"/>
                <w:color w:val="FF0000"/>
                <w:sz w:val="18"/>
                <w:szCs w:val="20"/>
                <w:lang w:val="en-GB"/>
              </w:rPr>
              <w:t xml:space="preserve"> target</w:t>
            </w:r>
            <w:r>
              <w:rPr>
                <w:rFonts w:ascii="Arial" w:eastAsiaTheme="minorEastAsia" w:hAnsi="Arial" w:hint="eastAsia"/>
                <w:bCs/>
                <w:color w:val="000000"/>
                <w:sz w:val="18"/>
                <w:szCs w:val="20"/>
                <w:lang w:val="en-GB"/>
              </w:rPr>
              <w:t>)</w:t>
            </w:r>
          </w:p>
        </w:tc>
      </w:tr>
      <w:tr w:rsidR="004A484E" w14:paraId="169C648F" w14:textId="77777777" w:rsidTr="00A717C1">
        <w:trPr>
          <w:jc w:val="center"/>
        </w:trPr>
        <w:tc>
          <w:tcPr>
            <w:tcW w:w="4290" w:type="dxa"/>
            <w:vAlign w:val="center"/>
          </w:tcPr>
          <w:p w14:paraId="5F4A57E4"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5024" w:type="dxa"/>
            <w:vAlign w:val="center"/>
          </w:tcPr>
          <w:p w14:paraId="421ABB9E"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r>
      <w:tr w:rsidR="004A484E" w14:paraId="498842F0" w14:textId="77777777" w:rsidTr="00A717C1">
        <w:trPr>
          <w:jc w:val="center"/>
        </w:trPr>
        <w:tc>
          <w:tcPr>
            <w:tcW w:w="4290" w:type="dxa"/>
            <w:vAlign w:val="center"/>
          </w:tcPr>
          <w:p w14:paraId="08CA725B" w14:textId="77777777" w:rsidR="004A484E" w:rsidRDefault="004A484E"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5024" w:type="dxa"/>
            <w:vAlign w:val="center"/>
          </w:tcPr>
          <w:p w14:paraId="5991CD92"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25m for Urban macro, 35m for sub-urban macro</w:t>
            </w:r>
          </w:p>
        </w:tc>
      </w:tr>
      <w:tr w:rsidR="004A484E" w14:paraId="13BBFFC1" w14:textId="77777777" w:rsidTr="00A717C1">
        <w:trPr>
          <w:jc w:val="center"/>
        </w:trPr>
        <w:tc>
          <w:tcPr>
            <w:tcW w:w="4290" w:type="dxa"/>
            <w:vAlign w:val="center"/>
          </w:tcPr>
          <w:p w14:paraId="0B7CD66B" w14:textId="77777777" w:rsidR="004A484E" w:rsidRDefault="004A484E"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5024" w:type="dxa"/>
            <w:vAlign w:val="center"/>
          </w:tcPr>
          <w:p w14:paraId="4F3A898F" w14:textId="77777777" w:rsidR="004A484E" w:rsidRDefault="004A484E" w:rsidP="00A717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4A484E" w14:paraId="6776C843" w14:textId="77777777" w:rsidTr="00A717C1">
        <w:trPr>
          <w:jc w:val="center"/>
        </w:trPr>
        <w:tc>
          <w:tcPr>
            <w:tcW w:w="4290" w:type="dxa"/>
            <w:vAlign w:val="center"/>
          </w:tcPr>
          <w:p w14:paraId="2E4F498F"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5024" w:type="dxa"/>
            <w:vAlign w:val="center"/>
          </w:tcPr>
          <w:p w14:paraId="32C5C080" w14:textId="77777777" w:rsidR="004A484E" w:rsidRDefault="004A484E" w:rsidP="00A717C1">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4A484E" w14:paraId="586BCD18" w14:textId="77777777" w:rsidTr="00A717C1">
        <w:trPr>
          <w:jc w:val="center"/>
        </w:trPr>
        <w:tc>
          <w:tcPr>
            <w:tcW w:w="4290" w:type="dxa"/>
            <w:vAlign w:val="center"/>
          </w:tcPr>
          <w:p w14:paraId="52EDA368"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5024" w:type="dxa"/>
            <w:vAlign w:val="center"/>
          </w:tcPr>
          <w:p w14:paraId="01A2AA4C"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6/8 (Refer to the row of Uma/</w:t>
            </w:r>
            <w:proofErr w:type="spellStart"/>
            <w:r>
              <w:rPr>
                <w:rFonts w:ascii="Arial" w:eastAsiaTheme="minorEastAsia" w:hAnsi="Arial"/>
                <w:sz w:val="18"/>
                <w:szCs w:val="20"/>
                <w:lang w:val="en-GB"/>
              </w:rPr>
              <w:t>SMa</w:t>
            </w:r>
            <w:proofErr w:type="spellEnd"/>
            <w:r>
              <w:rPr>
                <w:rFonts w:ascii="Arial" w:eastAsiaTheme="minorEastAsia" w:hAnsi="Arial"/>
                <w:sz w:val="18"/>
                <w:szCs w:val="20"/>
                <w:lang w:val="en-GB"/>
              </w:rPr>
              <w:t xml:space="preserve"> NLOS in Table </w:t>
            </w:r>
            <w:r>
              <w:rPr>
                <w:rFonts w:ascii="Arial" w:eastAsiaTheme="minorEastAsia" w:hAnsi="Arial"/>
                <w:color w:val="FF0000"/>
                <w:sz w:val="18"/>
                <w:szCs w:val="20"/>
                <w:lang w:val="en-GB"/>
              </w:rPr>
              <w:t>7.4.1-1</w:t>
            </w:r>
            <w:r>
              <w:rPr>
                <w:rFonts w:ascii="Arial" w:eastAsiaTheme="minorEastAsia" w:hAnsi="Arial"/>
                <w:sz w:val="18"/>
                <w:szCs w:val="20"/>
                <w:lang w:val="en-GB"/>
              </w:rPr>
              <w:t xml:space="preserve"> of TR 38.901 </w:t>
            </w:r>
          </w:p>
        </w:tc>
      </w:tr>
      <w:tr w:rsidR="004A484E" w14:paraId="390954CD" w14:textId="77777777" w:rsidTr="00A717C1">
        <w:trPr>
          <w:jc w:val="center"/>
        </w:trPr>
        <w:tc>
          <w:tcPr>
            <w:tcW w:w="4290" w:type="dxa"/>
            <w:vAlign w:val="center"/>
          </w:tcPr>
          <w:p w14:paraId="3AA8075C"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5024" w:type="dxa"/>
            <w:vAlign w:val="center"/>
          </w:tcPr>
          <w:p w14:paraId="5B2F1A1B" w14:textId="77777777" w:rsidR="004A484E" w:rsidRDefault="004A484E" w:rsidP="00A717C1">
            <w:pPr>
              <w:keepNext/>
              <w:keepLines/>
              <w:rPr>
                <w:rFonts w:ascii="Arial" w:eastAsiaTheme="minorEastAsia" w:hAnsi="Arial"/>
                <w:sz w:val="18"/>
                <w:szCs w:val="20"/>
                <w:lang w:val="en-GB"/>
              </w:rPr>
            </w:pPr>
          </w:p>
        </w:tc>
      </w:tr>
      <w:tr w:rsidR="004A484E" w14:paraId="4853BA23" w14:textId="77777777" w:rsidTr="00A717C1">
        <w:trPr>
          <w:jc w:val="center"/>
        </w:trPr>
        <w:tc>
          <w:tcPr>
            <w:tcW w:w="4290" w:type="dxa"/>
            <w:vAlign w:val="center"/>
          </w:tcPr>
          <w:p w14:paraId="360711E4"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5024" w:type="dxa"/>
            <w:vAlign w:val="center"/>
          </w:tcPr>
          <w:p w14:paraId="4846345D" w14:textId="77777777" w:rsidR="004A484E" w:rsidRDefault="004A484E" w:rsidP="00A717C1">
            <w:pPr>
              <w:keepNext/>
              <w:keepLines/>
              <w:rPr>
                <w:rFonts w:ascii="Arial" w:eastAsiaTheme="minorEastAsia" w:hAnsi="Arial"/>
                <w:sz w:val="18"/>
                <w:szCs w:val="20"/>
                <w:lang w:val="en-GB"/>
              </w:rPr>
            </w:pPr>
          </w:p>
        </w:tc>
      </w:tr>
      <w:tr w:rsidR="004A484E" w14:paraId="0106133E" w14:textId="77777777" w:rsidTr="00A717C1">
        <w:trPr>
          <w:jc w:val="center"/>
        </w:trPr>
        <w:tc>
          <w:tcPr>
            <w:tcW w:w="9314" w:type="dxa"/>
            <w:gridSpan w:val="2"/>
            <w:shd w:val="clear" w:color="auto" w:fill="D9E2F3"/>
            <w:vAlign w:val="center"/>
          </w:tcPr>
          <w:p w14:paraId="4F18AF33" w14:textId="77777777" w:rsidR="004A484E" w:rsidRDefault="004A484E" w:rsidP="00A717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4A484E" w14:paraId="23CAE2F9" w14:textId="77777777" w:rsidTr="00A717C1">
        <w:trPr>
          <w:jc w:val="center"/>
        </w:trPr>
        <w:tc>
          <w:tcPr>
            <w:tcW w:w="4290" w:type="dxa"/>
            <w:vAlign w:val="center"/>
          </w:tcPr>
          <w:p w14:paraId="611CF196"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5024" w:type="dxa"/>
            <w:vAlign w:val="center"/>
          </w:tcPr>
          <w:p w14:paraId="2E6CECF3"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1</w:t>
            </w:r>
          </w:p>
        </w:tc>
      </w:tr>
      <w:tr w:rsidR="004A484E" w14:paraId="1EFFCD50" w14:textId="77777777" w:rsidTr="00A717C1">
        <w:trPr>
          <w:jc w:val="center"/>
        </w:trPr>
        <w:tc>
          <w:tcPr>
            <w:tcW w:w="4290" w:type="dxa"/>
            <w:vAlign w:val="center"/>
          </w:tcPr>
          <w:p w14:paraId="397222E1"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5024" w:type="dxa"/>
            <w:vAlign w:val="center"/>
          </w:tcPr>
          <w:p w14:paraId="6AB0E2F5" w14:textId="77777777" w:rsidR="004A484E" w:rsidRDefault="004A484E" w:rsidP="00A717C1">
            <w:pPr>
              <w:keepNext/>
              <w:keepLines/>
              <w:rPr>
                <w:rFonts w:ascii="Arial" w:eastAsiaTheme="minorEastAsia" w:hAnsi="Arial"/>
                <w:sz w:val="18"/>
                <w:szCs w:val="20"/>
                <w:lang w:val="en-GB"/>
              </w:rPr>
            </w:pPr>
          </w:p>
        </w:tc>
      </w:tr>
      <w:tr w:rsidR="004A484E" w14:paraId="0BCC6F18" w14:textId="77777777" w:rsidTr="00A717C1">
        <w:trPr>
          <w:jc w:val="center"/>
        </w:trPr>
        <w:tc>
          <w:tcPr>
            <w:tcW w:w="4290" w:type="dxa"/>
            <w:vAlign w:val="center"/>
          </w:tcPr>
          <w:p w14:paraId="567436A6"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5024" w:type="dxa"/>
            <w:vAlign w:val="center"/>
          </w:tcPr>
          <w:p w14:paraId="43616E2C"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1</w:t>
            </w:r>
          </w:p>
        </w:tc>
      </w:tr>
      <w:tr w:rsidR="004A484E" w14:paraId="791B7E63" w14:textId="77777777" w:rsidTr="00A717C1">
        <w:trPr>
          <w:jc w:val="center"/>
        </w:trPr>
        <w:tc>
          <w:tcPr>
            <w:tcW w:w="4290" w:type="dxa"/>
            <w:vAlign w:val="center"/>
          </w:tcPr>
          <w:p w14:paraId="3CCEAEC8" w14:textId="77777777" w:rsidR="004A484E" w:rsidRDefault="004A484E" w:rsidP="00A717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5024" w:type="dxa"/>
            <w:vAlign w:val="center"/>
          </w:tcPr>
          <w:p w14:paraId="6013F7EF" w14:textId="77777777" w:rsidR="004A484E" w:rsidRDefault="004A484E" w:rsidP="00A717C1">
            <w:pPr>
              <w:keepLines/>
              <w:rPr>
                <w:rFonts w:ascii="Arial" w:eastAsiaTheme="minorEastAsia" w:hAnsi="Arial"/>
                <w:sz w:val="18"/>
                <w:szCs w:val="20"/>
                <w:lang w:val="en-GB"/>
              </w:rPr>
            </w:pPr>
            <w:r>
              <w:rPr>
                <w:rFonts w:ascii="Arial" w:eastAsiaTheme="minorEastAsia" w:hAnsi="Arial"/>
                <w:sz w:val="18"/>
                <w:szCs w:val="20"/>
                <w:lang w:val="en-GB"/>
              </w:rPr>
              <w:t>23</w:t>
            </w:r>
          </w:p>
        </w:tc>
      </w:tr>
      <w:tr w:rsidR="004A484E" w14:paraId="1EA06AD6" w14:textId="77777777" w:rsidTr="00A717C1">
        <w:trPr>
          <w:jc w:val="center"/>
        </w:trPr>
        <w:tc>
          <w:tcPr>
            <w:tcW w:w="4290" w:type="dxa"/>
            <w:vAlign w:val="center"/>
          </w:tcPr>
          <w:p w14:paraId="2ECC91C1"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5024" w:type="dxa"/>
            <w:vAlign w:val="center"/>
          </w:tcPr>
          <w:p w14:paraId="79006144"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720000</w:t>
            </w:r>
          </w:p>
        </w:tc>
      </w:tr>
      <w:tr w:rsidR="004A484E" w14:paraId="10B89C9A" w14:textId="77777777" w:rsidTr="00A717C1">
        <w:trPr>
          <w:jc w:val="center"/>
        </w:trPr>
        <w:tc>
          <w:tcPr>
            <w:tcW w:w="4290" w:type="dxa"/>
            <w:vAlign w:val="center"/>
          </w:tcPr>
          <w:p w14:paraId="0B2F5469"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5024" w:type="dxa"/>
            <w:vAlign w:val="center"/>
          </w:tcPr>
          <w:p w14:paraId="31C5EA41" w14:textId="77777777" w:rsidR="004A484E" w:rsidRDefault="004A484E" w:rsidP="00A717C1">
            <w:pPr>
              <w:keepNext/>
              <w:keepLines/>
              <w:rPr>
                <w:rFonts w:ascii="Arial" w:eastAsia="MS Mincho" w:hAnsi="Arial"/>
                <w:sz w:val="18"/>
                <w:szCs w:val="20"/>
                <w:lang w:val="en-GB" w:eastAsia="en-US"/>
              </w:rPr>
            </w:pPr>
          </w:p>
        </w:tc>
      </w:tr>
      <w:tr w:rsidR="004A484E" w14:paraId="56CC0362" w14:textId="77777777" w:rsidTr="00A717C1">
        <w:trPr>
          <w:jc w:val="center"/>
        </w:trPr>
        <w:tc>
          <w:tcPr>
            <w:tcW w:w="4290" w:type="dxa"/>
            <w:vAlign w:val="center"/>
          </w:tcPr>
          <w:p w14:paraId="155C8362"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5024" w:type="dxa"/>
            <w:vAlign w:val="center"/>
          </w:tcPr>
          <w:p w14:paraId="19290C5D" w14:textId="77777777" w:rsidR="004A484E" w:rsidRDefault="004A484E" w:rsidP="00A717C1">
            <w:pPr>
              <w:keepNext/>
              <w:keepLines/>
              <w:rPr>
                <w:rFonts w:ascii="Arial" w:eastAsiaTheme="minorEastAsia" w:hAnsi="Arial"/>
                <w:sz w:val="18"/>
                <w:szCs w:val="20"/>
                <w:lang w:val="en-GB"/>
              </w:rPr>
            </w:pPr>
          </w:p>
        </w:tc>
      </w:tr>
      <w:tr w:rsidR="004A484E" w14:paraId="2533CB10" w14:textId="77777777" w:rsidTr="00A717C1">
        <w:trPr>
          <w:jc w:val="center"/>
        </w:trPr>
        <w:tc>
          <w:tcPr>
            <w:tcW w:w="4290" w:type="dxa"/>
            <w:vAlign w:val="center"/>
          </w:tcPr>
          <w:p w14:paraId="6BAA97E5"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5024" w:type="dxa"/>
            <w:vAlign w:val="center"/>
          </w:tcPr>
          <w:p w14:paraId="0A922F78" w14:textId="77777777" w:rsidR="004A484E" w:rsidRDefault="004A484E" w:rsidP="00A717C1">
            <w:pPr>
              <w:keepNext/>
              <w:keepLines/>
              <w:rPr>
                <w:rFonts w:ascii="Arial" w:eastAsia="MS Mincho" w:hAnsi="Arial"/>
                <w:sz w:val="18"/>
                <w:szCs w:val="20"/>
                <w:lang w:val="en-GB" w:eastAsia="en-US"/>
              </w:rPr>
            </w:pPr>
          </w:p>
        </w:tc>
      </w:tr>
      <w:tr w:rsidR="004A484E" w14:paraId="5869AE48" w14:textId="77777777" w:rsidTr="00A717C1">
        <w:trPr>
          <w:jc w:val="center"/>
        </w:trPr>
        <w:tc>
          <w:tcPr>
            <w:tcW w:w="4290" w:type="dxa"/>
            <w:vAlign w:val="center"/>
          </w:tcPr>
          <w:p w14:paraId="4F01EEB1"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5024" w:type="dxa"/>
            <w:vAlign w:val="center"/>
          </w:tcPr>
          <w:p w14:paraId="182ED9E4"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38A3AE8A" w14:textId="77777777" w:rsidTr="00A717C1">
        <w:trPr>
          <w:jc w:val="center"/>
        </w:trPr>
        <w:tc>
          <w:tcPr>
            <w:tcW w:w="4290" w:type="dxa"/>
            <w:vAlign w:val="center"/>
          </w:tcPr>
          <w:p w14:paraId="694FF1AC"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5024" w:type="dxa"/>
            <w:vAlign w:val="center"/>
          </w:tcPr>
          <w:p w14:paraId="3AF73471"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48ECA097" w14:textId="77777777" w:rsidTr="00A717C1">
        <w:trPr>
          <w:jc w:val="center"/>
        </w:trPr>
        <w:tc>
          <w:tcPr>
            <w:tcW w:w="4290" w:type="dxa"/>
            <w:vAlign w:val="center"/>
          </w:tcPr>
          <w:p w14:paraId="7A6BB5A7"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5024" w:type="dxa"/>
            <w:vAlign w:val="center"/>
          </w:tcPr>
          <w:p w14:paraId="1124B97D"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49D0FE1D" w14:textId="77777777" w:rsidTr="00A717C1">
        <w:trPr>
          <w:jc w:val="center"/>
        </w:trPr>
        <w:tc>
          <w:tcPr>
            <w:tcW w:w="4290" w:type="dxa"/>
            <w:vAlign w:val="center"/>
          </w:tcPr>
          <w:p w14:paraId="38D992D4"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5024" w:type="dxa"/>
            <w:vAlign w:val="center"/>
          </w:tcPr>
          <w:p w14:paraId="0DE29DEB" w14:textId="77777777" w:rsidR="004A484E" w:rsidRDefault="004A484E" w:rsidP="00A717C1">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4A484E" w14:paraId="717572C4" w14:textId="77777777" w:rsidTr="00A717C1">
        <w:trPr>
          <w:jc w:val="center"/>
        </w:trPr>
        <w:tc>
          <w:tcPr>
            <w:tcW w:w="4290" w:type="dxa"/>
            <w:vAlign w:val="center"/>
          </w:tcPr>
          <w:p w14:paraId="71B16BC9"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5024" w:type="dxa"/>
            <w:vAlign w:val="center"/>
          </w:tcPr>
          <w:p w14:paraId="3E80E246"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27D15DBF" w14:textId="77777777" w:rsidTr="00A717C1">
        <w:trPr>
          <w:jc w:val="center"/>
        </w:trPr>
        <w:tc>
          <w:tcPr>
            <w:tcW w:w="4290" w:type="dxa"/>
            <w:vAlign w:val="center"/>
          </w:tcPr>
          <w:p w14:paraId="41C0B327"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5024" w:type="dxa"/>
            <w:vAlign w:val="center"/>
          </w:tcPr>
          <w:p w14:paraId="18A5B304"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2C0CD9D0" w14:textId="77777777" w:rsidTr="00A717C1">
        <w:trPr>
          <w:jc w:val="center"/>
        </w:trPr>
        <w:tc>
          <w:tcPr>
            <w:tcW w:w="4290" w:type="dxa"/>
            <w:vAlign w:val="center"/>
          </w:tcPr>
          <w:p w14:paraId="26063231"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5024" w:type="dxa"/>
            <w:vAlign w:val="center"/>
          </w:tcPr>
          <w:p w14:paraId="56C0586B"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61B9EEB8" w14:textId="77777777" w:rsidTr="00A717C1">
        <w:trPr>
          <w:jc w:val="center"/>
        </w:trPr>
        <w:tc>
          <w:tcPr>
            <w:tcW w:w="4290" w:type="dxa"/>
            <w:vAlign w:val="center"/>
          </w:tcPr>
          <w:p w14:paraId="040CCB58"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5024" w:type="dxa"/>
            <w:vAlign w:val="center"/>
          </w:tcPr>
          <w:p w14:paraId="79E1AD15"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4E5D422A" w14:textId="77777777" w:rsidTr="00A717C1">
        <w:trPr>
          <w:jc w:val="center"/>
        </w:trPr>
        <w:tc>
          <w:tcPr>
            <w:tcW w:w="4290" w:type="dxa"/>
            <w:vAlign w:val="center"/>
          </w:tcPr>
          <w:p w14:paraId="3507FEDB"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5024" w:type="dxa"/>
            <w:vAlign w:val="center"/>
          </w:tcPr>
          <w:p w14:paraId="0EC8F49F" w14:textId="77777777" w:rsidR="004A484E" w:rsidRDefault="004A484E" w:rsidP="00A717C1">
            <w:pPr>
              <w:keepNext/>
              <w:keepLines/>
              <w:rPr>
                <w:rFonts w:ascii="Arial" w:eastAsia="MS Mincho" w:hAnsi="Arial"/>
                <w:sz w:val="18"/>
                <w:szCs w:val="20"/>
                <w:lang w:val="en-GB" w:eastAsia="en-US"/>
              </w:rPr>
            </w:pPr>
          </w:p>
        </w:tc>
      </w:tr>
      <w:tr w:rsidR="004A484E" w14:paraId="69951B4F" w14:textId="77777777" w:rsidTr="00A717C1">
        <w:trPr>
          <w:jc w:val="center"/>
        </w:trPr>
        <w:tc>
          <w:tcPr>
            <w:tcW w:w="9314" w:type="dxa"/>
            <w:gridSpan w:val="2"/>
            <w:shd w:val="clear" w:color="auto" w:fill="D9E2F3"/>
            <w:vAlign w:val="center"/>
          </w:tcPr>
          <w:p w14:paraId="6AC02D42" w14:textId="77777777" w:rsidR="004A484E" w:rsidRDefault="004A484E" w:rsidP="00A717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4A484E" w14:paraId="400FC1D9" w14:textId="77777777" w:rsidTr="00A717C1">
        <w:trPr>
          <w:jc w:val="center"/>
        </w:trPr>
        <w:tc>
          <w:tcPr>
            <w:tcW w:w="4290" w:type="dxa"/>
            <w:vAlign w:val="center"/>
          </w:tcPr>
          <w:p w14:paraId="184599D7"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5024" w:type="dxa"/>
            <w:vAlign w:val="center"/>
          </w:tcPr>
          <w:p w14:paraId="412B9569"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192</w:t>
            </w:r>
          </w:p>
        </w:tc>
      </w:tr>
      <w:tr w:rsidR="004A484E" w14:paraId="5D5E1BEC" w14:textId="77777777" w:rsidTr="00A717C1">
        <w:trPr>
          <w:jc w:val="center"/>
        </w:trPr>
        <w:tc>
          <w:tcPr>
            <w:tcW w:w="4290" w:type="dxa"/>
            <w:vAlign w:val="center"/>
          </w:tcPr>
          <w:p w14:paraId="378C8078"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5024" w:type="dxa"/>
            <w:vAlign w:val="center"/>
          </w:tcPr>
          <w:p w14:paraId="24293EE2"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64</w:t>
            </w:r>
          </w:p>
        </w:tc>
      </w:tr>
      <w:tr w:rsidR="004A484E" w14:paraId="49B57D53" w14:textId="77777777" w:rsidTr="00A717C1">
        <w:trPr>
          <w:jc w:val="center"/>
        </w:trPr>
        <w:tc>
          <w:tcPr>
            <w:tcW w:w="4290" w:type="dxa"/>
            <w:vAlign w:val="center"/>
          </w:tcPr>
          <w:p w14:paraId="7E6212EF"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5024" w:type="dxa"/>
            <w:vAlign w:val="center"/>
          </w:tcPr>
          <w:p w14:paraId="137D51BD" w14:textId="77777777" w:rsidR="004A484E" w:rsidRDefault="004A484E" w:rsidP="00A717C1">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4A484E" w14:paraId="530F6EDC" w14:textId="77777777" w:rsidTr="00A717C1">
        <w:trPr>
          <w:jc w:val="center"/>
        </w:trPr>
        <w:tc>
          <w:tcPr>
            <w:tcW w:w="4290" w:type="dxa"/>
            <w:vAlign w:val="center"/>
          </w:tcPr>
          <w:p w14:paraId="5295C5CC"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5024" w:type="dxa"/>
            <w:vAlign w:val="center"/>
          </w:tcPr>
          <w:p w14:paraId="56D20B7C" w14:textId="77777777" w:rsidR="004A484E" w:rsidRDefault="004A484E" w:rsidP="00A717C1">
            <w:pPr>
              <w:keepNext/>
              <w:keepLines/>
              <w:rPr>
                <w:rFonts w:ascii="Arial" w:eastAsia="MS Mincho" w:hAnsi="Arial"/>
                <w:sz w:val="18"/>
                <w:szCs w:val="20"/>
                <w:lang w:val="en-GB" w:eastAsia="en-US"/>
              </w:rPr>
            </w:pPr>
          </w:p>
        </w:tc>
      </w:tr>
      <w:tr w:rsidR="004A484E" w14:paraId="644CCBAB" w14:textId="77777777" w:rsidTr="00A717C1">
        <w:trPr>
          <w:jc w:val="center"/>
        </w:trPr>
        <w:tc>
          <w:tcPr>
            <w:tcW w:w="4290" w:type="dxa"/>
            <w:vAlign w:val="center"/>
          </w:tcPr>
          <w:p w14:paraId="121CCD75"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5024" w:type="dxa"/>
            <w:vAlign w:val="center"/>
          </w:tcPr>
          <w:p w14:paraId="7602CBAE" w14:textId="77777777" w:rsidR="004A484E" w:rsidRDefault="004A484E" w:rsidP="00A717C1">
            <w:pPr>
              <w:keepNext/>
              <w:keepLines/>
              <w:rPr>
                <w:rFonts w:ascii="Arial" w:eastAsia="MS Mincho" w:hAnsi="Arial"/>
                <w:sz w:val="18"/>
                <w:szCs w:val="20"/>
                <w:lang w:val="en-GB" w:eastAsia="en-US"/>
              </w:rPr>
            </w:pPr>
          </w:p>
        </w:tc>
      </w:tr>
      <w:tr w:rsidR="004A484E" w14:paraId="7AE05F4F" w14:textId="77777777" w:rsidTr="00A717C1">
        <w:trPr>
          <w:jc w:val="center"/>
        </w:trPr>
        <w:tc>
          <w:tcPr>
            <w:tcW w:w="4290" w:type="dxa"/>
            <w:vAlign w:val="center"/>
          </w:tcPr>
          <w:p w14:paraId="712E49E4"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5024" w:type="dxa"/>
            <w:vAlign w:val="center"/>
          </w:tcPr>
          <w:p w14:paraId="17D5A9D0"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Reported by companies</w:t>
            </w:r>
          </w:p>
        </w:tc>
      </w:tr>
      <w:tr w:rsidR="004A484E" w14:paraId="2E7C2958" w14:textId="77777777" w:rsidTr="00A717C1">
        <w:trPr>
          <w:jc w:val="center"/>
        </w:trPr>
        <w:tc>
          <w:tcPr>
            <w:tcW w:w="4290" w:type="dxa"/>
            <w:vAlign w:val="center"/>
          </w:tcPr>
          <w:p w14:paraId="0CB5563C"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5024" w:type="dxa"/>
            <w:vAlign w:val="center"/>
          </w:tcPr>
          <w:p w14:paraId="23B9EB14"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8</w:t>
            </w:r>
          </w:p>
        </w:tc>
      </w:tr>
      <w:tr w:rsidR="004A484E" w14:paraId="42F6B42F" w14:textId="77777777" w:rsidTr="00A717C1">
        <w:trPr>
          <w:jc w:val="center"/>
        </w:trPr>
        <w:tc>
          <w:tcPr>
            <w:tcW w:w="4290" w:type="dxa"/>
            <w:vAlign w:val="center"/>
          </w:tcPr>
          <w:p w14:paraId="6C4AEEF5"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5024" w:type="dxa"/>
            <w:vAlign w:val="center"/>
          </w:tcPr>
          <w:p w14:paraId="11BE0C9E" w14:textId="77777777" w:rsidR="004A484E" w:rsidRDefault="004A484E" w:rsidP="00A717C1">
            <w:pPr>
              <w:keepNext/>
              <w:keepLines/>
              <w:rPr>
                <w:rFonts w:ascii="Arial" w:eastAsia="MS Mincho" w:hAnsi="Arial"/>
                <w:sz w:val="18"/>
                <w:szCs w:val="20"/>
                <w:lang w:val="en-GB" w:eastAsia="en-US"/>
              </w:rPr>
            </w:pPr>
          </w:p>
        </w:tc>
      </w:tr>
      <w:tr w:rsidR="004A484E" w14:paraId="16999475" w14:textId="77777777" w:rsidTr="00A717C1">
        <w:trPr>
          <w:jc w:val="center"/>
        </w:trPr>
        <w:tc>
          <w:tcPr>
            <w:tcW w:w="4290" w:type="dxa"/>
            <w:vAlign w:val="center"/>
          </w:tcPr>
          <w:p w14:paraId="0D6B3E0D"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5024" w:type="dxa"/>
            <w:vAlign w:val="center"/>
          </w:tcPr>
          <w:p w14:paraId="66383D6E" w14:textId="77777777" w:rsidR="004A484E" w:rsidRDefault="004A484E" w:rsidP="00A717C1">
            <w:pPr>
              <w:keepNext/>
              <w:keepLines/>
              <w:rPr>
                <w:rFonts w:ascii="Arial" w:eastAsia="MS Mincho" w:hAnsi="Arial"/>
                <w:sz w:val="18"/>
                <w:szCs w:val="20"/>
                <w:lang w:val="en-GB" w:eastAsia="en-US"/>
              </w:rPr>
            </w:pPr>
          </w:p>
        </w:tc>
      </w:tr>
      <w:tr w:rsidR="004A484E" w14:paraId="0A5A6835" w14:textId="77777777" w:rsidTr="00A717C1">
        <w:trPr>
          <w:jc w:val="center"/>
        </w:trPr>
        <w:tc>
          <w:tcPr>
            <w:tcW w:w="4290" w:type="dxa"/>
            <w:vAlign w:val="center"/>
          </w:tcPr>
          <w:p w14:paraId="1CE10AC6"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5024" w:type="dxa"/>
            <w:vAlign w:val="center"/>
          </w:tcPr>
          <w:p w14:paraId="0066FF3D" w14:textId="77777777" w:rsidR="004A484E" w:rsidRDefault="004A484E" w:rsidP="00A717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4A484E" w14:paraId="48EC720F" w14:textId="77777777" w:rsidTr="00A717C1">
        <w:trPr>
          <w:jc w:val="center"/>
        </w:trPr>
        <w:tc>
          <w:tcPr>
            <w:tcW w:w="4290" w:type="dxa"/>
            <w:vAlign w:val="center"/>
          </w:tcPr>
          <w:p w14:paraId="495C70B4"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5024" w:type="dxa"/>
            <w:vAlign w:val="center"/>
          </w:tcPr>
          <w:p w14:paraId="7A5C7B20"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3</w:t>
            </w:r>
          </w:p>
        </w:tc>
      </w:tr>
      <w:tr w:rsidR="004A484E" w14:paraId="0A296DCD" w14:textId="77777777" w:rsidTr="00A717C1">
        <w:trPr>
          <w:jc w:val="center"/>
        </w:trPr>
        <w:tc>
          <w:tcPr>
            <w:tcW w:w="4290" w:type="dxa"/>
            <w:vAlign w:val="center"/>
          </w:tcPr>
          <w:p w14:paraId="31E097F8"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5024" w:type="dxa"/>
            <w:vAlign w:val="center"/>
          </w:tcPr>
          <w:p w14:paraId="1032DBDD"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5</w:t>
            </w:r>
          </w:p>
        </w:tc>
      </w:tr>
      <w:tr w:rsidR="004A484E" w14:paraId="7F2BFAC3" w14:textId="77777777" w:rsidTr="00A717C1">
        <w:trPr>
          <w:jc w:val="center"/>
        </w:trPr>
        <w:tc>
          <w:tcPr>
            <w:tcW w:w="4290" w:type="dxa"/>
            <w:vAlign w:val="center"/>
          </w:tcPr>
          <w:p w14:paraId="72661402"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5024" w:type="dxa"/>
            <w:vAlign w:val="center"/>
          </w:tcPr>
          <w:p w14:paraId="511A75F4"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-174</w:t>
            </w:r>
          </w:p>
        </w:tc>
      </w:tr>
      <w:tr w:rsidR="004A484E" w14:paraId="1D37961C" w14:textId="77777777" w:rsidTr="00A717C1">
        <w:trPr>
          <w:jc w:val="center"/>
        </w:trPr>
        <w:tc>
          <w:tcPr>
            <w:tcW w:w="4290" w:type="dxa"/>
            <w:vAlign w:val="center"/>
          </w:tcPr>
          <w:p w14:paraId="554004F9"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5024" w:type="dxa"/>
            <w:vAlign w:val="center"/>
          </w:tcPr>
          <w:p w14:paraId="140BA14C"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r>
      <w:tr w:rsidR="004A484E" w14:paraId="4322C581" w14:textId="77777777" w:rsidTr="00A717C1">
        <w:trPr>
          <w:jc w:val="center"/>
        </w:trPr>
        <w:tc>
          <w:tcPr>
            <w:tcW w:w="4290" w:type="dxa"/>
            <w:vAlign w:val="center"/>
          </w:tcPr>
          <w:p w14:paraId="78867E2B"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5024" w:type="dxa"/>
            <w:vAlign w:val="center"/>
          </w:tcPr>
          <w:p w14:paraId="5AA33B32" w14:textId="77777777" w:rsidR="004A484E" w:rsidRDefault="004A484E" w:rsidP="00A717C1">
            <w:pPr>
              <w:keepNext/>
              <w:keepLines/>
              <w:rPr>
                <w:rFonts w:ascii="Arial" w:eastAsia="MS Mincho" w:hAnsi="Arial"/>
                <w:sz w:val="18"/>
                <w:szCs w:val="20"/>
                <w:lang w:val="en-GB" w:eastAsia="en-US"/>
              </w:rPr>
            </w:pPr>
          </w:p>
        </w:tc>
      </w:tr>
      <w:tr w:rsidR="004A484E" w14:paraId="2130A291" w14:textId="77777777" w:rsidTr="00A717C1">
        <w:trPr>
          <w:jc w:val="center"/>
        </w:trPr>
        <w:tc>
          <w:tcPr>
            <w:tcW w:w="4290" w:type="dxa"/>
            <w:vAlign w:val="center"/>
          </w:tcPr>
          <w:p w14:paraId="27FFC5A0" w14:textId="77777777" w:rsidR="004A484E" w:rsidRDefault="004A484E" w:rsidP="00A717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5024" w:type="dxa"/>
            <w:vAlign w:val="center"/>
          </w:tcPr>
          <w:p w14:paraId="1A4D43D9" w14:textId="77777777" w:rsidR="004A484E" w:rsidRDefault="004A484E" w:rsidP="00A717C1">
            <w:pPr>
              <w:keepNext/>
              <w:keepLines/>
              <w:rPr>
                <w:rFonts w:ascii="Arial" w:eastAsia="MS Mincho" w:hAnsi="Arial"/>
                <w:sz w:val="18"/>
                <w:szCs w:val="20"/>
                <w:lang w:val="fr-FR" w:eastAsia="en-US"/>
              </w:rPr>
            </w:pPr>
          </w:p>
        </w:tc>
      </w:tr>
      <w:tr w:rsidR="004A484E" w14:paraId="0DCF4442" w14:textId="77777777" w:rsidTr="00A717C1">
        <w:trPr>
          <w:jc w:val="center"/>
        </w:trPr>
        <w:tc>
          <w:tcPr>
            <w:tcW w:w="4290" w:type="dxa"/>
            <w:vAlign w:val="center"/>
          </w:tcPr>
          <w:p w14:paraId="61D95A22"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5024" w:type="dxa"/>
            <w:vAlign w:val="center"/>
          </w:tcPr>
          <w:p w14:paraId="6A63B2CD" w14:textId="77777777" w:rsidR="004A484E" w:rsidRPr="00C67086" w:rsidRDefault="004A484E" w:rsidP="00A717C1">
            <w:pPr>
              <w:keepNext/>
              <w:keepLines/>
              <w:rPr>
                <w:rFonts w:ascii="Arial" w:eastAsiaTheme="minorEastAsia" w:hAnsi="Arial"/>
                <w:sz w:val="18"/>
                <w:szCs w:val="20"/>
                <w:lang w:val="en-GB"/>
              </w:rPr>
            </w:pPr>
          </w:p>
        </w:tc>
      </w:tr>
      <w:tr w:rsidR="004A484E" w14:paraId="55E11EA8" w14:textId="77777777" w:rsidTr="00A717C1">
        <w:trPr>
          <w:jc w:val="center"/>
        </w:trPr>
        <w:tc>
          <w:tcPr>
            <w:tcW w:w="4290" w:type="dxa"/>
            <w:vAlign w:val="center"/>
          </w:tcPr>
          <w:p w14:paraId="637A4D06"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5024" w:type="dxa"/>
            <w:vAlign w:val="center"/>
          </w:tcPr>
          <w:p w14:paraId="65E9D018"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 xml:space="preserve">2 (same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4A484E" w14:paraId="72387C6E" w14:textId="77777777" w:rsidTr="00A717C1">
        <w:trPr>
          <w:jc w:val="center"/>
        </w:trPr>
        <w:tc>
          <w:tcPr>
            <w:tcW w:w="4290" w:type="dxa"/>
            <w:vAlign w:val="center"/>
          </w:tcPr>
          <w:p w14:paraId="3861E920"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5024" w:type="dxa"/>
            <w:vAlign w:val="center"/>
          </w:tcPr>
          <w:p w14:paraId="1F393F27" w14:textId="77777777" w:rsidR="004A484E" w:rsidRDefault="004A484E" w:rsidP="00A717C1">
            <w:pPr>
              <w:keepNext/>
              <w:keepLines/>
              <w:rPr>
                <w:rFonts w:ascii="Arial" w:hAnsi="Arial"/>
                <w:sz w:val="18"/>
                <w:szCs w:val="20"/>
                <w:lang w:val="en-GB" w:eastAsia="en-US"/>
              </w:rPr>
            </w:pPr>
          </w:p>
        </w:tc>
      </w:tr>
      <w:tr w:rsidR="004A484E" w14:paraId="7496B1F2" w14:textId="77777777" w:rsidTr="00A717C1">
        <w:trPr>
          <w:jc w:val="center"/>
        </w:trPr>
        <w:tc>
          <w:tcPr>
            <w:tcW w:w="4290" w:type="dxa"/>
            <w:vAlign w:val="center"/>
          </w:tcPr>
          <w:p w14:paraId="7C0A69D0"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5024" w:type="dxa"/>
            <w:vAlign w:val="center"/>
          </w:tcPr>
          <w:p w14:paraId="368A5975" w14:textId="77777777" w:rsidR="004A484E" w:rsidRDefault="004A484E" w:rsidP="00A717C1">
            <w:pPr>
              <w:keepNext/>
              <w:keepLines/>
              <w:rPr>
                <w:rFonts w:ascii="Arial" w:eastAsia="MS Mincho" w:hAnsi="Arial"/>
                <w:sz w:val="18"/>
                <w:szCs w:val="20"/>
                <w:lang w:val="en-GB" w:eastAsia="en-US"/>
              </w:rPr>
            </w:pPr>
          </w:p>
        </w:tc>
      </w:tr>
      <w:tr w:rsidR="004A484E" w14:paraId="2C72C176" w14:textId="77777777" w:rsidTr="00A717C1">
        <w:trPr>
          <w:jc w:val="center"/>
        </w:trPr>
        <w:tc>
          <w:tcPr>
            <w:tcW w:w="4290" w:type="dxa"/>
            <w:vAlign w:val="center"/>
          </w:tcPr>
          <w:p w14:paraId="543585F3" w14:textId="77777777" w:rsidR="004A484E" w:rsidRDefault="004A484E" w:rsidP="00A717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5024" w:type="dxa"/>
            <w:vAlign w:val="center"/>
          </w:tcPr>
          <w:p w14:paraId="2460B0FE" w14:textId="77777777" w:rsidR="004A484E" w:rsidRDefault="004A484E" w:rsidP="00A717C1">
            <w:pPr>
              <w:keepNext/>
              <w:keepLines/>
              <w:rPr>
                <w:rFonts w:ascii="Arial" w:hAnsi="Arial"/>
                <w:sz w:val="18"/>
                <w:szCs w:val="20"/>
                <w:lang w:val="da-DK" w:eastAsia="en-US"/>
              </w:rPr>
            </w:pPr>
          </w:p>
        </w:tc>
      </w:tr>
      <w:tr w:rsidR="004A484E" w14:paraId="53A61375" w14:textId="77777777" w:rsidTr="00A717C1">
        <w:trPr>
          <w:jc w:val="center"/>
        </w:trPr>
        <w:tc>
          <w:tcPr>
            <w:tcW w:w="4290" w:type="dxa"/>
            <w:vAlign w:val="center"/>
          </w:tcPr>
          <w:p w14:paraId="4974A6C1"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5024" w:type="dxa"/>
            <w:vAlign w:val="center"/>
          </w:tcPr>
          <w:p w14:paraId="1B2E209E" w14:textId="77777777" w:rsidR="004A484E" w:rsidRDefault="004A484E" w:rsidP="00A717C1">
            <w:pPr>
              <w:keepNext/>
              <w:keepLines/>
              <w:rPr>
                <w:rFonts w:ascii="Arial" w:hAnsi="Arial"/>
                <w:sz w:val="18"/>
                <w:szCs w:val="20"/>
                <w:lang w:val="en-GB" w:eastAsia="en-US"/>
              </w:rPr>
            </w:pPr>
          </w:p>
        </w:tc>
      </w:tr>
      <w:tr w:rsidR="004A484E" w14:paraId="6D2731A1" w14:textId="77777777" w:rsidTr="00A717C1">
        <w:trPr>
          <w:jc w:val="center"/>
        </w:trPr>
        <w:tc>
          <w:tcPr>
            <w:tcW w:w="9314" w:type="dxa"/>
            <w:gridSpan w:val="2"/>
            <w:shd w:val="clear" w:color="auto" w:fill="D9E2F3"/>
            <w:vAlign w:val="center"/>
          </w:tcPr>
          <w:p w14:paraId="254542FA" w14:textId="77777777" w:rsidR="004A484E" w:rsidRDefault="004A484E" w:rsidP="00A717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4A484E" w14:paraId="5200152D" w14:textId="77777777" w:rsidTr="00A717C1">
        <w:trPr>
          <w:jc w:val="center"/>
        </w:trPr>
        <w:tc>
          <w:tcPr>
            <w:tcW w:w="4290" w:type="dxa"/>
            <w:vAlign w:val="center"/>
          </w:tcPr>
          <w:p w14:paraId="13A7F244"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5024" w:type="dxa"/>
            <w:vAlign w:val="center"/>
          </w:tcPr>
          <w:p w14:paraId="2D05C916"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Calculated</w:t>
            </w:r>
            <w:r>
              <w:rPr>
                <w:rFonts w:ascii="Arial" w:hAnsi="Arial"/>
                <w:sz w:val="18"/>
                <w:szCs w:val="20"/>
                <w:lang w:val="en-GB" w:eastAsia="en-US"/>
              </w:rPr>
              <w:t xml:space="preserve"> by companies</w:t>
            </w:r>
            <w:r>
              <w:rPr>
                <w:rFonts w:ascii="Arial" w:eastAsiaTheme="minorEastAsia" w:hAnsi="Arial"/>
                <w:sz w:val="18"/>
                <w:szCs w:val="20"/>
                <w:lang w:val="en-GB"/>
              </w:rPr>
              <w:t xml:space="preserve"> with the aforementioned parameters</w:t>
            </w:r>
          </w:p>
        </w:tc>
      </w:tr>
      <w:tr w:rsidR="004A484E" w14:paraId="220CEF2A" w14:textId="77777777" w:rsidTr="00A717C1">
        <w:trPr>
          <w:jc w:val="center"/>
        </w:trPr>
        <w:tc>
          <w:tcPr>
            <w:tcW w:w="4290" w:type="dxa"/>
            <w:vAlign w:val="center"/>
          </w:tcPr>
          <w:p w14:paraId="6839446C"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5024" w:type="dxa"/>
            <w:vAlign w:val="center"/>
          </w:tcPr>
          <w:p w14:paraId="7802E4B5"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6F45854D" w14:textId="77777777" w:rsidTr="00A717C1">
        <w:trPr>
          <w:jc w:val="center"/>
        </w:trPr>
        <w:tc>
          <w:tcPr>
            <w:tcW w:w="4290" w:type="dxa"/>
            <w:vAlign w:val="center"/>
          </w:tcPr>
          <w:p w14:paraId="653FD807"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5024" w:type="dxa"/>
            <w:vAlign w:val="center"/>
          </w:tcPr>
          <w:p w14:paraId="5D4F601B"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 xml:space="preserve">Value based on </w:t>
            </w:r>
            <w:r>
              <w:rPr>
                <w:rFonts w:ascii="Arial" w:hAnsi="Arial"/>
                <w:sz w:val="18"/>
                <w:szCs w:val="20"/>
                <w:lang w:val="en-GB" w:eastAsia="en-US"/>
              </w:rPr>
              <w:t>High-loss Model [Table 7.4.3-2 in TR 38.901]</w:t>
            </w:r>
            <w:r>
              <w:rPr>
                <w:rFonts w:ascii="Arial" w:eastAsiaTheme="minorEastAsia" w:hAnsi="Arial"/>
                <w:sz w:val="18"/>
                <w:szCs w:val="20"/>
                <w:lang w:val="en-GB"/>
              </w:rPr>
              <w:t xml:space="preserve"> for </w:t>
            </w:r>
            <w:proofErr w:type="spellStart"/>
            <w:r>
              <w:rPr>
                <w:rFonts w:ascii="Arial" w:eastAsiaTheme="minorEastAsia" w:hAnsi="Arial"/>
                <w:sz w:val="18"/>
                <w:szCs w:val="20"/>
                <w:lang w:val="en-GB"/>
              </w:rPr>
              <w:t>UMa</w:t>
            </w:r>
            <w:proofErr w:type="spellEnd"/>
          </w:p>
          <w:p w14:paraId="4926C44C"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highlight w:val="yellow"/>
                <w:lang w:val="en-GB"/>
              </w:rPr>
              <w:t xml:space="preserve">FFS for </w:t>
            </w:r>
            <w:proofErr w:type="spellStart"/>
            <w:r>
              <w:rPr>
                <w:rFonts w:ascii="Arial" w:eastAsiaTheme="minorEastAsia" w:hAnsi="Arial"/>
                <w:sz w:val="18"/>
                <w:szCs w:val="20"/>
                <w:highlight w:val="yellow"/>
                <w:lang w:val="en-GB"/>
              </w:rPr>
              <w:t>SMa</w:t>
            </w:r>
            <w:proofErr w:type="spellEnd"/>
          </w:p>
        </w:tc>
      </w:tr>
      <w:tr w:rsidR="004A484E" w14:paraId="12F53074" w14:textId="77777777" w:rsidTr="00A717C1">
        <w:trPr>
          <w:jc w:val="center"/>
        </w:trPr>
        <w:tc>
          <w:tcPr>
            <w:tcW w:w="4290" w:type="dxa"/>
            <w:vAlign w:val="center"/>
          </w:tcPr>
          <w:p w14:paraId="5917D82D"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5024" w:type="dxa"/>
            <w:vAlign w:val="center"/>
          </w:tcPr>
          <w:p w14:paraId="02CD2446"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7D15C512" w14:textId="77777777" w:rsidTr="00A717C1">
        <w:trPr>
          <w:jc w:val="center"/>
        </w:trPr>
        <w:tc>
          <w:tcPr>
            <w:tcW w:w="4290" w:type="dxa"/>
            <w:vAlign w:val="center"/>
          </w:tcPr>
          <w:p w14:paraId="63508D42"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5024" w:type="dxa"/>
            <w:vAlign w:val="center"/>
          </w:tcPr>
          <w:p w14:paraId="244819E2" w14:textId="77777777" w:rsidR="004A484E" w:rsidRDefault="004A484E" w:rsidP="00A717C1">
            <w:pPr>
              <w:keepNext/>
              <w:keepLines/>
              <w:rPr>
                <w:rFonts w:ascii="Arial" w:eastAsia="MS Mincho" w:hAnsi="Arial"/>
                <w:sz w:val="18"/>
                <w:szCs w:val="20"/>
                <w:lang w:val="en-GB" w:eastAsia="en-US"/>
              </w:rPr>
            </w:pPr>
          </w:p>
        </w:tc>
      </w:tr>
      <w:tr w:rsidR="004A484E" w14:paraId="062DF4A8" w14:textId="77777777" w:rsidTr="00A717C1">
        <w:trPr>
          <w:jc w:val="center"/>
        </w:trPr>
        <w:tc>
          <w:tcPr>
            <w:tcW w:w="9314" w:type="dxa"/>
            <w:gridSpan w:val="2"/>
            <w:shd w:val="clear" w:color="auto" w:fill="D9E2F3"/>
            <w:vAlign w:val="center"/>
          </w:tcPr>
          <w:p w14:paraId="473638CD" w14:textId="77777777" w:rsidR="004A484E" w:rsidRDefault="004A484E" w:rsidP="00A717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4A484E" w14:paraId="7B348B24" w14:textId="77777777" w:rsidTr="00A717C1">
        <w:trPr>
          <w:jc w:val="center"/>
        </w:trPr>
        <w:tc>
          <w:tcPr>
            <w:tcW w:w="4290" w:type="dxa"/>
            <w:vAlign w:val="center"/>
          </w:tcPr>
          <w:p w14:paraId="2C0F7EE4" w14:textId="77777777" w:rsidR="004A484E" w:rsidRDefault="004A484E" w:rsidP="00A717C1">
            <w:pPr>
              <w:keepNext/>
              <w:keepLines/>
              <w:rPr>
                <w:rFonts w:ascii="Arial" w:eastAsia="MS Mincho" w:hAnsi="Arial"/>
                <w:sz w:val="18"/>
                <w:szCs w:val="20"/>
                <w:lang w:val="en-GB" w:eastAsia="en-US"/>
              </w:rPr>
            </w:pPr>
            <w:r>
              <w:rPr>
                <w:rFonts w:ascii="Arial" w:eastAsia="等线" w:hAnsi="Arial"/>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5024" w:type="dxa"/>
            <w:vAlign w:val="center"/>
          </w:tcPr>
          <w:p w14:paraId="6983AA98" w14:textId="77777777" w:rsidR="004A484E" w:rsidRDefault="004A484E" w:rsidP="00A717C1">
            <w:pPr>
              <w:keepNext/>
              <w:keepLines/>
              <w:rPr>
                <w:rFonts w:ascii="Arial" w:eastAsia="MS Mincho" w:hAnsi="Arial"/>
                <w:sz w:val="18"/>
                <w:szCs w:val="20"/>
                <w:lang w:val="en-GB" w:eastAsia="en-US"/>
              </w:rPr>
            </w:pPr>
          </w:p>
        </w:tc>
      </w:tr>
    </w:tbl>
    <w:p w14:paraId="29CAE2EF" w14:textId="77777777" w:rsidR="004A484E" w:rsidRDefault="004A484E" w:rsidP="004A484E">
      <w:pPr>
        <w:jc w:val="both"/>
        <w:rPr>
          <w:rFonts w:eastAsia="等线"/>
          <w:b/>
          <w:bCs/>
          <w:highlight w:val="yellow"/>
        </w:rPr>
      </w:pPr>
    </w:p>
    <w:p w14:paraId="6770B23B" w14:textId="77777777" w:rsidR="004A484E" w:rsidRPr="00B36FED" w:rsidRDefault="004A484E" w:rsidP="004A484E">
      <w:pPr>
        <w:pStyle w:val="2"/>
        <w:numPr>
          <w:ilvl w:val="0"/>
          <w:numId w:val="0"/>
        </w:numPr>
        <w:ind w:left="576" w:hanging="576"/>
        <w:rPr>
          <w:rFonts w:eastAsia="等线"/>
          <w:highlight w:val="yellow"/>
        </w:rPr>
      </w:pPr>
      <w:r>
        <w:rPr>
          <w:rFonts w:eastAsia="等线"/>
          <w:highlight w:val="yellow"/>
        </w:rPr>
        <w:lastRenderedPageBreak/>
        <w:t xml:space="preserve">FL proposal </w:t>
      </w:r>
      <w:r>
        <w:rPr>
          <w:rFonts w:eastAsia="等线" w:hint="eastAsia"/>
          <w:highlight w:val="yellow"/>
        </w:rPr>
        <w:t>5-</w:t>
      </w:r>
      <w:r>
        <w:rPr>
          <w:rFonts w:eastAsia="等线"/>
          <w:highlight w:val="yellow"/>
        </w:rPr>
        <w:t xml:space="preserve">2: </w:t>
      </w:r>
    </w:p>
    <w:p w14:paraId="69725F3E" w14:textId="77777777" w:rsidR="004A484E" w:rsidRDefault="004A484E" w:rsidP="004A484E">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 the following assumptions are assumed for link budget template candidates 1 for around signals/channels in around 7GHz</w:t>
      </w:r>
    </w:p>
    <w:tbl>
      <w:tblPr>
        <w:tblStyle w:val="32"/>
        <w:tblW w:w="5000" w:type="pct"/>
        <w:jc w:val="center"/>
        <w:tblLayout w:type="fixed"/>
        <w:tblLook w:val="04A0" w:firstRow="1" w:lastRow="0" w:firstColumn="1" w:lastColumn="0" w:noHBand="0" w:noVBand="1"/>
      </w:tblPr>
      <w:tblGrid>
        <w:gridCol w:w="4226"/>
        <w:gridCol w:w="5079"/>
      </w:tblGrid>
      <w:tr w:rsidR="004A484E" w14:paraId="59CED10A" w14:textId="77777777" w:rsidTr="00A717C1">
        <w:trPr>
          <w:jc w:val="center"/>
        </w:trPr>
        <w:tc>
          <w:tcPr>
            <w:tcW w:w="9314" w:type="dxa"/>
            <w:gridSpan w:val="2"/>
            <w:shd w:val="clear" w:color="auto" w:fill="D9E2F3"/>
            <w:vAlign w:val="center"/>
          </w:tcPr>
          <w:p w14:paraId="63BCB73F" w14:textId="77777777" w:rsidR="004A484E" w:rsidRDefault="004A484E" w:rsidP="00A717C1">
            <w:pPr>
              <w:keepNext/>
              <w:keepLines/>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4A484E" w14:paraId="4401B6DA" w14:textId="77777777" w:rsidTr="00A717C1">
        <w:trPr>
          <w:jc w:val="center"/>
        </w:trPr>
        <w:tc>
          <w:tcPr>
            <w:tcW w:w="4230" w:type="dxa"/>
            <w:vAlign w:val="center"/>
          </w:tcPr>
          <w:p w14:paraId="6E364EB6" w14:textId="77777777" w:rsidR="004A484E" w:rsidRDefault="004A484E" w:rsidP="00A717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5084" w:type="dxa"/>
            <w:vAlign w:val="center"/>
          </w:tcPr>
          <w:p w14:paraId="34769367" w14:textId="77777777" w:rsidR="004A484E" w:rsidRDefault="004A484E" w:rsidP="00A717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Signals/channels during initial access assuming Rel-15 NR design</w:t>
            </w:r>
          </w:p>
        </w:tc>
      </w:tr>
      <w:tr w:rsidR="004A484E" w14:paraId="7C8ACEBB" w14:textId="77777777" w:rsidTr="00A717C1">
        <w:trPr>
          <w:jc w:val="center"/>
        </w:trPr>
        <w:tc>
          <w:tcPr>
            <w:tcW w:w="4230" w:type="dxa"/>
            <w:vAlign w:val="center"/>
          </w:tcPr>
          <w:p w14:paraId="10D09A45"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5084" w:type="dxa"/>
            <w:vAlign w:val="center"/>
          </w:tcPr>
          <w:p w14:paraId="2DBB1113"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highlight w:val="yellow"/>
                <w:lang w:val="en-GB"/>
              </w:rPr>
              <w:t>FFS</w:t>
            </w:r>
          </w:p>
        </w:tc>
      </w:tr>
      <w:tr w:rsidR="004A484E" w14:paraId="28A1CC3B" w14:textId="77777777" w:rsidTr="00A717C1">
        <w:trPr>
          <w:jc w:val="center"/>
        </w:trPr>
        <w:tc>
          <w:tcPr>
            <w:tcW w:w="4230" w:type="dxa"/>
            <w:vAlign w:val="center"/>
          </w:tcPr>
          <w:p w14:paraId="7429CB0D" w14:textId="77777777" w:rsidR="004A484E" w:rsidRDefault="004A484E"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5084" w:type="dxa"/>
            <w:vAlign w:val="center"/>
          </w:tcPr>
          <w:p w14:paraId="025F99F4"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25m for Urban macro, 35m for sub-urban macro</w:t>
            </w:r>
          </w:p>
        </w:tc>
      </w:tr>
      <w:tr w:rsidR="004A484E" w14:paraId="3ADC7E9C" w14:textId="77777777" w:rsidTr="00A717C1">
        <w:trPr>
          <w:jc w:val="center"/>
        </w:trPr>
        <w:tc>
          <w:tcPr>
            <w:tcW w:w="4230" w:type="dxa"/>
            <w:vAlign w:val="center"/>
          </w:tcPr>
          <w:p w14:paraId="6224BBD1" w14:textId="77777777" w:rsidR="004A484E" w:rsidRDefault="004A484E"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5084" w:type="dxa"/>
            <w:vAlign w:val="center"/>
          </w:tcPr>
          <w:p w14:paraId="36461D3D" w14:textId="77777777" w:rsidR="004A484E" w:rsidRDefault="004A484E" w:rsidP="00A717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4A484E" w14:paraId="1990C7E5" w14:textId="77777777" w:rsidTr="00A717C1">
        <w:trPr>
          <w:jc w:val="center"/>
        </w:trPr>
        <w:tc>
          <w:tcPr>
            <w:tcW w:w="4230" w:type="dxa"/>
            <w:vAlign w:val="center"/>
          </w:tcPr>
          <w:p w14:paraId="37F1EB28"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5084" w:type="dxa"/>
            <w:vAlign w:val="center"/>
          </w:tcPr>
          <w:p w14:paraId="56D7381E" w14:textId="77777777" w:rsidR="004A484E" w:rsidRDefault="004A484E" w:rsidP="00A717C1">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sz w:val="18"/>
                <w:szCs w:val="20"/>
                <w:lang w:val="en-GB"/>
              </w:rPr>
              <w:t xml:space="preserve">other </w:t>
            </w:r>
            <w:r>
              <w:rPr>
                <w:rFonts w:ascii="Arial" w:eastAsia="MS Mincho" w:hAnsi="Arial"/>
                <w:sz w:val="18"/>
                <w:szCs w:val="20"/>
                <w:lang w:val="en-GB" w:eastAsia="en-US"/>
              </w:rPr>
              <w:t>data channel can be used as a starting point.</w:t>
            </w:r>
          </w:p>
        </w:tc>
      </w:tr>
      <w:tr w:rsidR="004A484E" w14:paraId="62F825F2" w14:textId="77777777" w:rsidTr="00A717C1">
        <w:trPr>
          <w:jc w:val="center"/>
        </w:trPr>
        <w:tc>
          <w:tcPr>
            <w:tcW w:w="4230" w:type="dxa"/>
            <w:vAlign w:val="center"/>
          </w:tcPr>
          <w:p w14:paraId="62514C5E"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5084" w:type="dxa"/>
            <w:vAlign w:val="center"/>
          </w:tcPr>
          <w:p w14:paraId="63EBAA7B"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6/8 (Refer to the row of Uma/</w:t>
            </w:r>
            <w:proofErr w:type="spellStart"/>
            <w:r>
              <w:rPr>
                <w:rFonts w:ascii="Arial" w:eastAsiaTheme="minorEastAsia" w:hAnsi="Arial"/>
                <w:sz w:val="18"/>
                <w:szCs w:val="20"/>
                <w:lang w:val="en-GB"/>
              </w:rPr>
              <w:t>SMa</w:t>
            </w:r>
            <w:proofErr w:type="spellEnd"/>
            <w:r>
              <w:rPr>
                <w:rFonts w:ascii="Arial" w:eastAsiaTheme="minorEastAsia" w:hAnsi="Arial"/>
                <w:sz w:val="18"/>
                <w:szCs w:val="20"/>
                <w:lang w:val="en-GB"/>
              </w:rPr>
              <w:t xml:space="preserve"> NLOS in Table </w:t>
            </w:r>
            <w:r>
              <w:rPr>
                <w:rFonts w:ascii="Arial" w:eastAsiaTheme="minorEastAsia" w:hAnsi="Arial"/>
                <w:color w:val="FF0000"/>
                <w:sz w:val="18"/>
                <w:szCs w:val="20"/>
                <w:lang w:val="en-GB"/>
              </w:rPr>
              <w:t>7.4.1-1</w:t>
            </w:r>
            <w:r>
              <w:rPr>
                <w:rFonts w:ascii="Arial" w:eastAsiaTheme="minorEastAsia" w:hAnsi="Arial"/>
                <w:sz w:val="18"/>
                <w:szCs w:val="20"/>
                <w:lang w:val="en-GB"/>
              </w:rPr>
              <w:t xml:space="preserve"> of TR 38.901</w:t>
            </w:r>
          </w:p>
        </w:tc>
      </w:tr>
      <w:tr w:rsidR="004A484E" w14:paraId="38CACA6E" w14:textId="77777777" w:rsidTr="00A717C1">
        <w:trPr>
          <w:jc w:val="center"/>
        </w:trPr>
        <w:tc>
          <w:tcPr>
            <w:tcW w:w="4230" w:type="dxa"/>
            <w:vAlign w:val="center"/>
          </w:tcPr>
          <w:p w14:paraId="64D49904"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5084" w:type="dxa"/>
            <w:vAlign w:val="center"/>
          </w:tcPr>
          <w:p w14:paraId="4AFF2211"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15E1A7DE" w14:textId="77777777" w:rsidTr="00A717C1">
        <w:trPr>
          <w:jc w:val="center"/>
        </w:trPr>
        <w:tc>
          <w:tcPr>
            <w:tcW w:w="4230" w:type="dxa"/>
            <w:vAlign w:val="center"/>
          </w:tcPr>
          <w:p w14:paraId="56C4B926" w14:textId="77777777" w:rsidR="004A484E" w:rsidRDefault="004A484E"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5084" w:type="dxa"/>
            <w:vAlign w:val="center"/>
          </w:tcPr>
          <w:p w14:paraId="53FFC2D1"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 xml:space="preserve">8 </w:t>
            </w:r>
          </w:p>
        </w:tc>
      </w:tr>
      <w:tr w:rsidR="004A484E" w14:paraId="2C50FCB4" w14:textId="77777777" w:rsidTr="00A717C1">
        <w:trPr>
          <w:jc w:val="center"/>
        </w:trPr>
        <w:tc>
          <w:tcPr>
            <w:tcW w:w="9314" w:type="dxa"/>
            <w:gridSpan w:val="2"/>
            <w:shd w:val="clear" w:color="auto" w:fill="D9E2F3"/>
            <w:vAlign w:val="center"/>
          </w:tcPr>
          <w:p w14:paraId="0CF19E42" w14:textId="77777777" w:rsidR="004A484E" w:rsidRDefault="004A484E" w:rsidP="00A717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4A484E" w14:paraId="417861AA" w14:textId="77777777" w:rsidTr="00A717C1">
        <w:trPr>
          <w:jc w:val="center"/>
        </w:trPr>
        <w:tc>
          <w:tcPr>
            <w:tcW w:w="4230" w:type="dxa"/>
            <w:vAlign w:val="center"/>
          </w:tcPr>
          <w:p w14:paraId="39FB5E1B"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5084" w:type="dxa"/>
            <w:vAlign w:val="center"/>
          </w:tcPr>
          <w:p w14:paraId="7B560E0B"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For BS:</w:t>
            </w:r>
          </w:p>
          <w:p w14:paraId="2F65ACD7"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6AA47CDC"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4356EC13" w14:textId="77777777" w:rsidR="004A484E" w:rsidRDefault="004A484E" w:rsidP="00A717C1">
            <w:pPr>
              <w:keepNext/>
              <w:keepLines/>
              <w:snapToGrid/>
              <w:spacing w:after="0"/>
              <w:rPr>
                <w:rFonts w:ascii="Arial" w:eastAsia="等线" w:hAnsi="Arial"/>
                <w:sz w:val="18"/>
                <w:szCs w:val="20"/>
              </w:rPr>
            </w:pPr>
            <w:r>
              <w:rPr>
                <w:rFonts w:ascii="Arial" w:eastAsia="等线" w:hAnsi="Arial" w:hint="eastAsia"/>
                <w:sz w:val="18"/>
                <w:szCs w:val="20"/>
              </w:rPr>
              <w:t xml:space="preserve">- </w:t>
            </w:r>
            <w:r w:rsidRPr="00722AA3">
              <w:rPr>
                <w:rFonts w:ascii="Arial" w:eastAsia="等线" w:hAnsi="Arial" w:hint="eastAsia"/>
                <w:color w:val="FF0000"/>
                <w:sz w:val="18"/>
                <w:szCs w:val="20"/>
              </w:rPr>
              <w:t>1024 antenna elements (optional)</w:t>
            </w:r>
          </w:p>
          <w:p w14:paraId="78AB5ACF"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sz w:val="18"/>
                <w:szCs w:val="20"/>
              </w:rPr>
              <w:t>Suburban</w:t>
            </w:r>
            <w:r>
              <w:rPr>
                <w:rFonts w:ascii="Arial" w:eastAsia="等线" w:hAnsi="Arial"/>
                <w:sz w:val="18"/>
                <w:szCs w:val="20"/>
                <w:lang w:eastAsia="en-US"/>
              </w:rPr>
              <w:t>:</w:t>
            </w:r>
          </w:p>
          <w:p w14:paraId="60C7A318"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65C8BF23"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61597F60"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rPr>
              <w:t>- 1</w:t>
            </w:r>
          </w:p>
        </w:tc>
      </w:tr>
      <w:tr w:rsidR="004A484E" w14:paraId="3FDBC111" w14:textId="77777777" w:rsidTr="00A717C1">
        <w:trPr>
          <w:jc w:val="center"/>
        </w:trPr>
        <w:tc>
          <w:tcPr>
            <w:tcW w:w="4230" w:type="dxa"/>
            <w:vAlign w:val="center"/>
          </w:tcPr>
          <w:p w14:paraId="42477DCA"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5084" w:type="dxa"/>
            <w:vAlign w:val="center"/>
          </w:tcPr>
          <w:p w14:paraId="4BB18FB7"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75E33771"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hint="eastAsia"/>
                <w:sz w:val="18"/>
                <w:szCs w:val="20"/>
              </w:rPr>
              <w:t xml:space="preserve"> </w:t>
            </w:r>
            <w:r w:rsidRPr="007F25C9">
              <w:rPr>
                <w:rFonts w:ascii="Arial" w:eastAsia="等线" w:hAnsi="Arial" w:hint="eastAsia"/>
                <w:color w:val="FF0000"/>
                <w:sz w:val="18"/>
                <w:szCs w:val="20"/>
              </w:rPr>
              <w:t>(for 768 antenna elements)</w:t>
            </w:r>
          </w:p>
          <w:p w14:paraId="28D2F3B2" w14:textId="77777777" w:rsidR="004A484E" w:rsidRDefault="004A484E" w:rsidP="00A717C1">
            <w:pPr>
              <w:keepNext/>
              <w:keepLines/>
              <w:snapToGrid/>
              <w:spacing w:after="0"/>
              <w:rPr>
                <w:rFonts w:ascii="Arial" w:eastAsia="等线" w:hAnsi="Arial"/>
                <w:sz w:val="18"/>
                <w:szCs w:val="20"/>
              </w:rPr>
            </w:pPr>
            <w:r>
              <w:rPr>
                <w:rFonts w:ascii="Arial" w:eastAsia="等线" w:hAnsi="Arial" w:hint="eastAsia"/>
                <w:sz w:val="18"/>
                <w:szCs w:val="20"/>
              </w:rPr>
              <w:t xml:space="preserve">- 256 </w:t>
            </w:r>
            <w:proofErr w:type="spellStart"/>
            <w:r>
              <w:rPr>
                <w:rFonts w:ascii="Arial" w:eastAsia="等线" w:hAnsi="Arial" w:hint="eastAsia"/>
                <w:sz w:val="18"/>
                <w:szCs w:val="20"/>
              </w:rPr>
              <w:t>TxRUs</w:t>
            </w:r>
            <w:proofErr w:type="spellEnd"/>
            <w:r>
              <w:rPr>
                <w:rFonts w:ascii="Arial" w:eastAsia="等线" w:hAnsi="Arial" w:hint="eastAsia"/>
                <w:sz w:val="18"/>
                <w:szCs w:val="20"/>
              </w:rPr>
              <w:t xml:space="preserve"> </w:t>
            </w:r>
            <w:r>
              <w:rPr>
                <w:rFonts w:ascii="Arial" w:eastAsia="等线" w:hAnsi="Arial" w:hint="eastAsia"/>
                <w:color w:val="FF0000"/>
                <w:sz w:val="18"/>
                <w:szCs w:val="20"/>
              </w:rPr>
              <w:t>(o</w:t>
            </w:r>
            <w:r w:rsidRPr="007F25C9">
              <w:rPr>
                <w:rFonts w:ascii="Arial" w:eastAsia="等线" w:hAnsi="Arial" w:hint="eastAsia"/>
                <w:color w:val="FF0000"/>
                <w:sz w:val="18"/>
                <w:szCs w:val="20"/>
              </w:rPr>
              <w:t>ptional, for 1024 antenna elements)</w:t>
            </w:r>
          </w:p>
        </w:tc>
      </w:tr>
      <w:tr w:rsidR="004A484E" w14:paraId="17DC058A" w14:textId="77777777" w:rsidTr="00A717C1">
        <w:trPr>
          <w:jc w:val="center"/>
        </w:trPr>
        <w:tc>
          <w:tcPr>
            <w:tcW w:w="4230" w:type="dxa"/>
            <w:vAlign w:val="center"/>
          </w:tcPr>
          <w:p w14:paraId="6C8A7500"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5084" w:type="dxa"/>
            <w:vAlign w:val="center"/>
          </w:tcPr>
          <w:p w14:paraId="16B77A50" w14:textId="77777777" w:rsidR="004A484E" w:rsidRDefault="004A484E" w:rsidP="00A717C1">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4A484E" w14:paraId="2F5C6DFE" w14:textId="77777777" w:rsidTr="00A717C1">
        <w:trPr>
          <w:jc w:val="center"/>
        </w:trPr>
        <w:tc>
          <w:tcPr>
            <w:tcW w:w="4230" w:type="dxa"/>
            <w:vAlign w:val="center"/>
          </w:tcPr>
          <w:p w14:paraId="6ECD34A1" w14:textId="77777777" w:rsidR="004A484E" w:rsidRDefault="004A484E" w:rsidP="00A717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5084" w:type="dxa"/>
            <w:vAlign w:val="center"/>
          </w:tcPr>
          <w:p w14:paraId="5168F8DA" w14:textId="77777777" w:rsidR="004A484E" w:rsidRPr="00722AA3" w:rsidRDefault="004A484E" w:rsidP="00A717C1">
            <w:pPr>
              <w:keepLines/>
              <w:rPr>
                <w:rFonts w:ascii="Arial" w:eastAsiaTheme="minorEastAsia" w:hAnsi="Arial"/>
                <w:sz w:val="18"/>
                <w:szCs w:val="20"/>
                <w:lang w:val="en-GB"/>
              </w:rPr>
            </w:pPr>
            <w:r>
              <w:rPr>
                <w:rFonts w:ascii="Arial" w:eastAsiaTheme="minorEastAsia" w:hAnsi="Arial"/>
                <w:sz w:val="18"/>
                <w:szCs w:val="20"/>
                <w:lang w:val="en-GB"/>
              </w:rPr>
              <w:t>23dbm for UE</w:t>
            </w:r>
            <w:r>
              <w:rPr>
                <w:rFonts w:ascii="Arial" w:eastAsiaTheme="minorEastAsia" w:hAnsi="Arial" w:hint="eastAsia"/>
                <w:sz w:val="18"/>
                <w:szCs w:val="20"/>
                <w:lang w:val="en-GB"/>
              </w:rPr>
              <w:t xml:space="preserve">, </w:t>
            </w:r>
            <w:r w:rsidRPr="00722AA3">
              <w:rPr>
                <w:rFonts w:ascii="Arial" w:eastAsiaTheme="minorEastAsia" w:hAnsi="Arial" w:hint="eastAsia"/>
                <w:color w:val="FF0000"/>
                <w:sz w:val="18"/>
                <w:szCs w:val="20"/>
                <w:lang w:val="en-GB"/>
              </w:rPr>
              <w:t xml:space="preserve">other value can be </w:t>
            </w:r>
            <w:r w:rsidRPr="00722AA3">
              <w:rPr>
                <w:rFonts w:ascii="Arial" w:eastAsiaTheme="minorEastAsia" w:hAnsi="Arial"/>
                <w:color w:val="FF0000"/>
                <w:sz w:val="18"/>
                <w:szCs w:val="20"/>
                <w:lang w:val="en-GB"/>
              </w:rPr>
              <w:t xml:space="preserve">reported </w:t>
            </w:r>
            <w:r w:rsidRPr="00722AA3">
              <w:rPr>
                <w:rFonts w:ascii="Arial" w:eastAsiaTheme="minorEastAsia" w:hAnsi="Arial" w:hint="eastAsia"/>
                <w:color w:val="FF0000"/>
                <w:sz w:val="18"/>
                <w:szCs w:val="20"/>
                <w:lang w:val="en-GB"/>
              </w:rPr>
              <w:t>by companies</w:t>
            </w:r>
          </w:p>
          <w:p w14:paraId="431FA07B" w14:textId="77777777" w:rsidR="004A484E" w:rsidRDefault="004A484E" w:rsidP="00A717C1">
            <w:pPr>
              <w:keepLines/>
              <w:rPr>
                <w:rFonts w:ascii="Arial" w:eastAsiaTheme="minorEastAsia" w:hAnsi="Arial"/>
                <w:sz w:val="18"/>
                <w:szCs w:val="20"/>
                <w:lang w:val="en-GB"/>
              </w:rPr>
            </w:pPr>
            <w:r w:rsidRPr="00EC3FE6">
              <w:rPr>
                <w:rFonts w:ascii="Arial" w:eastAsiaTheme="minorEastAsia" w:hAnsi="Arial"/>
                <w:sz w:val="18"/>
                <w:szCs w:val="20"/>
                <w:lang w:val="en-GB"/>
              </w:rPr>
              <w:t>43 dBm per 20 MHz</w:t>
            </w:r>
            <w:r>
              <w:rPr>
                <w:rFonts w:ascii="Arial" w:eastAsiaTheme="minorEastAsia" w:hAnsi="Arial" w:hint="eastAsia"/>
                <w:sz w:val="18"/>
                <w:szCs w:val="20"/>
                <w:lang w:val="en-GB"/>
              </w:rPr>
              <w:t xml:space="preserve">, </w:t>
            </w:r>
            <w:r w:rsidRPr="00EC3FE6">
              <w:rPr>
                <w:rFonts w:ascii="Arial" w:eastAsiaTheme="minorEastAsia" w:hAnsi="Arial" w:hint="eastAsia"/>
                <w:color w:val="FF0000"/>
                <w:sz w:val="18"/>
                <w:szCs w:val="20"/>
                <w:lang w:val="en-GB"/>
              </w:rPr>
              <w:t>other value can be reported by companies</w:t>
            </w:r>
          </w:p>
        </w:tc>
      </w:tr>
      <w:tr w:rsidR="004A484E" w14:paraId="613E69C8" w14:textId="77777777" w:rsidTr="00A717C1">
        <w:trPr>
          <w:jc w:val="center"/>
        </w:trPr>
        <w:tc>
          <w:tcPr>
            <w:tcW w:w="4230" w:type="dxa"/>
            <w:vAlign w:val="center"/>
          </w:tcPr>
          <w:p w14:paraId="07F484EA"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5084" w:type="dxa"/>
            <w:vAlign w:val="center"/>
          </w:tcPr>
          <w:p w14:paraId="4A9BBE1A"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rPr>
              <w:t>For downlink:</w:t>
            </w:r>
          </w:p>
          <w:p w14:paraId="53D8D505"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rPr>
              <w:t>System bandwidth:</w:t>
            </w:r>
          </w:p>
          <w:p w14:paraId="4070F809"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rPr>
              <w:t xml:space="preserve">- 200 or 400 MHz </w:t>
            </w:r>
          </w:p>
          <w:p w14:paraId="48E8353B"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rPr>
              <w:t>For uplink:</w:t>
            </w:r>
          </w:p>
          <w:p w14:paraId="0F4EE89C" w14:textId="77777777" w:rsidR="004A484E" w:rsidRDefault="004A484E" w:rsidP="00A717C1">
            <w:pPr>
              <w:keepNext/>
              <w:keepLines/>
              <w:rPr>
                <w:rFonts w:ascii="Arial" w:eastAsia="等线" w:hAnsi="Arial"/>
                <w:sz w:val="18"/>
                <w:szCs w:val="20"/>
              </w:rPr>
            </w:pPr>
            <w:r>
              <w:rPr>
                <w:rFonts w:ascii="Arial" w:eastAsia="等线" w:hAnsi="Arial"/>
                <w:sz w:val="18"/>
                <w:szCs w:val="20"/>
              </w:rPr>
              <w:t xml:space="preserve">- Occupied bandwidth is reported by companies </w:t>
            </w:r>
            <w:r>
              <w:rPr>
                <w:rFonts w:ascii="Arial" w:eastAsiaTheme="minorEastAsia" w:hAnsi="Arial"/>
                <w:sz w:val="18"/>
                <w:szCs w:val="20"/>
                <w:lang w:val="en-GB"/>
              </w:rPr>
              <w:t xml:space="preserve">(same between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4A484E" w14:paraId="07F5BD40" w14:textId="77777777" w:rsidTr="00A717C1">
        <w:trPr>
          <w:jc w:val="center"/>
        </w:trPr>
        <w:tc>
          <w:tcPr>
            <w:tcW w:w="4230" w:type="dxa"/>
            <w:vAlign w:val="center"/>
          </w:tcPr>
          <w:p w14:paraId="326D17F1"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5084" w:type="dxa"/>
            <w:vAlign w:val="center"/>
          </w:tcPr>
          <w:p w14:paraId="1E3C3CD0" w14:textId="77777777" w:rsidR="004A484E" w:rsidRDefault="004A484E" w:rsidP="00A717C1">
            <w:pPr>
              <w:keepNext/>
              <w:keepLines/>
              <w:rPr>
                <w:rFonts w:ascii="Arial" w:eastAsia="MS Mincho" w:hAnsi="Arial"/>
                <w:sz w:val="18"/>
                <w:szCs w:val="20"/>
                <w:lang w:val="en-GB" w:eastAsia="en-US"/>
              </w:rPr>
            </w:pPr>
          </w:p>
        </w:tc>
      </w:tr>
      <w:tr w:rsidR="004A484E" w14:paraId="7E478410" w14:textId="77777777" w:rsidTr="00A717C1">
        <w:trPr>
          <w:jc w:val="center"/>
        </w:trPr>
        <w:tc>
          <w:tcPr>
            <w:tcW w:w="4230" w:type="dxa"/>
            <w:vAlign w:val="center"/>
          </w:tcPr>
          <w:p w14:paraId="7969F0E0"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5084" w:type="dxa"/>
            <w:vAlign w:val="center"/>
          </w:tcPr>
          <w:p w14:paraId="704ABD27" w14:textId="77777777" w:rsidR="004A484E" w:rsidRDefault="004A484E" w:rsidP="00A717C1">
            <w:pPr>
              <w:keepNext/>
              <w:keepLines/>
              <w:rPr>
                <w:rFonts w:ascii="Arial" w:eastAsiaTheme="minorEastAsia" w:hAnsi="Arial"/>
                <w:sz w:val="18"/>
                <w:szCs w:val="20"/>
                <w:lang w:val="en-GB"/>
              </w:rPr>
            </w:pPr>
          </w:p>
        </w:tc>
      </w:tr>
      <w:tr w:rsidR="004A484E" w14:paraId="24F68B85" w14:textId="77777777" w:rsidTr="00A717C1">
        <w:trPr>
          <w:jc w:val="center"/>
        </w:trPr>
        <w:tc>
          <w:tcPr>
            <w:tcW w:w="4230" w:type="dxa"/>
            <w:vAlign w:val="center"/>
          </w:tcPr>
          <w:p w14:paraId="18A2669B"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5084" w:type="dxa"/>
            <w:vAlign w:val="center"/>
          </w:tcPr>
          <w:p w14:paraId="2947077A" w14:textId="77777777" w:rsidR="004A484E" w:rsidRDefault="004A484E" w:rsidP="00A717C1">
            <w:pPr>
              <w:keepNext/>
              <w:keepLines/>
              <w:rPr>
                <w:rFonts w:ascii="Arial" w:eastAsia="MS Mincho" w:hAnsi="Arial"/>
                <w:sz w:val="18"/>
                <w:szCs w:val="20"/>
                <w:lang w:val="en-GB" w:eastAsia="en-US"/>
              </w:rPr>
            </w:pPr>
          </w:p>
        </w:tc>
      </w:tr>
      <w:tr w:rsidR="004A484E" w14:paraId="2238FA5C" w14:textId="77777777" w:rsidTr="00A717C1">
        <w:trPr>
          <w:jc w:val="center"/>
        </w:trPr>
        <w:tc>
          <w:tcPr>
            <w:tcW w:w="4230" w:type="dxa"/>
            <w:vAlign w:val="center"/>
          </w:tcPr>
          <w:p w14:paraId="215329A3"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5084" w:type="dxa"/>
            <w:vAlign w:val="center"/>
          </w:tcPr>
          <w:p w14:paraId="0E710E29" w14:textId="77777777" w:rsidR="004A484E" w:rsidRDefault="004A484E" w:rsidP="00A717C1">
            <w:pPr>
              <w:keepNext/>
              <w:keepLines/>
              <w:rPr>
                <w:rFonts w:ascii="Arial" w:eastAsia="MS Mincho" w:hAnsi="Arial"/>
                <w:sz w:val="18"/>
                <w:szCs w:val="20"/>
                <w:lang w:val="en-GB" w:eastAsia="en-US"/>
              </w:rPr>
            </w:pPr>
          </w:p>
        </w:tc>
      </w:tr>
      <w:tr w:rsidR="004A484E" w14:paraId="77833BF8" w14:textId="77777777" w:rsidTr="00A717C1">
        <w:trPr>
          <w:jc w:val="center"/>
        </w:trPr>
        <w:tc>
          <w:tcPr>
            <w:tcW w:w="4230" w:type="dxa"/>
            <w:vAlign w:val="center"/>
          </w:tcPr>
          <w:p w14:paraId="7EE96F7D"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5084" w:type="dxa"/>
            <w:vAlign w:val="center"/>
          </w:tcPr>
          <w:p w14:paraId="5C6706F8" w14:textId="77777777" w:rsidR="004A484E" w:rsidRDefault="004A484E" w:rsidP="00A717C1">
            <w:pPr>
              <w:keepNext/>
              <w:keepLines/>
              <w:rPr>
                <w:rFonts w:ascii="Arial" w:eastAsia="MS Mincho" w:hAnsi="Arial"/>
                <w:sz w:val="18"/>
                <w:szCs w:val="20"/>
                <w:lang w:val="en-GB" w:eastAsia="en-US"/>
              </w:rPr>
            </w:pPr>
          </w:p>
        </w:tc>
      </w:tr>
      <w:tr w:rsidR="004A484E" w14:paraId="40AEE871" w14:textId="77777777" w:rsidTr="00A717C1">
        <w:trPr>
          <w:jc w:val="center"/>
        </w:trPr>
        <w:tc>
          <w:tcPr>
            <w:tcW w:w="4230" w:type="dxa"/>
            <w:vAlign w:val="center"/>
          </w:tcPr>
          <w:p w14:paraId="00A09E2C"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5084" w:type="dxa"/>
            <w:vAlign w:val="center"/>
          </w:tcPr>
          <w:p w14:paraId="2CE0A1E0" w14:textId="77777777" w:rsidR="004A484E" w:rsidRDefault="004A484E" w:rsidP="00A717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4A484E" w14:paraId="70072FE7" w14:textId="77777777" w:rsidTr="00A717C1">
        <w:trPr>
          <w:jc w:val="center"/>
        </w:trPr>
        <w:tc>
          <w:tcPr>
            <w:tcW w:w="4230" w:type="dxa"/>
            <w:vAlign w:val="center"/>
          </w:tcPr>
          <w:p w14:paraId="111802C5"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5084" w:type="dxa"/>
            <w:vAlign w:val="center"/>
          </w:tcPr>
          <w:p w14:paraId="612EF4EA"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rPr>
              <w:t>For BS:</w:t>
            </w:r>
          </w:p>
          <w:p w14:paraId="61769B6F"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1E35D6C8"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127D67E3"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4A484E" w14:paraId="6CD54541" w14:textId="77777777" w:rsidTr="00A717C1">
        <w:trPr>
          <w:jc w:val="center"/>
        </w:trPr>
        <w:tc>
          <w:tcPr>
            <w:tcW w:w="4230" w:type="dxa"/>
            <w:vAlign w:val="center"/>
          </w:tcPr>
          <w:p w14:paraId="5EC592D9"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5084" w:type="dxa"/>
            <w:vAlign w:val="center"/>
          </w:tcPr>
          <w:p w14:paraId="5C9F7841" w14:textId="77777777" w:rsidR="004A484E" w:rsidRDefault="004A484E" w:rsidP="00A717C1">
            <w:pPr>
              <w:keepNext/>
              <w:keepLines/>
              <w:rPr>
                <w:rFonts w:ascii="Arial" w:eastAsia="MS Mincho" w:hAnsi="Arial"/>
                <w:sz w:val="18"/>
                <w:szCs w:val="20"/>
                <w:lang w:val="en-GB" w:eastAsia="en-US"/>
              </w:rPr>
            </w:pPr>
          </w:p>
        </w:tc>
      </w:tr>
      <w:tr w:rsidR="004A484E" w14:paraId="4FC7D3BE" w14:textId="77777777" w:rsidTr="00A717C1">
        <w:trPr>
          <w:jc w:val="center"/>
        </w:trPr>
        <w:tc>
          <w:tcPr>
            <w:tcW w:w="4230" w:type="dxa"/>
            <w:vAlign w:val="center"/>
          </w:tcPr>
          <w:p w14:paraId="4CCEC12E"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5084" w:type="dxa"/>
            <w:vAlign w:val="center"/>
          </w:tcPr>
          <w:p w14:paraId="32D5D136" w14:textId="77777777" w:rsidR="004A484E" w:rsidRDefault="004A484E" w:rsidP="00A717C1">
            <w:pPr>
              <w:keepNext/>
              <w:keepLines/>
              <w:rPr>
                <w:rFonts w:ascii="Arial" w:eastAsia="MS Mincho" w:hAnsi="Arial"/>
                <w:sz w:val="18"/>
                <w:szCs w:val="20"/>
                <w:lang w:val="en-GB" w:eastAsia="en-US"/>
              </w:rPr>
            </w:pPr>
          </w:p>
        </w:tc>
      </w:tr>
      <w:tr w:rsidR="004A484E" w14:paraId="09AE2EE5" w14:textId="77777777" w:rsidTr="00A717C1">
        <w:trPr>
          <w:jc w:val="center"/>
        </w:trPr>
        <w:tc>
          <w:tcPr>
            <w:tcW w:w="4230" w:type="dxa"/>
            <w:vAlign w:val="center"/>
          </w:tcPr>
          <w:p w14:paraId="4012F2AB"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5084" w:type="dxa"/>
            <w:vAlign w:val="center"/>
          </w:tcPr>
          <w:p w14:paraId="31F47160" w14:textId="77777777" w:rsidR="004A484E" w:rsidRPr="0058468E" w:rsidRDefault="004A484E" w:rsidP="00A717C1">
            <w:pPr>
              <w:keepNext/>
              <w:keepLines/>
              <w:rPr>
                <w:rFonts w:ascii="Arial" w:eastAsiaTheme="minorEastAsia" w:hAnsi="Arial"/>
                <w:color w:val="FF0000"/>
                <w:sz w:val="18"/>
                <w:szCs w:val="20"/>
                <w:lang w:val="en-GB"/>
              </w:rPr>
            </w:pPr>
            <w:r w:rsidRPr="0058468E">
              <w:rPr>
                <w:rFonts w:ascii="Arial" w:eastAsiaTheme="minorEastAsia" w:hAnsi="Arial" w:hint="eastAsia"/>
                <w:color w:val="FF0000"/>
                <w:sz w:val="18"/>
                <w:szCs w:val="20"/>
                <w:lang w:val="en-GB"/>
              </w:rPr>
              <w:t>Reported by companies</w:t>
            </w:r>
            <w:r w:rsidRPr="0058468E">
              <w:rPr>
                <w:rFonts w:ascii="Arial" w:eastAsiaTheme="minorEastAsia" w:hAnsi="Arial"/>
                <w:color w:val="FF0000"/>
                <w:sz w:val="18"/>
                <w:szCs w:val="20"/>
                <w:lang w:val="en-GB"/>
              </w:rPr>
              <w:t xml:space="preserve"> </w:t>
            </w:r>
          </w:p>
        </w:tc>
      </w:tr>
      <w:tr w:rsidR="004A484E" w14:paraId="69487BA8" w14:textId="77777777" w:rsidTr="00A717C1">
        <w:trPr>
          <w:jc w:val="center"/>
        </w:trPr>
        <w:tc>
          <w:tcPr>
            <w:tcW w:w="4230" w:type="dxa"/>
            <w:vAlign w:val="center"/>
          </w:tcPr>
          <w:p w14:paraId="7A49B173"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5084" w:type="dxa"/>
            <w:vAlign w:val="center"/>
          </w:tcPr>
          <w:p w14:paraId="782973B2"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 for UL and 3 for DL (same between two carrier frequencies)</w:t>
            </w:r>
          </w:p>
        </w:tc>
      </w:tr>
      <w:tr w:rsidR="004A484E" w14:paraId="2C5DEDEA" w14:textId="77777777" w:rsidTr="00A717C1">
        <w:trPr>
          <w:jc w:val="center"/>
        </w:trPr>
        <w:tc>
          <w:tcPr>
            <w:tcW w:w="4230" w:type="dxa"/>
            <w:vAlign w:val="center"/>
          </w:tcPr>
          <w:p w14:paraId="1CBCCFF3"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5084" w:type="dxa"/>
            <w:vAlign w:val="center"/>
          </w:tcPr>
          <w:p w14:paraId="128250AE" w14:textId="77777777" w:rsidR="004A484E" w:rsidRDefault="004A484E" w:rsidP="00A717C1">
            <w:pPr>
              <w:keepNext/>
              <w:keepLines/>
              <w:rPr>
                <w:rFonts w:ascii="Arial" w:eastAsia="MS Mincho" w:hAnsi="Arial"/>
                <w:sz w:val="18"/>
                <w:szCs w:val="20"/>
                <w:lang w:val="en-GB" w:eastAsia="en-US"/>
              </w:rPr>
            </w:pPr>
          </w:p>
        </w:tc>
      </w:tr>
      <w:tr w:rsidR="004A484E" w14:paraId="1996472B" w14:textId="77777777" w:rsidTr="00A717C1">
        <w:trPr>
          <w:jc w:val="center"/>
        </w:trPr>
        <w:tc>
          <w:tcPr>
            <w:tcW w:w="9314" w:type="dxa"/>
            <w:gridSpan w:val="2"/>
            <w:shd w:val="clear" w:color="auto" w:fill="D9E2F3"/>
            <w:vAlign w:val="center"/>
          </w:tcPr>
          <w:p w14:paraId="2A7D0785" w14:textId="77777777" w:rsidR="004A484E" w:rsidRDefault="004A484E" w:rsidP="00A717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4A484E" w14:paraId="03E2BD44" w14:textId="77777777" w:rsidTr="00A717C1">
        <w:trPr>
          <w:jc w:val="center"/>
        </w:trPr>
        <w:tc>
          <w:tcPr>
            <w:tcW w:w="4230" w:type="dxa"/>
            <w:vAlign w:val="center"/>
          </w:tcPr>
          <w:p w14:paraId="35350BE5"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5084" w:type="dxa"/>
            <w:vAlign w:val="center"/>
          </w:tcPr>
          <w:p w14:paraId="4F1630C6"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For BS:</w:t>
            </w:r>
          </w:p>
          <w:p w14:paraId="2159FAF1"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13FCAF51"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5FDE8001" w14:textId="77777777" w:rsidR="004A484E" w:rsidRDefault="004A484E" w:rsidP="00A717C1">
            <w:pPr>
              <w:keepNext/>
              <w:keepLines/>
              <w:snapToGrid/>
              <w:spacing w:after="0"/>
              <w:rPr>
                <w:rFonts w:ascii="Arial" w:eastAsia="等线" w:hAnsi="Arial"/>
                <w:sz w:val="18"/>
                <w:szCs w:val="20"/>
              </w:rPr>
            </w:pPr>
            <w:r>
              <w:rPr>
                <w:rFonts w:ascii="Arial" w:eastAsia="等线" w:hAnsi="Arial" w:hint="eastAsia"/>
                <w:sz w:val="18"/>
                <w:szCs w:val="20"/>
              </w:rPr>
              <w:t xml:space="preserve"> - 1024 antenna elements</w:t>
            </w:r>
          </w:p>
          <w:p w14:paraId="75E18E70"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sz w:val="18"/>
                <w:szCs w:val="20"/>
              </w:rPr>
              <w:t>Suburban</w:t>
            </w:r>
            <w:r>
              <w:rPr>
                <w:rFonts w:ascii="Arial" w:eastAsia="等线" w:hAnsi="Arial"/>
                <w:sz w:val="18"/>
                <w:szCs w:val="20"/>
                <w:lang w:eastAsia="en-US"/>
              </w:rPr>
              <w:t>:</w:t>
            </w:r>
          </w:p>
          <w:p w14:paraId="692243FD"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768</w:t>
            </w:r>
            <w:r>
              <w:rPr>
                <w:rFonts w:ascii="Arial" w:eastAsia="等线" w:hAnsi="Arial"/>
                <w:sz w:val="18"/>
                <w:szCs w:val="20"/>
                <w:lang w:eastAsia="en-US"/>
              </w:rPr>
              <w:t xml:space="preserve"> antenna elements</w:t>
            </w:r>
          </w:p>
          <w:p w14:paraId="629730ED"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5D3CE324" w14:textId="77777777" w:rsidR="004A484E" w:rsidRDefault="004A484E" w:rsidP="00A717C1">
            <w:pPr>
              <w:keepNext/>
              <w:keepLines/>
              <w:rPr>
                <w:rFonts w:ascii="Arial" w:eastAsiaTheme="minorEastAsia" w:hAnsi="Arial"/>
                <w:sz w:val="18"/>
                <w:szCs w:val="20"/>
                <w:lang w:val="en-GB"/>
              </w:rPr>
            </w:pPr>
            <w:r>
              <w:rPr>
                <w:rFonts w:ascii="Arial" w:eastAsia="等线" w:hAnsi="Arial"/>
                <w:sz w:val="18"/>
                <w:szCs w:val="20"/>
              </w:rPr>
              <w:t xml:space="preserve">- 4 </w:t>
            </w:r>
          </w:p>
        </w:tc>
      </w:tr>
      <w:tr w:rsidR="004A484E" w14:paraId="480ED2B7" w14:textId="77777777" w:rsidTr="00A717C1">
        <w:trPr>
          <w:jc w:val="center"/>
        </w:trPr>
        <w:tc>
          <w:tcPr>
            <w:tcW w:w="4230" w:type="dxa"/>
            <w:vAlign w:val="center"/>
          </w:tcPr>
          <w:p w14:paraId="2C837D5F"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5084" w:type="dxa"/>
            <w:vAlign w:val="center"/>
          </w:tcPr>
          <w:p w14:paraId="4B6D6AAC"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3FA21510"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4A484E" w14:paraId="762CD138" w14:textId="77777777" w:rsidTr="00A717C1">
        <w:trPr>
          <w:jc w:val="center"/>
        </w:trPr>
        <w:tc>
          <w:tcPr>
            <w:tcW w:w="4230" w:type="dxa"/>
            <w:vAlign w:val="center"/>
          </w:tcPr>
          <w:p w14:paraId="7BB69064"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5084" w:type="dxa"/>
            <w:vAlign w:val="center"/>
          </w:tcPr>
          <w:p w14:paraId="25CE4B55" w14:textId="77777777" w:rsidR="004A484E" w:rsidRDefault="004A484E" w:rsidP="00A717C1">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sz w:val="18"/>
                <w:szCs w:val="20"/>
                <w:lang w:val="en-GB"/>
              </w:rPr>
              <w:t xml:space="preserve"> (same between two carrier frequencies)</w:t>
            </w:r>
          </w:p>
        </w:tc>
      </w:tr>
      <w:tr w:rsidR="004A484E" w14:paraId="2CD01BC5" w14:textId="77777777" w:rsidTr="00A717C1">
        <w:trPr>
          <w:jc w:val="center"/>
        </w:trPr>
        <w:tc>
          <w:tcPr>
            <w:tcW w:w="4230" w:type="dxa"/>
            <w:vAlign w:val="center"/>
          </w:tcPr>
          <w:p w14:paraId="30634D47"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5084" w:type="dxa"/>
            <w:vAlign w:val="center"/>
          </w:tcPr>
          <w:p w14:paraId="6C98610D" w14:textId="77777777" w:rsidR="004A484E" w:rsidRDefault="004A484E" w:rsidP="00A717C1">
            <w:pPr>
              <w:keepNext/>
              <w:keepLines/>
              <w:rPr>
                <w:rFonts w:ascii="Arial" w:eastAsia="MS Mincho" w:hAnsi="Arial"/>
                <w:sz w:val="18"/>
                <w:szCs w:val="20"/>
                <w:lang w:val="en-GB" w:eastAsia="en-US"/>
              </w:rPr>
            </w:pPr>
          </w:p>
        </w:tc>
      </w:tr>
      <w:tr w:rsidR="004A484E" w14:paraId="5D62E077" w14:textId="77777777" w:rsidTr="00A717C1">
        <w:trPr>
          <w:jc w:val="center"/>
        </w:trPr>
        <w:tc>
          <w:tcPr>
            <w:tcW w:w="4230" w:type="dxa"/>
            <w:vAlign w:val="center"/>
          </w:tcPr>
          <w:p w14:paraId="46C62BB5"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5084" w:type="dxa"/>
            <w:vAlign w:val="center"/>
          </w:tcPr>
          <w:p w14:paraId="3B87A21C" w14:textId="77777777" w:rsidR="004A484E" w:rsidRDefault="004A484E" w:rsidP="00A717C1">
            <w:pPr>
              <w:keepNext/>
              <w:keepLines/>
              <w:rPr>
                <w:rFonts w:ascii="Arial" w:eastAsia="MS Mincho" w:hAnsi="Arial"/>
                <w:sz w:val="18"/>
                <w:szCs w:val="20"/>
                <w:lang w:val="en-GB" w:eastAsia="en-US"/>
              </w:rPr>
            </w:pPr>
          </w:p>
        </w:tc>
      </w:tr>
      <w:tr w:rsidR="004A484E" w14:paraId="3137E2A8" w14:textId="77777777" w:rsidTr="00A717C1">
        <w:trPr>
          <w:jc w:val="center"/>
        </w:trPr>
        <w:tc>
          <w:tcPr>
            <w:tcW w:w="4230" w:type="dxa"/>
            <w:vAlign w:val="center"/>
          </w:tcPr>
          <w:p w14:paraId="354A1C55"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5084" w:type="dxa"/>
            <w:vAlign w:val="center"/>
          </w:tcPr>
          <w:p w14:paraId="772DC051" w14:textId="77777777" w:rsidR="004A484E" w:rsidRDefault="004A484E" w:rsidP="00A717C1">
            <w:pPr>
              <w:keepNext/>
              <w:keepLines/>
              <w:rPr>
                <w:rFonts w:ascii="Arial" w:eastAsiaTheme="minorEastAsia" w:hAnsi="Arial"/>
                <w:sz w:val="18"/>
                <w:szCs w:val="20"/>
              </w:rPr>
            </w:pPr>
            <w:r>
              <w:rPr>
                <w:rFonts w:ascii="Arial" w:eastAsiaTheme="minorEastAsia" w:hAnsi="Arial"/>
                <w:sz w:val="18"/>
                <w:szCs w:val="20"/>
                <w:lang w:val="en-GB"/>
              </w:rPr>
              <w:t>Reported by companies</w:t>
            </w:r>
          </w:p>
        </w:tc>
      </w:tr>
      <w:tr w:rsidR="004A484E" w14:paraId="429ED6C6" w14:textId="77777777" w:rsidTr="00A717C1">
        <w:trPr>
          <w:jc w:val="center"/>
        </w:trPr>
        <w:tc>
          <w:tcPr>
            <w:tcW w:w="4230" w:type="dxa"/>
            <w:vAlign w:val="center"/>
          </w:tcPr>
          <w:p w14:paraId="47FF0AFE"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5084" w:type="dxa"/>
            <w:vAlign w:val="center"/>
          </w:tcPr>
          <w:p w14:paraId="1E558273"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rPr>
              <w:t>For BS:</w:t>
            </w:r>
          </w:p>
          <w:p w14:paraId="517A36E4" w14:textId="77777777" w:rsidR="004A484E" w:rsidRDefault="004A484E" w:rsidP="00A717C1">
            <w:pPr>
              <w:keepNext/>
              <w:keepLines/>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58989CBF" w14:textId="77777777" w:rsidR="004A484E" w:rsidRDefault="004A484E" w:rsidP="00A717C1">
            <w:pPr>
              <w:keepNext/>
              <w:keepLines/>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71C23602" w14:textId="77777777" w:rsidR="004A484E" w:rsidRDefault="004A484E" w:rsidP="00A717C1">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4A484E" w14:paraId="7A584F7C" w14:textId="77777777" w:rsidTr="00A717C1">
        <w:trPr>
          <w:jc w:val="center"/>
        </w:trPr>
        <w:tc>
          <w:tcPr>
            <w:tcW w:w="4230" w:type="dxa"/>
            <w:vAlign w:val="center"/>
          </w:tcPr>
          <w:p w14:paraId="62A24112"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5084" w:type="dxa"/>
            <w:vAlign w:val="center"/>
          </w:tcPr>
          <w:p w14:paraId="05A732E6" w14:textId="77777777" w:rsidR="004A484E" w:rsidRDefault="004A484E" w:rsidP="00A717C1">
            <w:pPr>
              <w:keepNext/>
              <w:keepLines/>
              <w:rPr>
                <w:rFonts w:ascii="Arial" w:eastAsia="MS Mincho" w:hAnsi="Arial"/>
                <w:sz w:val="18"/>
                <w:szCs w:val="20"/>
                <w:lang w:val="en-GB" w:eastAsia="en-US"/>
              </w:rPr>
            </w:pPr>
          </w:p>
        </w:tc>
      </w:tr>
      <w:tr w:rsidR="004A484E" w14:paraId="3DDDF5C1" w14:textId="77777777" w:rsidTr="00A717C1">
        <w:trPr>
          <w:jc w:val="center"/>
        </w:trPr>
        <w:tc>
          <w:tcPr>
            <w:tcW w:w="4230" w:type="dxa"/>
            <w:vAlign w:val="center"/>
          </w:tcPr>
          <w:p w14:paraId="28EE2F26"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5084" w:type="dxa"/>
            <w:vAlign w:val="center"/>
          </w:tcPr>
          <w:p w14:paraId="54939C3F" w14:textId="77777777" w:rsidR="004A484E" w:rsidRDefault="004A484E" w:rsidP="00A717C1">
            <w:pPr>
              <w:keepNext/>
              <w:keepLines/>
              <w:rPr>
                <w:rFonts w:ascii="Arial" w:eastAsia="MS Mincho" w:hAnsi="Arial"/>
                <w:sz w:val="18"/>
                <w:szCs w:val="20"/>
                <w:lang w:val="en-GB" w:eastAsia="en-US"/>
              </w:rPr>
            </w:pPr>
          </w:p>
        </w:tc>
      </w:tr>
      <w:tr w:rsidR="004A484E" w14:paraId="5CB24A98" w14:textId="77777777" w:rsidTr="00A717C1">
        <w:trPr>
          <w:jc w:val="center"/>
        </w:trPr>
        <w:tc>
          <w:tcPr>
            <w:tcW w:w="4230" w:type="dxa"/>
            <w:vAlign w:val="center"/>
          </w:tcPr>
          <w:p w14:paraId="0729B0ED"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5084" w:type="dxa"/>
            <w:vAlign w:val="center"/>
          </w:tcPr>
          <w:p w14:paraId="65753655" w14:textId="77777777" w:rsidR="004A484E" w:rsidRPr="0058468E" w:rsidRDefault="004A484E" w:rsidP="00A717C1">
            <w:pPr>
              <w:keepNext/>
              <w:keepLines/>
              <w:rPr>
                <w:rFonts w:ascii="Arial" w:eastAsiaTheme="minorEastAsia" w:hAnsi="Arial"/>
                <w:color w:val="FF0000"/>
                <w:sz w:val="18"/>
                <w:szCs w:val="20"/>
                <w:lang w:val="en-GB"/>
              </w:rPr>
            </w:pPr>
            <w:r w:rsidRPr="0058468E">
              <w:rPr>
                <w:rFonts w:ascii="Arial" w:eastAsiaTheme="minorEastAsia" w:hAnsi="Arial" w:hint="eastAsia"/>
                <w:color w:val="FF0000"/>
                <w:sz w:val="18"/>
                <w:szCs w:val="20"/>
                <w:lang w:val="en-GB"/>
              </w:rPr>
              <w:t>Reported by companies</w:t>
            </w:r>
          </w:p>
        </w:tc>
      </w:tr>
      <w:tr w:rsidR="004A484E" w14:paraId="358B7E67" w14:textId="77777777" w:rsidTr="00A717C1">
        <w:trPr>
          <w:jc w:val="center"/>
        </w:trPr>
        <w:tc>
          <w:tcPr>
            <w:tcW w:w="4230" w:type="dxa"/>
            <w:vAlign w:val="center"/>
          </w:tcPr>
          <w:p w14:paraId="3EE4A2C1"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5084" w:type="dxa"/>
            <w:vAlign w:val="center"/>
          </w:tcPr>
          <w:p w14:paraId="6444916A" w14:textId="77777777" w:rsidR="004A484E" w:rsidRDefault="004A484E" w:rsidP="00A717C1">
            <w:pPr>
              <w:keepNext/>
              <w:keepLines/>
              <w:rPr>
                <w:rFonts w:ascii="Arial" w:eastAsiaTheme="minorEastAsia" w:hAnsi="Arial"/>
                <w:sz w:val="18"/>
                <w:szCs w:val="20"/>
              </w:rPr>
            </w:pPr>
            <w:r>
              <w:rPr>
                <w:rFonts w:ascii="Arial" w:eastAsiaTheme="minorEastAsia" w:hAnsi="Arial"/>
                <w:sz w:val="18"/>
                <w:szCs w:val="20"/>
                <w:lang w:val="en-GB"/>
              </w:rPr>
              <w:t xml:space="preserve">3 for UL and 0 for DL (same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4A484E" w14:paraId="6B52DB50" w14:textId="77777777" w:rsidTr="00A717C1">
        <w:trPr>
          <w:jc w:val="center"/>
        </w:trPr>
        <w:tc>
          <w:tcPr>
            <w:tcW w:w="4230" w:type="dxa"/>
            <w:vAlign w:val="center"/>
          </w:tcPr>
          <w:p w14:paraId="437D08AA"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5084" w:type="dxa"/>
            <w:vAlign w:val="center"/>
          </w:tcPr>
          <w:p w14:paraId="2EC23408"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DL: 12, UL: 6 (Section 6.3.1 in TS38.921, Section 5.3.2.1 in TS38.922)</w:t>
            </w:r>
          </w:p>
        </w:tc>
      </w:tr>
      <w:tr w:rsidR="004A484E" w14:paraId="6D0C8D56" w14:textId="77777777" w:rsidTr="00A717C1">
        <w:trPr>
          <w:jc w:val="center"/>
        </w:trPr>
        <w:tc>
          <w:tcPr>
            <w:tcW w:w="4230" w:type="dxa"/>
            <w:vAlign w:val="center"/>
          </w:tcPr>
          <w:p w14:paraId="64B4860B"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5084" w:type="dxa"/>
            <w:vAlign w:val="center"/>
          </w:tcPr>
          <w:p w14:paraId="7C87491B"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-174</w:t>
            </w:r>
          </w:p>
        </w:tc>
      </w:tr>
      <w:tr w:rsidR="004A484E" w14:paraId="2D23C260" w14:textId="77777777" w:rsidTr="00A717C1">
        <w:trPr>
          <w:jc w:val="center"/>
        </w:trPr>
        <w:tc>
          <w:tcPr>
            <w:tcW w:w="4230" w:type="dxa"/>
            <w:vAlign w:val="center"/>
          </w:tcPr>
          <w:p w14:paraId="15971840"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5084" w:type="dxa"/>
            <w:vAlign w:val="center"/>
          </w:tcPr>
          <w:p w14:paraId="608A1A67" w14:textId="77777777" w:rsidR="004A484E" w:rsidRDefault="004A484E" w:rsidP="00A717C1">
            <w:pPr>
              <w:keepNext/>
              <w:keepLines/>
              <w:rPr>
                <w:rFonts w:ascii="Arial" w:hAnsi="Arial"/>
                <w:sz w:val="18"/>
                <w:szCs w:val="20"/>
                <w:lang w:val="en-GB" w:eastAsia="en-US"/>
              </w:rPr>
            </w:pPr>
            <w:r>
              <w:rPr>
                <w:rFonts w:ascii="Arial" w:eastAsiaTheme="minorEastAsia" w:hAnsi="Arial"/>
                <w:sz w:val="18"/>
                <w:szCs w:val="20"/>
                <w:lang w:val="en-GB"/>
              </w:rPr>
              <w:t>FFS</w:t>
            </w:r>
          </w:p>
        </w:tc>
      </w:tr>
      <w:tr w:rsidR="004A484E" w14:paraId="4AE33727" w14:textId="77777777" w:rsidTr="00A717C1">
        <w:trPr>
          <w:jc w:val="center"/>
        </w:trPr>
        <w:tc>
          <w:tcPr>
            <w:tcW w:w="4230" w:type="dxa"/>
            <w:vAlign w:val="center"/>
          </w:tcPr>
          <w:p w14:paraId="4FE4B85D" w14:textId="77777777" w:rsidR="004A484E" w:rsidRDefault="004A484E" w:rsidP="00A717C1">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5084" w:type="dxa"/>
            <w:vAlign w:val="center"/>
          </w:tcPr>
          <w:p w14:paraId="1481994F" w14:textId="77777777" w:rsidR="004A484E" w:rsidRDefault="004A484E" w:rsidP="00A717C1">
            <w:pPr>
              <w:keepNext/>
              <w:keepLines/>
              <w:rPr>
                <w:rFonts w:ascii="Arial" w:eastAsia="MS Mincho" w:hAnsi="Arial"/>
                <w:sz w:val="18"/>
                <w:szCs w:val="20"/>
                <w:lang w:val="en-GB" w:eastAsia="en-US"/>
              </w:rPr>
            </w:pPr>
          </w:p>
        </w:tc>
      </w:tr>
      <w:tr w:rsidR="004A484E" w14:paraId="2A73405E" w14:textId="77777777" w:rsidTr="00A717C1">
        <w:trPr>
          <w:jc w:val="center"/>
        </w:trPr>
        <w:tc>
          <w:tcPr>
            <w:tcW w:w="4230" w:type="dxa"/>
            <w:vAlign w:val="center"/>
          </w:tcPr>
          <w:p w14:paraId="09C7A9A4" w14:textId="77777777" w:rsidR="004A484E" w:rsidRDefault="004A484E" w:rsidP="00A717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5084" w:type="dxa"/>
            <w:vAlign w:val="center"/>
          </w:tcPr>
          <w:p w14:paraId="4BC39D38" w14:textId="77777777" w:rsidR="004A484E" w:rsidRDefault="004A484E" w:rsidP="00A717C1">
            <w:pPr>
              <w:keepNext/>
              <w:keepLines/>
              <w:rPr>
                <w:rFonts w:ascii="Arial" w:eastAsia="MS Mincho" w:hAnsi="Arial"/>
                <w:sz w:val="18"/>
                <w:szCs w:val="20"/>
                <w:lang w:val="fr-FR" w:eastAsia="en-US"/>
              </w:rPr>
            </w:pPr>
          </w:p>
        </w:tc>
      </w:tr>
      <w:tr w:rsidR="004A484E" w14:paraId="6DA6D510" w14:textId="77777777" w:rsidTr="00A717C1">
        <w:trPr>
          <w:jc w:val="center"/>
        </w:trPr>
        <w:tc>
          <w:tcPr>
            <w:tcW w:w="4230" w:type="dxa"/>
            <w:vAlign w:val="center"/>
          </w:tcPr>
          <w:p w14:paraId="22791384"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5084" w:type="dxa"/>
            <w:vAlign w:val="center"/>
          </w:tcPr>
          <w:p w14:paraId="19EE7FBA" w14:textId="77777777" w:rsidR="004A484E" w:rsidRDefault="004A484E" w:rsidP="00A717C1">
            <w:pPr>
              <w:keepNext/>
              <w:keepLines/>
              <w:rPr>
                <w:rFonts w:ascii="Arial" w:eastAsia="MS Mincho" w:hAnsi="Arial"/>
                <w:sz w:val="18"/>
                <w:szCs w:val="20"/>
                <w:lang w:val="en-GB" w:eastAsia="en-US"/>
              </w:rPr>
            </w:pPr>
          </w:p>
        </w:tc>
      </w:tr>
      <w:tr w:rsidR="004A484E" w14:paraId="29F5DDC8" w14:textId="77777777" w:rsidTr="00A717C1">
        <w:trPr>
          <w:jc w:val="center"/>
        </w:trPr>
        <w:tc>
          <w:tcPr>
            <w:tcW w:w="4230" w:type="dxa"/>
            <w:vAlign w:val="center"/>
          </w:tcPr>
          <w:p w14:paraId="3448C67E"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5084" w:type="dxa"/>
            <w:vAlign w:val="center"/>
          </w:tcPr>
          <w:p w14:paraId="66F39707"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 xml:space="preserve">2 (same values used for NR </w:t>
            </w:r>
            <w:proofErr w:type="spellStart"/>
            <w:r>
              <w:rPr>
                <w:rFonts w:ascii="Arial" w:eastAsiaTheme="minorEastAsia" w:hAnsi="Arial"/>
                <w:sz w:val="18"/>
                <w:szCs w:val="20"/>
                <w:lang w:val="en-GB"/>
              </w:rPr>
              <w:t>midband</w:t>
            </w:r>
            <w:proofErr w:type="spellEnd"/>
            <w:r>
              <w:rPr>
                <w:rFonts w:ascii="Arial" w:eastAsiaTheme="minorEastAsia" w:hAnsi="Arial"/>
                <w:sz w:val="18"/>
                <w:szCs w:val="20"/>
                <w:lang w:val="en-GB"/>
              </w:rPr>
              <w:t xml:space="preserve"> and ~7GHz)</w:t>
            </w:r>
          </w:p>
        </w:tc>
      </w:tr>
      <w:tr w:rsidR="004A484E" w14:paraId="04CF4F5E" w14:textId="77777777" w:rsidTr="00A717C1">
        <w:trPr>
          <w:jc w:val="center"/>
        </w:trPr>
        <w:tc>
          <w:tcPr>
            <w:tcW w:w="4230" w:type="dxa"/>
            <w:vAlign w:val="center"/>
          </w:tcPr>
          <w:p w14:paraId="584A0D42"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5084" w:type="dxa"/>
            <w:vAlign w:val="center"/>
          </w:tcPr>
          <w:p w14:paraId="2BEB8162" w14:textId="77777777" w:rsidR="004A484E" w:rsidRDefault="004A484E" w:rsidP="00A717C1">
            <w:pPr>
              <w:keepNext/>
              <w:keepLines/>
              <w:rPr>
                <w:rFonts w:ascii="Arial" w:hAnsi="Arial"/>
                <w:sz w:val="18"/>
                <w:szCs w:val="20"/>
                <w:lang w:val="en-GB" w:eastAsia="en-US"/>
              </w:rPr>
            </w:pPr>
          </w:p>
        </w:tc>
      </w:tr>
      <w:tr w:rsidR="004A484E" w14:paraId="3995055B" w14:textId="77777777" w:rsidTr="00A717C1">
        <w:trPr>
          <w:jc w:val="center"/>
        </w:trPr>
        <w:tc>
          <w:tcPr>
            <w:tcW w:w="4230" w:type="dxa"/>
            <w:vAlign w:val="center"/>
          </w:tcPr>
          <w:p w14:paraId="2024768F"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5084" w:type="dxa"/>
            <w:vAlign w:val="center"/>
          </w:tcPr>
          <w:p w14:paraId="31E50246" w14:textId="77777777" w:rsidR="004A484E" w:rsidRDefault="004A484E" w:rsidP="00A717C1">
            <w:pPr>
              <w:keepNext/>
              <w:keepLines/>
              <w:rPr>
                <w:rFonts w:ascii="Arial" w:eastAsia="MS Mincho" w:hAnsi="Arial"/>
                <w:sz w:val="18"/>
                <w:szCs w:val="20"/>
                <w:lang w:val="en-GB" w:eastAsia="en-US"/>
              </w:rPr>
            </w:pPr>
          </w:p>
        </w:tc>
      </w:tr>
      <w:tr w:rsidR="004A484E" w14:paraId="570DA9B5" w14:textId="77777777" w:rsidTr="00A717C1">
        <w:trPr>
          <w:jc w:val="center"/>
        </w:trPr>
        <w:tc>
          <w:tcPr>
            <w:tcW w:w="4230" w:type="dxa"/>
            <w:vAlign w:val="center"/>
          </w:tcPr>
          <w:p w14:paraId="24FB4A4E" w14:textId="77777777" w:rsidR="004A484E" w:rsidRDefault="004A484E" w:rsidP="00A717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5084" w:type="dxa"/>
            <w:vAlign w:val="center"/>
          </w:tcPr>
          <w:p w14:paraId="575E486F" w14:textId="77777777" w:rsidR="004A484E" w:rsidRDefault="004A484E" w:rsidP="00A717C1">
            <w:pPr>
              <w:keepNext/>
              <w:keepLines/>
              <w:rPr>
                <w:rFonts w:ascii="Arial" w:hAnsi="Arial"/>
                <w:sz w:val="18"/>
                <w:szCs w:val="20"/>
                <w:lang w:val="da-DK" w:eastAsia="en-US"/>
              </w:rPr>
            </w:pPr>
          </w:p>
        </w:tc>
      </w:tr>
      <w:tr w:rsidR="004A484E" w14:paraId="6C5F6F6C" w14:textId="77777777" w:rsidTr="00A717C1">
        <w:trPr>
          <w:jc w:val="center"/>
        </w:trPr>
        <w:tc>
          <w:tcPr>
            <w:tcW w:w="4230" w:type="dxa"/>
            <w:vAlign w:val="center"/>
          </w:tcPr>
          <w:p w14:paraId="4234675C"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5084" w:type="dxa"/>
            <w:vAlign w:val="center"/>
          </w:tcPr>
          <w:p w14:paraId="6F6E0FC2" w14:textId="77777777" w:rsidR="004A484E" w:rsidRDefault="004A484E" w:rsidP="00A717C1">
            <w:pPr>
              <w:keepNext/>
              <w:keepLines/>
              <w:rPr>
                <w:rFonts w:ascii="Arial" w:hAnsi="Arial"/>
                <w:sz w:val="18"/>
                <w:szCs w:val="20"/>
                <w:lang w:val="en-GB" w:eastAsia="en-US"/>
              </w:rPr>
            </w:pPr>
          </w:p>
        </w:tc>
      </w:tr>
      <w:tr w:rsidR="004A484E" w14:paraId="25ACDEC8" w14:textId="77777777" w:rsidTr="00A717C1">
        <w:trPr>
          <w:jc w:val="center"/>
        </w:trPr>
        <w:tc>
          <w:tcPr>
            <w:tcW w:w="9314" w:type="dxa"/>
            <w:gridSpan w:val="2"/>
            <w:shd w:val="clear" w:color="auto" w:fill="D9E2F3"/>
            <w:vAlign w:val="center"/>
          </w:tcPr>
          <w:p w14:paraId="24427C72" w14:textId="77777777" w:rsidR="004A484E" w:rsidRDefault="004A484E" w:rsidP="00A717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4A484E" w14:paraId="7424DEE4" w14:textId="77777777" w:rsidTr="00A717C1">
        <w:trPr>
          <w:jc w:val="center"/>
        </w:trPr>
        <w:tc>
          <w:tcPr>
            <w:tcW w:w="4230" w:type="dxa"/>
            <w:vAlign w:val="center"/>
          </w:tcPr>
          <w:p w14:paraId="73EB6F6D" w14:textId="77777777" w:rsidR="004A484E" w:rsidRDefault="004A484E"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5084" w:type="dxa"/>
            <w:vAlign w:val="center"/>
          </w:tcPr>
          <w:p w14:paraId="2A1EA175" w14:textId="77777777" w:rsidR="004A484E" w:rsidRDefault="004A484E" w:rsidP="00A717C1">
            <w:pPr>
              <w:keepNext/>
              <w:keepLines/>
              <w:rPr>
                <w:rFonts w:ascii="Arial" w:hAnsi="Arial"/>
                <w:sz w:val="18"/>
                <w:szCs w:val="20"/>
                <w:lang w:val="en-GB" w:eastAsia="en-US"/>
              </w:rPr>
            </w:pPr>
            <w:r>
              <w:rPr>
                <w:rFonts w:ascii="Arial" w:eastAsiaTheme="minorEastAsia" w:hAnsi="Arial"/>
                <w:sz w:val="18"/>
                <w:szCs w:val="20"/>
                <w:lang w:val="en-GB"/>
              </w:rPr>
              <w:t>calculated</w:t>
            </w:r>
            <w:r>
              <w:rPr>
                <w:rFonts w:ascii="Arial" w:hAnsi="Arial"/>
                <w:sz w:val="18"/>
                <w:szCs w:val="20"/>
                <w:lang w:val="en-GB" w:eastAsia="en-US"/>
              </w:rPr>
              <w:t xml:space="preserve"> by companies</w:t>
            </w:r>
            <w:r>
              <w:rPr>
                <w:rFonts w:ascii="Arial" w:eastAsiaTheme="minorEastAsia" w:hAnsi="Arial"/>
                <w:sz w:val="18"/>
                <w:szCs w:val="20"/>
                <w:lang w:val="en-GB"/>
              </w:rPr>
              <w:t xml:space="preserve"> with the aforementioned parameters</w:t>
            </w:r>
          </w:p>
        </w:tc>
      </w:tr>
      <w:tr w:rsidR="004A484E" w14:paraId="0B20771B" w14:textId="77777777" w:rsidTr="00A717C1">
        <w:trPr>
          <w:jc w:val="center"/>
        </w:trPr>
        <w:tc>
          <w:tcPr>
            <w:tcW w:w="4230" w:type="dxa"/>
            <w:vAlign w:val="center"/>
          </w:tcPr>
          <w:p w14:paraId="4587C56B"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5084" w:type="dxa"/>
            <w:vAlign w:val="center"/>
          </w:tcPr>
          <w:p w14:paraId="04AD65A1"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0</w:t>
            </w:r>
          </w:p>
        </w:tc>
      </w:tr>
      <w:tr w:rsidR="004A484E" w14:paraId="43849A29" w14:textId="77777777" w:rsidTr="00A717C1">
        <w:trPr>
          <w:jc w:val="center"/>
        </w:trPr>
        <w:tc>
          <w:tcPr>
            <w:tcW w:w="4230" w:type="dxa"/>
            <w:vAlign w:val="center"/>
          </w:tcPr>
          <w:p w14:paraId="77860153"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5084" w:type="dxa"/>
            <w:vAlign w:val="center"/>
          </w:tcPr>
          <w:p w14:paraId="6AEDC808"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lang w:val="en-GB"/>
              </w:rPr>
              <w:t xml:space="preserve">Value based on </w:t>
            </w:r>
            <w:r>
              <w:rPr>
                <w:rFonts w:ascii="Arial" w:hAnsi="Arial"/>
                <w:sz w:val="18"/>
                <w:szCs w:val="20"/>
                <w:lang w:val="en-GB" w:eastAsia="en-US"/>
              </w:rPr>
              <w:t>High-loss Model [Table 7.4.3-2 in TR 38.901]</w:t>
            </w:r>
          </w:p>
          <w:p w14:paraId="3F1FD6EA" w14:textId="77777777" w:rsidR="004A484E" w:rsidRDefault="004A484E" w:rsidP="00A717C1">
            <w:pPr>
              <w:keepNext/>
              <w:keepLines/>
              <w:rPr>
                <w:rFonts w:ascii="Arial" w:eastAsiaTheme="minorEastAsia" w:hAnsi="Arial"/>
                <w:sz w:val="18"/>
                <w:szCs w:val="20"/>
                <w:lang w:val="en-GB"/>
              </w:rPr>
            </w:pPr>
            <w:r>
              <w:rPr>
                <w:rFonts w:ascii="Arial" w:eastAsiaTheme="minorEastAsia" w:hAnsi="Arial"/>
                <w:sz w:val="18"/>
                <w:szCs w:val="20"/>
                <w:highlight w:val="yellow"/>
                <w:lang w:val="en-GB"/>
              </w:rPr>
              <w:t xml:space="preserve">FFS: </w:t>
            </w:r>
            <w:proofErr w:type="spellStart"/>
            <w:r>
              <w:rPr>
                <w:rFonts w:ascii="Arial" w:eastAsiaTheme="minorEastAsia" w:hAnsi="Arial"/>
                <w:sz w:val="18"/>
                <w:szCs w:val="20"/>
                <w:highlight w:val="yellow"/>
                <w:lang w:val="en-GB"/>
              </w:rPr>
              <w:t>SMa</w:t>
            </w:r>
            <w:proofErr w:type="spellEnd"/>
          </w:p>
        </w:tc>
      </w:tr>
      <w:tr w:rsidR="004A484E" w14:paraId="1C1BA819" w14:textId="77777777" w:rsidTr="00A717C1">
        <w:trPr>
          <w:jc w:val="center"/>
        </w:trPr>
        <w:tc>
          <w:tcPr>
            <w:tcW w:w="4230" w:type="dxa"/>
            <w:vAlign w:val="center"/>
          </w:tcPr>
          <w:p w14:paraId="511AF7DA"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5084" w:type="dxa"/>
            <w:vAlign w:val="center"/>
          </w:tcPr>
          <w:p w14:paraId="12A341B0" w14:textId="77777777" w:rsidR="004A484E" w:rsidRDefault="004A484E" w:rsidP="00A717C1">
            <w:pPr>
              <w:keepNext/>
              <w:keepLines/>
              <w:rPr>
                <w:rFonts w:ascii="Arial" w:hAnsi="Arial"/>
                <w:sz w:val="18"/>
                <w:szCs w:val="20"/>
                <w:lang w:val="en-GB" w:eastAsia="en-US"/>
              </w:rPr>
            </w:pPr>
            <w:r>
              <w:rPr>
                <w:rFonts w:ascii="Arial" w:hAnsi="Arial"/>
                <w:sz w:val="18"/>
                <w:szCs w:val="20"/>
                <w:lang w:val="en-GB" w:eastAsia="en-US"/>
              </w:rPr>
              <w:t>Reported by companies</w:t>
            </w:r>
          </w:p>
        </w:tc>
      </w:tr>
      <w:tr w:rsidR="004A484E" w14:paraId="75D1B74F" w14:textId="77777777" w:rsidTr="00A717C1">
        <w:trPr>
          <w:jc w:val="center"/>
        </w:trPr>
        <w:tc>
          <w:tcPr>
            <w:tcW w:w="4230" w:type="dxa"/>
            <w:vAlign w:val="center"/>
          </w:tcPr>
          <w:p w14:paraId="6C0C9288" w14:textId="77777777" w:rsidR="004A484E" w:rsidRDefault="004A484E"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5084" w:type="dxa"/>
            <w:vAlign w:val="center"/>
          </w:tcPr>
          <w:p w14:paraId="395E683D" w14:textId="77777777" w:rsidR="004A484E" w:rsidRDefault="004A484E" w:rsidP="00A717C1">
            <w:pPr>
              <w:keepNext/>
              <w:keepLines/>
              <w:rPr>
                <w:rFonts w:ascii="Arial" w:eastAsia="MS Mincho" w:hAnsi="Arial"/>
                <w:sz w:val="18"/>
                <w:szCs w:val="20"/>
                <w:lang w:val="en-GB" w:eastAsia="en-US"/>
              </w:rPr>
            </w:pPr>
          </w:p>
        </w:tc>
      </w:tr>
      <w:tr w:rsidR="004A484E" w14:paraId="02CDF075" w14:textId="77777777" w:rsidTr="00A717C1">
        <w:trPr>
          <w:jc w:val="center"/>
        </w:trPr>
        <w:tc>
          <w:tcPr>
            <w:tcW w:w="9314" w:type="dxa"/>
            <w:gridSpan w:val="2"/>
            <w:shd w:val="clear" w:color="auto" w:fill="D9E2F3"/>
            <w:vAlign w:val="center"/>
          </w:tcPr>
          <w:p w14:paraId="09725906" w14:textId="77777777" w:rsidR="004A484E" w:rsidRDefault="004A484E" w:rsidP="00A717C1">
            <w:pPr>
              <w:keepNext/>
              <w:keepLines/>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4A484E" w14:paraId="2A45C0C1" w14:textId="77777777" w:rsidTr="00A717C1">
        <w:trPr>
          <w:jc w:val="center"/>
        </w:trPr>
        <w:tc>
          <w:tcPr>
            <w:tcW w:w="4230" w:type="dxa"/>
            <w:vAlign w:val="center"/>
          </w:tcPr>
          <w:p w14:paraId="318E719A" w14:textId="77777777" w:rsidR="004A484E" w:rsidRDefault="004A484E" w:rsidP="00A717C1">
            <w:pPr>
              <w:keepNext/>
              <w:keepLines/>
              <w:rPr>
                <w:rFonts w:ascii="Arial" w:eastAsia="MS Mincho" w:hAnsi="Arial"/>
                <w:sz w:val="18"/>
                <w:szCs w:val="20"/>
                <w:lang w:val="en-GB" w:eastAsia="en-US"/>
              </w:rPr>
            </w:pPr>
            <w:r>
              <w:rPr>
                <w:rFonts w:ascii="Arial" w:eastAsia="等线" w:hAnsi="Arial"/>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5084" w:type="dxa"/>
            <w:vAlign w:val="center"/>
          </w:tcPr>
          <w:p w14:paraId="40A8E429" w14:textId="77777777" w:rsidR="004A484E" w:rsidRDefault="004A484E" w:rsidP="00A717C1">
            <w:pPr>
              <w:keepNext/>
              <w:keepLines/>
              <w:rPr>
                <w:rFonts w:ascii="Arial" w:eastAsia="MS Mincho" w:hAnsi="Arial"/>
                <w:sz w:val="18"/>
                <w:szCs w:val="20"/>
                <w:lang w:val="en-GB" w:eastAsia="en-US"/>
              </w:rPr>
            </w:pPr>
          </w:p>
        </w:tc>
      </w:tr>
    </w:tbl>
    <w:p w14:paraId="51006702" w14:textId="77777777" w:rsidR="004A484E" w:rsidRDefault="004A484E" w:rsidP="004A484E">
      <w:pPr>
        <w:rPr>
          <w:rFonts w:eastAsiaTheme="minorEastAsia"/>
        </w:rPr>
      </w:pPr>
    </w:p>
    <w:p w14:paraId="177C88BA" w14:textId="77777777" w:rsidR="004A484E" w:rsidRPr="00B36FED" w:rsidRDefault="004A484E" w:rsidP="004A484E">
      <w:pPr>
        <w:pStyle w:val="2"/>
        <w:numPr>
          <w:ilvl w:val="0"/>
          <w:numId w:val="0"/>
        </w:numPr>
        <w:ind w:left="576" w:hanging="576"/>
        <w:rPr>
          <w:rFonts w:eastAsia="等线"/>
          <w:highlight w:val="yellow"/>
        </w:rPr>
      </w:pPr>
      <w:r>
        <w:rPr>
          <w:rFonts w:eastAsia="等线"/>
          <w:highlight w:val="yellow"/>
        </w:rPr>
        <w:t xml:space="preserve">FL proposal </w:t>
      </w:r>
      <w:r>
        <w:rPr>
          <w:rFonts w:eastAsia="等线" w:hint="eastAsia"/>
          <w:highlight w:val="yellow"/>
        </w:rPr>
        <w:t>5-</w:t>
      </w:r>
      <w:r>
        <w:rPr>
          <w:rFonts w:eastAsia="等线"/>
          <w:highlight w:val="yellow"/>
        </w:rPr>
        <w:t xml:space="preserve">3: </w:t>
      </w:r>
    </w:p>
    <w:p w14:paraId="1F96089C" w14:textId="77777777" w:rsidR="004A484E" w:rsidRDefault="004A484E" w:rsidP="004A484E">
      <w:pPr>
        <w:jc w:val="both"/>
        <w:rPr>
          <w:rFonts w:eastAsia="等线" w:cs="Times"/>
          <w:iCs/>
          <w:szCs w:val="20"/>
        </w:rPr>
      </w:pPr>
      <w:r>
        <w:rPr>
          <w:rFonts w:eastAsia="等线" w:cs="Times"/>
          <w:iCs/>
          <w:szCs w:val="20"/>
        </w:rPr>
        <w:t xml:space="preserve">For the RAN1 study of “Re-use of existing 5G mid-band (~3.5GHz) site grid for 6G deployments in at least around 7 GHz and targeting comparable coverage to 5G mid-band”, </w:t>
      </w:r>
    </w:p>
    <w:p w14:paraId="59D5159F" w14:textId="77777777" w:rsidR="004A484E" w:rsidRDefault="004A484E" w:rsidP="004A484E">
      <w:pPr>
        <w:pStyle w:val="aff1"/>
        <w:numPr>
          <w:ilvl w:val="0"/>
          <w:numId w:val="8"/>
        </w:numPr>
        <w:jc w:val="both"/>
        <w:rPr>
          <w:szCs w:val="22"/>
        </w:rPr>
      </w:pPr>
      <w:r>
        <w:rPr>
          <w:szCs w:val="22"/>
        </w:rPr>
        <w:t>Following carrier frequencies are considered to calculate the metric(s)</w:t>
      </w:r>
    </w:p>
    <w:p w14:paraId="5EAB6381" w14:textId="77777777" w:rsidR="004A484E" w:rsidRDefault="004A484E" w:rsidP="004A484E">
      <w:pPr>
        <w:pStyle w:val="aff1"/>
        <w:numPr>
          <w:ilvl w:val="1"/>
          <w:numId w:val="8"/>
        </w:numPr>
        <w:jc w:val="both"/>
        <w:rPr>
          <w:szCs w:val="22"/>
        </w:rPr>
      </w:pPr>
      <w:r>
        <w:rPr>
          <w:rFonts w:eastAsiaTheme="minorEastAsia"/>
          <w:szCs w:val="22"/>
        </w:rPr>
        <w:t>Option 1: 2.6GHz</w:t>
      </w:r>
      <w:r>
        <w:rPr>
          <w:szCs w:val="22"/>
        </w:rPr>
        <w:t xml:space="preserve"> as the existing 5G mid-band</w:t>
      </w:r>
    </w:p>
    <w:p w14:paraId="70153788" w14:textId="77777777" w:rsidR="004A484E" w:rsidRDefault="004A484E" w:rsidP="004A484E">
      <w:pPr>
        <w:pStyle w:val="aff1"/>
        <w:numPr>
          <w:ilvl w:val="1"/>
          <w:numId w:val="8"/>
        </w:numPr>
        <w:jc w:val="both"/>
        <w:rPr>
          <w:szCs w:val="22"/>
        </w:rPr>
      </w:pPr>
      <w:r>
        <w:rPr>
          <w:rFonts w:eastAsiaTheme="minorEastAsia"/>
          <w:szCs w:val="22"/>
        </w:rPr>
        <w:t xml:space="preserve">Option 2: 3.5GHz </w:t>
      </w:r>
      <w:r>
        <w:rPr>
          <w:szCs w:val="22"/>
        </w:rPr>
        <w:t>as the existing 5G mid-band</w:t>
      </w:r>
    </w:p>
    <w:p w14:paraId="79005D48" w14:textId="77777777" w:rsidR="004A484E" w:rsidRDefault="004A484E" w:rsidP="004A484E">
      <w:pPr>
        <w:pStyle w:val="aff1"/>
        <w:numPr>
          <w:ilvl w:val="0"/>
          <w:numId w:val="8"/>
        </w:numPr>
        <w:jc w:val="both"/>
        <w:rPr>
          <w:szCs w:val="22"/>
        </w:rPr>
      </w:pPr>
      <w:r>
        <w:rPr>
          <w:szCs w:val="22"/>
        </w:rPr>
        <w:t>Additional margin</w:t>
      </w:r>
      <w:r>
        <w:rPr>
          <w:rFonts w:eastAsiaTheme="minorEastAsia"/>
          <w:szCs w:val="22"/>
        </w:rPr>
        <w:t xml:space="preserve"> to account for the different carrier frequencies deployed by the operators. </w:t>
      </w:r>
    </w:p>
    <w:p w14:paraId="1E077D2F" w14:textId="77777777" w:rsidR="004A484E" w:rsidRPr="00B36FED" w:rsidRDefault="004A484E" w:rsidP="004A484E">
      <w:pPr>
        <w:rPr>
          <w:rFonts w:eastAsiaTheme="minorEastAsia"/>
        </w:rPr>
      </w:pPr>
    </w:p>
    <w:p w14:paraId="205A2874" w14:textId="77777777" w:rsidR="004A484E" w:rsidRPr="00B36FED" w:rsidRDefault="004A484E" w:rsidP="004A484E">
      <w:pPr>
        <w:pStyle w:val="2"/>
        <w:numPr>
          <w:ilvl w:val="0"/>
          <w:numId w:val="0"/>
        </w:numPr>
        <w:ind w:left="576" w:hanging="576"/>
        <w:rPr>
          <w:rFonts w:eastAsia="等线"/>
          <w:highlight w:val="yellow"/>
        </w:rPr>
      </w:pPr>
      <w:r>
        <w:rPr>
          <w:rFonts w:eastAsia="等线"/>
          <w:highlight w:val="yellow"/>
        </w:rPr>
        <w:t xml:space="preserve">FL proposal </w:t>
      </w:r>
      <w:r>
        <w:rPr>
          <w:rFonts w:eastAsia="等线" w:hint="eastAsia"/>
          <w:highlight w:val="yellow"/>
        </w:rPr>
        <w:t>5-</w:t>
      </w:r>
      <w:r>
        <w:rPr>
          <w:rFonts w:eastAsia="等线"/>
          <w:highlight w:val="yellow"/>
        </w:rPr>
        <w:t>4 :</w:t>
      </w:r>
    </w:p>
    <w:p w14:paraId="3DCE9C58" w14:textId="77777777" w:rsidR="004A484E" w:rsidRDefault="004A484E" w:rsidP="004A484E">
      <w:pPr>
        <w:jc w:val="both"/>
        <w:rPr>
          <w:rFonts w:eastAsia="等线" w:cs="Times"/>
          <w:iCs/>
          <w:szCs w:val="20"/>
        </w:rPr>
      </w:pPr>
      <w:r>
        <w:rPr>
          <w:rFonts w:eastAsia="等线" w:cs="Times"/>
          <w:iCs/>
          <w:szCs w:val="20"/>
        </w:rPr>
        <w:t xml:space="preserve">For the RAN1 study of “Re-use of existing 5G mid-band (~3.5GHz) site grid for 6G deployments in at least around 7 GHz and targeting comparable coverage to 5G mid-band”, if link budget template candidates 1 is used to calculate the metric(s), </w:t>
      </w:r>
      <w:r>
        <w:rPr>
          <w:rFonts w:eastAsia="等线" w:cs="Times"/>
          <w:iCs/>
          <w:color w:val="FF0000"/>
          <w:szCs w:val="20"/>
        </w:rPr>
        <w:t>the coverage gap between ~7GHz and 5G mid-band is calculated as follows</w:t>
      </w:r>
    </w:p>
    <w:p w14:paraId="3A50AA45" w14:textId="77777777" w:rsidR="004A484E" w:rsidRDefault="004A484E" w:rsidP="004A484E">
      <w:pPr>
        <w:pStyle w:val="aff1"/>
        <w:numPr>
          <w:ilvl w:val="0"/>
          <w:numId w:val="65"/>
        </w:numPr>
        <w:jc w:val="both"/>
        <w:rPr>
          <w:rFonts w:eastAsia="等线" w:cs="Times"/>
          <w:iCs/>
          <w:color w:val="FF0000"/>
          <w:szCs w:val="20"/>
        </w:rPr>
      </w:pPr>
      <w:r>
        <w:rPr>
          <w:rFonts w:eastAsia="等线" w:cs="Times" w:hint="eastAsia"/>
          <w:iCs/>
          <w:color w:val="FF0000"/>
          <w:szCs w:val="20"/>
        </w:rPr>
        <w:t xml:space="preserve">For MPL: </w:t>
      </w:r>
      <w:r>
        <w:rPr>
          <w:rFonts w:eastAsia="等线" w:cs="Times"/>
          <w:iCs/>
          <w:color w:val="FF0000"/>
          <w:szCs w:val="20"/>
        </w:rPr>
        <w:t xml:space="preserve">Coverage gap = MPL1 – MPL2 </w:t>
      </w:r>
      <w:r>
        <w:rPr>
          <w:rFonts w:eastAsiaTheme="minorEastAsia"/>
          <w:color w:val="FF0000"/>
          <w:szCs w:val="22"/>
        </w:rPr>
        <w:t xml:space="preserve">– </w:t>
      </w:r>
      <w:proofErr w:type="spellStart"/>
      <w:r>
        <w:rPr>
          <w:rFonts w:eastAsiaTheme="minorEastAsia"/>
          <w:color w:val="FF0000"/>
          <w:szCs w:val="22"/>
        </w:rPr>
        <w:t>PL_diff</w:t>
      </w:r>
      <w:proofErr w:type="spellEnd"/>
      <w:r>
        <w:rPr>
          <w:rFonts w:eastAsiaTheme="minorEastAsia"/>
          <w:color w:val="FF0000"/>
          <w:szCs w:val="22"/>
        </w:rPr>
        <w:t xml:space="preserve"> – additional margin</w:t>
      </w:r>
    </w:p>
    <w:p w14:paraId="43A0EBCA" w14:textId="77777777" w:rsidR="004A484E" w:rsidRPr="00082F65" w:rsidRDefault="004A484E" w:rsidP="004A484E">
      <w:pPr>
        <w:pStyle w:val="aff1"/>
        <w:numPr>
          <w:ilvl w:val="0"/>
          <w:numId w:val="65"/>
        </w:numPr>
        <w:jc w:val="both"/>
        <w:rPr>
          <w:rFonts w:eastAsiaTheme="minorEastAsia"/>
          <w:color w:val="FF0000"/>
          <w:szCs w:val="22"/>
        </w:rPr>
      </w:pPr>
      <w:r>
        <w:rPr>
          <w:rFonts w:eastAsia="等线" w:cs="Times" w:hint="eastAsia"/>
          <w:iCs/>
          <w:color w:val="FF0000"/>
          <w:szCs w:val="20"/>
        </w:rPr>
        <w:t xml:space="preserve">For MIL: </w:t>
      </w:r>
      <w:r w:rsidRPr="00082F65">
        <w:rPr>
          <w:rFonts w:eastAsia="等线" w:cs="Times"/>
          <w:iCs/>
          <w:color w:val="FF0000"/>
          <w:szCs w:val="20"/>
        </w:rPr>
        <w:t>Coverage gap = M</w:t>
      </w:r>
      <w:r w:rsidRPr="00082F65">
        <w:rPr>
          <w:rFonts w:eastAsia="等线" w:cs="Times" w:hint="eastAsia"/>
          <w:iCs/>
          <w:color w:val="FF0000"/>
          <w:szCs w:val="20"/>
        </w:rPr>
        <w:t>I</w:t>
      </w:r>
      <w:r w:rsidRPr="00082F65">
        <w:rPr>
          <w:rFonts w:eastAsia="等线" w:cs="Times"/>
          <w:iCs/>
          <w:color w:val="FF0000"/>
          <w:szCs w:val="20"/>
        </w:rPr>
        <w:t>L1 – M</w:t>
      </w:r>
      <w:r w:rsidRPr="00082F65">
        <w:rPr>
          <w:rFonts w:eastAsia="等线" w:cs="Times" w:hint="eastAsia"/>
          <w:iCs/>
          <w:color w:val="FF0000"/>
          <w:szCs w:val="20"/>
        </w:rPr>
        <w:t>I</w:t>
      </w:r>
      <w:r w:rsidRPr="00082F65">
        <w:rPr>
          <w:rFonts w:eastAsia="等线" w:cs="Times"/>
          <w:iCs/>
          <w:color w:val="FF0000"/>
          <w:szCs w:val="20"/>
        </w:rPr>
        <w:t xml:space="preserve">L2 </w:t>
      </w:r>
      <w:r w:rsidRPr="00082F65">
        <w:rPr>
          <w:rFonts w:eastAsiaTheme="minorEastAsia"/>
          <w:color w:val="FF0000"/>
          <w:szCs w:val="22"/>
        </w:rPr>
        <w:t xml:space="preserve">– </w:t>
      </w:r>
      <w:proofErr w:type="spellStart"/>
      <w:r w:rsidRPr="00082F65">
        <w:rPr>
          <w:rFonts w:eastAsiaTheme="minorEastAsia"/>
          <w:color w:val="FF0000"/>
          <w:szCs w:val="22"/>
        </w:rPr>
        <w:t>PL_diff</w:t>
      </w:r>
      <w:proofErr w:type="spellEnd"/>
      <w:r w:rsidRPr="00082F65">
        <w:rPr>
          <w:rFonts w:eastAsiaTheme="minorEastAsia"/>
          <w:color w:val="FF0000"/>
          <w:szCs w:val="22"/>
        </w:rPr>
        <w:t xml:space="preserve"> –</w:t>
      </w:r>
      <w:r>
        <w:rPr>
          <w:rFonts w:eastAsiaTheme="minorEastAsia" w:hint="eastAsia"/>
          <w:color w:val="FF0000"/>
          <w:szCs w:val="22"/>
        </w:rPr>
        <w:t xml:space="preserve"> </w:t>
      </w:r>
      <w:proofErr w:type="spellStart"/>
      <w:r>
        <w:rPr>
          <w:rFonts w:eastAsiaTheme="minorEastAsia" w:hint="eastAsia"/>
          <w:color w:val="FF0000"/>
          <w:szCs w:val="22"/>
        </w:rPr>
        <w:t>PNL_diff</w:t>
      </w:r>
      <w:proofErr w:type="spellEnd"/>
      <w:r w:rsidRPr="00082F65">
        <w:rPr>
          <w:rFonts w:eastAsiaTheme="minorEastAsia"/>
          <w:color w:val="FF0000"/>
          <w:szCs w:val="22"/>
        </w:rPr>
        <w:t xml:space="preserve"> </w:t>
      </w:r>
      <w:r>
        <w:rPr>
          <w:rFonts w:eastAsiaTheme="minorEastAsia" w:hint="eastAsia"/>
          <w:color w:val="FF0000"/>
          <w:szCs w:val="22"/>
        </w:rPr>
        <w:t xml:space="preserve">- </w:t>
      </w:r>
      <w:r w:rsidRPr="00082F65">
        <w:rPr>
          <w:rFonts w:eastAsiaTheme="minorEastAsia"/>
          <w:color w:val="FF0000"/>
          <w:szCs w:val="22"/>
        </w:rPr>
        <w:t>additional margin</w:t>
      </w:r>
    </w:p>
    <w:p w14:paraId="0F826C3E" w14:textId="77777777" w:rsidR="004A484E" w:rsidRPr="00D56610" w:rsidRDefault="004A484E" w:rsidP="004A484E">
      <w:pPr>
        <w:pStyle w:val="aff1"/>
        <w:numPr>
          <w:ilvl w:val="0"/>
          <w:numId w:val="65"/>
        </w:numPr>
        <w:jc w:val="both"/>
        <w:rPr>
          <w:rFonts w:eastAsia="等线" w:cs="Times"/>
          <w:iCs/>
          <w:color w:val="FF0000"/>
          <w:szCs w:val="20"/>
        </w:rPr>
      </w:pPr>
      <w:r>
        <w:rPr>
          <w:rFonts w:eastAsia="等线" w:cs="Times" w:hint="eastAsia"/>
          <w:iCs/>
          <w:color w:val="FF0000"/>
          <w:szCs w:val="20"/>
        </w:rPr>
        <w:t xml:space="preserve">For MCL: </w:t>
      </w:r>
      <w:r w:rsidRPr="00082F65">
        <w:rPr>
          <w:rFonts w:eastAsia="等线" w:cs="Times"/>
          <w:iCs/>
          <w:color w:val="FF0000"/>
          <w:szCs w:val="20"/>
        </w:rPr>
        <w:t>Coverage gap = M</w:t>
      </w:r>
      <w:r w:rsidRPr="00082F65">
        <w:rPr>
          <w:rFonts w:eastAsia="等线" w:cs="Times" w:hint="eastAsia"/>
          <w:iCs/>
          <w:color w:val="FF0000"/>
          <w:szCs w:val="20"/>
        </w:rPr>
        <w:t>C</w:t>
      </w:r>
      <w:r w:rsidRPr="00082F65">
        <w:rPr>
          <w:rFonts w:eastAsia="等线" w:cs="Times"/>
          <w:iCs/>
          <w:color w:val="FF0000"/>
          <w:szCs w:val="20"/>
        </w:rPr>
        <w:t>L1 – M</w:t>
      </w:r>
      <w:r w:rsidRPr="00082F65">
        <w:rPr>
          <w:rFonts w:eastAsia="等线" w:cs="Times" w:hint="eastAsia"/>
          <w:iCs/>
          <w:color w:val="FF0000"/>
          <w:szCs w:val="20"/>
        </w:rPr>
        <w:t>C</w:t>
      </w:r>
      <w:r w:rsidRPr="00082F65">
        <w:rPr>
          <w:rFonts w:eastAsia="等线" w:cs="Times"/>
          <w:iCs/>
          <w:color w:val="FF0000"/>
          <w:szCs w:val="20"/>
        </w:rPr>
        <w:t xml:space="preserve">L2 </w:t>
      </w:r>
      <w:r w:rsidRPr="00082F65">
        <w:rPr>
          <w:rFonts w:eastAsiaTheme="minorEastAsia"/>
          <w:color w:val="FF0000"/>
          <w:szCs w:val="22"/>
        </w:rPr>
        <w:t xml:space="preserve">– </w:t>
      </w:r>
      <w:proofErr w:type="spellStart"/>
      <w:r w:rsidRPr="00082F65">
        <w:rPr>
          <w:rFonts w:eastAsiaTheme="minorEastAsia"/>
          <w:color w:val="FF0000"/>
          <w:szCs w:val="22"/>
        </w:rPr>
        <w:t>PL_diff</w:t>
      </w:r>
      <w:proofErr w:type="spellEnd"/>
      <w:r w:rsidRPr="00082F65">
        <w:rPr>
          <w:rFonts w:eastAsiaTheme="minorEastAsia"/>
          <w:color w:val="FF0000"/>
          <w:szCs w:val="22"/>
        </w:rPr>
        <w:t xml:space="preserve"> – </w:t>
      </w:r>
      <w:proofErr w:type="spellStart"/>
      <w:r>
        <w:rPr>
          <w:rFonts w:eastAsiaTheme="minorEastAsia" w:hint="eastAsia"/>
          <w:color w:val="FF0000"/>
          <w:szCs w:val="22"/>
        </w:rPr>
        <w:t>PNL_diff</w:t>
      </w:r>
      <w:proofErr w:type="spellEnd"/>
      <w:r>
        <w:rPr>
          <w:rFonts w:eastAsiaTheme="minorEastAsia" w:hint="eastAsia"/>
          <w:color w:val="FF0000"/>
          <w:szCs w:val="22"/>
        </w:rPr>
        <w:t xml:space="preserve"> - </w:t>
      </w:r>
      <w:r w:rsidRPr="00082F65">
        <w:rPr>
          <w:rFonts w:eastAsiaTheme="minorEastAsia"/>
          <w:color w:val="FF0000"/>
          <w:szCs w:val="22"/>
        </w:rPr>
        <w:t>additional margin</w:t>
      </w:r>
    </w:p>
    <w:p w14:paraId="197F416B" w14:textId="77777777" w:rsidR="004A484E" w:rsidRPr="00D56610" w:rsidRDefault="004A484E" w:rsidP="004A484E">
      <w:pPr>
        <w:pStyle w:val="aff1"/>
        <w:numPr>
          <w:ilvl w:val="0"/>
          <w:numId w:val="65"/>
        </w:numPr>
        <w:jc w:val="both"/>
        <w:rPr>
          <w:rFonts w:eastAsia="等线" w:cs="Times"/>
          <w:iCs/>
          <w:color w:val="FF0000"/>
          <w:szCs w:val="20"/>
        </w:rPr>
      </w:pPr>
      <w:r>
        <w:rPr>
          <w:rFonts w:eastAsia="等线" w:cs="Times"/>
          <w:iCs/>
          <w:color w:val="FF0000"/>
          <w:szCs w:val="20"/>
        </w:rPr>
        <w:t>FFS: detailed value of additional margin</w:t>
      </w:r>
    </w:p>
    <w:p w14:paraId="41FD76DE" w14:textId="77777777" w:rsidR="004A484E" w:rsidRDefault="004A484E" w:rsidP="004A484E">
      <w:pPr>
        <w:jc w:val="both"/>
        <w:rPr>
          <w:rFonts w:eastAsia="等线" w:cs="Times"/>
          <w:iCs/>
          <w:color w:val="FF0000"/>
          <w:szCs w:val="20"/>
        </w:rPr>
      </w:pPr>
      <w:r>
        <w:rPr>
          <w:rFonts w:eastAsia="等线" w:cs="Times"/>
          <w:iCs/>
          <w:color w:val="FF0000"/>
          <w:szCs w:val="20"/>
        </w:rPr>
        <w:t xml:space="preserve">Note: </w:t>
      </w:r>
    </w:p>
    <w:p w14:paraId="33C60A0D" w14:textId="77777777" w:rsidR="004A484E" w:rsidRDefault="004A484E" w:rsidP="004A484E">
      <w:pPr>
        <w:pStyle w:val="aff1"/>
        <w:numPr>
          <w:ilvl w:val="0"/>
          <w:numId w:val="65"/>
        </w:numPr>
        <w:jc w:val="both"/>
        <w:rPr>
          <w:rFonts w:eastAsia="等线" w:cs="Times"/>
          <w:iCs/>
          <w:color w:val="FF0000"/>
          <w:szCs w:val="20"/>
        </w:rPr>
      </w:pPr>
      <w:r>
        <w:rPr>
          <w:rFonts w:eastAsia="等线" w:cs="Times"/>
          <w:iCs/>
          <w:color w:val="FF0000"/>
          <w:szCs w:val="20"/>
        </w:rPr>
        <w:t>MPL1</w:t>
      </w:r>
      <w:r>
        <w:rPr>
          <w:rFonts w:eastAsia="等线" w:cs="Times" w:hint="eastAsia"/>
          <w:iCs/>
          <w:color w:val="FF0000"/>
          <w:szCs w:val="20"/>
        </w:rPr>
        <w:t>/MIL1/MCL1</w:t>
      </w:r>
      <w:r>
        <w:rPr>
          <w:rFonts w:eastAsia="等线" w:cs="Times"/>
          <w:iCs/>
          <w:color w:val="FF0000"/>
          <w:szCs w:val="20"/>
        </w:rPr>
        <w:t>: MPL</w:t>
      </w:r>
      <w:r>
        <w:rPr>
          <w:rFonts w:eastAsia="等线" w:cs="Times" w:hint="eastAsia"/>
          <w:iCs/>
          <w:color w:val="FF0000"/>
          <w:szCs w:val="20"/>
        </w:rPr>
        <w:t>/MIL/MCL</w:t>
      </w:r>
      <w:r>
        <w:rPr>
          <w:rFonts w:eastAsia="等线" w:cs="Times"/>
          <w:iCs/>
          <w:color w:val="FF0000"/>
          <w:szCs w:val="20"/>
        </w:rPr>
        <w:t xml:space="preserve"> of the evaluated signal/channel in ~7GHz </w:t>
      </w:r>
    </w:p>
    <w:p w14:paraId="4F7C61AC" w14:textId="77777777" w:rsidR="004A484E" w:rsidRDefault="004A484E" w:rsidP="004A484E">
      <w:pPr>
        <w:pStyle w:val="aff1"/>
        <w:numPr>
          <w:ilvl w:val="0"/>
          <w:numId w:val="65"/>
        </w:numPr>
        <w:jc w:val="both"/>
        <w:rPr>
          <w:rFonts w:eastAsia="等线" w:cs="Times"/>
          <w:iCs/>
          <w:color w:val="FF0000"/>
          <w:szCs w:val="20"/>
        </w:rPr>
      </w:pPr>
      <w:r>
        <w:rPr>
          <w:rFonts w:eastAsia="等线" w:cs="Times"/>
          <w:iCs/>
          <w:color w:val="FF0000"/>
          <w:szCs w:val="20"/>
        </w:rPr>
        <w:t>MPL2</w:t>
      </w:r>
      <w:r>
        <w:rPr>
          <w:rFonts w:eastAsia="等线" w:cs="Times" w:hint="eastAsia"/>
          <w:iCs/>
          <w:color w:val="FF0000"/>
          <w:szCs w:val="20"/>
        </w:rPr>
        <w:t>/MIL2/MCL2</w:t>
      </w:r>
      <w:r>
        <w:rPr>
          <w:rFonts w:eastAsia="等线" w:cs="Times"/>
          <w:iCs/>
          <w:color w:val="FF0000"/>
          <w:szCs w:val="20"/>
        </w:rPr>
        <w:t>: MPL</w:t>
      </w:r>
      <w:r>
        <w:rPr>
          <w:rFonts w:eastAsia="等线" w:cs="Times" w:hint="eastAsia"/>
          <w:iCs/>
          <w:color w:val="FF0000"/>
          <w:szCs w:val="20"/>
        </w:rPr>
        <w:t>/MIL/MCL</w:t>
      </w:r>
      <w:r>
        <w:rPr>
          <w:rFonts w:eastAsia="等线" w:cs="Times"/>
          <w:iCs/>
          <w:color w:val="FF0000"/>
          <w:szCs w:val="20"/>
        </w:rPr>
        <w:t xml:space="preserve"> of the bottleneck channel in 5G mid-band </w:t>
      </w:r>
      <w:r w:rsidRPr="00D56610">
        <w:rPr>
          <w:rFonts w:eastAsia="等线" w:cs="Times"/>
          <w:iCs/>
          <w:color w:val="FF0000"/>
          <w:szCs w:val="20"/>
        </w:rPr>
        <w:t>(</w:t>
      </w:r>
      <w:proofErr w:type="gramStart"/>
      <w:r w:rsidRPr="00D56610">
        <w:rPr>
          <w:rFonts w:eastAsia="等线" w:cs="Times"/>
          <w:iCs/>
          <w:color w:val="FF0000"/>
          <w:szCs w:val="20"/>
        </w:rPr>
        <w:t>i.e.</w:t>
      </w:r>
      <w:proofErr w:type="gramEnd"/>
      <w:r w:rsidRPr="00D56610">
        <w:rPr>
          <w:rFonts w:eastAsia="等线" w:cs="Times"/>
          <w:iCs/>
          <w:color w:val="FF0000"/>
          <w:szCs w:val="20"/>
        </w:rPr>
        <w:t xml:space="preserve"> Rel-15 NR Msg3) </w:t>
      </w:r>
    </w:p>
    <w:p w14:paraId="71BBF23A" w14:textId="77777777" w:rsidR="004A484E" w:rsidRDefault="004A484E" w:rsidP="004A484E">
      <w:pPr>
        <w:pStyle w:val="aff1"/>
        <w:numPr>
          <w:ilvl w:val="0"/>
          <w:numId w:val="65"/>
        </w:numPr>
        <w:jc w:val="both"/>
        <w:rPr>
          <w:rFonts w:eastAsia="等线" w:cs="Times"/>
          <w:iCs/>
          <w:color w:val="FF0000"/>
          <w:szCs w:val="20"/>
        </w:rPr>
      </w:pPr>
      <w:proofErr w:type="spellStart"/>
      <w:r>
        <w:rPr>
          <w:rFonts w:eastAsia="等线" w:cs="Times"/>
          <w:iCs/>
          <w:color w:val="FF0000"/>
          <w:szCs w:val="20"/>
        </w:rPr>
        <w:t>PL_diff</w:t>
      </w:r>
      <w:proofErr w:type="spellEnd"/>
      <w:r>
        <w:rPr>
          <w:rFonts w:eastAsia="等线" w:cs="Times"/>
          <w:iCs/>
          <w:color w:val="FF0000"/>
          <w:szCs w:val="20"/>
        </w:rPr>
        <w:t>: Path loss difference between the ~7GHz and 5G mid-band</w:t>
      </w:r>
    </w:p>
    <w:p w14:paraId="524886BE" w14:textId="77777777" w:rsidR="004A484E" w:rsidRDefault="004A484E" w:rsidP="004A484E">
      <w:pPr>
        <w:pStyle w:val="aff1"/>
        <w:numPr>
          <w:ilvl w:val="0"/>
          <w:numId w:val="65"/>
        </w:numPr>
        <w:jc w:val="both"/>
        <w:rPr>
          <w:rFonts w:eastAsia="等线" w:cs="Times"/>
          <w:iCs/>
          <w:color w:val="FF0000"/>
          <w:szCs w:val="20"/>
        </w:rPr>
      </w:pPr>
      <w:proofErr w:type="spellStart"/>
      <w:r>
        <w:rPr>
          <w:rFonts w:eastAsia="等线" w:cs="Times"/>
          <w:iCs/>
          <w:color w:val="FF0000"/>
          <w:szCs w:val="20"/>
        </w:rPr>
        <w:t>P</w:t>
      </w:r>
      <w:r>
        <w:rPr>
          <w:rFonts w:eastAsia="等线" w:cs="Times" w:hint="eastAsia"/>
          <w:iCs/>
          <w:color w:val="FF0000"/>
          <w:szCs w:val="20"/>
        </w:rPr>
        <w:t>N</w:t>
      </w:r>
      <w:r>
        <w:rPr>
          <w:rFonts w:eastAsia="等线" w:cs="Times"/>
          <w:iCs/>
          <w:color w:val="FF0000"/>
          <w:szCs w:val="20"/>
        </w:rPr>
        <w:t>L_diff</w:t>
      </w:r>
      <w:proofErr w:type="spellEnd"/>
      <w:r>
        <w:rPr>
          <w:rFonts w:eastAsia="等线" w:cs="Times"/>
          <w:iCs/>
          <w:color w:val="FF0000"/>
          <w:szCs w:val="20"/>
        </w:rPr>
        <w:t xml:space="preserve">: </w:t>
      </w:r>
      <w:r>
        <w:rPr>
          <w:rFonts w:eastAsia="等线" w:cs="Times" w:hint="eastAsia"/>
          <w:iCs/>
          <w:color w:val="FF0000"/>
          <w:szCs w:val="20"/>
        </w:rPr>
        <w:t>Penetration</w:t>
      </w:r>
      <w:r>
        <w:rPr>
          <w:rFonts w:eastAsia="等线" w:cs="Times"/>
          <w:iCs/>
          <w:color w:val="FF0000"/>
          <w:szCs w:val="20"/>
        </w:rPr>
        <w:t xml:space="preserve"> loss difference between the ~7GHz and 5G mid-band</w:t>
      </w:r>
    </w:p>
    <w:p w14:paraId="4366019D" w14:textId="77777777" w:rsidR="004A484E" w:rsidRDefault="004A484E" w:rsidP="004A484E">
      <w:pPr>
        <w:rPr>
          <w:rFonts w:eastAsiaTheme="minorEastAsia"/>
        </w:rPr>
      </w:pPr>
    </w:p>
    <w:p w14:paraId="3B58AEAA" w14:textId="77777777" w:rsidR="004A484E" w:rsidRPr="00B36FED" w:rsidRDefault="004A484E" w:rsidP="004A484E">
      <w:pPr>
        <w:pStyle w:val="2"/>
        <w:numPr>
          <w:ilvl w:val="0"/>
          <w:numId w:val="0"/>
        </w:numPr>
        <w:ind w:left="576" w:hanging="576"/>
        <w:rPr>
          <w:rFonts w:eastAsia="等线"/>
          <w:highlight w:val="yellow"/>
        </w:rPr>
      </w:pPr>
      <w:r>
        <w:rPr>
          <w:rFonts w:eastAsia="等线"/>
          <w:highlight w:val="yellow"/>
        </w:rPr>
        <w:t xml:space="preserve">FL proposal </w:t>
      </w:r>
      <w:r>
        <w:rPr>
          <w:rFonts w:eastAsia="等线" w:hint="eastAsia"/>
          <w:highlight w:val="yellow"/>
        </w:rPr>
        <w:t>7-</w:t>
      </w:r>
      <w:r>
        <w:rPr>
          <w:rFonts w:eastAsia="等线"/>
          <w:highlight w:val="yellow"/>
        </w:rPr>
        <w:t>1:</w:t>
      </w:r>
      <w:r w:rsidRPr="00B36FED">
        <w:rPr>
          <w:rFonts w:eastAsia="等线"/>
          <w:highlight w:val="yellow"/>
        </w:rPr>
        <w:t xml:space="preserve"> </w:t>
      </w:r>
    </w:p>
    <w:p w14:paraId="5431864D" w14:textId="77777777" w:rsidR="004A484E" w:rsidRDefault="004A484E" w:rsidP="004A484E">
      <w:pPr>
        <w:pStyle w:val="aff1"/>
        <w:numPr>
          <w:ilvl w:val="0"/>
          <w:numId w:val="127"/>
        </w:numPr>
        <w:jc w:val="both"/>
        <w:rPr>
          <w:rFonts w:ascii="Times" w:eastAsia="等线" w:hAnsi="Times" w:cs="Times"/>
          <w:iCs/>
          <w:szCs w:val="20"/>
        </w:rPr>
      </w:pPr>
      <w:r>
        <w:rPr>
          <w:rFonts w:ascii="Times" w:eastAsia="等线" w:hAnsi="Times" w:cs="Times"/>
          <w:iCs/>
          <w:szCs w:val="20"/>
        </w:rPr>
        <w:t>Study spectrum aggregation where multiple physical carriers can be aggregated into one “virtual cell”, considering at least the following aspects:</w:t>
      </w:r>
    </w:p>
    <w:p w14:paraId="0AFA09F3"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Physical carriers have the same subcarrier spacing, duplexing scheme (incl. UL/DL allocation for TDD carriers)</w:t>
      </w:r>
    </w:p>
    <w:p w14:paraId="355C57D1" w14:textId="77777777" w:rsidR="004A484E" w:rsidRDefault="004A484E" w:rsidP="004A484E">
      <w:pPr>
        <w:pStyle w:val="aff1"/>
        <w:numPr>
          <w:ilvl w:val="2"/>
          <w:numId w:val="127"/>
        </w:numPr>
        <w:jc w:val="both"/>
        <w:rPr>
          <w:rFonts w:ascii="Times" w:eastAsia="等线" w:hAnsi="Times" w:cs="Times"/>
          <w:iCs/>
          <w:szCs w:val="20"/>
        </w:rPr>
      </w:pPr>
      <w:r>
        <w:rPr>
          <w:rFonts w:ascii="Times" w:eastAsia="等线" w:hAnsi="Times" w:cs="Times"/>
          <w:iCs/>
          <w:szCs w:val="20"/>
        </w:rPr>
        <w:t xml:space="preserve">FFS same or different symbol timing, slot and/or symbol boundaries, MIMO scheme, etc. </w:t>
      </w:r>
    </w:p>
    <w:p w14:paraId="32A1AAAB" w14:textId="4C2AA13C"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lastRenderedPageBreak/>
        <w:t xml:space="preserve">One </w:t>
      </w:r>
      <w:r w:rsidRPr="00903AD3">
        <w:rPr>
          <w:rFonts w:ascii="Times" w:eastAsia="等线" w:hAnsi="Times" w:cs="Times"/>
          <w:iCs/>
          <w:color w:val="FF0000"/>
          <w:szCs w:val="20"/>
        </w:rPr>
        <w:t xml:space="preserve">SSB </w:t>
      </w:r>
      <w:r>
        <w:rPr>
          <w:rFonts w:ascii="Times" w:eastAsia="等线" w:hAnsi="Times" w:cs="Times"/>
          <w:iCs/>
          <w:szCs w:val="20"/>
        </w:rPr>
        <w:t>is transmitted in a physical carrier, and SSB-less</w:t>
      </w:r>
      <w:r>
        <w:rPr>
          <w:rFonts w:ascii="Times" w:eastAsia="等线" w:hAnsi="Times" w:cs="Times" w:hint="eastAsia"/>
          <w:iCs/>
          <w:szCs w:val="20"/>
        </w:rPr>
        <w:t>,</w:t>
      </w:r>
      <w:r w:rsidRPr="00167D72">
        <w:rPr>
          <w:rFonts w:ascii="Times" w:eastAsia="等线" w:hAnsi="Times" w:cs="Times"/>
          <w:iCs/>
          <w:color w:val="FF0000"/>
          <w:szCs w:val="20"/>
        </w:rPr>
        <w:t xml:space="preserve"> </w:t>
      </w:r>
      <w:r w:rsidRPr="00167D72">
        <w:rPr>
          <w:rFonts w:ascii="Times" w:eastAsia="等线" w:hAnsi="Times" w:cs="Times" w:hint="eastAsia"/>
          <w:iCs/>
          <w:strike/>
          <w:color w:val="FF0000"/>
          <w:szCs w:val="20"/>
        </w:rPr>
        <w:t>or</w:t>
      </w:r>
      <w:r w:rsidRPr="00167D72">
        <w:rPr>
          <w:rFonts w:ascii="Times" w:eastAsia="等线" w:hAnsi="Times" w:cs="Times" w:hint="eastAsia"/>
          <w:iCs/>
          <w:strike/>
          <w:szCs w:val="20"/>
        </w:rPr>
        <w:t xml:space="preserve"> </w:t>
      </w:r>
      <w:r>
        <w:rPr>
          <w:rFonts w:ascii="Times" w:eastAsia="等线" w:hAnsi="Times" w:cs="Times"/>
          <w:iCs/>
          <w:szCs w:val="20"/>
        </w:rPr>
        <w:t xml:space="preserve">sparse SS(B) </w:t>
      </w:r>
      <w:r w:rsidRPr="00167D72">
        <w:rPr>
          <w:rFonts w:ascii="Times" w:eastAsia="等线" w:hAnsi="Times" w:cs="Times" w:hint="eastAsia"/>
          <w:iCs/>
          <w:color w:val="FF0000"/>
          <w:szCs w:val="20"/>
        </w:rPr>
        <w:t>or on</w:t>
      </w:r>
      <w:r>
        <w:rPr>
          <w:rFonts w:ascii="Times" w:eastAsia="等线" w:hAnsi="Times" w:cs="Times" w:hint="eastAsia"/>
          <w:iCs/>
          <w:color w:val="FF0000"/>
          <w:szCs w:val="20"/>
        </w:rPr>
        <w:t>-</w:t>
      </w:r>
      <w:r w:rsidRPr="00167D72">
        <w:rPr>
          <w:rFonts w:ascii="Times" w:eastAsia="等线" w:hAnsi="Times" w:cs="Times" w:hint="eastAsia"/>
          <w:iCs/>
          <w:color w:val="FF0000"/>
          <w:szCs w:val="20"/>
        </w:rPr>
        <w:t>demand</w:t>
      </w:r>
      <w:r>
        <w:rPr>
          <w:rFonts w:ascii="Times" w:eastAsia="等线" w:hAnsi="Times" w:cs="Times" w:hint="eastAsia"/>
          <w:iCs/>
          <w:color w:val="FF0000"/>
          <w:szCs w:val="20"/>
        </w:rPr>
        <w:t>/additional</w:t>
      </w:r>
      <w:r w:rsidRPr="00167D72">
        <w:rPr>
          <w:rFonts w:ascii="Times" w:eastAsia="等线" w:hAnsi="Times" w:cs="Times" w:hint="eastAsia"/>
          <w:iCs/>
          <w:color w:val="FF0000"/>
          <w:szCs w:val="20"/>
        </w:rPr>
        <w:t xml:space="preserve"> SS(B)</w:t>
      </w:r>
      <w:r>
        <w:rPr>
          <w:rFonts w:ascii="Times" w:eastAsia="等线" w:hAnsi="Times" w:cs="Times" w:hint="eastAsia"/>
          <w:iCs/>
          <w:szCs w:val="20"/>
        </w:rPr>
        <w:t xml:space="preserve">, </w:t>
      </w:r>
      <w:r>
        <w:rPr>
          <w:rFonts w:ascii="Times" w:eastAsia="等线" w:hAnsi="Times" w:cs="Times"/>
          <w:iCs/>
          <w:szCs w:val="20"/>
        </w:rPr>
        <w:t>in other physical carriers</w:t>
      </w:r>
    </w:p>
    <w:p w14:paraId="7F1D2F5E"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One DCI scheduling PDSCH across one or more aggregated physical carriers</w:t>
      </w:r>
    </w:p>
    <w:p w14:paraId="1DAF33C5"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 xml:space="preserve">One DCI scheduling PUSCH across one or more aggregated physical carriers </w:t>
      </w:r>
    </w:p>
    <w:p w14:paraId="6561C18A"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Transport block mapping: study TB mapping to one or multiple physical carriers</w:t>
      </w:r>
    </w:p>
    <w:p w14:paraId="724AB514" w14:textId="0B0ABCF0"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Whether</w:t>
      </w:r>
      <w:r w:rsidR="00903AD3" w:rsidRPr="00903AD3">
        <w:rPr>
          <w:rFonts w:ascii="Times" w:eastAsia="等线" w:hAnsi="Times" w:cs="Times" w:hint="eastAsia"/>
          <w:iCs/>
          <w:color w:val="FF0000"/>
          <w:szCs w:val="20"/>
        </w:rPr>
        <w:t>/how</w:t>
      </w:r>
      <w:r w:rsidR="00903AD3">
        <w:rPr>
          <w:rFonts w:ascii="Times" w:eastAsia="等线" w:hAnsi="Times" w:cs="Times" w:hint="eastAsia"/>
          <w:iCs/>
          <w:color w:val="FF0000"/>
          <w:szCs w:val="20"/>
        </w:rPr>
        <w:t xml:space="preserve"> measurement</w:t>
      </w:r>
      <w:r>
        <w:rPr>
          <w:rFonts w:ascii="Times" w:eastAsia="等线" w:hAnsi="Times" w:cs="Times"/>
          <w:iCs/>
          <w:szCs w:val="20"/>
        </w:rPr>
        <w:t xml:space="preserve"> </w:t>
      </w:r>
      <w:r w:rsidRPr="00903AD3">
        <w:rPr>
          <w:rFonts w:ascii="Times" w:eastAsia="等线" w:hAnsi="Times" w:cs="Times"/>
          <w:iCs/>
          <w:strike/>
          <w:color w:val="FF0000"/>
          <w:szCs w:val="20"/>
        </w:rPr>
        <w:t>common RRM</w:t>
      </w:r>
      <w:r>
        <w:rPr>
          <w:rFonts w:ascii="Times" w:eastAsia="等线" w:hAnsi="Times" w:cs="Times"/>
          <w:iCs/>
          <w:szCs w:val="20"/>
        </w:rPr>
        <w:t xml:space="preserve"> can be </w:t>
      </w:r>
      <w:r w:rsidR="00903AD3" w:rsidRPr="00903AD3">
        <w:rPr>
          <w:rFonts w:ascii="Times" w:eastAsia="等线" w:hAnsi="Times" w:cs="Times" w:hint="eastAsia"/>
          <w:iCs/>
          <w:color w:val="FF0000"/>
          <w:szCs w:val="20"/>
        </w:rPr>
        <w:t>performed</w:t>
      </w:r>
      <w:r w:rsidR="00903AD3">
        <w:rPr>
          <w:rFonts w:ascii="Times" w:eastAsia="等线" w:hAnsi="Times" w:cs="Times" w:hint="eastAsia"/>
          <w:iCs/>
          <w:szCs w:val="20"/>
        </w:rPr>
        <w:t xml:space="preserve"> </w:t>
      </w:r>
      <w:r w:rsidRPr="00903AD3">
        <w:rPr>
          <w:rFonts w:ascii="Times" w:eastAsia="等线" w:hAnsi="Times" w:cs="Times"/>
          <w:iCs/>
          <w:strike/>
          <w:color w:val="FF0000"/>
          <w:szCs w:val="20"/>
        </w:rPr>
        <w:t>applied</w:t>
      </w:r>
      <w:r w:rsidRPr="00903AD3">
        <w:rPr>
          <w:rFonts w:ascii="Times" w:eastAsia="等线" w:hAnsi="Times" w:cs="Times"/>
          <w:iCs/>
          <w:color w:val="FF0000"/>
          <w:szCs w:val="20"/>
        </w:rPr>
        <w:t xml:space="preserve"> </w:t>
      </w:r>
      <w:r>
        <w:rPr>
          <w:rFonts w:ascii="Times" w:eastAsia="等线" w:hAnsi="Times" w:cs="Times"/>
          <w:iCs/>
          <w:szCs w:val="20"/>
        </w:rPr>
        <w:t>for all aggregated physical carriers</w:t>
      </w:r>
    </w:p>
    <w:p w14:paraId="3711BA53" w14:textId="60E59621" w:rsidR="004A484E" w:rsidRDefault="004A484E" w:rsidP="004A484E">
      <w:pPr>
        <w:pStyle w:val="aff1"/>
        <w:numPr>
          <w:ilvl w:val="1"/>
          <w:numId w:val="127"/>
        </w:numPr>
        <w:jc w:val="both"/>
        <w:rPr>
          <w:rFonts w:ascii="Times" w:eastAsia="等线" w:hAnsi="Times" w:cs="Times"/>
          <w:iCs/>
          <w:szCs w:val="20"/>
        </w:rPr>
      </w:pPr>
      <w:r w:rsidRPr="00BE1B8A">
        <w:rPr>
          <w:rFonts w:ascii="Times" w:eastAsia="等线" w:hAnsi="Times" w:cs="Times"/>
          <w:iCs/>
          <w:strike/>
          <w:color w:val="FF0000"/>
          <w:szCs w:val="20"/>
        </w:rPr>
        <w:t>Whether</w:t>
      </w:r>
      <w:r w:rsidR="00BE1B8A">
        <w:rPr>
          <w:rFonts w:ascii="Times" w:eastAsia="等线" w:hAnsi="Times" w:cs="Times" w:hint="eastAsia"/>
          <w:iCs/>
          <w:color w:val="FF0000"/>
          <w:szCs w:val="20"/>
        </w:rPr>
        <w:t xml:space="preserve"> H</w:t>
      </w:r>
      <w:r w:rsidR="00903AD3" w:rsidRPr="00BE1B8A">
        <w:rPr>
          <w:rFonts w:ascii="Times" w:eastAsia="等线" w:hAnsi="Times" w:cs="Times" w:hint="eastAsia"/>
          <w:iCs/>
          <w:color w:val="FF0000"/>
          <w:szCs w:val="20"/>
        </w:rPr>
        <w:t>ow</w:t>
      </w:r>
      <w:r>
        <w:rPr>
          <w:rFonts w:ascii="Times" w:eastAsia="等线" w:hAnsi="Times" w:cs="Times"/>
          <w:iCs/>
          <w:szCs w:val="20"/>
        </w:rPr>
        <w:t xml:space="preserve"> </w:t>
      </w:r>
      <w:r w:rsidRPr="00903AD3">
        <w:rPr>
          <w:rFonts w:ascii="Times" w:eastAsia="等线" w:hAnsi="Times" w:cs="Times"/>
          <w:iCs/>
          <w:strike/>
          <w:color w:val="FF0000"/>
          <w:szCs w:val="20"/>
        </w:rPr>
        <w:t>common handover can be applied for all aggregated carriers, i.e., no need</w:t>
      </w:r>
      <w:r>
        <w:rPr>
          <w:rFonts w:ascii="Times" w:eastAsia="等线" w:hAnsi="Times" w:cs="Times"/>
          <w:iCs/>
          <w:szCs w:val="20"/>
        </w:rPr>
        <w:t xml:space="preserve"> to deactivate and re-activate carriers </w:t>
      </w:r>
      <w:r w:rsidRPr="00903AD3">
        <w:rPr>
          <w:rFonts w:ascii="Times" w:eastAsia="等线" w:hAnsi="Times" w:cs="Times"/>
          <w:iCs/>
          <w:strike/>
          <w:color w:val="FF0000"/>
          <w:szCs w:val="20"/>
        </w:rPr>
        <w:t>individually</w:t>
      </w:r>
      <w:r>
        <w:rPr>
          <w:rFonts w:ascii="Times" w:eastAsia="等线" w:hAnsi="Times" w:cs="Times"/>
          <w:iCs/>
          <w:szCs w:val="20"/>
        </w:rPr>
        <w:t xml:space="preserve"> during handover</w:t>
      </w:r>
    </w:p>
    <w:p w14:paraId="3E25D7F2" w14:textId="77777777" w:rsidR="004A484E" w:rsidRDefault="004A484E" w:rsidP="004A484E">
      <w:pPr>
        <w:pStyle w:val="aff1"/>
        <w:numPr>
          <w:ilvl w:val="0"/>
          <w:numId w:val="127"/>
        </w:numPr>
        <w:jc w:val="both"/>
        <w:rPr>
          <w:rFonts w:ascii="Times" w:eastAsia="等线" w:hAnsi="Times" w:cs="Times"/>
          <w:iCs/>
          <w:szCs w:val="20"/>
        </w:rPr>
      </w:pPr>
      <w:r>
        <w:rPr>
          <w:rFonts w:ascii="Times" w:eastAsia="等线" w:hAnsi="Times" w:cs="Times"/>
          <w:iCs/>
          <w:szCs w:val="20"/>
        </w:rPr>
        <w:t>Study enhancements for carrier aggregation where multiple physical carriers can be aggregated into separate cells, considering at least the following aspects:</w:t>
      </w:r>
    </w:p>
    <w:p w14:paraId="4CDA37EE"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Study enhancements for the case where physical carriers have the same subcarrier spacing, duplexing scheme (incl. UL/DL allocation for TDD carriers)</w:t>
      </w:r>
    </w:p>
    <w:p w14:paraId="6AA07735" w14:textId="77777777" w:rsidR="004A484E" w:rsidRDefault="004A484E" w:rsidP="004A484E">
      <w:pPr>
        <w:pStyle w:val="aff1"/>
        <w:numPr>
          <w:ilvl w:val="2"/>
          <w:numId w:val="127"/>
        </w:numPr>
        <w:jc w:val="both"/>
        <w:rPr>
          <w:rFonts w:ascii="Times" w:eastAsia="等线" w:hAnsi="Times" w:cs="Times"/>
          <w:iCs/>
          <w:szCs w:val="20"/>
        </w:rPr>
      </w:pPr>
      <w:r>
        <w:rPr>
          <w:rFonts w:ascii="Times" w:eastAsia="等线" w:hAnsi="Times" w:cs="Times"/>
          <w:iCs/>
          <w:szCs w:val="20"/>
        </w:rPr>
        <w:t xml:space="preserve">FFS same or different symbol timing, slot and/or symbol boundaries, MIMO scheme, etc. </w:t>
      </w:r>
    </w:p>
    <w:p w14:paraId="290A0C9D"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One SSB is transmitted in one or more physical carriers, and SSB-less</w:t>
      </w:r>
      <w:r w:rsidRPr="00167D72">
        <w:rPr>
          <w:rFonts w:ascii="Times" w:eastAsia="等线" w:hAnsi="Times" w:cs="Times" w:hint="eastAsia"/>
          <w:iCs/>
          <w:color w:val="FF0000"/>
          <w:szCs w:val="20"/>
        </w:rPr>
        <w:t xml:space="preserve">, </w:t>
      </w:r>
      <w:r w:rsidRPr="00167D72">
        <w:rPr>
          <w:rFonts w:ascii="Times" w:eastAsia="等线" w:hAnsi="Times" w:cs="Times" w:hint="eastAsia"/>
          <w:iCs/>
          <w:strike/>
          <w:color w:val="FF0000"/>
          <w:szCs w:val="20"/>
        </w:rPr>
        <w:t>or</w:t>
      </w:r>
      <w:r>
        <w:rPr>
          <w:rFonts w:ascii="Times" w:eastAsia="等线" w:hAnsi="Times" w:cs="Times"/>
          <w:iCs/>
          <w:szCs w:val="20"/>
        </w:rPr>
        <w:t xml:space="preserve"> sparse SS(B)</w:t>
      </w:r>
      <w:r>
        <w:rPr>
          <w:rFonts w:ascii="Times" w:eastAsia="等线" w:hAnsi="Times" w:cs="Times" w:hint="eastAsia"/>
          <w:iCs/>
          <w:szCs w:val="20"/>
        </w:rPr>
        <w:t xml:space="preserve"> or </w:t>
      </w:r>
      <w:r w:rsidRPr="00167D72">
        <w:rPr>
          <w:rFonts w:ascii="Times" w:eastAsia="等线" w:hAnsi="Times" w:cs="Times" w:hint="eastAsia"/>
          <w:iCs/>
          <w:color w:val="FF0000"/>
          <w:szCs w:val="20"/>
        </w:rPr>
        <w:t>on-demand</w:t>
      </w:r>
      <w:r>
        <w:rPr>
          <w:rFonts w:ascii="Times" w:eastAsia="等线" w:hAnsi="Times" w:cs="Times" w:hint="eastAsia"/>
          <w:iCs/>
          <w:color w:val="FF0000"/>
          <w:szCs w:val="20"/>
        </w:rPr>
        <w:t>/additional</w:t>
      </w:r>
      <w:r w:rsidRPr="00167D72">
        <w:rPr>
          <w:rFonts w:ascii="Times" w:eastAsia="等线" w:hAnsi="Times" w:cs="Times" w:hint="eastAsia"/>
          <w:iCs/>
          <w:color w:val="FF0000"/>
          <w:szCs w:val="20"/>
        </w:rPr>
        <w:t xml:space="preserve"> SS(B)</w:t>
      </w:r>
      <w:r>
        <w:rPr>
          <w:rFonts w:ascii="Times" w:eastAsia="等线" w:hAnsi="Times" w:cs="Times"/>
          <w:iCs/>
          <w:szCs w:val="20"/>
        </w:rPr>
        <w:t xml:space="preserve"> in other physical carriers depending on the scenario</w:t>
      </w:r>
    </w:p>
    <w:p w14:paraId="0192AD25"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One DCI scheduling PDSCH across one or more aggregated physical carriers</w:t>
      </w:r>
    </w:p>
    <w:p w14:paraId="73090A34"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 xml:space="preserve">One DCI scheduling PUSCH across one or more aggregated physical carriers </w:t>
      </w:r>
    </w:p>
    <w:p w14:paraId="3CD95BB6" w14:textId="77777777"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Transport block mapping: one transport block is mapped to one physical carrier</w:t>
      </w:r>
    </w:p>
    <w:p w14:paraId="79A02D01" w14:textId="4ECC08BC" w:rsidR="004A484E" w:rsidRDefault="004A484E" w:rsidP="004A484E">
      <w:pPr>
        <w:pStyle w:val="aff1"/>
        <w:numPr>
          <w:ilvl w:val="1"/>
          <w:numId w:val="127"/>
        </w:numPr>
        <w:jc w:val="both"/>
        <w:rPr>
          <w:rFonts w:ascii="Times" w:eastAsia="等线" w:hAnsi="Times" w:cs="Times"/>
          <w:iCs/>
          <w:szCs w:val="20"/>
        </w:rPr>
      </w:pPr>
      <w:r>
        <w:rPr>
          <w:rFonts w:ascii="Times" w:eastAsia="等线" w:hAnsi="Times" w:cs="Times"/>
          <w:iCs/>
          <w:szCs w:val="20"/>
        </w:rPr>
        <w:t>Whether</w:t>
      </w:r>
      <w:r w:rsidR="00BE1B8A">
        <w:rPr>
          <w:rFonts w:ascii="Times" w:eastAsia="等线" w:hAnsi="Times" w:cs="Times" w:hint="eastAsia"/>
          <w:iCs/>
          <w:szCs w:val="20"/>
        </w:rPr>
        <w:t>/how</w:t>
      </w:r>
      <w:r>
        <w:rPr>
          <w:rFonts w:ascii="Times" w:eastAsia="等线" w:hAnsi="Times" w:cs="Times"/>
          <w:iCs/>
          <w:szCs w:val="20"/>
        </w:rPr>
        <w:t xml:space="preserve"> </w:t>
      </w:r>
      <w:r w:rsidR="00BE1B8A">
        <w:rPr>
          <w:rFonts w:ascii="Times" w:eastAsia="等线" w:hAnsi="Times" w:cs="Times" w:hint="eastAsia"/>
          <w:iCs/>
          <w:szCs w:val="20"/>
        </w:rPr>
        <w:t xml:space="preserve">measurement </w:t>
      </w:r>
      <w:r w:rsidRPr="00BE1B8A">
        <w:rPr>
          <w:rFonts w:ascii="Times" w:eastAsia="等线" w:hAnsi="Times" w:cs="Times"/>
          <w:iCs/>
          <w:strike/>
          <w:color w:val="FF0000"/>
          <w:szCs w:val="20"/>
        </w:rPr>
        <w:t>common RRM</w:t>
      </w:r>
      <w:r>
        <w:rPr>
          <w:rFonts w:ascii="Times" w:eastAsia="等线" w:hAnsi="Times" w:cs="Times"/>
          <w:iCs/>
          <w:szCs w:val="20"/>
        </w:rPr>
        <w:t xml:space="preserve"> can be </w:t>
      </w:r>
      <w:r w:rsidR="00BE1B8A" w:rsidRPr="00BE1B8A">
        <w:rPr>
          <w:rFonts w:ascii="Times" w:eastAsia="等线" w:hAnsi="Times" w:cs="Times" w:hint="eastAsia"/>
          <w:iCs/>
          <w:color w:val="FF0000"/>
          <w:szCs w:val="20"/>
        </w:rPr>
        <w:t>performed</w:t>
      </w:r>
      <w:r w:rsidR="00BE1B8A">
        <w:rPr>
          <w:rFonts w:ascii="Times" w:eastAsia="等线" w:hAnsi="Times" w:cs="Times" w:hint="eastAsia"/>
          <w:iCs/>
          <w:szCs w:val="20"/>
        </w:rPr>
        <w:t xml:space="preserve"> </w:t>
      </w:r>
      <w:r w:rsidRPr="00BE1B8A">
        <w:rPr>
          <w:rFonts w:ascii="Times" w:eastAsia="等线" w:hAnsi="Times" w:cs="Times"/>
          <w:iCs/>
          <w:strike/>
          <w:color w:val="FF0000"/>
          <w:szCs w:val="20"/>
        </w:rPr>
        <w:t>applied</w:t>
      </w:r>
      <w:r w:rsidRPr="00BE1B8A">
        <w:rPr>
          <w:rFonts w:ascii="Times" w:eastAsia="等线" w:hAnsi="Times" w:cs="Times"/>
          <w:iCs/>
          <w:color w:val="FF0000"/>
          <w:szCs w:val="20"/>
        </w:rPr>
        <w:t xml:space="preserve"> </w:t>
      </w:r>
      <w:r>
        <w:rPr>
          <w:rFonts w:ascii="Times" w:eastAsia="等线" w:hAnsi="Times" w:cs="Times"/>
          <w:iCs/>
          <w:szCs w:val="20"/>
        </w:rPr>
        <w:t>for all aggregated physical carriers, for the intra-band scenario</w:t>
      </w:r>
    </w:p>
    <w:p w14:paraId="10EB820B" w14:textId="17B1230C" w:rsidR="004A484E" w:rsidRDefault="004A484E" w:rsidP="004A484E">
      <w:pPr>
        <w:pStyle w:val="aff1"/>
        <w:numPr>
          <w:ilvl w:val="1"/>
          <w:numId w:val="127"/>
        </w:numPr>
        <w:jc w:val="both"/>
        <w:rPr>
          <w:rFonts w:ascii="Times" w:eastAsia="等线" w:hAnsi="Times" w:cs="Times"/>
          <w:iCs/>
          <w:szCs w:val="20"/>
        </w:rPr>
      </w:pPr>
      <w:r w:rsidRPr="00BE1B8A">
        <w:rPr>
          <w:rFonts w:ascii="Times" w:eastAsia="等线" w:hAnsi="Times" w:cs="Times"/>
          <w:iCs/>
          <w:strike/>
          <w:color w:val="FF0000"/>
          <w:szCs w:val="20"/>
        </w:rPr>
        <w:t>Whether</w:t>
      </w:r>
      <w:r w:rsidR="00BE1B8A" w:rsidRPr="00BE1B8A">
        <w:rPr>
          <w:rFonts w:ascii="Times" w:eastAsia="等线" w:hAnsi="Times" w:cs="Times" w:hint="eastAsia"/>
          <w:iCs/>
          <w:strike/>
          <w:color w:val="FF0000"/>
          <w:szCs w:val="20"/>
        </w:rPr>
        <w:t>/</w:t>
      </w:r>
      <w:r w:rsidR="00BE1B8A">
        <w:rPr>
          <w:rFonts w:ascii="Times" w:eastAsia="等线" w:hAnsi="Times" w:cs="Times" w:hint="eastAsia"/>
          <w:iCs/>
          <w:color w:val="FF0000"/>
          <w:szCs w:val="20"/>
        </w:rPr>
        <w:t>H</w:t>
      </w:r>
      <w:r w:rsidR="00BE1B8A" w:rsidRPr="00BE1B8A">
        <w:rPr>
          <w:rFonts w:ascii="Times" w:eastAsia="等线" w:hAnsi="Times" w:cs="Times" w:hint="eastAsia"/>
          <w:iCs/>
          <w:color w:val="FF0000"/>
          <w:szCs w:val="20"/>
        </w:rPr>
        <w:t>ow</w:t>
      </w:r>
      <w:r>
        <w:rPr>
          <w:rFonts w:ascii="Times" w:eastAsia="等线" w:hAnsi="Times" w:cs="Times"/>
          <w:iCs/>
          <w:szCs w:val="20"/>
        </w:rPr>
        <w:t xml:space="preserve"> </w:t>
      </w:r>
      <w:r w:rsidRPr="00BE1B8A">
        <w:rPr>
          <w:rFonts w:ascii="Times" w:eastAsia="等线" w:hAnsi="Times" w:cs="Times"/>
          <w:iCs/>
          <w:strike/>
          <w:color w:val="FF0000"/>
          <w:szCs w:val="20"/>
        </w:rPr>
        <w:t>common handover can be applied for all aggregated carriers for the intra-band scenario, i.e., no need</w:t>
      </w:r>
      <w:r>
        <w:rPr>
          <w:rFonts w:ascii="Times" w:eastAsia="等线" w:hAnsi="Times" w:cs="Times"/>
          <w:iCs/>
          <w:szCs w:val="20"/>
        </w:rPr>
        <w:t xml:space="preserve"> to deactivate and re-activate carriers </w:t>
      </w:r>
      <w:r w:rsidRPr="00BE1B8A">
        <w:rPr>
          <w:rFonts w:ascii="Times" w:eastAsia="等线" w:hAnsi="Times" w:cs="Times"/>
          <w:iCs/>
          <w:strike/>
          <w:color w:val="FF0000"/>
          <w:szCs w:val="20"/>
        </w:rPr>
        <w:t>individually</w:t>
      </w:r>
      <w:r>
        <w:rPr>
          <w:rFonts w:ascii="Times" w:eastAsia="等线" w:hAnsi="Times" w:cs="Times"/>
          <w:iCs/>
          <w:szCs w:val="20"/>
        </w:rPr>
        <w:t xml:space="preserve"> during handover</w:t>
      </w:r>
    </w:p>
    <w:p w14:paraId="5E21B2AD" w14:textId="75007603" w:rsidR="004A484E" w:rsidRDefault="004A484E" w:rsidP="004A484E">
      <w:pPr>
        <w:rPr>
          <w:rFonts w:eastAsiaTheme="minorEastAsia"/>
        </w:rPr>
      </w:pPr>
    </w:p>
    <w:p w14:paraId="32D95AEA" w14:textId="0A48F036" w:rsidR="00A41690" w:rsidRPr="00A41690" w:rsidRDefault="00A41690" w:rsidP="00A41690">
      <w:pPr>
        <w:pStyle w:val="2"/>
        <w:numPr>
          <w:ilvl w:val="0"/>
          <w:numId w:val="0"/>
        </w:numPr>
        <w:ind w:left="576" w:hanging="576"/>
        <w:rPr>
          <w:rFonts w:eastAsia="等线"/>
        </w:rPr>
      </w:pPr>
      <w:r w:rsidRPr="00A41690">
        <w:rPr>
          <w:rFonts w:eastAsia="等线"/>
        </w:rPr>
        <w:t>Proposal 4-2</w:t>
      </w:r>
      <w:r w:rsidRPr="00A41690">
        <w:rPr>
          <w:rFonts w:eastAsia="等线"/>
        </w:rPr>
        <w:t>b</w:t>
      </w:r>
    </w:p>
    <w:p w14:paraId="5781A16B" w14:textId="77777777" w:rsidR="00A41690" w:rsidRDefault="00A41690" w:rsidP="00A41690">
      <w:pPr>
        <w:jc w:val="both"/>
        <w:rPr>
          <w:rFonts w:eastAsia="等线"/>
          <w:b/>
          <w:bCs/>
        </w:rPr>
      </w:pPr>
      <w:r>
        <w:rPr>
          <w:rFonts w:eastAsia="等线"/>
          <w:b/>
          <w:bCs/>
        </w:rPr>
        <w:t xml:space="preserve">Proposed agreement: </w:t>
      </w:r>
    </w:p>
    <w:p w14:paraId="231A5A9E" w14:textId="4B00033E" w:rsidR="00A41690" w:rsidRDefault="00A41690" w:rsidP="00A41690">
      <w:pPr>
        <w:jc w:val="both"/>
        <w:rPr>
          <w:rFonts w:eastAsia="等线"/>
        </w:rPr>
      </w:pPr>
      <w:r>
        <w:rPr>
          <w:rFonts w:eastAsia="等线"/>
        </w:rPr>
        <w:t>6GR shall  be capable of configuring at least</w:t>
      </w:r>
      <w:r>
        <w:rPr>
          <w:rFonts w:eastAsia="等线"/>
        </w:rPr>
        <w:t xml:space="preserve"> </w:t>
      </w:r>
      <w:r>
        <w:rPr>
          <w:rFonts w:eastAsia="等线"/>
        </w:rPr>
        <w:t>the same TDD slot configurations as TDD slot configurations deployed in 5G NR</w:t>
      </w:r>
      <w:r>
        <w:rPr>
          <w:rFonts w:eastAsia="等线"/>
        </w:rPr>
        <w:t xml:space="preserve"> to enable MRSS/co-existence</w:t>
      </w:r>
      <w:r>
        <w:rPr>
          <w:rFonts w:eastAsia="等线"/>
        </w:rPr>
        <w:t xml:space="preserve">. </w:t>
      </w:r>
    </w:p>
    <w:p w14:paraId="2DBC4F46" w14:textId="60241485" w:rsidR="00A41690" w:rsidRDefault="00A41690" w:rsidP="004A484E">
      <w:pPr>
        <w:rPr>
          <w:rFonts w:eastAsiaTheme="minorEastAsia"/>
        </w:rPr>
      </w:pPr>
    </w:p>
    <w:p w14:paraId="6346B836" w14:textId="027EA9E6" w:rsidR="00A41690" w:rsidRPr="00A41690" w:rsidRDefault="00A41690" w:rsidP="00A41690">
      <w:pPr>
        <w:pStyle w:val="2"/>
        <w:numPr>
          <w:ilvl w:val="0"/>
          <w:numId w:val="0"/>
        </w:numPr>
        <w:ind w:left="576" w:hanging="576"/>
        <w:rPr>
          <w:rFonts w:eastAsia="等线"/>
        </w:rPr>
      </w:pPr>
      <w:r w:rsidRPr="00A41690">
        <w:rPr>
          <w:rFonts w:eastAsia="等线"/>
        </w:rPr>
        <w:t>Proposal 4-</w:t>
      </w:r>
      <w:r>
        <w:rPr>
          <w:rFonts w:eastAsia="等线"/>
        </w:rPr>
        <w:t>3</w:t>
      </w:r>
      <w:r w:rsidRPr="00A41690">
        <w:rPr>
          <w:rFonts w:eastAsia="等线"/>
        </w:rPr>
        <w:t>b</w:t>
      </w:r>
    </w:p>
    <w:p w14:paraId="24B98E5F" w14:textId="77777777" w:rsidR="00A41690" w:rsidRDefault="00A41690" w:rsidP="00A41690">
      <w:pPr>
        <w:jc w:val="both"/>
        <w:rPr>
          <w:rFonts w:eastAsia="等线"/>
          <w:b/>
          <w:bCs/>
        </w:rPr>
      </w:pPr>
      <w:r>
        <w:rPr>
          <w:rFonts w:eastAsia="等线"/>
          <w:b/>
          <w:bCs/>
        </w:rPr>
        <w:t xml:space="preserve">Proposed agreement: </w:t>
      </w:r>
    </w:p>
    <w:p w14:paraId="7D978F33" w14:textId="2290BC8D" w:rsidR="00A41690" w:rsidRDefault="00A41690" w:rsidP="00A41690">
      <w:pPr>
        <w:widowControl w:val="0"/>
        <w:shd w:val="clear" w:color="auto" w:fill="FFFFFF"/>
        <w:tabs>
          <w:tab w:val="left" w:pos="0"/>
          <w:tab w:val="left" w:pos="720"/>
        </w:tabs>
        <w:snapToGrid/>
        <w:spacing w:after="0"/>
        <w:jc w:val="both"/>
        <w:rPr>
          <w:rFonts w:eastAsia="宋体"/>
          <w:color w:val="000000"/>
          <w:szCs w:val="22"/>
          <w:lang w:val="en-GB"/>
        </w:rPr>
      </w:pPr>
      <w:r>
        <w:rPr>
          <w:rFonts w:eastAsia="等线"/>
        </w:rPr>
        <w:t xml:space="preserve">Study link direction determination for dynamic TDD, </w:t>
      </w:r>
      <w:r w:rsidR="00C10F30">
        <w:rPr>
          <w:rFonts w:eastAsia="宋体"/>
          <w:color w:val="000000"/>
          <w:szCs w:val="22"/>
          <w:lang w:val="en-GB"/>
        </w:rPr>
        <w:t>considering at least</w:t>
      </w:r>
    </w:p>
    <w:p w14:paraId="3A5D9CAD" w14:textId="3FF73214" w:rsidR="00A41690" w:rsidRPr="00A41690" w:rsidRDefault="00C10F30" w:rsidP="00A41690">
      <w:pPr>
        <w:widowControl w:val="0"/>
        <w:numPr>
          <w:ilvl w:val="0"/>
          <w:numId w:val="7"/>
        </w:numPr>
        <w:shd w:val="clear" w:color="auto" w:fill="FFFFFF"/>
        <w:tabs>
          <w:tab w:val="left" w:pos="720"/>
        </w:tabs>
        <w:snapToGrid/>
        <w:spacing w:after="0"/>
        <w:jc w:val="both"/>
        <w:rPr>
          <w:rFonts w:eastAsia="等线"/>
        </w:rPr>
      </w:pPr>
      <w:r>
        <w:rPr>
          <w:rFonts w:eastAsia="等线"/>
        </w:rPr>
        <w:t>I</w:t>
      </w:r>
      <w:r w:rsidR="00A41690" w:rsidRPr="00A41690">
        <w:rPr>
          <w:rFonts w:eastAsia="等线"/>
        </w:rPr>
        <w:t>mplementation and specification complexity</w:t>
      </w:r>
    </w:p>
    <w:p w14:paraId="34506A25" w14:textId="4E45D44B" w:rsidR="00A41690" w:rsidRPr="00A41690" w:rsidRDefault="00A41690" w:rsidP="00A41690">
      <w:pPr>
        <w:widowControl w:val="0"/>
        <w:numPr>
          <w:ilvl w:val="0"/>
          <w:numId w:val="7"/>
        </w:numPr>
        <w:shd w:val="clear" w:color="auto" w:fill="FFFFFF"/>
        <w:tabs>
          <w:tab w:val="left" w:pos="720"/>
        </w:tabs>
        <w:snapToGrid/>
        <w:spacing w:after="0"/>
        <w:jc w:val="both"/>
        <w:rPr>
          <w:rFonts w:eastAsia="等线"/>
        </w:rPr>
      </w:pPr>
      <w:r w:rsidRPr="00A41690">
        <w:rPr>
          <w:rFonts w:eastAsia="等线"/>
        </w:rPr>
        <w:t xml:space="preserve">UE </w:t>
      </w:r>
      <w:r w:rsidR="00C10F30">
        <w:rPr>
          <w:rFonts w:eastAsia="等线"/>
        </w:rPr>
        <w:t>P</w:t>
      </w:r>
      <w:r w:rsidRPr="00A41690">
        <w:rPr>
          <w:rFonts w:eastAsia="等线"/>
        </w:rPr>
        <w:t>ower consumption</w:t>
      </w:r>
    </w:p>
    <w:p w14:paraId="0C04EA5B" w14:textId="6452989C" w:rsidR="00A41690" w:rsidRDefault="00C10F30" w:rsidP="00A41690">
      <w:pPr>
        <w:widowControl w:val="0"/>
        <w:numPr>
          <w:ilvl w:val="0"/>
          <w:numId w:val="7"/>
        </w:numPr>
        <w:shd w:val="clear" w:color="auto" w:fill="FFFFFF"/>
        <w:tabs>
          <w:tab w:val="left" w:pos="720"/>
        </w:tabs>
        <w:snapToGrid/>
        <w:spacing w:after="0"/>
        <w:jc w:val="both"/>
        <w:rPr>
          <w:rFonts w:eastAsia="等线"/>
        </w:rPr>
      </w:pPr>
      <w:r>
        <w:rPr>
          <w:rFonts w:eastAsia="等线"/>
        </w:rPr>
        <w:t>S</w:t>
      </w:r>
      <w:r w:rsidRPr="00A41690">
        <w:rPr>
          <w:rFonts w:eastAsia="等线"/>
        </w:rPr>
        <w:t>ignaling</w:t>
      </w:r>
      <w:r w:rsidR="00A41690" w:rsidRPr="00A41690">
        <w:rPr>
          <w:rFonts w:eastAsia="等线"/>
        </w:rPr>
        <w:t xml:space="preserve"> overhead</w:t>
      </w:r>
    </w:p>
    <w:p w14:paraId="4FB58E02" w14:textId="7E7B2781" w:rsidR="00C10F30" w:rsidRPr="00A41690" w:rsidRDefault="00C10F30" w:rsidP="00A41690">
      <w:pPr>
        <w:widowControl w:val="0"/>
        <w:numPr>
          <w:ilvl w:val="0"/>
          <w:numId w:val="7"/>
        </w:numPr>
        <w:shd w:val="clear" w:color="auto" w:fill="FFFFFF"/>
        <w:tabs>
          <w:tab w:val="left" w:pos="720"/>
        </w:tabs>
        <w:snapToGrid/>
        <w:spacing w:after="0"/>
        <w:jc w:val="both"/>
        <w:rPr>
          <w:rFonts w:eastAsia="等线"/>
        </w:rPr>
      </w:pPr>
      <w:r>
        <w:rPr>
          <w:rFonts w:eastAsia="等线" w:hint="eastAsia"/>
        </w:rPr>
        <w:t>S</w:t>
      </w:r>
      <w:r>
        <w:rPr>
          <w:rFonts w:eastAsia="等线"/>
        </w:rPr>
        <w:t>cheduling flexibility</w:t>
      </w:r>
    </w:p>
    <w:p w14:paraId="63342A46" w14:textId="77777777" w:rsidR="00A41690" w:rsidRPr="00A41690" w:rsidRDefault="00A41690" w:rsidP="004A484E">
      <w:pPr>
        <w:rPr>
          <w:rFonts w:eastAsiaTheme="minorEastAsia" w:hint="eastAsia"/>
        </w:rPr>
      </w:pPr>
    </w:p>
    <w:p w14:paraId="46B1ECE1" w14:textId="77777777" w:rsidR="00A41690" w:rsidRPr="004A484E" w:rsidRDefault="00A41690" w:rsidP="004A484E">
      <w:pPr>
        <w:rPr>
          <w:rFonts w:eastAsiaTheme="minorEastAsia" w:hint="eastAsia"/>
        </w:rPr>
      </w:pPr>
    </w:p>
    <w:p w14:paraId="5C6AD397" w14:textId="1252366C" w:rsidR="00E221AE" w:rsidRDefault="004D46C1">
      <w:pPr>
        <w:pStyle w:val="1"/>
        <w:spacing w:before="120" w:after="120"/>
        <w:rPr>
          <w:rFonts w:eastAsiaTheme="minorEastAsia"/>
        </w:rPr>
      </w:pPr>
      <w:r>
        <w:rPr>
          <w:rFonts w:eastAsiaTheme="minorEastAsia"/>
        </w:rPr>
        <w:t xml:space="preserve">Miscellaneous </w:t>
      </w:r>
    </w:p>
    <w:p w14:paraId="09441C9A" w14:textId="77777777" w:rsidR="00E221AE" w:rsidRDefault="00E221AE">
      <w:pPr>
        <w:rPr>
          <w:rFonts w:eastAsiaTheme="minorEastAsia"/>
        </w:rPr>
      </w:pPr>
    </w:p>
    <w:p w14:paraId="150A0422" w14:textId="77777777" w:rsidR="00E221AE" w:rsidRDefault="004D46C1">
      <w:pPr>
        <w:pStyle w:val="2"/>
        <w:spacing w:after="120"/>
        <w:rPr>
          <w:rFonts w:eastAsiaTheme="minorEastAsia"/>
        </w:rPr>
      </w:pPr>
      <w:r>
        <w:rPr>
          <w:rFonts w:eastAsiaTheme="minorEastAsia"/>
        </w:rPr>
        <w:lastRenderedPageBreak/>
        <w:t>Issue#1: MRSS</w:t>
      </w:r>
    </w:p>
    <w:p w14:paraId="3C4D4B11" w14:textId="77777777" w:rsidR="00E221AE" w:rsidRDefault="004D46C1">
      <w:pPr>
        <w:pStyle w:val="3"/>
        <w:spacing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79"/>
        <w:gridCol w:w="7126"/>
      </w:tblGrid>
      <w:tr w:rsidR="00E221AE" w14:paraId="5800193B" w14:textId="77777777">
        <w:tc>
          <w:tcPr>
            <w:tcW w:w="2181" w:type="dxa"/>
            <w:shd w:val="clear" w:color="auto" w:fill="DBE5F1" w:themeFill="accent1" w:themeFillTint="33"/>
          </w:tcPr>
          <w:p w14:paraId="7C45A649" w14:textId="77777777" w:rsidR="00E221AE" w:rsidRDefault="004D46C1">
            <w:pPr>
              <w:widowControl w:val="0"/>
            </w:pPr>
            <w:r>
              <w:rPr>
                <w:rFonts w:eastAsiaTheme="minorEastAsia"/>
                <w:b/>
                <w:bCs/>
                <w:lang w:eastAsia="ko-KR"/>
              </w:rPr>
              <w:t>Company</w:t>
            </w:r>
          </w:p>
        </w:tc>
        <w:tc>
          <w:tcPr>
            <w:tcW w:w="7133" w:type="dxa"/>
            <w:shd w:val="clear" w:color="auto" w:fill="DBE5F1" w:themeFill="accent1" w:themeFillTint="33"/>
          </w:tcPr>
          <w:p w14:paraId="170939EE" w14:textId="77777777" w:rsidR="00E221AE" w:rsidRDefault="004D46C1">
            <w:pPr>
              <w:widowControl w:val="0"/>
              <w:jc w:val="center"/>
            </w:pPr>
            <w:r>
              <w:rPr>
                <w:rFonts w:eastAsiaTheme="minorEastAsia"/>
                <w:b/>
                <w:bCs/>
                <w:lang w:eastAsia="ko-KR"/>
              </w:rPr>
              <w:t xml:space="preserve">Views/proposals </w:t>
            </w:r>
          </w:p>
        </w:tc>
      </w:tr>
      <w:tr w:rsidR="00E221AE" w14:paraId="02C8FFA3" w14:textId="77777777">
        <w:tc>
          <w:tcPr>
            <w:tcW w:w="2181" w:type="dxa"/>
          </w:tcPr>
          <w:p w14:paraId="16D4C800" w14:textId="77777777" w:rsidR="00E221AE" w:rsidRDefault="004D46C1">
            <w:pPr>
              <w:widowControl w:val="0"/>
              <w:rPr>
                <w:rFonts w:eastAsiaTheme="minorEastAsia"/>
                <w:iCs/>
                <w:sz w:val="21"/>
                <w:szCs w:val="22"/>
              </w:rPr>
            </w:pPr>
            <w:r>
              <w:rPr>
                <w:rFonts w:eastAsiaTheme="minorEastAsia"/>
                <w:iCs/>
                <w:sz w:val="21"/>
                <w:szCs w:val="22"/>
              </w:rPr>
              <w:t xml:space="preserve">Huawei, </w:t>
            </w:r>
            <w:proofErr w:type="spellStart"/>
            <w:r>
              <w:rPr>
                <w:rFonts w:eastAsiaTheme="minorEastAsia"/>
                <w:iCs/>
                <w:sz w:val="21"/>
                <w:szCs w:val="22"/>
              </w:rPr>
              <w:t>HiSilicon</w:t>
            </w:r>
            <w:proofErr w:type="spellEnd"/>
          </w:p>
        </w:tc>
        <w:tc>
          <w:tcPr>
            <w:tcW w:w="7133" w:type="dxa"/>
          </w:tcPr>
          <w:p w14:paraId="7C095A20" w14:textId="77777777" w:rsidR="00E221AE" w:rsidRDefault="004D46C1">
            <w:pPr>
              <w:widowControl w:val="0"/>
              <w:snapToGrid/>
              <w:spacing w:after="0"/>
              <w:rPr>
                <w:rFonts w:eastAsia="等线"/>
                <w:kern w:val="2"/>
                <w:sz w:val="20"/>
                <w:szCs w:val="20"/>
                <w:lang w:val="en-GB"/>
              </w:rPr>
            </w:pPr>
            <w:bookmarkStart w:id="95"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Pr>
                <w:rFonts w:eastAsia="等线"/>
                <w:kern w:val="2"/>
                <w:sz w:val="20"/>
                <w:szCs w:val="20"/>
                <w:lang w:val="en-GB"/>
              </w:rPr>
              <w:t xml:space="preserve"> between NR and 6GR should be aligned to avoid interference caused by misaligned frames.</w:t>
            </w:r>
            <w:bookmarkEnd w:id="95"/>
          </w:p>
          <w:p w14:paraId="0DD36B53" w14:textId="77777777" w:rsidR="00E221AE" w:rsidRDefault="004D46C1">
            <w:pPr>
              <w:widowControl w:val="0"/>
              <w:snapToGrid/>
              <w:spacing w:after="0"/>
              <w:rPr>
                <w:rFonts w:eastAsia="等线"/>
                <w:b/>
                <w:bCs/>
                <w:kern w:val="2"/>
                <w:sz w:val="20"/>
                <w:szCs w:val="20"/>
                <w:lang w:val="en-GB" w:eastAsia="en-GB"/>
              </w:rPr>
            </w:pPr>
            <w:bookmarkStart w:id="96"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96"/>
            <w:r>
              <w:rPr>
                <w:rFonts w:eastAsia="等线"/>
                <w:kern w:val="2"/>
                <w:sz w:val="20"/>
                <w:szCs w:val="20"/>
                <w:lang w:val="en-GB"/>
              </w:rPr>
              <w:t xml:space="preserve"> </w:t>
            </w:r>
          </w:p>
        </w:tc>
      </w:tr>
      <w:tr w:rsidR="00E221AE" w14:paraId="2480B872" w14:textId="77777777">
        <w:tc>
          <w:tcPr>
            <w:tcW w:w="2181" w:type="dxa"/>
          </w:tcPr>
          <w:p w14:paraId="7403B155" w14:textId="77777777" w:rsidR="00E221AE" w:rsidRDefault="004D46C1">
            <w:pPr>
              <w:widowControl w:val="0"/>
              <w:rPr>
                <w:rFonts w:eastAsiaTheme="minorEastAsia"/>
                <w:iCs/>
                <w:sz w:val="21"/>
                <w:szCs w:val="22"/>
              </w:rPr>
            </w:pPr>
            <w:r>
              <w:rPr>
                <w:rFonts w:eastAsiaTheme="minorEastAsia"/>
                <w:iCs/>
                <w:sz w:val="21"/>
                <w:szCs w:val="22"/>
              </w:rPr>
              <w:t>OPPO</w:t>
            </w:r>
          </w:p>
        </w:tc>
        <w:tc>
          <w:tcPr>
            <w:tcW w:w="7133" w:type="dxa"/>
          </w:tcPr>
          <w:p w14:paraId="4CB6EEA9" w14:textId="77777777" w:rsidR="00E221AE" w:rsidRDefault="004D46C1">
            <w:pPr>
              <w:widowControl w:val="0"/>
              <w:snapToGrid/>
              <w:spacing w:after="0"/>
              <w:rPr>
                <w:rFonts w:eastAsia="宋体"/>
                <w:sz w:val="20"/>
                <w:szCs w:val="20"/>
              </w:rPr>
            </w:pPr>
            <w:r>
              <w:rPr>
                <w:rFonts w:eastAsia="宋体"/>
                <w:sz w:val="20"/>
                <w:szCs w:val="20"/>
              </w:rPr>
              <w:t>Proposal 30: For 5G-6G MRSS operation, RAN1 should co</w:t>
            </w:r>
            <w:r>
              <w:rPr>
                <w:rFonts w:eastAsia="宋体"/>
                <w:sz w:val="20"/>
                <w:szCs w:val="20"/>
              </w:rPr>
              <w:t>nsider FR1 as a high priority case and consider FR2 as lower priority case (if need to be considered), due to currently very limited 5G deployment / usage in FR2 and large available bandwidths / spectrum resource in the FR2 for 5G and 6GR independent opera</w:t>
            </w:r>
            <w:r>
              <w:rPr>
                <w:rFonts w:eastAsia="宋体"/>
                <w:sz w:val="20"/>
                <w:szCs w:val="20"/>
              </w:rPr>
              <w:t>tion.</w:t>
            </w:r>
          </w:p>
          <w:p w14:paraId="20EE9FA4" w14:textId="77777777" w:rsidR="00E221AE" w:rsidRDefault="004D46C1">
            <w:pPr>
              <w:widowControl w:val="0"/>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xml:space="preserve">) </w:t>
            </w:r>
            <w:proofErr w:type="gramStart"/>
            <w:r>
              <w:rPr>
                <w:rFonts w:eastAsia="宋体"/>
                <w:sz w:val="20"/>
                <w:szCs w:val="20"/>
              </w:rPr>
              <w:t>are</w:t>
            </w:r>
            <w:proofErr w:type="gramEnd"/>
            <w:r>
              <w:rPr>
                <w:rFonts w:eastAsia="宋体"/>
                <w:sz w:val="20"/>
                <w:szCs w:val="20"/>
              </w:rPr>
              <w:t xml:space="preserve"> agreed for 6GR.</w:t>
            </w:r>
          </w:p>
          <w:p w14:paraId="7D6F0CAC" w14:textId="77777777" w:rsidR="00E221AE" w:rsidRDefault="004D46C1">
            <w:pPr>
              <w:widowControl w:val="0"/>
              <w:snapToGrid/>
              <w:spacing w:after="0"/>
              <w:rPr>
                <w:rFonts w:eastAsia="宋体"/>
                <w:sz w:val="20"/>
                <w:szCs w:val="20"/>
              </w:rPr>
            </w:pPr>
            <w:r>
              <w:rPr>
                <w:rFonts w:eastAsia="宋体"/>
                <w:sz w:val="20"/>
                <w:szCs w:val="20"/>
              </w:rPr>
              <w:t>Proposal 32: For 5G-6G MRSS operation, it is assumed</w:t>
            </w:r>
            <w:r>
              <w:rPr>
                <w:rFonts w:eastAsia="宋体"/>
                <w:sz w:val="20"/>
                <w:szCs w:val="20"/>
              </w:rPr>
              <w:t xml:space="preserve"> the base stations / TRPs of 5G and 6G are collocated. If found non-collocation of 5G and 6GR base stations/TRPs is essential for 5G-6G MRSS, RAN1 could start this study at a later time.</w:t>
            </w:r>
          </w:p>
          <w:p w14:paraId="2846283C" w14:textId="77777777" w:rsidR="00E221AE" w:rsidRDefault="004D46C1">
            <w:pPr>
              <w:widowControl w:val="0"/>
              <w:snapToGrid/>
              <w:spacing w:after="0"/>
              <w:rPr>
                <w:rFonts w:eastAsia="宋体"/>
                <w:sz w:val="20"/>
                <w:szCs w:val="20"/>
              </w:rPr>
            </w:pPr>
            <w:r>
              <w:rPr>
                <w:rFonts w:eastAsia="宋体"/>
                <w:sz w:val="20"/>
                <w:szCs w:val="20"/>
              </w:rPr>
              <w:t xml:space="preserve">Proposal 33: For 5G-6G MRSS operation, at this stage RAN1 should not </w:t>
            </w:r>
            <w:r>
              <w:rPr>
                <w:rFonts w:eastAsia="宋体"/>
                <w:sz w:val="20"/>
                <w:szCs w:val="20"/>
              </w:rPr>
              <w:t>make any assumption or technical design constrain relating to the same signal(s)/channel(s) design and sharing between 5G-NR and 6GR to reduce signaling overhead for the MRSS operation.</w:t>
            </w:r>
          </w:p>
          <w:p w14:paraId="2682421E" w14:textId="77777777" w:rsidR="00E221AE" w:rsidRDefault="004D46C1">
            <w:pPr>
              <w:widowControl w:val="0"/>
              <w:snapToGrid/>
              <w:spacing w:after="0"/>
              <w:rPr>
                <w:rFonts w:eastAsia="宋体"/>
                <w:sz w:val="20"/>
                <w:szCs w:val="20"/>
              </w:rPr>
            </w:pPr>
            <w:r>
              <w:rPr>
                <w:rFonts w:eastAsia="宋体"/>
                <w:sz w:val="20"/>
                <w:szCs w:val="20"/>
              </w:rPr>
              <w:t xml:space="preserve">Proposal 34: For 5G-6G MRSS operation, RAN1 should discuss whether to </w:t>
            </w:r>
            <w:r>
              <w:rPr>
                <w:rFonts w:eastAsia="宋体"/>
                <w:sz w:val="20"/>
                <w:szCs w:val="20"/>
              </w:rPr>
              <w:t xml:space="preserve">support network configuration and scheduling of TX/RX operation of one RAT from another RAT (i.e., 6GR base station provides network configurations and scheduling information for 5G TX/RX operation in another carrier / frequency band). For example, 6GR BS </w:t>
            </w:r>
            <w:r>
              <w:rPr>
                <w:rFonts w:eastAsia="宋体"/>
                <w:sz w:val="20"/>
                <w:szCs w:val="20"/>
              </w:rPr>
              <w:t xml:space="preserve">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6E2F34D7" w14:textId="77777777" w:rsidR="00E221AE" w:rsidRDefault="004D46C1">
            <w:pPr>
              <w:widowControl w:val="0"/>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240B01EF" w14:textId="77777777" w:rsidR="00E221AE" w:rsidRDefault="004D46C1">
            <w:pPr>
              <w:widowControl w:val="0"/>
              <w:numPr>
                <w:ilvl w:val="1"/>
                <w:numId w:val="134"/>
              </w:numPr>
              <w:snapToGrid/>
              <w:spacing w:after="0" w:line="276" w:lineRule="auto"/>
              <w:ind w:left="880" w:hanging="440"/>
              <w:rPr>
                <w:rFonts w:eastAsia="MS Mincho"/>
                <w:sz w:val="20"/>
                <w:szCs w:val="20"/>
                <w:lang w:eastAsia="en-US"/>
              </w:rPr>
            </w:pPr>
            <w:r>
              <w:rPr>
                <w:rFonts w:eastAsia="MS Mincho"/>
                <w:sz w:val="20"/>
                <w:szCs w:val="20"/>
                <w:lang w:eastAsia="en-US"/>
              </w:rPr>
              <w:t>UE/NW implementation complexity</w:t>
            </w:r>
          </w:p>
          <w:p w14:paraId="555601F8" w14:textId="77777777" w:rsidR="00E221AE" w:rsidRDefault="004D46C1">
            <w:pPr>
              <w:widowControl w:val="0"/>
              <w:numPr>
                <w:ilvl w:val="1"/>
                <w:numId w:val="134"/>
              </w:numPr>
              <w:snapToGrid/>
              <w:spacing w:after="0" w:line="276"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5F966042" w14:textId="77777777" w:rsidR="00E221AE" w:rsidRDefault="004D46C1">
            <w:pPr>
              <w:widowControl w:val="0"/>
              <w:numPr>
                <w:ilvl w:val="2"/>
                <w:numId w:val="134"/>
              </w:numPr>
              <w:snapToGrid/>
              <w:spacing w:after="0" w:line="276"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6F7A3A9" w14:textId="77777777" w:rsidR="00E221AE" w:rsidRDefault="004D46C1">
            <w:pPr>
              <w:widowControl w:val="0"/>
              <w:numPr>
                <w:ilvl w:val="1"/>
                <w:numId w:val="134"/>
              </w:numPr>
              <w:snapToGrid/>
              <w:spacing w:after="0" w:line="276" w:lineRule="auto"/>
              <w:ind w:left="880" w:hanging="440"/>
              <w:rPr>
                <w:rFonts w:eastAsia="MS Mincho"/>
                <w:sz w:val="20"/>
                <w:szCs w:val="20"/>
                <w:lang w:eastAsia="en-US"/>
              </w:rPr>
            </w:pPr>
            <w:r>
              <w:rPr>
                <w:rFonts w:eastAsia="MS Mincho"/>
                <w:sz w:val="20"/>
                <w:szCs w:val="20"/>
                <w:lang w:eastAsia="en-US"/>
              </w:rPr>
              <w:t>Radio resource utilization</w:t>
            </w:r>
          </w:p>
          <w:p w14:paraId="054E6284" w14:textId="77777777" w:rsidR="00E221AE" w:rsidRDefault="004D46C1">
            <w:pPr>
              <w:widowControl w:val="0"/>
              <w:numPr>
                <w:ilvl w:val="1"/>
                <w:numId w:val="134"/>
              </w:numPr>
              <w:snapToGrid/>
              <w:spacing w:after="0" w:line="276"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2B260672" w14:textId="77777777" w:rsidR="00E221AE" w:rsidRDefault="004D46C1">
            <w:pPr>
              <w:widowControl w:val="0"/>
              <w:numPr>
                <w:ilvl w:val="1"/>
                <w:numId w:val="134"/>
              </w:numPr>
              <w:snapToGrid/>
              <w:spacing w:after="0" w:line="276" w:lineRule="auto"/>
              <w:ind w:left="880" w:hanging="440"/>
              <w:rPr>
                <w:rFonts w:eastAsia="MS Mincho"/>
                <w:sz w:val="20"/>
                <w:szCs w:val="20"/>
                <w:lang w:eastAsia="en-US"/>
              </w:rPr>
            </w:pPr>
            <w:r>
              <w:rPr>
                <w:rFonts w:eastAsia="MS Mincho"/>
                <w:sz w:val="20"/>
                <w:szCs w:val="20"/>
                <w:lang w:eastAsia="en-US"/>
              </w:rPr>
              <w:t>Operating bands at least existing FR1</w:t>
            </w:r>
          </w:p>
          <w:p w14:paraId="6CD2087F" w14:textId="77777777" w:rsidR="00E221AE" w:rsidRDefault="004D46C1">
            <w:pPr>
              <w:widowControl w:val="0"/>
              <w:numPr>
                <w:ilvl w:val="1"/>
                <w:numId w:val="134"/>
              </w:numPr>
              <w:snapToGrid/>
              <w:spacing w:after="0" w:line="276" w:lineRule="auto"/>
              <w:ind w:left="880" w:hanging="440"/>
              <w:rPr>
                <w:rFonts w:eastAsia="MS Mincho"/>
                <w:sz w:val="20"/>
                <w:szCs w:val="20"/>
                <w:lang w:eastAsia="en-US"/>
              </w:rPr>
            </w:pPr>
            <w:r>
              <w:rPr>
                <w:rFonts w:eastAsia="MS Mincho"/>
                <w:sz w:val="20"/>
                <w:szCs w:val="20"/>
                <w:lang w:eastAsia="en-US"/>
              </w:rPr>
              <w:t xml:space="preserve">Alignment in </w:t>
            </w:r>
            <w:r>
              <w:rPr>
                <w:rFonts w:eastAsia="MS Mincho"/>
                <w:sz w:val="20"/>
                <w:szCs w:val="20"/>
                <w:lang w:eastAsia="en-US"/>
              </w:rPr>
              <w:t>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509CDC1C" w14:textId="77777777" w:rsidR="00E221AE" w:rsidRDefault="004D46C1">
            <w:pPr>
              <w:widowControl w:val="0"/>
              <w:numPr>
                <w:ilvl w:val="1"/>
                <w:numId w:val="134"/>
              </w:numPr>
              <w:snapToGrid/>
              <w:spacing w:after="0" w:line="276"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2CB4EE46" w14:textId="77777777" w:rsidR="00E221AE" w:rsidRDefault="004D46C1">
            <w:pPr>
              <w:widowControl w:val="0"/>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425AD93" w14:textId="77777777" w:rsidR="00E221AE" w:rsidRDefault="004D46C1">
            <w:pPr>
              <w:widowControl w:val="0"/>
              <w:numPr>
                <w:ilvl w:val="0"/>
                <w:numId w:val="135"/>
              </w:numPr>
              <w:snapToGrid/>
              <w:spacing w:after="0" w:line="276" w:lineRule="auto"/>
              <w:ind w:left="851" w:hanging="425"/>
              <w:rPr>
                <w:rFonts w:eastAsia="MS Mincho"/>
                <w:color w:val="EE0000"/>
                <w:sz w:val="20"/>
                <w:szCs w:val="20"/>
                <w:lang w:eastAsia="en-US"/>
              </w:rPr>
            </w:pPr>
            <w:r>
              <w:rPr>
                <w:rFonts w:eastAsia="MS Mincho"/>
                <w:color w:val="EE0000"/>
                <w:sz w:val="20"/>
                <w:szCs w:val="20"/>
                <w:lang w:eastAsia="en-US"/>
              </w:rPr>
              <w:t>Supporting</w:t>
            </w:r>
            <w:r>
              <w:rPr>
                <w:rFonts w:eastAsia="MS Mincho"/>
                <w:color w:val="EE0000"/>
                <w:sz w:val="20"/>
                <w:szCs w:val="20"/>
                <w:lang w:eastAsia="en-US"/>
              </w:rPr>
              <w:t xml:space="preserve"> 5G-NR services/features via 6GR connection</w:t>
            </w:r>
          </w:p>
        </w:tc>
      </w:tr>
      <w:tr w:rsidR="00E221AE" w14:paraId="1C2137B5" w14:textId="77777777">
        <w:tc>
          <w:tcPr>
            <w:tcW w:w="2181" w:type="dxa"/>
          </w:tcPr>
          <w:p w14:paraId="7930B14C" w14:textId="77777777" w:rsidR="00E221AE" w:rsidRDefault="004D46C1">
            <w:pPr>
              <w:widowControl w:val="0"/>
              <w:rPr>
                <w:rFonts w:eastAsiaTheme="minorEastAsia"/>
                <w:iCs/>
                <w:sz w:val="21"/>
                <w:szCs w:val="22"/>
              </w:rPr>
            </w:pPr>
            <w:r>
              <w:rPr>
                <w:rFonts w:eastAsiaTheme="minorEastAsia"/>
                <w:iCs/>
                <w:sz w:val="21"/>
                <w:szCs w:val="22"/>
              </w:rPr>
              <w:t>CATT, CICTCI</w:t>
            </w:r>
          </w:p>
        </w:tc>
        <w:tc>
          <w:tcPr>
            <w:tcW w:w="7133" w:type="dxa"/>
          </w:tcPr>
          <w:p w14:paraId="5C0EA02D" w14:textId="77777777" w:rsidR="00E221AE" w:rsidRDefault="004D46C1">
            <w:pPr>
              <w:widowControl w:val="0"/>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3823CA05" w14:textId="77777777" w:rsidR="00E221AE" w:rsidRDefault="004D46C1">
            <w:pPr>
              <w:widowControl w:val="0"/>
              <w:snapToGrid/>
              <w:spacing w:after="0"/>
              <w:rPr>
                <w:rFonts w:eastAsia="宋体"/>
                <w:bCs/>
                <w:sz w:val="20"/>
                <w:szCs w:val="20"/>
              </w:rPr>
            </w:pPr>
            <w:r>
              <w:rPr>
                <w:bCs/>
                <w:sz w:val="20"/>
                <w:szCs w:val="20"/>
                <w:lang w:eastAsia="en-US"/>
              </w:rPr>
              <w:t xml:space="preserve">Proposal </w:t>
            </w:r>
            <w:r>
              <w:rPr>
                <w:rFonts w:eastAsia="宋体"/>
                <w:bCs/>
                <w:sz w:val="20"/>
                <w:szCs w:val="20"/>
              </w:rPr>
              <w:t>23: For radio resource utilization for N</w:t>
            </w:r>
            <w:r>
              <w:rPr>
                <w:rFonts w:eastAsia="宋体"/>
                <w:bCs/>
                <w:sz w:val="20"/>
                <w:szCs w:val="20"/>
              </w:rPr>
              <w:t xml:space="preserve">R-6GR MRSS support, it is suggested to further study: </w:t>
            </w:r>
          </w:p>
          <w:p w14:paraId="5009FC54" w14:textId="77777777" w:rsidR="00E221AE" w:rsidRDefault="004D46C1">
            <w:pPr>
              <w:widowControl w:val="0"/>
              <w:numPr>
                <w:ilvl w:val="0"/>
                <w:numId w:val="136"/>
              </w:numPr>
              <w:snapToGrid/>
              <w:spacing w:after="0" w:line="252" w:lineRule="auto"/>
              <w:contextualSpacing/>
              <w:rPr>
                <w:rFonts w:eastAsia="Batang"/>
                <w:bCs/>
                <w:sz w:val="20"/>
                <w:szCs w:val="20"/>
              </w:rPr>
            </w:pPr>
            <w:r>
              <w:rPr>
                <w:rFonts w:eastAsia="Batang"/>
                <w:bCs/>
                <w:sz w:val="20"/>
                <w:szCs w:val="20"/>
              </w:rPr>
              <w:t>Opt0: Semi-static TDM/FDM between NR and 6GR</w:t>
            </w:r>
          </w:p>
          <w:p w14:paraId="2A220C8A" w14:textId="77777777" w:rsidR="00E221AE" w:rsidRDefault="004D46C1">
            <w:pPr>
              <w:widowControl w:val="0"/>
              <w:numPr>
                <w:ilvl w:val="0"/>
                <w:numId w:val="136"/>
              </w:numPr>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7747E4CB" w14:textId="77777777" w:rsidR="00E221AE" w:rsidRDefault="00E221AE">
            <w:pPr>
              <w:widowControl w:val="0"/>
              <w:snapToGrid/>
              <w:spacing w:after="0"/>
              <w:rPr>
                <w:rFonts w:eastAsia="宋体"/>
                <w:bCs/>
                <w:sz w:val="20"/>
                <w:szCs w:val="20"/>
              </w:rPr>
            </w:pPr>
          </w:p>
        </w:tc>
      </w:tr>
      <w:tr w:rsidR="00E221AE" w14:paraId="62440EB2" w14:textId="77777777">
        <w:tc>
          <w:tcPr>
            <w:tcW w:w="2181" w:type="dxa"/>
          </w:tcPr>
          <w:p w14:paraId="4162ED40" w14:textId="77777777" w:rsidR="00E221AE" w:rsidRDefault="004D46C1">
            <w:pPr>
              <w:widowControl w:val="0"/>
              <w:rPr>
                <w:rFonts w:eastAsiaTheme="minorEastAsia"/>
                <w:iCs/>
                <w:sz w:val="21"/>
                <w:szCs w:val="22"/>
              </w:rPr>
            </w:pPr>
            <w:r>
              <w:rPr>
                <w:rFonts w:eastAsiaTheme="minorEastAsia"/>
                <w:iCs/>
                <w:sz w:val="21"/>
                <w:szCs w:val="22"/>
              </w:rPr>
              <w:t>Xiaomi</w:t>
            </w:r>
          </w:p>
        </w:tc>
        <w:tc>
          <w:tcPr>
            <w:tcW w:w="7133" w:type="dxa"/>
          </w:tcPr>
          <w:p w14:paraId="0B348991" w14:textId="77777777" w:rsidR="00E221AE" w:rsidRDefault="004D46C1">
            <w:pPr>
              <w:widowControl w:val="0"/>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798E46EE" w14:textId="77777777" w:rsidR="00E221AE" w:rsidRDefault="004D46C1">
            <w:pPr>
              <w:widowControl w:val="0"/>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w:t>
            </w:r>
            <w:r>
              <w:rPr>
                <w:rFonts w:eastAsia="宋体"/>
                <w:bCs/>
                <w:sz w:val="20"/>
                <w:szCs w:val="20"/>
              </w:rPr>
              <w:t xml:space="preserve"> RB-level rate-matching mechanisms which have been specified in NR for NR-LTE coexistence can be also reused for 5G-6G coexistence.</w:t>
            </w:r>
          </w:p>
        </w:tc>
      </w:tr>
      <w:tr w:rsidR="00E221AE" w14:paraId="2F2193D1" w14:textId="77777777">
        <w:tc>
          <w:tcPr>
            <w:tcW w:w="2181" w:type="dxa"/>
          </w:tcPr>
          <w:p w14:paraId="67F4B4C7" w14:textId="77777777" w:rsidR="00E221AE" w:rsidRDefault="004D46C1">
            <w:pPr>
              <w:widowControl w:val="0"/>
              <w:rPr>
                <w:rFonts w:eastAsiaTheme="minorEastAsia"/>
                <w:iCs/>
                <w:sz w:val="21"/>
                <w:szCs w:val="22"/>
              </w:rPr>
            </w:pPr>
            <w:r>
              <w:rPr>
                <w:rFonts w:eastAsiaTheme="minorEastAsia"/>
                <w:iCs/>
                <w:sz w:val="21"/>
                <w:szCs w:val="22"/>
              </w:rPr>
              <w:lastRenderedPageBreak/>
              <w:t>vivo</w:t>
            </w:r>
          </w:p>
        </w:tc>
        <w:tc>
          <w:tcPr>
            <w:tcW w:w="7133" w:type="dxa"/>
          </w:tcPr>
          <w:p w14:paraId="31C828A2" w14:textId="77777777" w:rsidR="00E221AE" w:rsidRDefault="004D46C1">
            <w:pPr>
              <w:widowControl w:val="0"/>
              <w:snapToGrid/>
              <w:spacing w:after="0"/>
              <w:ind w:left="6"/>
              <w:rPr>
                <w:rFonts w:eastAsia="宋体"/>
                <w:bCs/>
                <w:sz w:val="20"/>
                <w:szCs w:val="20"/>
              </w:rPr>
            </w:pPr>
            <w:bookmarkStart w:id="97"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lang w:val="en-GB"/>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w:t>
            </w:r>
            <w:r>
              <w:rPr>
                <w:rFonts w:eastAsia="宋体"/>
                <w:bCs/>
                <w:sz w:val="20"/>
                <w:szCs w:val="20"/>
              </w:rPr>
              <w:t>eusing of any NR signal/channels for 6GR.</w:t>
            </w:r>
            <w:bookmarkEnd w:id="97"/>
            <w:r>
              <w:rPr>
                <w:rFonts w:eastAsia="宋体"/>
                <w:bCs/>
                <w:sz w:val="20"/>
                <w:szCs w:val="20"/>
              </w:rPr>
              <w:t xml:space="preserve">  </w:t>
            </w:r>
          </w:p>
          <w:p w14:paraId="66CBAFBB" w14:textId="77777777" w:rsidR="00E221AE" w:rsidRDefault="004D46C1">
            <w:pPr>
              <w:widowControl w:val="0"/>
              <w:snapToGrid/>
              <w:spacing w:after="0"/>
              <w:ind w:left="6"/>
              <w:rPr>
                <w:rFonts w:eastAsia="宋体"/>
                <w:bCs/>
                <w:sz w:val="20"/>
                <w:szCs w:val="20"/>
              </w:rPr>
            </w:pPr>
            <w:bookmarkStart w:id="98"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lang w:val="en-GB"/>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w:t>
            </w:r>
            <w:r>
              <w:rPr>
                <w:rFonts w:eastAsia="宋体"/>
                <w:bCs/>
                <w:sz w:val="20"/>
                <w:szCs w:val="20"/>
              </w:rPr>
              <w:t>-RS, etc.</w:t>
            </w:r>
            <w:bookmarkEnd w:id="98"/>
            <w:r>
              <w:rPr>
                <w:rFonts w:eastAsia="宋体"/>
                <w:bCs/>
                <w:sz w:val="20"/>
                <w:szCs w:val="20"/>
              </w:rPr>
              <w:t xml:space="preserve"> </w:t>
            </w:r>
          </w:p>
        </w:tc>
      </w:tr>
      <w:tr w:rsidR="00E221AE" w14:paraId="732752E2" w14:textId="77777777">
        <w:tc>
          <w:tcPr>
            <w:tcW w:w="2181" w:type="dxa"/>
          </w:tcPr>
          <w:p w14:paraId="36308E92" w14:textId="77777777" w:rsidR="00E221AE" w:rsidRDefault="004D46C1">
            <w:pPr>
              <w:widowControl w:val="0"/>
              <w:rPr>
                <w:rFonts w:eastAsiaTheme="minorEastAsia"/>
                <w:iCs/>
                <w:sz w:val="21"/>
                <w:szCs w:val="22"/>
              </w:rPr>
            </w:pPr>
            <w:r>
              <w:rPr>
                <w:rFonts w:eastAsiaTheme="minorEastAsia"/>
                <w:iCs/>
                <w:sz w:val="21"/>
                <w:szCs w:val="22"/>
              </w:rPr>
              <w:t>Lenovo</w:t>
            </w:r>
          </w:p>
        </w:tc>
        <w:tc>
          <w:tcPr>
            <w:tcW w:w="7133" w:type="dxa"/>
          </w:tcPr>
          <w:p w14:paraId="7FDA421D" w14:textId="77777777" w:rsidR="00E221AE" w:rsidRDefault="004D46C1">
            <w:pPr>
              <w:widowControl w:val="0"/>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E221AE" w14:paraId="3B45474A" w14:textId="77777777">
        <w:tc>
          <w:tcPr>
            <w:tcW w:w="2181" w:type="dxa"/>
          </w:tcPr>
          <w:p w14:paraId="46A3AE26" w14:textId="77777777" w:rsidR="00E221AE" w:rsidRDefault="004D46C1">
            <w:pPr>
              <w:widowControl w:val="0"/>
              <w:rPr>
                <w:rFonts w:eastAsiaTheme="minorEastAsia"/>
                <w:iCs/>
                <w:sz w:val="21"/>
                <w:szCs w:val="22"/>
              </w:rPr>
            </w:pPr>
            <w:r>
              <w:rPr>
                <w:rFonts w:eastAsiaTheme="minorEastAsia"/>
                <w:iCs/>
                <w:sz w:val="21"/>
                <w:szCs w:val="22"/>
              </w:rPr>
              <w:t>NVIDIA</w:t>
            </w:r>
          </w:p>
        </w:tc>
        <w:tc>
          <w:tcPr>
            <w:tcW w:w="7133" w:type="dxa"/>
          </w:tcPr>
          <w:p w14:paraId="105CC000" w14:textId="77777777" w:rsidR="00E221AE" w:rsidRDefault="004D46C1">
            <w:pPr>
              <w:widowControl w:val="0"/>
              <w:snapToGrid/>
              <w:spacing w:after="0" w:line="276"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513E6B75" w14:textId="77777777" w:rsidR="00E221AE" w:rsidRDefault="004D46C1">
            <w:pPr>
              <w:widowControl w:val="0"/>
              <w:numPr>
                <w:ilvl w:val="0"/>
                <w:numId w:val="137"/>
              </w:numPr>
              <w:snapToGrid/>
              <w:spacing w:after="0" w:line="276"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 xml:space="preserve">AI/ML based advanced </w:t>
            </w:r>
            <w:r>
              <w:rPr>
                <w:rFonts w:eastAsia="等线"/>
                <w:bCs/>
                <w:kern w:val="2"/>
                <w:sz w:val="20"/>
                <w:szCs w:val="20"/>
                <w14:ligatures w14:val="standardContextual"/>
              </w:rPr>
              <w:t>interference prediction and mitigation techniques,</w:t>
            </w:r>
          </w:p>
          <w:p w14:paraId="62AD4ED4" w14:textId="77777777" w:rsidR="00E221AE" w:rsidRDefault="004D46C1">
            <w:pPr>
              <w:widowControl w:val="0"/>
              <w:numPr>
                <w:ilvl w:val="0"/>
                <w:numId w:val="137"/>
              </w:numPr>
              <w:snapToGrid/>
              <w:spacing w:after="0" w:line="276"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2DB6075D" w14:textId="77777777" w:rsidR="00E221AE" w:rsidRDefault="004D46C1">
            <w:pPr>
              <w:widowControl w:val="0"/>
              <w:numPr>
                <w:ilvl w:val="0"/>
                <w:numId w:val="137"/>
              </w:numPr>
              <w:snapToGrid/>
              <w:spacing w:after="0" w:line="276"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E221AE" w14:paraId="7E0BC9CC" w14:textId="77777777">
        <w:tc>
          <w:tcPr>
            <w:tcW w:w="2181" w:type="dxa"/>
          </w:tcPr>
          <w:p w14:paraId="6BCCA6D1" w14:textId="77777777" w:rsidR="00E221AE" w:rsidRDefault="004D46C1">
            <w:pPr>
              <w:widowControl w:val="0"/>
              <w:rPr>
                <w:rFonts w:eastAsiaTheme="minorEastAsia"/>
                <w:iCs/>
                <w:sz w:val="21"/>
                <w:szCs w:val="22"/>
              </w:rPr>
            </w:pPr>
            <w:proofErr w:type="spellStart"/>
            <w:r>
              <w:rPr>
                <w:rFonts w:eastAsiaTheme="minorEastAsia"/>
                <w:iCs/>
                <w:sz w:val="21"/>
                <w:szCs w:val="22"/>
              </w:rPr>
              <w:t>Ofinno</w:t>
            </w:r>
            <w:proofErr w:type="spellEnd"/>
          </w:p>
        </w:tc>
        <w:tc>
          <w:tcPr>
            <w:tcW w:w="7133" w:type="dxa"/>
          </w:tcPr>
          <w:p w14:paraId="25287DF6" w14:textId="77777777" w:rsidR="00E221AE" w:rsidRDefault="004D46C1">
            <w:pPr>
              <w:widowControl w:val="0"/>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w:t>
            </w:r>
            <w:r>
              <w:rPr>
                <w:rFonts w:eastAsia="宋体"/>
                <w:bCs/>
                <w:sz w:val="20"/>
                <w:szCs w:val="20"/>
                <w:lang w:eastAsia="en-US"/>
              </w:rPr>
              <w:t xml:space="preserve"> limited to</w:t>
            </w:r>
          </w:p>
          <w:p w14:paraId="1D751EB6" w14:textId="77777777" w:rsidR="00E221AE" w:rsidRDefault="004D46C1">
            <w:pPr>
              <w:widowControl w:val="0"/>
              <w:numPr>
                <w:ilvl w:val="0"/>
                <w:numId w:val="134"/>
              </w:numPr>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3127E583" w14:textId="77777777" w:rsidR="00E221AE" w:rsidRDefault="004D46C1">
            <w:pPr>
              <w:widowControl w:val="0"/>
              <w:numPr>
                <w:ilvl w:val="0"/>
                <w:numId w:val="134"/>
              </w:numPr>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629CB1AC" w14:textId="77777777" w:rsidR="00E221AE" w:rsidRDefault="004D46C1">
            <w:pPr>
              <w:widowControl w:val="0"/>
              <w:numPr>
                <w:ilvl w:val="0"/>
                <w:numId w:val="134"/>
              </w:numPr>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30590095" w14:textId="77777777" w:rsidR="00E221AE" w:rsidRDefault="004D46C1">
            <w:pPr>
              <w:widowControl w:val="0"/>
              <w:numPr>
                <w:ilvl w:val="0"/>
                <w:numId w:val="134"/>
              </w:numPr>
              <w:snapToGrid/>
              <w:spacing w:after="0" w:line="259" w:lineRule="auto"/>
              <w:textAlignment w:val="baseline"/>
              <w:rPr>
                <w:rFonts w:eastAsia="宋体"/>
                <w:bCs/>
                <w:sz w:val="20"/>
                <w:szCs w:val="20"/>
                <w:lang w:eastAsia="en-US"/>
              </w:rPr>
            </w:pPr>
            <w:r>
              <w:rPr>
                <w:rFonts w:eastAsia="宋体"/>
                <w:bCs/>
                <w:sz w:val="20"/>
                <w:szCs w:val="20"/>
                <w:lang w:eastAsia="en-US"/>
              </w:rPr>
              <w:t xml:space="preserve">Operating bands at </w:t>
            </w:r>
            <w:r>
              <w:rPr>
                <w:rFonts w:eastAsia="宋体"/>
                <w:bCs/>
                <w:sz w:val="20"/>
                <w:szCs w:val="20"/>
                <w:lang w:eastAsia="en-US"/>
              </w:rPr>
              <w:t>least existing FR1</w:t>
            </w:r>
          </w:p>
          <w:p w14:paraId="61781996" w14:textId="77777777" w:rsidR="00E221AE" w:rsidRDefault="004D46C1">
            <w:pPr>
              <w:widowControl w:val="0"/>
              <w:numPr>
                <w:ilvl w:val="0"/>
                <w:numId w:val="134"/>
              </w:numPr>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577A77F1" w14:textId="77777777" w:rsidR="00E221AE" w:rsidRDefault="004D46C1">
            <w:pPr>
              <w:widowControl w:val="0"/>
              <w:numPr>
                <w:ilvl w:val="0"/>
                <w:numId w:val="134"/>
              </w:numPr>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10583A56" w14:textId="77777777" w:rsidR="00E221AE" w:rsidRDefault="004D46C1">
            <w:pPr>
              <w:widowControl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w:t>
            </w:r>
            <w:r>
              <w:rPr>
                <w:rFonts w:eastAsia="Malgun Gothic"/>
                <w:bCs/>
                <w:sz w:val="20"/>
                <w:szCs w:val="20"/>
                <w:lang w:val="en-GB" w:eastAsia="ko-KR"/>
              </w:rPr>
              <w:t xml:space="preserve"> MRSS considers not only resource overlap avoidance but also efficient sharing based on signal sharing and UE advanced features.</w:t>
            </w:r>
          </w:p>
          <w:p w14:paraId="23C2AA4B" w14:textId="77777777" w:rsidR="00E221AE" w:rsidRDefault="004D46C1">
            <w:pPr>
              <w:widowControl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E221AE" w14:paraId="61713CCF" w14:textId="77777777">
        <w:tc>
          <w:tcPr>
            <w:tcW w:w="2181" w:type="dxa"/>
          </w:tcPr>
          <w:p w14:paraId="25498D0C" w14:textId="77777777" w:rsidR="00E221AE" w:rsidRDefault="004D46C1">
            <w:pPr>
              <w:widowControl w:val="0"/>
              <w:rPr>
                <w:rFonts w:eastAsiaTheme="minorEastAsia"/>
                <w:iCs/>
                <w:sz w:val="21"/>
                <w:szCs w:val="22"/>
              </w:rPr>
            </w:pPr>
            <w:r>
              <w:rPr>
                <w:rFonts w:eastAsiaTheme="minorEastAsia"/>
                <w:iCs/>
                <w:sz w:val="21"/>
                <w:szCs w:val="22"/>
              </w:rPr>
              <w:t>NEC</w:t>
            </w:r>
          </w:p>
        </w:tc>
        <w:tc>
          <w:tcPr>
            <w:tcW w:w="7133" w:type="dxa"/>
          </w:tcPr>
          <w:p w14:paraId="11B4DB9B" w14:textId="77777777" w:rsidR="00E221AE" w:rsidRDefault="004D46C1">
            <w:pPr>
              <w:widowControl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62597F68" w14:textId="77777777" w:rsidR="00E221AE" w:rsidRDefault="004D46C1">
            <w:pPr>
              <w:widowControl w:val="0"/>
              <w:numPr>
                <w:ilvl w:val="0"/>
                <w:numId w:val="138"/>
              </w:numPr>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1E79982B" w14:textId="77777777" w:rsidR="00E221AE" w:rsidRDefault="004D46C1">
            <w:pPr>
              <w:widowControl w:val="0"/>
              <w:numPr>
                <w:ilvl w:val="0"/>
                <w:numId w:val="138"/>
              </w:numPr>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39CF65DD" w14:textId="77777777" w:rsidR="00E221AE" w:rsidRDefault="004D46C1">
            <w:pPr>
              <w:widowControl w:val="0"/>
              <w:numPr>
                <w:ilvl w:val="0"/>
                <w:numId w:val="138"/>
              </w:numPr>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6483AA9F" w14:textId="77777777" w:rsidR="00E221AE" w:rsidRDefault="004D46C1">
            <w:pPr>
              <w:widowControl w:val="0"/>
              <w:numPr>
                <w:ilvl w:val="0"/>
                <w:numId w:val="138"/>
              </w:numPr>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2A357FB6" w14:textId="77777777" w:rsidR="00E221AE" w:rsidRDefault="004D46C1">
            <w:pPr>
              <w:widowControl w:val="0"/>
              <w:numPr>
                <w:ilvl w:val="0"/>
                <w:numId w:val="138"/>
              </w:numPr>
              <w:snapToGrid/>
              <w:spacing w:after="0"/>
              <w:ind w:left="720"/>
              <w:textAlignment w:val="baseline"/>
              <w:rPr>
                <w:rFonts w:eastAsia="宋体"/>
                <w:bCs/>
                <w:sz w:val="20"/>
                <w:szCs w:val="20"/>
                <w:lang w:eastAsia="en-US"/>
              </w:rPr>
            </w:pPr>
            <w:r>
              <w:rPr>
                <w:rFonts w:eastAsia="等线"/>
                <w:bCs/>
                <w:sz w:val="20"/>
                <w:szCs w:val="20"/>
                <w:lang w:val="en-GB"/>
              </w:rPr>
              <w:t>both multi</w:t>
            </w:r>
            <w:r>
              <w:rPr>
                <w:rFonts w:eastAsia="等线"/>
                <w:bCs/>
                <w:sz w:val="20"/>
                <w:szCs w:val="20"/>
                <w:lang w:val="en-GB"/>
              </w:rPr>
              <w:t xml:space="preserve">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E221AE" w14:paraId="41C66813" w14:textId="77777777">
        <w:tc>
          <w:tcPr>
            <w:tcW w:w="2181" w:type="dxa"/>
          </w:tcPr>
          <w:p w14:paraId="5036CD48" w14:textId="77777777" w:rsidR="00E221AE" w:rsidRDefault="004D46C1">
            <w:pPr>
              <w:widowControl w:val="0"/>
              <w:rPr>
                <w:rFonts w:eastAsiaTheme="minorEastAsia"/>
                <w:iCs/>
                <w:sz w:val="21"/>
                <w:szCs w:val="22"/>
              </w:rPr>
            </w:pPr>
            <w:r>
              <w:rPr>
                <w:rFonts w:eastAsiaTheme="minorEastAsia"/>
                <w:iCs/>
                <w:sz w:val="21"/>
                <w:szCs w:val="22"/>
              </w:rPr>
              <w:t>Samsung</w:t>
            </w:r>
          </w:p>
        </w:tc>
        <w:tc>
          <w:tcPr>
            <w:tcW w:w="7133" w:type="dxa"/>
          </w:tcPr>
          <w:p w14:paraId="616E1533" w14:textId="77777777" w:rsidR="00E221AE" w:rsidRDefault="004D46C1">
            <w:pPr>
              <w:widowControl w:val="0"/>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573041C2" w14:textId="77777777" w:rsidR="00E221AE" w:rsidRDefault="004D46C1">
            <w:pPr>
              <w:widowControl w:val="0"/>
              <w:numPr>
                <w:ilvl w:val="0"/>
                <w:numId w:val="134"/>
              </w:numPr>
              <w:snapToGrid/>
              <w:spacing w:after="0" w:line="259" w:lineRule="auto"/>
              <w:rPr>
                <w:rFonts w:eastAsia="Malgun Gothic"/>
                <w:bCs/>
                <w:kern w:val="2"/>
                <w:sz w:val="20"/>
                <w:szCs w:val="20"/>
              </w:rPr>
            </w:pPr>
            <w:r>
              <w:rPr>
                <w:rFonts w:eastAsia="Malgun Gothic"/>
                <w:bCs/>
                <w:kern w:val="2"/>
                <w:sz w:val="20"/>
                <w:szCs w:val="20"/>
              </w:rPr>
              <w:t xml:space="preserve">High-level aspects to consider for NR-6GR MRSS </w:t>
            </w:r>
            <w:r>
              <w:rPr>
                <w:rFonts w:eastAsia="Malgun Gothic"/>
                <w:bCs/>
                <w:kern w:val="2"/>
                <w:sz w:val="20"/>
                <w:szCs w:val="20"/>
              </w:rPr>
              <w:t>include, but not limited to</w:t>
            </w:r>
          </w:p>
          <w:p w14:paraId="71578F75" w14:textId="77777777" w:rsidR="00E221AE" w:rsidRDefault="004D46C1">
            <w:pPr>
              <w:widowControl w:val="0"/>
              <w:numPr>
                <w:ilvl w:val="1"/>
                <w:numId w:val="134"/>
              </w:numPr>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7276F7E" w14:textId="77777777" w:rsidR="00E221AE" w:rsidRDefault="004D46C1">
            <w:pPr>
              <w:widowControl w:val="0"/>
              <w:numPr>
                <w:ilvl w:val="1"/>
                <w:numId w:val="134"/>
              </w:numPr>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EED1581" w14:textId="77777777" w:rsidR="00E221AE" w:rsidRDefault="004D46C1">
            <w:pPr>
              <w:widowControl w:val="0"/>
              <w:numPr>
                <w:ilvl w:val="2"/>
                <w:numId w:val="134"/>
              </w:numPr>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785EE2CE" w14:textId="77777777" w:rsidR="00E221AE" w:rsidRDefault="004D46C1">
            <w:pPr>
              <w:widowControl w:val="0"/>
              <w:numPr>
                <w:ilvl w:val="1"/>
                <w:numId w:val="134"/>
              </w:numPr>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6B2FFD15" w14:textId="77777777" w:rsidR="00E221AE" w:rsidRDefault="004D46C1">
            <w:pPr>
              <w:widowControl w:val="0"/>
              <w:numPr>
                <w:ilvl w:val="1"/>
                <w:numId w:val="134"/>
              </w:numPr>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2B0CFF66" w14:textId="77777777" w:rsidR="00E221AE" w:rsidRDefault="004D46C1">
            <w:pPr>
              <w:widowControl w:val="0"/>
              <w:numPr>
                <w:ilvl w:val="1"/>
                <w:numId w:val="134"/>
              </w:numPr>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w:t>
            </w:r>
            <w:r>
              <w:rPr>
                <w:rFonts w:eastAsia="Malgun Gothic"/>
                <w:bCs/>
                <w:color w:val="FF0000"/>
                <w:kern w:val="2"/>
                <w:sz w:val="20"/>
                <w:szCs w:val="20"/>
                <w:lang w:val="en-GB"/>
              </w:rPr>
              <w:t>r coordination/support of MRSS</w:t>
            </w:r>
          </w:p>
          <w:p w14:paraId="2CAEADC5" w14:textId="77777777" w:rsidR="00E221AE" w:rsidRDefault="004D46C1">
            <w:pPr>
              <w:widowControl w:val="0"/>
              <w:numPr>
                <w:ilvl w:val="1"/>
                <w:numId w:val="134"/>
              </w:numPr>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44D1D82" w14:textId="77777777" w:rsidR="00E221AE" w:rsidRDefault="004D46C1">
            <w:pPr>
              <w:widowControl w:val="0"/>
              <w:numPr>
                <w:ilvl w:val="1"/>
                <w:numId w:val="134"/>
              </w:numPr>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5D71CDE1" w14:textId="77777777" w:rsidR="00E221AE" w:rsidRDefault="004D46C1">
            <w:pPr>
              <w:widowControl w:val="0"/>
              <w:numPr>
                <w:ilvl w:val="1"/>
                <w:numId w:val="134"/>
              </w:numPr>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71F41FC7" w14:textId="77777777" w:rsidR="00E221AE" w:rsidRDefault="004D46C1">
            <w:pPr>
              <w:widowControl w:val="0"/>
              <w:numPr>
                <w:ilvl w:val="1"/>
                <w:numId w:val="134"/>
              </w:numPr>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D741CD7" w14:textId="77777777" w:rsidR="00E221AE" w:rsidRDefault="004D46C1">
            <w:pPr>
              <w:widowControl w:val="0"/>
              <w:numPr>
                <w:ilvl w:val="1"/>
                <w:numId w:val="134"/>
              </w:numPr>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w:t>
            </w:r>
            <w:r>
              <w:rPr>
                <w:rFonts w:eastAsia="Malgun Gothic"/>
                <w:bCs/>
                <w:strike/>
                <w:color w:val="FF0000"/>
                <w:kern w:val="2"/>
                <w:sz w:val="20"/>
                <w:szCs w:val="20"/>
              </w:rPr>
              <w:t>unctionalities</w:t>
            </w:r>
          </w:p>
          <w:p w14:paraId="2A832E36" w14:textId="77777777" w:rsidR="00E221AE" w:rsidRDefault="004D46C1">
            <w:pPr>
              <w:widowControl w:val="0"/>
              <w:numPr>
                <w:ilvl w:val="1"/>
                <w:numId w:val="134"/>
              </w:numPr>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059099C0" w14:textId="77777777" w:rsidR="00E221AE" w:rsidRDefault="004D46C1">
            <w:pPr>
              <w:widowControl w:val="0"/>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1766FCD8" w14:textId="77777777" w:rsidR="00E221AE" w:rsidRDefault="004D46C1">
            <w:pPr>
              <w:widowControl w:val="0"/>
              <w:numPr>
                <w:ilvl w:val="0"/>
                <w:numId w:val="139"/>
              </w:numPr>
              <w:snapToGrid/>
              <w:spacing w:after="0" w:line="264" w:lineRule="auto"/>
              <w:rPr>
                <w:rFonts w:eastAsia="Malgun Gothic"/>
                <w:bCs/>
                <w:sz w:val="20"/>
                <w:szCs w:val="20"/>
                <w:lang w:eastAsia="ko-KR"/>
              </w:rPr>
            </w:pPr>
            <w:r>
              <w:rPr>
                <w:rFonts w:eastAsia="Malgun Gothic"/>
                <w:bCs/>
                <w:sz w:val="20"/>
                <w:szCs w:val="20"/>
                <w:lang w:val="en-GB"/>
              </w:rPr>
              <w:t xml:space="preserve">Spec-transparent FDM/TDM (i.e., Opt0 in Moderator Proposal 6.2) should be used as the baseline since it is already sufficient in at least some </w:t>
            </w:r>
            <w:r>
              <w:rPr>
                <w:rFonts w:eastAsia="Malgun Gothic"/>
                <w:bCs/>
                <w:sz w:val="20"/>
                <w:szCs w:val="20"/>
                <w:lang w:val="en-GB"/>
              </w:rPr>
              <w:t>scenarios;</w:t>
            </w:r>
          </w:p>
          <w:p w14:paraId="64FEB6BE" w14:textId="77777777" w:rsidR="00E221AE" w:rsidRDefault="004D46C1">
            <w:pPr>
              <w:widowControl w:val="0"/>
              <w:numPr>
                <w:ilvl w:val="0"/>
                <w:numId w:val="139"/>
              </w:numPr>
              <w:snapToGrid/>
              <w:spacing w:after="0" w:line="264" w:lineRule="auto"/>
              <w:rPr>
                <w:rFonts w:eastAsia="Malgun Gothic"/>
                <w:bCs/>
                <w:sz w:val="20"/>
                <w:szCs w:val="20"/>
                <w:lang w:eastAsia="ko-KR"/>
              </w:rPr>
            </w:pPr>
            <w:r>
              <w:rPr>
                <w:rFonts w:eastAsia="Malgun Gothic"/>
                <w:bCs/>
                <w:sz w:val="20"/>
                <w:szCs w:val="20"/>
                <w:lang w:eastAsia="ko-KR"/>
              </w:rPr>
              <w:lastRenderedPageBreak/>
              <w:t>Study whether/how to introduce 6GR semi-static rate matching patterns (RMPs) for 6GR UEs (i.e., Opt2 in Moderator Proposal 6.2) in order to enable 6GR signals/channels to avoid NR signals/channels.</w:t>
            </w:r>
          </w:p>
          <w:p w14:paraId="1AB593C8" w14:textId="77777777" w:rsidR="00E221AE" w:rsidRDefault="004D46C1">
            <w:pPr>
              <w:widowControl w:val="0"/>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 xml:space="preserve">For NR-6GR MRSS, use/sharing of NR </w:t>
            </w:r>
            <w:r>
              <w:rPr>
                <w:rFonts w:eastAsia="Malgun Gothic"/>
                <w:bCs/>
                <w:sz w:val="20"/>
                <w:szCs w:val="20"/>
                <w:lang w:eastAsia="ko-KR"/>
              </w:rPr>
              <w:t>signals or channels for 6GR is NOT supported.</w:t>
            </w:r>
          </w:p>
          <w:p w14:paraId="42F323B1" w14:textId="77777777" w:rsidR="00E221AE" w:rsidRDefault="004D46C1">
            <w:pPr>
              <w:widowControl w:val="0"/>
              <w:numPr>
                <w:ilvl w:val="0"/>
                <w:numId w:val="140"/>
              </w:numPr>
              <w:tabs>
                <w:tab w:val="left" w:pos="720"/>
              </w:tabs>
              <w:snapToGrid/>
              <w:spacing w:after="0" w:line="259" w:lineRule="auto"/>
              <w:ind w:left="720"/>
              <w:rPr>
                <w:bCs/>
                <w:kern w:val="2"/>
                <w:sz w:val="20"/>
                <w:szCs w:val="20"/>
              </w:rPr>
            </w:pPr>
            <w:r>
              <w:rPr>
                <w:bCs/>
                <w:kern w:val="2"/>
                <w:sz w:val="20"/>
                <w:szCs w:val="20"/>
              </w:rPr>
              <w:t>No sharing of 6GR SSB with NR SSB;</w:t>
            </w:r>
          </w:p>
          <w:p w14:paraId="04AD1472" w14:textId="77777777" w:rsidR="00E221AE" w:rsidRDefault="004D46C1">
            <w:pPr>
              <w:widowControl w:val="0"/>
              <w:numPr>
                <w:ilvl w:val="0"/>
                <w:numId w:val="140"/>
              </w:numPr>
              <w:tabs>
                <w:tab w:val="left" w:pos="720"/>
              </w:tabs>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7EF61667" w14:textId="77777777" w:rsidR="00E221AE" w:rsidRDefault="004D46C1">
            <w:pPr>
              <w:widowControl w:val="0"/>
              <w:numPr>
                <w:ilvl w:val="0"/>
                <w:numId w:val="140"/>
              </w:numPr>
              <w:tabs>
                <w:tab w:val="left" w:pos="720"/>
              </w:tabs>
              <w:snapToGrid/>
              <w:spacing w:after="0" w:line="259" w:lineRule="auto"/>
              <w:ind w:left="720"/>
              <w:rPr>
                <w:bCs/>
                <w:kern w:val="2"/>
                <w:sz w:val="20"/>
                <w:szCs w:val="20"/>
              </w:rPr>
            </w:pPr>
            <w:r>
              <w:rPr>
                <w:bCs/>
                <w:kern w:val="2"/>
                <w:sz w:val="20"/>
                <w:szCs w:val="20"/>
              </w:rPr>
              <w:t>Note: If the final 6GR design for certain signals or channel (e.g., PDCC</w:t>
            </w:r>
            <w:r>
              <w:rPr>
                <w:bCs/>
                <w:kern w:val="2"/>
                <w:sz w:val="20"/>
                <w:szCs w:val="20"/>
              </w:rPr>
              <w:t>H/CORESET, CSI-RS) turns out to be compatible with NR, transparent NR-6GR signal sharing can be achieved by NW implementation.</w:t>
            </w:r>
          </w:p>
        </w:tc>
      </w:tr>
      <w:tr w:rsidR="00E221AE" w14:paraId="5794FC23" w14:textId="77777777">
        <w:tc>
          <w:tcPr>
            <w:tcW w:w="2181" w:type="dxa"/>
          </w:tcPr>
          <w:p w14:paraId="73938813" w14:textId="77777777" w:rsidR="00E221AE" w:rsidRDefault="004D46C1">
            <w:pPr>
              <w:widowControl w:val="0"/>
              <w:rPr>
                <w:rFonts w:eastAsiaTheme="minorEastAsia"/>
                <w:iCs/>
                <w:sz w:val="21"/>
                <w:szCs w:val="22"/>
              </w:rPr>
            </w:pPr>
            <w:r>
              <w:rPr>
                <w:rFonts w:eastAsiaTheme="minorEastAsia"/>
                <w:iCs/>
                <w:sz w:val="21"/>
                <w:szCs w:val="22"/>
              </w:rPr>
              <w:lastRenderedPageBreak/>
              <w:t>Interdigital</w:t>
            </w:r>
          </w:p>
        </w:tc>
        <w:tc>
          <w:tcPr>
            <w:tcW w:w="7133" w:type="dxa"/>
          </w:tcPr>
          <w:p w14:paraId="7DD845AC" w14:textId="77777777" w:rsidR="00E221AE" w:rsidRDefault="004D46C1">
            <w:pPr>
              <w:widowControl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w:t>
            </w:r>
            <w:r>
              <w:rPr>
                <w:rFonts w:eastAsia="宋体"/>
                <w:bCs/>
                <w:sz w:val="20"/>
                <w:szCs w:val="20"/>
                <w:lang w:val="en-GB"/>
              </w:rPr>
              <w:t>ding at least</w:t>
            </w:r>
          </w:p>
          <w:p w14:paraId="6CF5D297" w14:textId="77777777" w:rsidR="00E221AE" w:rsidRDefault="004D46C1">
            <w:pPr>
              <w:widowControl w:val="0"/>
              <w:numPr>
                <w:ilvl w:val="0"/>
                <w:numId w:val="141"/>
              </w:numPr>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2D9CD57B" w14:textId="77777777" w:rsidR="00E221AE" w:rsidRDefault="004D46C1">
            <w:pPr>
              <w:widowControl w:val="0"/>
              <w:numPr>
                <w:ilvl w:val="0"/>
                <w:numId w:val="141"/>
              </w:numPr>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w:t>
            </w:r>
            <w:proofErr w:type="gramStart"/>
            <w:r>
              <w:rPr>
                <w:rFonts w:eastAsia="Calibri"/>
                <w:bCs/>
                <w:sz w:val="20"/>
                <w:szCs w:val="20"/>
              </w:rPr>
              <w:t>e.g.</w:t>
            </w:r>
            <w:proofErr w:type="gramEnd"/>
            <w:r>
              <w:rPr>
                <w:rFonts w:eastAsia="Calibri"/>
                <w:bCs/>
                <w:sz w:val="20"/>
                <w:szCs w:val="20"/>
              </w:rPr>
              <w:t xml:space="preserve"> SSB, common PDCCH, CSI-RS/TRS. </w:t>
            </w:r>
          </w:p>
          <w:p w14:paraId="74B69570" w14:textId="77777777" w:rsidR="00E221AE" w:rsidRDefault="004D46C1">
            <w:pPr>
              <w:widowControl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w:t>
            </w:r>
            <w:r>
              <w:rPr>
                <w:rFonts w:eastAsia="宋体"/>
                <w:bCs/>
                <w:sz w:val="20"/>
                <w:szCs w:val="20"/>
                <w:lang w:val="en-GB"/>
              </w:rPr>
              <w:t xml:space="preserve">if significant network energy saving gain is observed. </w:t>
            </w:r>
          </w:p>
          <w:p w14:paraId="1B8FEE03" w14:textId="77777777" w:rsidR="00E221AE" w:rsidRDefault="004D46C1">
            <w:pPr>
              <w:widowControl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7BAABA89" w14:textId="77777777" w:rsidR="00E221AE" w:rsidRDefault="004D46C1">
            <w:pPr>
              <w:widowControl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w:t>
            </w:r>
            <w:r>
              <w:rPr>
                <w:rFonts w:eastAsia="宋体"/>
                <w:bCs/>
                <w:sz w:val="20"/>
                <w:szCs w:val="20"/>
                <w:lang w:val="en-GB"/>
              </w:rPr>
              <w:t>lignment between 5G NR and 6GR frames for MRSS.</w:t>
            </w:r>
          </w:p>
          <w:p w14:paraId="5FC3049E" w14:textId="77777777" w:rsidR="00E221AE" w:rsidRDefault="004D46C1">
            <w:pPr>
              <w:widowControl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E221AE" w14:paraId="000A7B5C" w14:textId="77777777">
        <w:tc>
          <w:tcPr>
            <w:tcW w:w="2181" w:type="dxa"/>
          </w:tcPr>
          <w:p w14:paraId="0999A349" w14:textId="77777777" w:rsidR="00E221AE" w:rsidRDefault="004D46C1">
            <w:pPr>
              <w:widowControl w:val="0"/>
              <w:rPr>
                <w:rFonts w:eastAsiaTheme="minorEastAsia"/>
                <w:iCs/>
                <w:sz w:val="21"/>
                <w:szCs w:val="22"/>
              </w:rPr>
            </w:pPr>
            <w:r>
              <w:rPr>
                <w:rFonts w:eastAsiaTheme="minorEastAsia"/>
                <w:iCs/>
                <w:sz w:val="21"/>
                <w:szCs w:val="22"/>
              </w:rPr>
              <w:t>MediaTek</w:t>
            </w:r>
          </w:p>
        </w:tc>
        <w:tc>
          <w:tcPr>
            <w:tcW w:w="7133" w:type="dxa"/>
          </w:tcPr>
          <w:p w14:paraId="6619CF74" w14:textId="77777777" w:rsidR="00E221AE" w:rsidRDefault="004D46C1">
            <w:pPr>
              <w:widowControl w:val="0"/>
              <w:snapToGrid/>
              <w:spacing w:after="0"/>
              <w:rPr>
                <w:rFonts w:eastAsia="PMingLiU"/>
                <w:bCs/>
                <w:sz w:val="20"/>
                <w:szCs w:val="20"/>
                <w:lang w:val="en-GB" w:eastAsia="zh-TW"/>
              </w:rPr>
            </w:pPr>
            <w:r>
              <w:rPr>
                <w:rFonts w:eastAsia="PMingLiU"/>
                <w:bCs/>
                <w:sz w:val="20"/>
                <w:szCs w:val="20"/>
                <w:lang w:val="en-GB" w:eastAsia="zh-TW"/>
              </w:rPr>
              <w:t xml:space="preserve">Proposal 19: Consider the following MRSS use cases: Single shared carrier MRSS, </w:t>
            </w:r>
            <w:r>
              <w:rPr>
                <w:rFonts w:eastAsia="PMingLiU"/>
                <w:bCs/>
                <w:sz w:val="20"/>
                <w:szCs w:val="20"/>
                <w:lang w:val="en-GB" w:eastAsia="zh-TW"/>
              </w:rPr>
              <w:t>MRSS + 6G-only multicarrier aggregation, UL-only on MRSS with DL on 6G-only carrier.</w:t>
            </w:r>
          </w:p>
          <w:p w14:paraId="07388E3B" w14:textId="77777777" w:rsidR="00E221AE" w:rsidRDefault="004D46C1">
            <w:pPr>
              <w:widowControl w:val="0"/>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FB50EEE" w14:textId="77777777" w:rsidR="00E221AE" w:rsidRDefault="004D46C1">
            <w:pPr>
              <w:widowControl w:val="0"/>
              <w:snapToGrid/>
              <w:spacing w:after="0"/>
              <w:rPr>
                <w:rFonts w:eastAsiaTheme="minorEastAsia"/>
                <w:bCs/>
                <w:sz w:val="20"/>
                <w:szCs w:val="20"/>
              </w:rPr>
            </w:pPr>
            <w:r>
              <w:rPr>
                <w:rFonts w:eastAsia="PMingLiU"/>
                <w:bCs/>
                <w:sz w:val="20"/>
                <w:szCs w:val="20"/>
                <w:lang w:eastAsia="zh-TW"/>
              </w:rPr>
              <w:t xml:space="preserve">Proposal 21: Investigate how to reduce CORESET and (in a joint 5G/6G SDM scheduling scenario) DMRS </w:t>
            </w:r>
            <w:r>
              <w:rPr>
                <w:rFonts w:eastAsia="PMingLiU"/>
                <w:bCs/>
                <w:sz w:val="20"/>
                <w:szCs w:val="20"/>
                <w:lang w:eastAsia="zh-TW"/>
              </w:rPr>
              <w:t>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E221AE" w14:paraId="7AAA0658" w14:textId="77777777">
        <w:tc>
          <w:tcPr>
            <w:tcW w:w="2181" w:type="dxa"/>
          </w:tcPr>
          <w:p w14:paraId="2D2B230F" w14:textId="77777777" w:rsidR="00E221AE" w:rsidRDefault="004D46C1">
            <w:pPr>
              <w:widowControl w:val="0"/>
              <w:rPr>
                <w:rFonts w:eastAsiaTheme="minorEastAsia"/>
                <w:iCs/>
                <w:sz w:val="21"/>
                <w:szCs w:val="22"/>
              </w:rPr>
            </w:pPr>
            <w:r>
              <w:rPr>
                <w:rFonts w:eastAsiaTheme="minorEastAsia"/>
                <w:iCs/>
                <w:sz w:val="21"/>
                <w:szCs w:val="22"/>
              </w:rPr>
              <w:t>ETRI</w:t>
            </w:r>
          </w:p>
        </w:tc>
        <w:tc>
          <w:tcPr>
            <w:tcW w:w="7133" w:type="dxa"/>
          </w:tcPr>
          <w:p w14:paraId="6AECB77C" w14:textId="77777777" w:rsidR="00E221AE" w:rsidRDefault="004D46C1">
            <w:pPr>
              <w:widowControl w:val="0"/>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16481100" w14:textId="77777777" w:rsidR="00E221AE" w:rsidRDefault="004D46C1">
            <w:pPr>
              <w:widowControl w:val="0"/>
              <w:numPr>
                <w:ilvl w:val="0"/>
                <w:numId w:val="44"/>
              </w:numPr>
              <w:snapToGrid/>
              <w:spacing w:after="0" w:line="276" w:lineRule="auto"/>
              <w:rPr>
                <w:rFonts w:eastAsia="Malgun Gothic"/>
                <w:bCs/>
                <w:sz w:val="20"/>
                <w:szCs w:val="20"/>
                <w:lang w:eastAsia="ko-KR"/>
              </w:rPr>
            </w:pPr>
            <w:r>
              <w:rPr>
                <w:rFonts w:eastAsia="Malgun Gothic"/>
                <w:bCs/>
                <w:sz w:val="20"/>
                <w:szCs w:val="20"/>
                <w:lang w:eastAsia="ko-KR"/>
              </w:rPr>
              <w:t xml:space="preserve">Opt0: </w:t>
            </w:r>
            <w:r>
              <w:rPr>
                <w:rFonts w:eastAsia="Malgun Gothic"/>
                <w:bCs/>
                <w:sz w:val="20"/>
                <w:szCs w:val="20"/>
                <w:lang w:eastAsia="ko-KR"/>
              </w:rPr>
              <w:t>Semi-static TDM/FDM between NR and 6GR</w:t>
            </w:r>
          </w:p>
          <w:p w14:paraId="65C0F7B4" w14:textId="77777777" w:rsidR="00E221AE" w:rsidRDefault="004D46C1">
            <w:pPr>
              <w:widowControl w:val="0"/>
              <w:numPr>
                <w:ilvl w:val="0"/>
                <w:numId w:val="44"/>
              </w:numPr>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36EB91E7" w14:textId="77777777" w:rsidR="00E221AE" w:rsidRDefault="004D46C1">
            <w:pPr>
              <w:widowControl w:val="0"/>
              <w:numPr>
                <w:ilvl w:val="0"/>
                <w:numId w:val="44"/>
              </w:numPr>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064918C6" w14:textId="77777777" w:rsidR="00E221AE" w:rsidRDefault="004D46C1">
            <w:pPr>
              <w:widowControl w:val="0"/>
              <w:numPr>
                <w:ilvl w:val="0"/>
                <w:numId w:val="44"/>
              </w:numPr>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3D480CD7" w14:textId="77777777" w:rsidR="00E221AE" w:rsidRDefault="004D46C1">
            <w:pPr>
              <w:widowControl w:val="0"/>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w:t>
            </w:r>
            <w:r>
              <w:rPr>
                <w:rFonts w:eastAsia="Malgun Gothic"/>
                <w:bCs/>
                <w:sz w:val="20"/>
                <w:szCs w:val="20"/>
                <w:lang w:eastAsia="ko-KR"/>
              </w:rPr>
              <w:t>n NR and 6GR should be considered, including coordination of scheduling information, traffic patterns, and related aspects between the two systems.</w:t>
            </w:r>
          </w:p>
          <w:p w14:paraId="102174B1" w14:textId="77777777" w:rsidR="00E221AE" w:rsidRDefault="00E221AE">
            <w:pPr>
              <w:widowControl w:val="0"/>
              <w:snapToGrid/>
              <w:spacing w:after="0" w:line="276" w:lineRule="auto"/>
              <w:rPr>
                <w:rFonts w:eastAsia="Malgun Gothic"/>
                <w:bCs/>
                <w:sz w:val="20"/>
                <w:szCs w:val="20"/>
                <w:lang w:eastAsia="ko-KR"/>
              </w:rPr>
            </w:pPr>
          </w:p>
          <w:p w14:paraId="6E8662F2" w14:textId="77777777" w:rsidR="00E221AE" w:rsidRDefault="004D46C1">
            <w:pPr>
              <w:widowControl w:val="0"/>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348EC40B" w14:textId="77777777" w:rsidR="00E221AE" w:rsidRDefault="004D46C1">
            <w:pPr>
              <w:widowControl w:val="0"/>
              <w:numPr>
                <w:ilvl w:val="0"/>
                <w:numId w:val="44"/>
              </w:numPr>
              <w:snapToGrid/>
              <w:spacing w:after="0" w:line="276" w:lineRule="auto"/>
              <w:rPr>
                <w:rFonts w:eastAsia="Malgun Gothic"/>
                <w:bCs/>
                <w:sz w:val="20"/>
                <w:szCs w:val="20"/>
                <w:lang w:eastAsia="ko-KR"/>
              </w:rPr>
            </w:pPr>
            <w:r>
              <w:rPr>
                <w:rFonts w:eastAsia="Malgun Gothic"/>
                <w:bCs/>
                <w:sz w:val="20"/>
                <w:szCs w:val="20"/>
                <w:lang w:eastAsia="ko-KR"/>
              </w:rPr>
              <w:t>5G-6G aligned numerology, e.g.,</w:t>
            </w:r>
            <w:r>
              <w:rPr>
                <w:rFonts w:eastAsia="Malgun Gothic"/>
                <w:bCs/>
                <w:sz w:val="20"/>
                <w:szCs w:val="20"/>
                <w:lang w:eastAsia="ko-KR"/>
              </w:rPr>
              <w:t xml:space="preserve"> common/compatible SCS, aligned symbols</w:t>
            </w:r>
          </w:p>
          <w:p w14:paraId="6403A3A6" w14:textId="77777777" w:rsidR="00E221AE" w:rsidRDefault="004D46C1">
            <w:pPr>
              <w:widowControl w:val="0"/>
              <w:numPr>
                <w:ilvl w:val="0"/>
                <w:numId w:val="44"/>
              </w:numPr>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E221AE" w14:paraId="082F58C1" w14:textId="77777777">
        <w:tc>
          <w:tcPr>
            <w:tcW w:w="2181" w:type="dxa"/>
          </w:tcPr>
          <w:p w14:paraId="67C26583" w14:textId="77777777" w:rsidR="00E221AE" w:rsidRDefault="004D46C1">
            <w:pPr>
              <w:widowControl w:val="0"/>
              <w:rPr>
                <w:rFonts w:eastAsiaTheme="minorEastAsia"/>
                <w:iCs/>
                <w:sz w:val="21"/>
                <w:szCs w:val="22"/>
              </w:rPr>
            </w:pPr>
            <w:r>
              <w:rPr>
                <w:rFonts w:eastAsiaTheme="minorEastAsia"/>
                <w:iCs/>
                <w:sz w:val="21"/>
                <w:szCs w:val="22"/>
              </w:rPr>
              <w:t>NTT DOCOMO</w:t>
            </w:r>
          </w:p>
        </w:tc>
        <w:tc>
          <w:tcPr>
            <w:tcW w:w="7133" w:type="dxa"/>
          </w:tcPr>
          <w:p w14:paraId="27BD430F" w14:textId="77777777" w:rsidR="00E221AE" w:rsidRDefault="004D46C1">
            <w:pPr>
              <w:widowControl w:val="0"/>
              <w:snapToGrid/>
              <w:spacing w:after="0"/>
              <w:rPr>
                <w:rFonts w:eastAsia="MS Mincho"/>
                <w:bCs/>
                <w:sz w:val="20"/>
                <w:szCs w:val="20"/>
                <w:lang w:eastAsia="ja-JP"/>
              </w:rPr>
            </w:pPr>
            <w:r>
              <w:rPr>
                <w:rFonts w:eastAsia="MS Mincho"/>
                <w:bCs/>
                <w:sz w:val="20"/>
                <w:szCs w:val="20"/>
                <w:lang w:eastAsia="ja-JP"/>
              </w:rPr>
              <w:t>Proposal 23:</w:t>
            </w:r>
          </w:p>
          <w:p w14:paraId="22C26294" w14:textId="77777777" w:rsidR="00E221AE" w:rsidRDefault="004D46C1">
            <w:pPr>
              <w:widowControl w:val="0"/>
              <w:numPr>
                <w:ilvl w:val="0"/>
                <w:numId w:val="87"/>
              </w:numPr>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164C9039" w14:textId="77777777" w:rsidR="00E221AE" w:rsidRDefault="004D46C1">
            <w:pPr>
              <w:widowControl w:val="0"/>
              <w:snapToGrid/>
              <w:spacing w:after="0"/>
              <w:rPr>
                <w:rFonts w:eastAsia="MS Mincho"/>
                <w:bCs/>
                <w:sz w:val="20"/>
                <w:szCs w:val="20"/>
                <w:lang w:eastAsia="ja-JP"/>
              </w:rPr>
            </w:pPr>
            <w:r>
              <w:rPr>
                <w:rFonts w:eastAsia="MS Mincho"/>
                <w:bCs/>
                <w:sz w:val="20"/>
                <w:szCs w:val="20"/>
                <w:lang w:eastAsia="ja-JP"/>
              </w:rPr>
              <w:t>Proposal 24:</w:t>
            </w:r>
          </w:p>
          <w:p w14:paraId="1245A6FD" w14:textId="77777777" w:rsidR="00E221AE" w:rsidRDefault="004D46C1">
            <w:pPr>
              <w:widowControl w:val="0"/>
              <w:numPr>
                <w:ilvl w:val="0"/>
                <w:numId w:val="87"/>
              </w:numPr>
              <w:snapToGrid/>
              <w:spacing w:after="0"/>
              <w:rPr>
                <w:rFonts w:eastAsia="MS Mincho"/>
                <w:bCs/>
                <w:sz w:val="20"/>
                <w:szCs w:val="20"/>
                <w:lang w:eastAsia="ja-JP"/>
              </w:rPr>
            </w:pPr>
            <w:r>
              <w:rPr>
                <w:rFonts w:eastAsia="MS Mincho"/>
                <w:bCs/>
                <w:sz w:val="20"/>
                <w:szCs w:val="20"/>
                <w:lang w:eastAsia="ja-JP"/>
              </w:rPr>
              <w:t xml:space="preserve">For MRSS, RAN1 to agree </w:t>
            </w:r>
            <w:r>
              <w:rPr>
                <w:rFonts w:eastAsia="MS Mincho"/>
                <w:bCs/>
                <w:sz w:val="20"/>
                <w:szCs w:val="20"/>
                <w:lang w:eastAsia="ja-JP"/>
              </w:rPr>
              <w:t>Proposal 6.1 in overall agenda of RAN1#123, i.e.,</w:t>
            </w:r>
          </w:p>
          <w:p w14:paraId="1523E7F1" w14:textId="77777777" w:rsidR="00E221AE" w:rsidRDefault="004D46C1">
            <w:pPr>
              <w:widowControl w:val="0"/>
              <w:numPr>
                <w:ilvl w:val="1"/>
                <w:numId w:val="87"/>
              </w:numPr>
              <w:snapToGrid/>
              <w:spacing w:after="0"/>
              <w:contextualSpacing/>
              <w:textAlignment w:val="baseline"/>
              <w:rPr>
                <w:rFonts w:eastAsia="MS PGothic"/>
                <w:bCs/>
                <w:sz w:val="20"/>
                <w:szCs w:val="20"/>
                <w:lang w:eastAsia="ja-JP"/>
              </w:rPr>
            </w:pPr>
            <w:r>
              <w:rPr>
                <w:rFonts w:eastAsia="Yu Mincho"/>
                <w:bCs/>
                <w:color w:val="000000"/>
                <w:kern w:val="2"/>
                <w:sz w:val="20"/>
                <w:szCs w:val="20"/>
                <w:lang w:val="en-GB" w:eastAsia="ja-JP"/>
              </w:rPr>
              <w:t>High-level aspects to consider for NR-6GR MRSS include, but not limited to</w:t>
            </w:r>
          </w:p>
          <w:p w14:paraId="1D85CC97" w14:textId="77777777" w:rsidR="00E221AE" w:rsidRDefault="004D46C1">
            <w:pPr>
              <w:widowControl w:val="0"/>
              <w:numPr>
                <w:ilvl w:val="2"/>
                <w:numId w:val="87"/>
              </w:numPr>
              <w:snapToGrid/>
              <w:spacing w:after="0"/>
              <w:contextualSpacing/>
              <w:textAlignment w:val="baseline"/>
              <w:rPr>
                <w:rFonts w:eastAsia="MS PGothic"/>
                <w:bCs/>
                <w:sz w:val="20"/>
                <w:szCs w:val="20"/>
                <w:lang w:eastAsia="ja-JP"/>
              </w:rPr>
            </w:pPr>
            <w:r>
              <w:rPr>
                <w:rFonts w:eastAsia="Yu Mincho"/>
                <w:bCs/>
                <w:color w:val="000000"/>
                <w:kern w:val="2"/>
                <w:sz w:val="20"/>
                <w:szCs w:val="20"/>
                <w:lang w:val="en-GB" w:eastAsia="ja-JP"/>
              </w:rPr>
              <w:t>UE/NW implementation complexity</w:t>
            </w:r>
          </w:p>
          <w:p w14:paraId="31066DA3" w14:textId="77777777" w:rsidR="00E221AE" w:rsidRDefault="004D46C1">
            <w:pPr>
              <w:widowControl w:val="0"/>
              <w:numPr>
                <w:ilvl w:val="2"/>
                <w:numId w:val="87"/>
              </w:numPr>
              <w:snapToGrid/>
              <w:spacing w:after="0"/>
              <w:contextualSpacing/>
              <w:textAlignment w:val="baseline"/>
              <w:rPr>
                <w:rFonts w:eastAsia="MS PGothic"/>
                <w:bCs/>
                <w:sz w:val="20"/>
                <w:szCs w:val="20"/>
                <w:lang w:eastAsia="ja-JP"/>
              </w:rPr>
            </w:pPr>
            <w:r>
              <w:rPr>
                <w:rFonts w:eastAsia="Yu Mincho"/>
                <w:bCs/>
                <w:color w:val="000000"/>
                <w:kern w:val="2"/>
                <w:sz w:val="20"/>
                <w:szCs w:val="20"/>
                <w:lang w:val="en-GB" w:eastAsia="ja-JP"/>
              </w:rPr>
              <w:t>Resource allocation coordination between NR-6GR</w:t>
            </w:r>
          </w:p>
          <w:p w14:paraId="5EA8C334" w14:textId="77777777" w:rsidR="00E221AE" w:rsidRDefault="004D46C1">
            <w:pPr>
              <w:widowControl w:val="0"/>
              <w:numPr>
                <w:ilvl w:val="3"/>
                <w:numId w:val="87"/>
              </w:numPr>
              <w:snapToGrid/>
              <w:spacing w:after="0"/>
              <w:contextualSpacing/>
              <w:textAlignment w:val="baseline"/>
              <w:rPr>
                <w:rFonts w:eastAsia="MS PGothic"/>
                <w:bCs/>
                <w:sz w:val="20"/>
                <w:szCs w:val="20"/>
                <w:lang w:eastAsia="ja-JP"/>
              </w:rPr>
            </w:pPr>
            <w:r>
              <w:rPr>
                <w:rFonts w:eastAsia="Yu Mincho"/>
                <w:bCs/>
                <w:color w:val="000000"/>
                <w:kern w:val="2"/>
                <w:sz w:val="20"/>
                <w:szCs w:val="20"/>
                <w:lang w:val="en-GB" w:eastAsia="ja-JP"/>
              </w:rPr>
              <w:t xml:space="preserve">Including whether NR and 6GR TRP are always </w:t>
            </w:r>
            <w:r>
              <w:rPr>
                <w:rFonts w:eastAsia="Yu Mincho"/>
                <w:bCs/>
                <w:color w:val="000000"/>
                <w:kern w:val="2"/>
                <w:sz w:val="20"/>
                <w:szCs w:val="20"/>
                <w:lang w:val="en-GB" w:eastAsia="ja-JP"/>
              </w:rPr>
              <w:t>co-located or not</w:t>
            </w:r>
          </w:p>
          <w:p w14:paraId="0B559C8D" w14:textId="77777777" w:rsidR="00E221AE" w:rsidRDefault="004D46C1">
            <w:pPr>
              <w:widowControl w:val="0"/>
              <w:numPr>
                <w:ilvl w:val="2"/>
                <w:numId w:val="87"/>
              </w:numPr>
              <w:snapToGrid/>
              <w:spacing w:after="0"/>
              <w:contextualSpacing/>
              <w:textAlignment w:val="baseline"/>
              <w:rPr>
                <w:rFonts w:eastAsia="MS PGothic"/>
                <w:bCs/>
                <w:sz w:val="20"/>
                <w:szCs w:val="20"/>
                <w:lang w:eastAsia="ja-JP"/>
              </w:rPr>
            </w:pPr>
            <w:r>
              <w:rPr>
                <w:rFonts w:eastAsia="Yu Mincho"/>
                <w:bCs/>
                <w:color w:val="000000"/>
                <w:kern w:val="2"/>
                <w:sz w:val="20"/>
                <w:szCs w:val="20"/>
                <w:lang w:val="en-GB" w:eastAsia="ja-JP"/>
              </w:rPr>
              <w:lastRenderedPageBreak/>
              <w:t>Radio resource utilization</w:t>
            </w:r>
          </w:p>
          <w:p w14:paraId="6E638DF5" w14:textId="77777777" w:rsidR="00E221AE" w:rsidRDefault="004D46C1">
            <w:pPr>
              <w:widowControl w:val="0"/>
              <w:numPr>
                <w:ilvl w:val="2"/>
                <w:numId w:val="87"/>
              </w:numPr>
              <w:snapToGrid/>
              <w:spacing w:after="0"/>
              <w:contextualSpacing/>
              <w:textAlignment w:val="baseline"/>
              <w:rPr>
                <w:rFonts w:eastAsia="MS PGothic"/>
                <w:bCs/>
                <w:sz w:val="20"/>
                <w:szCs w:val="20"/>
                <w:lang w:eastAsia="ja-JP"/>
              </w:rPr>
            </w:pPr>
            <w:r>
              <w:rPr>
                <w:rFonts w:eastAsia="Yu Mincho"/>
                <w:bCs/>
                <w:color w:val="000000"/>
                <w:kern w:val="2"/>
                <w:sz w:val="20"/>
                <w:szCs w:val="20"/>
                <w:lang w:val="en-GB" w:eastAsia="ja-JP"/>
              </w:rPr>
              <w:t>Signalling overhead</w:t>
            </w:r>
          </w:p>
          <w:p w14:paraId="7C49EDCE" w14:textId="77777777" w:rsidR="00E221AE" w:rsidRDefault="004D46C1">
            <w:pPr>
              <w:widowControl w:val="0"/>
              <w:numPr>
                <w:ilvl w:val="2"/>
                <w:numId w:val="87"/>
              </w:numPr>
              <w:snapToGrid/>
              <w:spacing w:after="0"/>
              <w:contextualSpacing/>
              <w:textAlignment w:val="baseline"/>
              <w:rPr>
                <w:rFonts w:eastAsia="MS PGothic"/>
                <w:bCs/>
                <w:sz w:val="20"/>
                <w:szCs w:val="20"/>
                <w:lang w:eastAsia="ja-JP"/>
              </w:rPr>
            </w:pPr>
            <w:r>
              <w:rPr>
                <w:rFonts w:eastAsia="Yu Mincho"/>
                <w:bCs/>
                <w:strike/>
                <w:color w:val="FF0000"/>
                <w:kern w:val="2"/>
                <w:sz w:val="20"/>
                <w:szCs w:val="20"/>
                <w:lang w:val="en-GB" w:eastAsia="ja-JP"/>
              </w:rPr>
              <w:t>Operating bands at least existing FR1</w:t>
            </w:r>
            <w:r>
              <w:rPr>
                <w:rFonts w:eastAsia="Yu Mincho"/>
                <w:bCs/>
                <w:color w:val="FF0000"/>
                <w:kern w:val="2"/>
                <w:sz w:val="20"/>
                <w:szCs w:val="20"/>
                <w:lang w:val="en-GB" w:eastAsia="ja-JP"/>
              </w:rPr>
              <w:t xml:space="preserve"> Unified MRSS technique across all the bands where MRSS is applicable</w:t>
            </w:r>
          </w:p>
          <w:p w14:paraId="3B34F724" w14:textId="77777777" w:rsidR="00E221AE" w:rsidRDefault="004D46C1">
            <w:pPr>
              <w:widowControl w:val="0"/>
              <w:numPr>
                <w:ilvl w:val="2"/>
                <w:numId w:val="87"/>
              </w:numPr>
              <w:snapToGrid/>
              <w:spacing w:after="0"/>
              <w:contextualSpacing/>
              <w:textAlignment w:val="baseline"/>
              <w:rPr>
                <w:rFonts w:eastAsia="MS PGothic"/>
                <w:bCs/>
                <w:sz w:val="20"/>
                <w:szCs w:val="20"/>
                <w:lang w:eastAsia="ja-JP"/>
              </w:rPr>
            </w:pPr>
            <w:r>
              <w:rPr>
                <w:rFonts w:eastAsia="Yu Mincho"/>
                <w:bCs/>
                <w:color w:val="000000"/>
                <w:kern w:val="2"/>
                <w:sz w:val="20"/>
                <w:szCs w:val="20"/>
                <w:lang w:val="en-GB" w:eastAsia="ja-JP"/>
              </w:rPr>
              <w:t xml:space="preserve">Alignment in time/frequency resource </w:t>
            </w:r>
            <w:r>
              <w:rPr>
                <w:rFonts w:eastAsia="Yu Mincho"/>
                <w:bCs/>
                <w:color w:val="FF0000"/>
                <w:kern w:val="2"/>
                <w:sz w:val="20"/>
                <w:szCs w:val="20"/>
                <w:lang w:val="en-GB" w:eastAsia="ja-JP"/>
              </w:rPr>
              <w:t xml:space="preserve">grid </w:t>
            </w:r>
            <w:r>
              <w:rPr>
                <w:rFonts w:eastAsia="Yu Mincho"/>
                <w:bCs/>
                <w:strike/>
                <w:color w:val="FF0000"/>
                <w:kern w:val="2"/>
                <w:sz w:val="20"/>
                <w:szCs w:val="20"/>
                <w:lang w:val="en-GB" w:eastAsia="ja-JP"/>
              </w:rPr>
              <w:t>(e.g., numerology, RB, slot, symbol, UL/DL</w:t>
            </w:r>
            <w:r>
              <w:rPr>
                <w:rFonts w:eastAsia="Yu Mincho"/>
                <w:bCs/>
                <w:strike/>
                <w:color w:val="FF0000"/>
                <w:kern w:val="2"/>
                <w:sz w:val="20"/>
                <w:szCs w:val="20"/>
                <w:lang w:val="en-GB" w:eastAsia="ja-JP"/>
              </w:rPr>
              <w:t xml:space="preserve"> direction in TDD operation)</w:t>
            </w:r>
          </w:p>
          <w:p w14:paraId="79F9EAEE" w14:textId="77777777" w:rsidR="00E221AE" w:rsidRDefault="004D46C1">
            <w:pPr>
              <w:widowControl w:val="0"/>
              <w:numPr>
                <w:ilvl w:val="2"/>
                <w:numId w:val="87"/>
              </w:numPr>
              <w:snapToGrid/>
              <w:spacing w:after="0"/>
              <w:contextualSpacing/>
              <w:textAlignment w:val="baseline"/>
              <w:rPr>
                <w:rFonts w:eastAsia="MS PGothic"/>
                <w:bCs/>
                <w:sz w:val="20"/>
                <w:szCs w:val="20"/>
                <w:lang w:eastAsia="ja-JP"/>
              </w:rPr>
            </w:pPr>
            <w:r>
              <w:rPr>
                <w:rFonts w:eastAsia="Yu Mincho"/>
                <w:bCs/>
                <w:color w:val="000000"/>
                <w:kern w:val="2"/>
                <w:sz w:val="20"/>
                <w:szCs w:val="20"/>
                <w:lang w:val="en-GB" w:eastAsia="ja-JP"/>
              </w:rPr>
              <w:t>Reliance on availability of specific NR functionalities</w:t>
            </w:r>
          </w:p>
          <w:p w14:paraId="03B697EA" w14:textId="77777777" w:rsidR="00E221AE" w:rsidRDefault="004D46C1">
            <w:pPr>
              <w:widowControl w:val="0"/>
              <w:numPr>
                <w:ilvl w:val="2"/>
                <w:numId w:val="87"/>
              </w:numPr>
              <w:snapToGrid/>
              <w:spacing w:after="0"/>
              <w:contextualSpacing/>
              <w:textAlignment w:val="baseline"/>
              <w:rPr>
                <w:rFonts w:eastAsia="MS PGothic"/>
                <w:bCs/>
                <w:sz w:val="20"/>
                <w:szCs w:val="20"/>
                <w:lang w:eastAsia="ja-JP"/>
              </w:rPr>
            </w:pPr>
            <w:r>
              <w:rPr>
                <w:rFonts w:eastAsia="Yu Mincho"/>
                <w:bCs/>
                <w:color w:val="000000"/>
                <w:kern w:val="2"/>
                <w:sz w:val="20"/>
                <w:szCs w:val="20"/>
                <w:lang w:eastAsia="ja-JP"/>
              </w:rPr>
              <w:t>Note: Focus on existing NR deployments (NW and UE)</w:t>
            </w:r>
          </w:p>
          <w:p w14:paraId="0EEE8B68" w14:textId="77777777" w:rsidR="00E221AE" w:rsidRDefault="004D46C1">
            <w:pPr>
              <w:widowControl w:val="0"/>
              <w:snapToGrid/>
              <w:spacing w:after="0"/>
              <w:rPr>
                <w:rFonts w:eastAsia="MS Mincho"/>
                <w:bCs/>
                <w:sz w:val="20"/>
                <w:szCs w:val="20"/>
                <w:lang w:eastAsia="ja-JP"/>
              </w:rPr>
            </w:pPr>
            <w:r>
              <w:rPr>
                <w:rFonts w:eastAsia="MS Mincho"/>
                <w:bCs/>
                <w:sz w:val="20"/>
                <w:szCs w:val="20"/>
                <w:lang w:eastAsia="ja-JP"/>
              </w:rPr>
              <w:t>Proposal 25:</w:t>
            </w:r>
          </w:p>
          <w:p w14:paraId="7066CC60" w14:textId="77777777" w:rsidR="00E221AE" w:rsidRDefault="004D46C1">
            <w:pPr>
              <w:widowControl w:val="0"/>
              <w:numPr>
                <w:ilvl w:val="0"/>
                <w:numId w:val="87"/>
              </w:numPr>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32BB7689" w14:textId="77777777" w:rsidR="00E221AE" w:rsidRDefault="004D46C1">
            <w:pPr>
              <w:widowControl w:val="0"/>
              <w:snapToGrid/>
              <w:spacing w:after="0"/>
              <w:rPr>
                <w:rFonts w:eastAsia="MS Mincho"/>
                <w:bCs/>
                <w:sz w:val="20"/>
                <w:szCs w:val="20"/>
                <w:lang w:eastAsia="ja-JP"/>
              </w:rPr>
            </w:pPr>
            <w:r>
              <w:rPr>
                <w:rFonts w:eastAsia="MS Mincho"/>
                <w:bCs/>
                <w:sz w:val="20"/>
                <w:szCs w:val="20"/>
                <w:lang w:eastAsia="ja-JP"/>
              </w:rPr>
              <w:t>Proposal 26:</w:t>
            </w:r>
          </w:p>
          <w:p w14:paraId="5CBF42C1" w14:textId="77777777" w:rsidR="00E221AE" w:rsidRDefault="004D46C1">
            <w:pPr>
              <w:widowControl w:val="0"/>
              <w:numPr>
                <w:ilvl w:val="0"/>
                <w:numId w:val="87"/>
              </w:numPr>
              <w:snapToGrid/>
              <w:spacing w:after="0"/>
              <w:rPr>
                <w:rFonts w:eastAsia="MS Mincho"/>
                <w:bCs/>
                <w:sz w:val="20"/>
                <w:szCs w:val="20"/>
                <w:lang w:eastAsia="ja-JP"/>
              </w:rPr>
            </w:pPr>
            <w:r>
              <w:rPr>
                <w:rFonts w:eastAsia="MS Mincho"/>
                <w:bCs/>
                <w:sz w:val="20"/>
                <w:szCs w:val="20"/>
                <w:lang w:eastAsia="ja-JP"/>
              </w:rPr>
              <w:t>For MRSS, study the following alte</w:t>
            </w:r>
            <w:r>
              <w:rPr>
                <w:rFonts w:eastAsia="MS Mincho"/>
                <w:bCs/>
                <w:sz w:val="20"/>
                <w:szCs w:val="20"/>
                <w:lang w:eastAsia="ja-JP"/>
              </w:rPr>
              <w:t>rnatives for handling of unremovable signals in 5G NR</w:t>
            </w:r>
          </w:p>
          <w:p w14:paraId="3070CFEA" w14:textId="77777777" w:rsidR="00E221AE" w:rsidRDefault="004D46C1">
            <w:pPr>
              <w:widowControl w:val="0"/>
              <w:numPr>
                <w:ilvl w:val="1"/>
                <w:numId w:val="87"/>
              </w:numPr>
              <w:snapToGrid/>
              <w:spacing w:after="0"/>
              <w:rPr>
                <w:rFonts w:eastAsia="MS Mincho"/>
                <w:bCs/>
                <w:sz w:val="20"/>
                <w:szCs w:val="20"/>
                <w:lang w:eastAsia="ja-JP"/>
              </w:rPr>
            </w:pPr>
            <w:r>
              <w:rPr>
                <w:rFonts w:eastAsia="MS Mincho"/>
                <w:bCs/>
                <w:sz w:val="20"/>
                <w:szCs w:val="20"/>
                <w:lang w:eastAsia="ja-JP"/>
              </w:rPr>
              <w:t>Alt 1: Signal sharing</w:t>
            </w:r>
          </w:p>
          <w:p w14:paraId="72E509C3" w14:textId="77777777" w:rsidR="00E221AE" w:rsidRDefault="004D46C1">
            <w:pPr>
              <w:widowControl w:val="0"/>
              <w:numPr>
                <w:ilvl w:val="1"/>
                <w:numId w:val="87"/>
              </w:numPr>
              <w:snapToGrid/>
              <w:spacing w:after="0"/>
              <w:rPr>
                <w:rFonts w:eastAsia="MS Mincho"/>
                <w:bCs/>
                <w:sz w:val="20"/>
                <w:szCs w:val="20"/>
                <w:lang w:eastAsia="ja-JP"/>
              </w:rPr>
            </w:pPr>
            <w:r>
              <w:rPr>
                <w:rFonts w:eastAsia="MS Mincho"/>
                <w:bCs/>
                <w:sz w:val="20"/>
                <w:szCs w:val="20"/>
                <w:lang w:eastAsia="ja-JP"/>
              </w:rPr>
              <w:t>Alt 2: Rate-matching (similar to 4G/5G DSS)</w:t>
            </w:r>
          </w:p>
          <w:p w14:paraId="57B48229" w14:textId="77777777" w:rsidR="00E221AE" w:rsidRDefault="004D46C1">
            <w:pPr>
              <w:widowControl w:val="0"/>
              <w:snapToGrid/>
              <w:spacing w:after="0"/>
              <w:rPr>
                <w:rFonts w:eastAsia="MS Mincho"/>
                <w:bCs/>
                <w:sz w:val="20"/>
                <w:szCs w:val="20"/>
                <w:lang w:eastAsia="ja-JP"/>
              </w:rPr>
            </w:pPr>
            <w:r>
              <w:rPr>
                <w:rFonts w:eastAsia="MS Mincho"/>
                <w:bCs/>
                <w:sz w:val="20"/>
                <w:szCs w:val="20"/>
                <w:lang w:eastAsia="ja-JP"/>
              </w:rPr>
              <w:t>Proposal 27:</w:t>
            </w:r>
          </w:p>
          <w:p w14:paraId="42F256B4" w14:textId="77777777" w:rsidR="00E221AE" w:rsidRDefault="004D46C1">
            <w:pPr>
              <w:widowControl w:val="0"/>
              <w:numPr>
                <w:ilvl w:val="0"/>
                <w:numId w:val="87"/>
              </w:numPr>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65F5223D" w14:textId="77777777" w:rsidR="00E221AE" w:rsidRDefault="004D46C1">
            <w:pPr>
              <w:widowControl w:val="0"/>
              <w:numPr>
                <w:ilvl w:val="1"/>
                <w:numId w:val="87"/>
              </w:numPr>
              <w:snapToGrid/>
              <w:spacing w:after="0"/>
              <w:rPr>
                <w:rFonts w:eastAsia="MS Mincho"/>
                <w:bCs/>
                <w:sz w:val="20"/>
                <w:szCs w:val="20"/>
                <w:lang w:eastAsia="ja-JP"/>
              </w:rPr>
            </w:pPr>
            <w:r>
              <w:rPr>
                <w:rFonts w:eastAsia="MS Mincho"/>
                <w:bCs/>
                <w:sz w:val="20"/>
                <w:szCs w:val="20"/>
                <w:lang w:eastAsia="ja-JP"/>
              </w:rPr>
              <w:t xml:space="preserve">FFS: whether signal sharing is feasible for each </w:t>
            </w:r>
            <w:r>
              <w:rPr>
                <w:rFonts w:eastAsia="MS Mincho"/>
                <w:bCs/>
                <w:sz w:val="20"/>
                <w:szCs w:val="20"/>
                <w:lang w:eastAsia="ja-JP"/>
              </w:rPr>
              <w:t>signal type, in considerations of various usages, how to reuse, etc.</w:t>
            </w:r>
          </w:p>
        </w:tc>
      </w:tr>
      <w:tr w:rsidR="00E221AE" w14:paraId="59CF0A11" w14:textId="77777777">
        <w:tc>
          <w:tcPr>
            <w:tcW w:w="2181" w:type="dxa"/>
          </w:tcPr>
          <w:p w14:paraId="1B6C8862" w14:textId="77777777" w:rsidR="00E221AE" w:rsidRDefault="004D46C1">
            <w:pPr>
              <w:widowControl w:val="0"/>
              <w:rPr>
                <w:rFonts w:eastAsiaTheme="minorEastAsia"/>
                <w:iCs/>
                <w:sz w:val="21"/>
                <w:szCs w:val="22"/>
              </w:rPr>
            </w:pPr>
            <w:r>
              <w:rPr>
                <w:rFonts w:eastAsiaTheme="minorEastAsia"/>
                <w:iCs/>
                <w:sz w:val="21"/>
                <w:szCs w:val="22"/>
              </w:rPr>
              <w:lastRenderedPageBreak/>
              <w:t>Qualcomm</w:t>
            </w:r>
          </w:p>
        </w:tc>
        <w:tc>
          <w:tcPr>
            <w:tcW w:w="7133" w:type="dxa"/>
          </w:tcPr>
          <w:p w14:paraId="2DB8C7C8" w14:textId="77777777" w:rsidR="00E221AE" w:rsidRDefault="004D46C1">
            <w:pPr>
              <w:widowControl w:val="0"/>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24D515A1" w14:textId="77777777" w:rsidR="00E221AE" w:rsidRDefault="004D46C1">
            <w:pPr>
              <w:widowControl w:val="0"/>
              <w:snapToGrid/>
              <w:spacing w:after="0"/>
              <w:rPr>
                <w:rFonts w:eastAsia="MS Mincho"/>
                <w:bCs/>
                <w:sz w:val="20"/>
                <w:szCs w:val="20"/>
                <w:lang w:eastAsia="ja-JP"/>
              </w:rPr>
            </w:pPr>
            <w:r>
              <w:rPr>
                <w:rFonts w:eastAsia="MS Mincho"/>
                <w:bCs/>
                <w:sz w:val="20"/>
                <w:szCs w:val="20"/>
                <w:lang w:eastAsia="ja-JP"/>
              </w:rPr>
              <w:t xml:space="preserve">Observation 14: The overhead of NR PDCCH on an MRSS carrier goes up to 8-14% if it </w:t>
            </w:r>
            <w:r>
              <w:rPr>
                <w:rFonts w:eastAsia="MS Mincho"/>
                <w:bCs/>
                <w:sz w:val="20"/>
                <w:szCs w:val="20"/>
                <w:lang w:eastAsia="ja-JP"/>
              </w:rPr>
              <w:t>occupies 1-2 OFDM symbols of each slot.</w:t>
            </w:r>
          </w:p>
          <w:p w14:paraId="1DAB9064" w14:textId="77777777" w:rsidR="00E221AE" w:rsidRDefault="004D46C1">
            <w:pPr>
              <w:widowControl w:val="0"/>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221AE" w14:paraId="139AD902" w14:textId="77777777">
        <w:tc>
          <w:tcPr>
            <w:tcW w:w="2181" w:type="dxa"/>
          </w:tcPr>
          <w:p w14:paraId="76C221CA" w14:textId="77777777" w:rsidR="00E221AE" w:rsidRDefault="004D46C1">
            <w:pPr>
              <w:widowControl w:val="0"/>
              <w:rPr>
                <w:rFonts w:eastAsiaTheme="minorEastAsia"/>
                <w:iCs/>
                <w:sz w:val="21"/>
                <w:szCs w:val="22"/>
              </w:rPr>
            </w:pPr>
            <w:r>
              <w:rPr>
                <w:rFonts w:eastAsiaTheme="minorEastAsia"/>
                <w:iCs/>
                <w:sz w:val="21"/>
                <w:szCs w:val="22"/>
              </w:rPr>
              <w:t>KT</w:t>
            </w:r>
          </w:p>
        </w:tc>
        <w:tc>
          <w:tcPr>
            <w:tcW w:w="7133" w:type="dxa"/>
          </w:tcPr>
          <w:p w14:paraId="109726A4" w14:textId="77777777" w:rsidR="00E221AE" w:rsidRDefault="004D46C1">
            <w:pPr>
              <w:widowControl w:val="0"/>
              <w:numPr>
                <w:ilvl w:val="0"/>
                <w:numId w:val="81"/>
              </w:numPr>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w:t>
            </w:r>
            <w:r>
              <w:rPr>
                <w:rFonts w:eastAsia="Malgun Gothic"/>
                <w:bCs/>
                <w:sz w:val="20"/>
                <w:szCs w:val="20"/>
                <w:lang w:val="en-GB" w:eastAsia="ko-KR"/>
              </w:rPr>
              <w:t>1 to study 5G-6G aligned numerology with compatible SCS for multi-RAT spectrum sharing (MRSS).</w:t>
            </w:r>
          </w:p>
          <w:p w14:paraId="11B2168E" w14:textId="77777777" w:rsidR="00E221AE" w:rsidRDefault="004D46C1">
            <w:pPr>
              <w:widowControl w:val="0"/>
              <w:numPr>
                <w:ilvl w:val="0"/>
                <w:numId w:val="81"/>
              </w:numPr>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7818092B" w14:textId="77777777" w:rsidR="00E221AE" w:rsidRDefault="004D46C1">
            <w:pPr>
              <w:widowControl w:val="0"/>
              <w:numPr>
                <w:ilvl w:val="1"/>
                <w:numId w:val="81"/>
              </w:numPr>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1: Sharing of 5G NR </w:t>
            </w:r>
            <w:r>
              <w:rPr>
                <w:rFonts w:eastAsia="Malgun Gothic"/>
                <w:bCs/>
                <w:sz w:val="20"/>
                <w:szCs w:val="20"/>
                <w:lang w:val="en-GB" w:eastAsia="ko-KR"/>
              </w:rPr>
              <w:t>signal/channel, e.g., SSB and CSI-RS.</w:t>
            </w:r>
          </w:p>
          <w:p w14:paraId="4D24B0AE" w14:textId="77777777" w:rsidR="00E221AE" w:rsidRDefault="004D46C1">
            <w:pPr>
              <w:widowControl w:val="0"/>
              <w:numPr>
                <w:ilvl w:val="1"/>
                <w:numId w:val="81"/>
              </w:numPr>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E221AE" w14:paraId="0459C8D6" w14:textId="77777777">
        <w:tc>
          <w:tcPr>
            <w:tcW w:w="2181" w:type="dxa"/>
          </w:tcPr>
          <w:p w14:paraId="3683D461" w14:textId="77777777" w:rsidR="00E221AE" w:rsidRDefault="004D46C1">
            <w:pPr>
              <w:widowControl w:val="0"/>
              <w:rPr>
                <w:rFonts w:eastAsiaTheme="minorEastAsia"/>
                <w:iCs/>
                <w:sz w:val="21"/>
                <w:szCs w:val="22"/>
              </w:rPr>
            </w:pPr>
            <w:r>
              <w:rPr>
                <w:rFonts w:eastAsiaTheme="minorEastAsia"/>
                <w:iCs/>
                <w:sz w:val="21"/>
                <w:szCs w:val="22"/>
              </w:rPr>
              <w:t>Google</w:t>
            </w:r>
          </w:p>
        </w:tc>
        <w:tc>
          <w:tcPr>
            <w:tcW w:w="7133" w:type="dxa"/>
          </w:tcPr>
          <w:p w14:paraId="7A775EFB" w14:textId="77777777" w:rsidR="00E221AE" w:rsidRDefault="004D46C1">
            <w:pPr>
              <w:widowControl w:val="0"/>
              <w:snapToGrid/>
              <w:spacing w:after="0" w:line="276" w:lineRule="auto"/>
              <w:contextualSpacing/>
              <w:rPr>
                <w:rFonts w:eastAsia="等线"/>
                <w:bCs/>
                <w:color w:val="000000"/>
                <w:sz w:val="20"/>
                <w:szCs w:val="20"/>
                <w:lang w:val="en-GB"/>
              </w:rPr>
            </w:pPr>
            <w:r>
              <w:rPr>
                <w:rFonts w:eastAsia="等线"/>
                <w:bCs/>
                <w:color w:val="000000"/>
                <w:sz w:val="20"/>
                <w:szCs w:val="20"/>
                <w:lang w:val="en-GB"/>
              </w:rPr>
              <w:t>Proposal 15: As a starting point, support semi-s</w:t>
            </w:r>
            <w:r>
              <w:rPr>
                <w:rFonts w:eastAsia="等线"/>
                <w:bCs/>
                <w:color w:val="000000"/>
                <w:sz w:val="20"/>
                <w:szCs w:val="20"/>
                <w:lang w:val="en-GB"/>
              </w:rPr>
              <w:t>tatic 5G/6G multiplexing in TDM and FDM manner</w:t>
            </w:r>
          </w:p>
          <w:p w14:paraId="5083C9E7" w14:textId="77777777" w:rsidR="00E221AE" w:rsidRDefault="004D46C1">
            <w:pPr>
              <w:widowControl w:val="0"/>
              <w:snapToGrid/>
              <w:spacing w:after="0" w:line="276" w:lineRule="auto"/>
              <w:contextualSpacing/>
              <w:rPr>
                <w:rFonts w:eastAsia="等线"/>
                <w:bCs/>
                <w:color w:val="000000"/>
                <w:sz w:val="20"/>
                <w:szCs w:val="20"/>
                <w:lang w:val="en-GB"/>
              </w:rPr>
            </w:pPr>
            <w:r>
              <w:rPr>
                <w:rFonts w:eastAsia="等线"/>
                <w:bCs/>
                <w:color w:val="000000"/>
                <w:sz w:val="20"/>
                <w:szCs w:val="20"/>
                <w:lang w:val="en-GB"/>
              </w:rPr>
              <w:t>Proposal 16: 6GR studies for 5G-6G MRSS should assume a 5G-6G aligned TDD grid, including aligned TDD switch points.</w:t>
            </w:r>
          </w:p>
          <w:p w14:paraId="6AE59388" w14:textId="77777777" w:rsidR="00E221AE" w:rsidRDefault="004D46C1">
            <w:pPr>
              <w:widowControl w:val="0"/>
              <w:snapToGrid/>
              <w:spacing w:after="0" w:line="276" w:lineRule="auto"/>
              <w:contextualSpacing/>
              <w:rPr>
                <w:rFonts w:eastAsia="等线"/>
                <w:bCs/>
                <w:color w:val="000000"/>
                <w:sz w:val="20"/>
                <w:szCs w:val="20"/>
                <w:lang w:val="en-GB"/>
              </w:rPr>
            </w:pPr>
            <w:r>
              <w:rPr>
                <w:rFonts w:eastAsia="等线"/>
                <w:bCs/>
                <w:color w:val="000000"/>
                <w:sz w:val="20"/>
                <w:szCs w:val="20"/>
                <w:lang w:val="en-GB"/>
              </w:rPr>
              <w:t>Proposal 17: Support RS sharing between 5G and 6G (e.g., CSI-RS).</w:t>
            </w:r>
          </w:p>
        </w:tc>
      </w:tr>
    </w:tbl>
    <w:p w14:paraId="037A7A1C" w14:textId="77777777" w:rsidR="00E221AE" w:rsidRDefault="00E221AE">
      <w:pPr>
        <w:rPr>
          <w:rFonts w:eastAsiaTheme="minorEastAsia"/>
        </w:rPr>
      </w:pPr>
    </w:p>
    <w:p w14:paraId="0CAB38C6" w14:textId="77777777" w:rsidR="00E221AE" w:rsidRDefault="004D46C1">
      <w:pPr>
        <w:pStyle w:val="2"/>
        <w:spacing w:after="120"/>
        <w:rPr>
          <w:rFonts w:eastAsiaTheme="minorEastAsia"/>
        </w:rPr>
      </w:pPr>
      <w:r>
        <w:rPr>
          <w:rFonts w:eastAsiaTheme="minorEastAsia"/>
        </w:rPr>
        <w:t>Issue#2: Aspects related</w:t>
      </w:r>
      <w:r>
        <w:rPr>
          <w:rFonts w:eastAsiaTheme="minorEastAsia"/>
        </w:rPr>
        <w:t xml:space="preserve"> to NTN</w:t>
      </w:r>
    </w:p>
    <w:p w14:paraId="1FADCB0A" w14:textId="77777777" w:rsidR="00E221AE" w:rsidRDefault="004D46C1">
      <w:pPr>
        <w:jc w:val="both"/>
        <w:rPr>
          <w:rFonts w:eastAsiaTheme="minorEastAsia"/>
        </w:rPr>
      </w:pPr>
      <w:r>
        <w:rPr>
          <w:rFonts w:eastAsiaTheme="minorEastAsia"/>
        </w:rPr>
        <w:t xml:space="preserve">It is the moderator’s understanding that the general principle is to have a harmonized design for TN and NTN. NTN specific designs can be discussed in AI 10.5.7 and no specific agreement is needed in this agenda. </w:t>
      </w:r>
    </w:p>
    <w:p w14:paraId="69530091"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if there are different views. </w:t>
      </w:r>
    </w:p>
    <w:tbl>
      <w:tblPr>
        <w:tblStyle w:val="17"/>
        <w:tblW w:w="5000" w:type="pct"/>
        <w:tblLayout w:type="fixed"/>
        <w:tblLook w:val="04A0" w:firstRow="1" w:lastRow="0" w:firstColumn="1" w:lastColumn="0" w:noHBand="0" w:noVBand="1"/>
      </w:tblPr>
      <w:tblGrid>
        <w:gridCol w:w="2186"/>
        <w:gridCol w:w="7119"/>
      </w:tblGrid>
      <w:tr w:rsidR="00E221AE" w14:paraId="0B8E4D49" w14:textId="77777777">
        <w:tc>
          <w:tcPr>
            <w:tcW w:w="2188" w:type="dxa"/>
            <w:shd w:val="clear" w:color="auto" w:fill="DBE5F1" w:themeFill="accent1" w:themeFillTint="33"/>
          </w:tcPr>
          <w:p w14:paraId="3049B4E3"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16AD25C2"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3748EBBC" w14:textId="77777777">
        <w:tc>
          <w:tcPr>
            <w:tcW w:w="2188" w:type="dxa"/>
          </w:tcPr>
          <w:p w14:paraId="6D3799C5"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Samsung</w:t>
            </w:r>
          </w:p>
        </w:tc>
        <w:tc>
          <w:tcPr>
            <w:tcW w:w="7126" w:type="dxa"/>
          </w:tcPr>
          <w:p w14:paraId="091319E0" w14:textId="77777777" w:rsidR="00E221AE" w:rsidRDefault="004D46C1">
            <w:pPr>
              <w:jc w:val="both"/>
              <w:rPr>
                <w:rFonts w:eastAsiaTheme="minorEastAsia"/>
                <w:bCs/>
                <w:szCs w:val="20"/>
              </w:rPr>
            </w:pPr>
            <w:r>
              <w:rPr>
                <w:rFonts w:ascii="Calibri" w:eastAsiaTheme="minorEastAsia" w:hAnsi="Calibri" w:cs="Arial"/>
                <w:bCs/>
                <w:szCs w:val="20"/>
              </w:rPr>
              <w:t xml:space="preserve">TN and NTN are two substantially different systems and a strict “harmonized design” will either mean that NTN is suboptimal (or even </w:t>
            </w:r>
            <w:r>
              <w:rPr>
                <w:rFonts w:ascii="Calibri" w:eastAsiaTheme="minorEastAsia" w:hAnsi="Calibri" w:cs="Arial"/>
                <w:bCs/>
                <w:szCs w:val="20"/>
              </w:rPr>
              <w:t>non-functional) or that TN has a large number of useless features that will never be deployed in the field. None of that is desirable.</w:t>
            </w:r>
          </w:p>
          <w:p w14:paraId="3CD44ADE" w14:textId="77777777" w:rsidR="00E221AE" w:rsidRDefault="004D46C1">
            <w:pPr>
              <w:pStyle w:val="aff1"/>
              <w:numPr>
                <w:ilvl w:val="0"/>
                <w:numId w:val="103"/>
              </w:numPr>
              <w:jc w:val="both"/>
              <w:rPr>
                <w:rFonts w:eastAsiaTheme="minorEastAsia"/>
                <w:bCs/>
                <w:szCs w:val="20"/>
              </w:rPr>
            </w:pPr>
            <w:r>
              <w:rPr>
                <w:rFonts w:ascii="Calibri" w:eastAsiaTheme="minorEastAsia" w:hAnsi="Calibri" w:cs="Arial"/>
                <w:bCs/>
                <w:szCs w:val="20"/>
              </w:rPr>
              <w:t>We prefer for NTN to follow TN as much as possible and, whenever needed, to have NTN-specific solutions that do not propa</w:t>
            </w:r>
            <w:r>
              <w:rPr>
                <w:rFonts w:ascii="Calibri" w:eastAsiaTheme="minorEastAsia" w:hAnsi="Calibri" w:cs="Arial"/>
                <w:bCs/>
                <w:szCs w:val="20"/>
              </w:rPr>
              <w:t>gate to TN.</w:t>
            </w:r>
          </w:p>
        </w:tc>
      </w:tr>
      <w:tr w:rsidR="00E221AE" w14:paraId="24701DE1" w14:textId="77777777">
        <w:tc>
          <w:tcPr>
            <w:tcW w:w="2188" w:type="dxa"/>
          </w:tcPr>
          <w:p w14:paraId="038850E9" w14:textId="77777777" w:rsidR="00E221AE" w:rsidRDefault="00E221AE">
            <w:pPr>
              <w:widowControl w:val="0"/>
              <w:spacing w:line="254" w:lineRule="auto"/>
              <w:jc w:val="both"/>
              <w:rPr>
                <w:rFonts w:eastAsia="宋体"/>
                <w:kern w:val="2"/>
                <w:szCs w:val="22"/>
                <w:lang w:val="en-GB"/>
              </w:rPr>
            </w:pPr>
          </w:p>
        </w:tc>
        <w:tc>
          <w:tcPr>
            <w:tcW w:w="7126" w:type="dxa"/>
          </w:tcPr>
          <w:p w14:paraId="1F94A44F" w14:textId="77777777" w:rsidR="00E221AE" w:rsidRDefault="00E221AE">
            <w:pPr>
              <w:widowControl w:val="0"/>
              <w:spacing w:line="254" w:lineRule="auto"/>
              <w:jc w:val="both"/>
              <w:rPr>
                <w:rFonts w:eastAsia="宋体"/>
                <w:kern w:val="2"/>
                <w:szCs w:val="22"/>
                <w:lang w:val="en-GB" w:eastAsia="en-US"/>
              </w:rPr>
            </w:pPr>
          </w:p>
        </w:tc>
      </w:tr>
      <w:tr w:rsidR="00E221AE" w14:paraId="11D6B9BF" w14:textId="77777777">
        <w:tc>
          <w:tcPr>
            <w:tcW w:w="2188" w:type="dxa"/>
          </w:tcPr>
          <w:p w14:paraId="7C36F689" w14:textId="77777777" w:rsidR="00E221AE" w:rsidRDefault="00E221AE">
            <w:pPr>
              <w:widowControl w:val="0"/>
              <w:spacing w:line="254" w:lineRule="auto"/>
              <w:jc w:val="both"/>
              <w:rPr>
                <w:rFonts w:eastAsia="宋体"/>
                <w:sz w:val="20"/>
                <w:szCs w:val="20"/>
                <w:lang w:val="en-GB"/>
              </w:rPr>
            </w:pPr>
          </w:p>
        </w:tc>
        <w:tc>
          <w:tcPr>
            <w:tcW w:w="7126" w:type="dxa"/>
          </w:tcPr>
          <w:p w14:paraId="639CCFA4" w14:textId="77777777" w:rsidR="00E221AE" w:rsidRDefault="00E221AE">
            <w:pPr>
              <w:widowControl w:val="0"/>
              <w:spacing w:line="254" w:lineRule="auto"/>
              <w:jc w:val="both"/>
              <w:rPr>
                <w:sz w:val="20"/>
                <w:szCs w:val="20"/>
                <w:lang w:val="en-GB" w:eastAsia="en-US"/>
              </w:rPr>
            </w:pPr>
          </w:p>
        </w:tc>
      </w:tr>
    </w:tbl>
    <w:p w14:paraId="75A08ED4" w14:textId="77777777" w:rsidR="00E221AE" w:rsidRDefault="00E221AE">
      <w:pPr>
        <w:rPr>
          <w:rFonts w:eastAsiaTheme="minorEastAsia"/>
        </w:rPr>
      </w:pPr>
    </w:p>
    <w:p w14:paraId="2B944EEE" w14:textId="77777777" w:rsidR="00E221AE" w:rsidRDefault="00E221AE">
      <w:pPr>
        <w:rPr>
          <w:rFonts w:eastAsiaTheme="minorEastAsia"/>
        </w:rPr>
      </w:pPr>
    </w:p>
    <w:p w14:paraId="73A4DA4C" w14:textId="77777777" w:rsidR="00E221AE" w:rsidRDefault="004D46C1">
      <w:pPr>
        <w:pStyle w:val="3"/>
        <w:spacing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79"/>
        <w:gridCol w:w="7126"/>
      </w:tblGrid>
      <w:tr w:rsidR="00E221AE" w14:paraId="6C6E66D8" w14:textId="77777777">
        <w:tc>
          <w:tcPr>
            <w:tcW w:w="2181" w:type="dxa"/>
            <w:shd w:val="clear" w:color="auto" w:fill="DBE5F1" w:themeFill="accent1" w:themeFillTint="33"/>
          </w:tcPr>
          <w:p w14:paraId="16578DA6" w14:textId="77777777" w:rsidR="00E221AE" w:rsidRDefault="004D46C1">
            <w:pPr>
              <w:widowControl w:val="0"/>
              <w:rPr>
                <w:sz w:val="20"/>
                <w:szCs w:val="20"/>
              </w:rPr>
            </w:pPr>
            <w:r>
              <w:rPr>
                <w:rFonts w:eastAsiaTheme="minorEastAsia"/>
                <w:b/>
                <w:bCs/>
                <w:sz w:val="20"/>
                <w:szCs w:val="20"/>
                <w:lang w:eastAsia="ko-KR"/>
              </w:rPr>
              <w:t>Company</w:t>
            </w:r>
          </w:p>
        </w:tc>
        <w:tc>
          <w:tcPr>
            <w:tcW w:w="7133" w:type="dxa"/>
            <w:shd w:val="clear" w:color="auto" w:fill="DBE5F1" w:themeFill="accent1" w:themeFillTint="33"/>
          </w:tcPr>
          <w:p w14:paraId="37E1CC7B" w14:textId="77777777" w:rsidR="00E221AE" w:rsidRDefault="004D46C1">
            <w:pPr>
              <w:widowControl w:val="0"/>
              <w:jc w:val="center"/>
              <w:rPr>
                <w:sz w:val="20"/>
                <w:szCs w:val="20"/>
              </w:rPr>
            </w:pPr>
            <w:r>
              <w:rPr>
                <w:rFonts w:eastAsiaTheme="minorEastAsia"/>
                <w:b/>
                <w:bCs/>
                <w:sz w:val="20"/>
                <w:szCs w:val="20"/>
                <w:lang w:eastAsia="ko-KR"/>
              </w:rPr>
              <w:t xml:space="preserve">Views/proposals </w:t>
            </w:r>
          </w:p>
        </w:tc>
      </w:tr>
      <w:tr w:rsidR="00E221AE" w14:paraId="3B907860" w14:textId="77777777">
        <w:tc>
          <w:tcPr>
            <w:tcW w:w="2181" w:type="dxa"/>
          </w:tcPr>
          <w:p w14:paraId="626C5657" w14:textId="77777777" w:rsidR="00E221AE" w:rsidRDefault="004D46C1">
            <w:pPr>
              <w:widowControl w:val="0"/>
              <w:rPr>
                <w:rFonts w:eastAsia="宋体"/>
                <w:bCs/>
                <w:sz w:val="20"/>
                <w:szCs w:val="20"/>
                <w:lang w:val="en-GB"/>
              </w:rPr>
            </w:pPr>
            <w:r>
              <w:rPr>
                <w:rFonts w:eastAsia="宋体"/>
                <w:sz w:val="20"/>
                <w:szCs w:val="20"/>
                <w:lang w:val="en-GB"/>
              </w:rPr>
              <w:t>CATT, CICTCI</w:t>
            </w:r>
          </w:p>
        </w:tc>
        <w:tc>
          <w:tcPr>
            <w:tcW w:w="7133" w:type="dxa"/>
          </w:tcPr>
          <w:p w14:paraId="71393AC4" w14:textId="77777777" w:rsidR="00E221AE" w:rsidRDefault="004D46C1">
            <w:pPr>
              <w:widowControl w:val="0"/>
              <w:tabs>
                <w:tab w:val="left" w:pos="0"/>
              </w:tabs>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 xml:space="preserve">Consider a unified TN–NTN physical-layer framework for 6GR, where common baseline structures are shared across TN and NTN, and NTN-specific requirements are </w:t>
            </w:r>
            <w:r>
              <w:rPr>
                <w:rFonts w:eastAsiaTheme="minorEastAsia"/>
                <w:bCs/>
                <w:sz w:val="20"/>
                <w:szCs w:val="20"/>
              </w:rPr>
              <w:t>addressed through bounded, robust, and beam-aware adaptations within the same architectural framework.</w:t>
            </w:r>
          </w:p>
        </w:tc>
      </w:tr>
      <w:tr w:rsidR="00E221AE" w14:paraId="4D067C17" w14:textId="77777777">
        <w:tc>
          <w:tcPr>
            <w:tcW w:w="2181" w:type="dxa"/>
          </w:tcPr>
          <w:p w14:paraId="3066C86D" w14:textId="77777777" w:rsidR="00E221AE" w:rsidRDefault="004D46C1">
            <w:pPr>
              <w:widowControl w:val="0"/>
              <w:rPr>
                <w:rFonts w:eastAsia="宋体"/>
                <w:sz w:val="20"/>
                <w:szCs w:val="20"/>
                <w:lang w:val="en-GB"/>
              </w:rPr>
            </w:pPr>
            <w:r>
              <w:rPr>
                <w:rFonts w:eastAsia="宋体"/>
                <w:sz w:val="20"/>
                <w:szCs w:val="20"/>
                <w:lang w:val="en-GB"/>
              </w:rPr>
              <w:t>ETRI</w:t>
            </w:r>
          </w:p>
        </w:tc>
        <w:tc>
          <w:tcPr>
            <w:tcW w:w="7133" w:type="dxa"/>
          </w:tcPr>
          <w:p w14:paraId="7223D75C" w14:textId="77777777" w:rsidR="00E221AE" w:rsidRDefault="004D46C1">
            <w:pPr>
              <w:widowControl w:val="0"/>
              <w:rPr>
                <w:sz w:val="20"/>
                <w:szCs w:val="20"/>
                <w:lang w:eastAsia="ko-KR"/>
              </w:rPr>
            </w:pPr>
            <w:r>
              <w:rPr>
                <w:sz w:val="20"/>
                <w:szCs w:val="20"/>
                <w:lang w:eastAsia="ko-KR"/>
              </w:rPr>
              <w:t>Proposal 11: Study the followings for harmonized 6GR design for TN and NTN:</w:t>
            </w:r>
          </w:p>
          <w:p w14:paraId="6409D57D" w14:textId="77777777" w:rsidR="00E221AE" w:rsidRDefault="004D46C1">
            <w:pPr>
              <w:pStyle w:val="aff1"/>
              <w:widowControl w:val="0"/>
              <w:numPr>
                <w:ilvl w:val="0"/>
                <w:numId w:val="142"/>
              </w:numPr>
              <w:rPr>
                <w:sz w:val="20"/>
                <w:szCs w:val="20"/>
                <w:lang w:eastAsia="ko-KR"/>
              </w:rPr>
            </w:pPr>
            <w:r>
              <w:rPr>
                <w:sz w:val="20"/>
                <w:szCs w:val="20"/>
                <w:lang w:eastAsia="ko-KR"/>
              </w:rPr>
              <w:t>Deployment scenarios, including SSO for non-contiguous NTN coverage</w:t>
            </w:r>
          </w:p>
          <w:p w14:paraId="684FF9FE" w14:textId="77777777" w:rsidR="00E221AE" w:rsidRDefault="004D46C1">
            <w:pPr>
              <w:pStyle w:val="aff1"/>
              <w:widowControl w:val="0"/>
              <w:numPr>
                <w:ilvl w:val="0"/>
                <w:numId w:val="142"/>
              </w:numPr>
              <w:rPr>
                <w:sz w:val="20"/>
                <w:szCs w:val="20"/>
                <w:lang w:eastAsia="ko-KR"/>
              </w:rPr>
            </w:pPr>
            <w:r>
              <w:rPr>
                <w:sz w:val="20"/>
                <w:szCs w:val="20"/>
                <w:lang w:eastAsia="ko-KR"/>
              </w:rPr>
              <w:t>Sup</w:t>
            </w:r>
            <w:r>
              <w:rPr>
                <w:sz w:val="20"/>
                <w:szCs w:val="20"/>
                <w:lang w:eastAsia="ko-KR"/>
              </w:rPr>
              <w:t>port both of transparent and regenerative payload types from 6GR Day-1</w:t>
            </w:r>
          </w:p>
          <w:p w14:paraId="5F368074" w14:textId="77777777" w:rsidR="00E221AE" w:rsidRDefault="004D46C1">
            <w:pPr>
              <w:pStyle w:val="aff1"/>
              <w:widowControl w:val="0"/>
              <w:numPr>
                <w:ilvl w:val="0"/>
                <w:numId w:val="142"/>
              </w:numPr>
              <w:rPr>
                <w:sz w:val="20"/>
                <w:szCs w:val="20"/>
                <w:lang w:eastAsia="ko-KR"/>
              </w:rPr>
            </w:pPr>
            <w:r>
              <w:rPr>
                <w:sz w:val="20"/>
                <w:szCs w:val="20"/>
                <w:lang w:eastAsia="ko-KR"/>
              </w:rPr>
              <w:t>Initial access, including longer SS/PBCH periodicity (e.g., ≥160ms) for low satellite beam activation rate (e.g., ~1%)</w:t>
            </w:r>
          </w:p>
          <w:p w14:paraId="48EAD3A8" w14:textId="77777777" w:rsidR="00E221AE" w:rsidRDefault="004D46C1">
            <w:pPr>
              <w:pStyle w:val="aff1"/>
              <w:widowControl w:val="0"/>
              <w:numPr>
                <w:ilvl w:val="0"/>
                <w:numId w:val="142"/>
              </w:numPr>
              <w:rPr>
                <w:sz w:val="20"/>
                <w:szCs w:val="20"/>
                <w:lang w:eastAsia="ko-KR"/>
              </w:rPr>
            </w:pPr>
            <w:r>
              <w:rPr>
                <w:sz w:val="20"/>
                <w:szCs w:val="20"/>
                <w:lang w:eastAsia="ko-KR"/>
              </w:rPr>
              <w:t>Beam management, including optimization on beam-based satellite op</w:t>
            </w:r>
            <w:r>
              <w:rPr>
                <w:sz w:val="20"/>
                <w:szCs w:val="20"/>
                <w:lang w:eastAsia="ko-KR"/>
              </w:rPr>
              <w:t>eration</w:t>
            </w:r>
          </w:p>
          <w:p w14:paraId="73C6B4FC" w14:textId="77777777" w:rsidR="00E221AE" w:rsidRDefault="004D46C1">
            <w:pPr>
              <w:pStyle w:val="aff1"/>
              <w:widowControl w:val="0"/>
              <w:numPr>
                <w:ilvl w:val="0"/>
                <w:numId w:val="142"/>
              </w:numPr>
              <w:rPr>
                <w:sz w:val="20"/>
                <w:szCs w:val="20"/>
                <w:lang w:eastAsia="ko-KR"/>
              </w:rPr>
            </w:pPr>
            <w:r>
              <w:rPr>
                <w:sz w:val="20"/>
                <w:szCs w:val="20"/>
                <w:lang w:eastAsia="ko-KR"/>
              </w:rPr>
              <w:t>GNSS-less/-resilient NTN operation, including LEO-PNT and IoT-NTN aspects</w:t>
            </w:r>
          </w:p>
          <w:p w14:paraId="291A2966" w14:textId="77777777" w:rsidR="00E221AE" w:rsidRDefault="004D46C1">
            <w:pPr>
              <w:pStyle w:val="aff1"/>
              <w:widowControl w:val="0"/>
              <w:numPr>
                <w:ilvl w:val="0"/>
                <w:numId w:val="142"/>
              </w:numPr>
              <w:rPr>
                <w:sz w:val="20"/>
                <w:szCs w:val="20"/>
                <w:lang w:eastAsia="ko-KR"/>
              </w:rPr>
            </w:pPr>
            <w:r>
              <w:rPr>
                <w:sz w:val="20"/>
                <w:szCs w:val="20"/>
                <w:lang w:eastAsia="ko-KR"/>
              </w:rPr>
              <w:t>Automatic retransmission mechanism to provide combining gain even for HARQ-disabled scenario</w:t>
            </w:r>
          </w:p>
          <w:p w14:paraId="6BB2FFA6" w14:textId="77777777" w:rsidR="00E221AE" w:rsidRDefault="004D46C1">
            <w:pPr>
              <w:pStyle w:val="aff1"/>
              <w:widowControl w:val="0"/>
              <w:numPr>
                <w:ilvl w:val="0"/>
                <w:numId w:val="142"/>
              </w:numPr>
              <w:rPr>
                <w:b/>
                <w:bCs/>
                <w:sz w:val="20"/>
                <w:szCs w:val="20"/>
                <w:lang w:eastAsia="ko-KR"/>
              </w:rPr>
            </w:pPr>
            <w:r>
              <w:rPr>
                <w:sz w:val="20"/>
                <w:szCs w:val="20"/>
                <w:lang w:eastAsia="ko-KR"/>
              </w:rPr>
              <w:t>Energy-/latency-efficient scheduling method (e.g., group scheduling mechanism via</w:t>
            </w:r>
            <w:r>
              <w:rPr>
                <w:sz w:val="20"/>
                <w:szCs w:val="20"/>
                <w:lang w:eastAsia="ko-KR"/>
              </w:rPr>
              <w:t xml:space="preserve"> common DCI for a specific UE group)</w:t>
            </w:r>
          </w:p>
        </w:tc>
      </w:tr>
      <w:tr w:rsidR="00E221AE" w14:paraId="56A4B516" w14:textId="77777777">
        <w:tc>
          <w:tcPr>
            <w:tcW w:w="2181" w:type="dxa"/>
          </w:tcPr>
          <w:p w14:paraId="0CD350B5" w14:textId="77777777" w:rsidR="00E221AE" w:rsidRDefault="004D46C1">
            <w:pPr>
              <w:widowControl w:val="0"/>
              <w:rPr>
                <w:rFonts w:eastAsia="宋体"/>
                <w:sz w:val="20"/>
                <w:szCs w:val="20"/>
                <w:lang w:val="en-GB"/>
              </w:rPr>
            </w:pPr>
            <w:r>
              <w:rPr>
                <w:rFonts w:eastAsia="宋体"/>
                <w:sz w:val="20"/>
                <w:szCs w:val="20"/>
                <w:lang w:val="en-GB"/>
              </w:rPr>
              <w:t>Fraunhofer IIS, Fraunhofer HHI</w:t>
            </w:r>
          </w:p>
        </w:tc>
        <w:tc>
          <w:tcPr>
            <w:tcW w:w="7133" w:type="dxa"/>
          </w:tcPr>
          <w:p w14:paraId="21CBD4C5" w14:textId="77777777" w:rsidR="00E221AE" w:rsidRDefault="004D46C1">
            <w:pPr>
              <w:pStyle w:val="3GPPNormalText"/>
              <w:widowControl w:val="0"/>
              <w:snapToGrid w:val="0"/>
              <w:jc w:val="left"/>
              <w:rPr>
                <w:sz w:val="20"/>
              </w:rPr>
            </w:pPr>
            <w:r>
              <w:rPr>
                <w:sz w:val="20"/>
              </w:rPr>
              <w:t>Proposal 5: 6G RAN should be designed to ensure GNSS-less operation for NTN.</w:t>
            </w:r>
          </w:p>
          <w:p w14:paraId="23AE5911" w14:textId="77777777" w:rsidR="00E221AE" w:rsidRDefault="004D46C1">
            <w:pPr>
              <w:pStyle w:val="3GPPNormalText"/>
              <w:widowControl w:val="0"/>
              <w:snapToGrid w:val="0"/>
              <w:rPr>
                <w:sz w:val="20"/>
              </w:rPr>
            </w:pPr>
            <w:r>
              <w:rPr>
                <w:sz w:val="20"/>
              </w:rPr>
              <w:t xml:space="preserve">Proposal 6: Study aspects related to beam-hopping in NTN and the impact on RAN procedures, such as paging and </w:t>
            </w:r>
            <w:r>
              <w:rPr>
                <w:sz w:val="20"/>
              </w:rPr>
              <w:t>initial access.</w:t>
            </w:r>
          </w:p>
          <w:p w14:paraId="729BB04C" w14:textId="77777777" w:rsidR="00E221AE" w:rsidRDefault="004D46C1">
            <w:pPr>
              <w:pStyle w:val="3GPPNormalText"/>
              <w:widowControl w:val="0"/>
              <w:snapToGrid w:val="0"/>
              <w:rPr>
                <w:sz w:val="20"/>
              </w:rPr>
            </w:pPr>
            <w:r>
              <w:rPr>
                <w:sz w:val="20"/>
              </w:rPr>
              <w:t>Proposal 7: Study impact of beam hopping on the design of frame structure for NTN systems.</w:t>
            </w:r>
          </w:p>
          <w:p w14:paraId="59C74C9E" w14:textId="77777777" w:rsidR="00E221AE" w:rsidRDefault="004D46C1">
            <w:pPr>
              <w:pStyle w:val="3GPPNormalText"/>
              <w:widowControl w:val="0"/>
              <w:snapToGrid w:val="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4DD330B9" w14:textId="77777777" w:rsidR="00E221AE" w:rsidRDefault="004D46C1">
            <w:pPr>
              <w:pStyle w:val="3GPPNormalText"/>
              <w:widowControl w:val="0"/>
              <w:snapToGrid w:val="0"/>
              <w:rPr>
                <w:sz w:val="20"/>
              </w:rPr>
            </w:pPr>
            <w:r>
              <w:rPr>
                <w:sz w:val="20"/>
              </w:rPr>
              <w:t xml:space="preserve">Proposal 9: Study sharing of spectrum and interference </w:t>
            </w:r>
            <w:r>
              <w:rPr>
                <w:sz w:val="20"/>
              </w:rPr>
              <w:t>management between TN and NTN for different deployment scenarios.</w:t>
            </w:r>
          </w:p>
          <w:p w14:paraId="3A01158E" w14:textId="77777777" w:rsidR="00E221AE" w:rsidRDefault="004D46C1">
            <w:pPr>
              <w:pStyle w:val="3GPPNormalText"/>
              <w:widowControl w:val="0"/>
              <w:snapToGrid w:val="0"/>
              <w:rPr>
                <w:rFonts w:eastAsiaTheme="minorEastAsia"/>
                <w:sz w:val="20"/>
                <w:lang w:eastAsia="zh-CN"/>
              </w:rPr>
            </w:pPr>
            <w:r>
              <w:rPr>
                <w:sz w:val="20"/>
              </w:rPr>
              <w:t>Proposal 10: Study feasibility and deployment scenarios for the duplex types TDD and SBFD for NTN BS.</w:t>
            </w:r>
          </w:p>
        </w:tc>
      </w:tr>
      <w:tr w:rsidR="00E221AE" w14:paraId="475B2501" w14:textId="77777777">
        <w:tc>
          <w:tcPr>
            <w:tcW w:w="2181" w:type="dxa"/>
          </w:tcPr>
          <w:p w14:paraId="07C3F84B" w14:textId="77777777" w:rsidR="00E221AE" w:rsidRDefault="004D46C1">
            <w:pPr>
              <w:widowControl w:val="0"/>
              <w:rPr>
                <w:rFonts w:eastAsia="宋体"/>
                <w:sz w:val="20"/>
                <w:szCs w:val="20"/>
                <w:lang w:val="en-GB"/>
              </w:rPr>
            </w:pPr>
            <w:proofErr w:type="spellStart"/>
            <w:r>
              <w:rPr>
                <w:rFonts w:eastAsia="宋体"/>
                <w:sz w:val="20"/>
                <w:szCs w:val="20"/>
                <w:lang w:val="en-GB"/>
              </w:rPr>
              <w:t>Futurewei</w:t>
            </w:r>
            <w:proofErr w:type="spellEnd"/>
          </w:p>
        </w:tc>
        <w:tc>
          <w:tcPr>
            <w:tcW w:w="7133" w:type="dxa"/>
          </w:tcPr>
          <w:p w14:paraId="04190CEC" w14:textId="77777777" w:rsidR="00E221AE" w:rsidRDefault="004D46C1">
            <w:pPr>
              <w:widowControl w:val="0"/>
              <w:rPr>
                <w:sz w:val="20"/>
                <w:szCs w:val="20"/>
              </w:rPr>
            </w:pPr>
            <w:r>
              <w:rPr>
                <w:sz w:val="20"/>
                <w:szCs w:val="20"/>
              </w:rPr>
              <w:t xml:space="preserve">Proposal 10: Given 6GR MBB design, RAN1 should identify what changes of 5G </w:t>
            </w:r>
            <w:r>
              <w:rPr>
                <w:sz w:val="20"/>
                <w:szCs w:val="20"/>
              </w:rPr>
              <w:t>NTN solutions are necessary to be considered for 6GR NTN.</w:t>
            </w:r>
          </w:p>
          <w:p w14:paraId="50116BA3" w14:textId="77777777" w:rsidR="00E221AE" w:rsidRDefault="004D46C1">
            <w:pPr>
              <w:widowControl w:val="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E221AE" w14:paraId="7F4D29A1" w14:textId="77777777">
        <w:tc>
          <w:tcPr>
            <w:tcW w:w="2181" w:type="dxa"/>
          </w:tcPr>
          <w:p w14:paraId="0EA77A92" w14:textId="77777777" w:rsidR="00E221AE" w:rsidRDefault="004D46C1">
            <w:pPr>
              <w:widowControl w:val="0"/>
              <w:rPr>
                <w:rFonts w:eastAsia="宋体"/>
                <w:sz w:val="20"/>
                <w:szCs w:val="20"/>
                <w:lang w:val="en-GB"/>
              </w:rPr>
            </w:pPr>
            <w:proofErr w:type="spellStart"/>
            <w:r>
              <w:rPr>
                <w:rFonts w:eastAsia="宋体"/>
                <w:sz w:val="20"/>
                <w:szCs w:val="20"/>
                <w:lang w:val="en-GB"/>
              </w:rPr>
              <w:t>Honor</w:t>
            </w:r>
            <w:proofErr w:type="spellEnd"/>
          </w:p>
        </w:tc>
        <w:tc>
          <w:tcPr>
            <w:tcW w:w="7133" w:type="dxa"/>
          </w:tcPr>
          <w:p w14:paraId="4A15F965" w14:textId="77777777" w:rsidR="00E221AE" w:rsidRDefault="004D46C1">
            <w:pPr>
              <w:widowControl w:val="0"/>
              <w:rPr>
                <w:b/>
                <w:i/>
                <w:sz w:val="20"/>
                <w:szCs w:val="20"/>
              </w:rPr>
            </w:pPr>
            <w:r>
              <w:rPr>
                <w:b/>
                <w:i/>
                <w:sz w:val="20"/>
                <w:szCs w:val="20"/>
              </w:rPr>
              <w:t>Proposal 7: Support GNSS-less operation for bett</w:t>
            </w:r>
            <w:r>
              <w:rPr>
                <w:b/>
                <w:i/>
                <w:sz w:val="20"/>
                <w:szCs w:val="20"/>
              </w:rPr>
              <w:t>er harmonization of TN and NTN in 6GR.</w:t>
            </w:r>
          </w:p>
          <w:p w14:paraId="480D8709" w14:textId="77777777" w:rsidR="00E221AE" w:rsidRDefault="004D46C1">
            <w:pPr>
              <w:widowControl w:val="0"/>
              <w:rPr>
                <w:b/>
                <w:i/>
                <w:sz w:val="20"/>
                <w:szCs w:val="20"/>
              </w:rPr>
            </w:pPr>
            <w:r>
              <w:rPr>
                <w:b/>
                <w:i/>
                <w:sz w:val="20"/>
                <w:szCs w:val="20"/>
              </w:rPr>
              <w:t>Proposal 8: Study efficient beam hopping mechanism which is non-transparent to the UEs to avoid UE power wasting in 6GR.</w:t>
            </w:r>
          </w:p>
          <w:p w14:paraId="4A023AF6" w14:textId="77777777" w:rsidR="00E221AE" w:rsidRDefault="004D46C1">
            <w:pPr>
              <w:widowControl w:val="0"/>
              <w:rPr>
                <w:b/>
                <w:i/>
                <w:sz w:val="20"/>
                <w:szCs w:val="20"/>
              </w:rPr>
            </w:pPr>
            <w:r>
              <w:rPr>
                <w:b/>
                <w:i/>
                <w:sz w:val="20"/>
                <w:szCs w:val="20"/>
              </w:rPr>
              <w:t>Proposal 9: Unified RAT should be supported for both TN and NTN in 6GR.</w:t>
            </w:r>
          </w:p>
          <w:p w14:paraId="529CCF46" w14:textId="77777777" w:rsidR="00E221AE" w:rsidRDefault="004D46C1">
            <w:pPr>
              <w:widowControl w:val="0"/>
              <w:rPr>
                <w:b/>
                <w:i/>
                <w:sz w:val="20"/>
                <w:szCs w:val="20"/>
              </w:rPr>
            </w:pPr>
            <w:r>
              <w:rPr>
                <w:b/>
                <w:i/>
                <w:sz w:val="20"/>
                <w:szCs w:val="20"/>
              </w:rPr>
              <w:t>Proposal 10: An enhanced</w:t>
            </w:r>
            <w:r>
              <w:rPr>
                <w:b/>
                <w:i/>
                <w:sz w:val="20"/>
                <w:szCs w:val="20"/>
              </w:rPr>
              <w:t xml:space="preserve"> handover mechanism between TN cell and NTN cell should be supported in 6G first release from.</w:t>
            </w:r>
          </w:p>
          <w:p w14:paraId="64C89D73" w14:textId="77777777" w:rsidR="00E221AE" w:rsidRDefault="004D46C1">
            <w:pPr>
              <w:widowControl w:val="0"/>
              <w:rPr>
                <w:rFonts w:eastAsiaTheme="minorEastAsia"/>
                <w:b/>
                <w:i/>
                <w:sz w:val="20"/>
                <w:szCs w:val="20"/>
              </w:rPr>
            </w:pPr>
            <w:r>
              <w:rPr>
                <w:b/>
                <w:i/>
                <w:sz w:val="20"/>
                <w:szCs w:val="20"/>
              </w:rPr>
              <w:t>Proposal 11: The DC between TN cell and NTN cell should be studied in 6GR.</w:t>
            </w:r>
          </w:p>
        </w:tc>
      </w:tr>
      <w:tr w:rsidR="00E221AE" w14:paraId="46DC93C0" w14:textId="77777777">
        <w:tc>
          <w:tcPr>
            <w:tcW w:w="2181" w:type="dxa"/>
          </w:tcPr>
          <w:p w14:paraId="4E42F20F" w14:textId="77777777" w:rsidR="00E221AE" w:rsidRDefault="004D46C1">
            <w:pPr>
              <w:widowControl w:val="0"/>
              <w:rPr>
                <w:rFonts w:eastAsia="宋体"/>
                <w:sz w:val="20"/>
                <w:szCs w:val="20"/>
                <w:lang w:val="en-GB"/>
              </w:rPr>
            </w:pPr>
            <w:r>
              <w:rPr>
                <w:rFonts w:eastAsia="宋体"/>
                <w:sz w:val="20"/>
                <w:szCs w:val="20"/>
                <w:lang w:val="en-GB"/>
              </w:rPr>
              <w:t>Lenovo</w:t>
            </w:r>
          </w:p>
        </w:tc>
        <w:tc>
          <w:tcPr>
            <w:tcW w:w="7133" w:type="dxa"/>
          </w:tcPr>
          <w:p w14:paraId="794D0AEE" w14:textId="77777777" w:rsidR="00E221AE" w:rsidRDefault="004D46C1">
            <w:pPr>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1BA9325E" w14:textId="77777777" w:rsidR="00E221AE" w:rsidRDefault="004D46C1">
            <w:pPr>
              <w:rPr>
                <w:rFonts w:eastAsia="Aptos"/>
                <w:b/>
                <w:bCs/>
                <w:color w:val="000000" w:themeColor="text1"/>
                <w:sz w:val="20"/>
                <w:szCs w:val="20"/>
                <w:lang w:eastAsia="ja-JP"/>
              </w:rPr>
            </w:pPr>
            <w:r>
              <w:rPr>
                <w:rFonts w:eastAsia="Aptos"/>
                <w:b/>
                <w:bCs/>
                <w:color w:val="000000" w:themeColor="text1"/>
                <w:sz w:val="20"/>
                <w:szCs w:val="20"/>
                <w:u w:val="single"/>
                <w:lang w:eastAsia="ja-JP"/>
              </w:rPr>
              <w:lastRenderedPageBreak/>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Co</w:t>
            </w:r>
            <w:r>
              <w:rPr>
                <w:rFonts w:eastAsia="Aptos"/>
                <w:b/>
                <w:bCs/>
                <w:color w:val="000000" w:themeColor="text1"/>
                <w:sz w:val="20"/>
                <w:szCs w:val="20"/>
                <w:lang w:eastAsia="ja-JP"/>
              </w:rPr>
              <w:t xml:space="preserve">nsider configurable or flexible TDD frame structure for NTN. </w:t>
            </w:r>
          </w:p>
          <w:p w14:paraId="44FDF4D3" w14:textId="77777777" w:rsidR="00E221AE" w:rsidRDefault="004D46C1">
            <w:pPr>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5DA610BA" w14:textId="77777777" w:rsidR="00E221AE" w:rsidRDefault="004D46C1">
            <w:pPr>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xml:space="preserve">: Consider joint design in </w:t>
            </w:r>
            <w:r>
              <w:rPr>
                <w:rFonts w:eastAsia="等线"/>
                <w:b/>
                <w:bCs/>
                <w:color w:val="000000" w:themeColor="text1"/>
                <w:sz w:val="20"/>
                <w:szCs w:val="20"/>
              </w:rPr>
              <w:t>SSB/PRACH/scheduling/waveform for both TN and NTN.</w:t>
            </w:r>
          </w:p>
        </w:tc>
      </w:tr>
      <w:tr w:rsidR="00E221AE" w14:paraId="3801420E" w14:textId="77777777">
        <w:tc>
          <w:tcPr>
            <w:tcW w:w="2181" w:type="dxa"/>
          </w:tcPr>
          <w:p w14:paraId="171D00F9" w14:textId="77777777" w:rsidR="00E221AE" w:rsidRDefault="004D46C1">
            <w:pPr>
              <w:widowControl w:val="0"/>
              <w:rPr>
                <w:rFonts w:eastAsia="宋体"/>
                <w:sz w:val="20"/>
                <w:szCs w:val="20"/>
                <w:lang w:val="en-GB"/>
              </w:rPr>
            </w:pPr>
            <w:r>
              <w:rPr>
                <w:rFonts w:eastAsia="宋体"/>
                <w:sz w:val="20"/>
                <w:szCs w:val="20"/>
                <w:lang w:val="en-GB"/>
              </w:rPr>
              <w:lastRenderedPageBreak/>
              <w:t>LGE</w:t>
            </w:r>
          </w:p>
        </w:tc>
        <w:tc>
          <w:tcPr>
            <w:tcW w:w="7133" w:type="dxa"/>
          </w:tcPr>
          <w:p w14:paraId="4EBB0A3A" w14:textId="77777777" w:rsidR="00E221AE" w:rsidRDefault="004D46C1">
            <w:pPr>
              <w:widowControl w:val="0"/>
              <w:ind w:left="1205" w:hanging="1205"/>
              <w:rPr>
                <w:b/>
                <w:bCs/>
                <w:sz w:val="20"/>
                <w:szCs w:val="20"/>
                <w:lang w:eastAsia="ko-KR"/>
              </w:rPr>
            </w:pPr>
            <w:bookmarkStart w:id="9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99"/>
          </w:p>
          <w:p w14:paraId="78842EA1" w14:textId="77777777" w:rsidR="00E221AE" w:rsidRDefault="004D46C1">
            <w:pPr>
              <w:pStyle w:val="aff1"/>
              <w:widowControl w:val="0"/>
              <w:numPr>
                <w:ilvl w:val="0"/>
                <w:numId w:val="143"/>
              </w:numPr>
              <w:textAlignment w:val="baseline"/>
              <w:rPr>
                <w:b/>
                <w:bCs/>
                <w:sz w:val="20"/>
                <w:szCs w:val="20"/>
                <w:lang w:eastAsia="ko-KR"/>
              </w:rPr>
            </w:pPr>
            <w:r>
              <w:rPr>
                <w:b/>
                <w:bCs/>
                <w:sz w:val="20"/>
                <w:szCs w:val="20"/>
                <w:lang w:eastAsia="ko-KR"/>
              </w:rPr>
              <w:t xml:space="preserve">Power efficiency for DL/UL transmission </w:t>
            </w:r>
          </w:p>
          <w:p w14:paraId="01FDD559" w14:textId="77777777" w:rsidR="00E221AE" w:rsidRDefault="004D46C1">
            <w:pPr>
              <w:pStyle w:val="aff1"/>
              <w:widowControl w:val="0"/>
              <w:numPr>
                <w:ilvl w:val="0"/>
                <w:numId w:val="143"/>
              </w:numPr>
              <w:textAlignment w:val="baseline"/>
              <w:rPr>
                <w:b/>
                <w:bCs/>
                <w:sz w:val="20"/>
                <w:szCs w:val="20"/>
                <w:lang w:eastAsia="ko-KR"/>
              </w:rPr>
            </w:pPr>
            <w:r>
              <w:rPr>
                <w:b/>
                <w:bCs/>
                <w:sz w:val="20"/>
                <w:szCs w:val="20"/>
                <w:lang w:eastAsia="ko-KR"/>
              </w:rPr>
              <w:t>Satellite moving and switching</w:t>
            </w:r>
          </w:p>
          <w:p w14:paraId="01EE5861" w14:textId="77777777" w:rsidR="00E221AE" w:rsidRDefault="004D46C1">
            <w:pPr>
              <w:pStyle w:val="aff1"/>
              <w:widowControl w:val="0"/>
              <w:numPr>
                <w:ilvl w:val="0"/>
                <w:numId w:val="143"/>
              </w:numPr>
              <w:textAlignment w:val="baseline"/>
              <w:rPr>
                <w:b/>
                <w:bCs/>
                <w:sz w:val="20"/>
                <w:szCs w:val="20"/>
                <w:lang w:eastAsia="ko-KR"/>
              </w:rPr>
            </w:pPr>
            <w:r>
              <w:rPr>
                <w:b/>
                <w:bCs/>
                <w:sz w:val="20"/>
                <w:szCs w:val="20"/>
                <w:lang w:eastAsia="ko-KR"/>
              </w:rPr>
              <w:t xml:space="preserve">TN-NTN and NTN-NTN </w:t>
            </w:r>
            <w:r>
              <w:rPr>
                <w:b/>
                <w:bCs/>
                <w:sz w:val="20"/>
                <w:szCs w:val="20"/>
                <w:lang w:eastAsia="ko-KR"/>
              </w:rPr>
              <w:t>mobility</w:t>
            </w:r>
          </w:p>
          <w:p w14:paraId="2FC138B0" w14:textId="77777777" w:rsidR="00E221AE" w:rsidRDefault="004D46C1">
            <w:pPr>
              <w:pStyle w:val="aff1"/>
              <w:widowControl w:val="0"/>
              <w:numPr>
                <w:ilvl w:val="0"/>
                <w:numId w:val="143"/>
              </w:numPr>
              <w:textAlignment w:val="baseline"/>
              <w:rPr>
                <w:b/>
                <w:bCs/>
                <w:sz w:val="20"/>
                <w:szCs w:val="20"/>
                <w:lang w:eastAsia="ko-KR"/>
              </w:rPr>
            </w:pPr>
            <w:r>
              <w:rPr>
                <w:b/>
                <w:bCs/>
                <w:sz w:val="20"/>
                <w:szCs w:val="20"/>
                <w:lang w:eastAsia="ko-KR"/>
              </w:rPr>
              <w:t>6G NTN coexistence with IoT-NTN or NR-NTN in same beam</w:t>
            </w:r>
          </w:p>
          <w:p w14:paraId="22A8924C" w14:textId="77777777" w:rsidR="00E221AE" w:rsidRDefault="004D46C1">
            <w:pPr>
              <w:pStyle w:val="aff1"/>
              <w:widowControl w:val="0"/>
              <w:numPr>
                <w:ilvl w:val="0"/>
                <w:numId w:val="143"/>
              </w:numPr>
              <w:textAlignment w:val="baseline"/>
              <w:rPr>
                <w:b/>
                <w:bCs/>
                <w:sz w:val="20"/>
                <w:szCs w:val="20"/>
                <w:lang w:eastAsia="ko-KR"/>
              </w:rPr>
            </w:pPr>
            <w:r>
              <w:rPr>
                <w:b/>
                <w:bCs/>
                <w:sz w:val="20"/>
                <w:szCs w:val="20"/>
                <w:lang w:eastAsia="ko-KR"/>
              </w:rPr>
              <w:t>Multi-carrier operation with same or different satellite(s)</w:t>
            </w:r>
          </w:p>
        </w:tc>
      </w:tr>
      <w:tr w:rsidR="00E221AE" w14:paraId="5F34A41E" w14:textId="77777777">
        <w:tc>
          <w:tcPr>
            <w:tcW w:w="2181" w:type="dxa"/>
          </w:tcPr>
          <w:p w14:paraId="234FE1C3" w14:textId="77777777" w:rsidR="00E221AE" w:rsidRDefault="004D46C1">
            <w:pPr>
              <w:widowControl w:val="0"/>
              <w:rPr>
                <w:rFonts w:eastAsia="宋体"/>
                <w:sz w:val="20"/>
                <w:szCs w:val="20"/>
                <w:lang w:val="en-GB"/>
              </w:rPr>
            </w:pPr>
            <w:r>
              <w:rPr>
                <w:rFonts w:eastAsia="宋体"/>
                <w:sz w:val="20"/>
                <w:szCs w:val="20"/>
                <w:lang w:val="en-GB"/>
              </w:rPr>
              <w:t>MTK</w:t>
            </w:r>
          </w:p>
        </w:tc>
        <w:tc>
          <w:tcPr>
            <w:tcW w:w="7133" w:type="dxa"/>
          </w:tcPr>
          <w:p w14:paraId="4A94C50A" w14:textId="77777777" w:rsidR="00E221AE" w:rsidRDefault="004D46C1">
            <w:pPr>
              <w:widowControl w:val="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57EA3F" w14:textId="77777777" w:rsidR="00E221AE" w:rsidRDefault="004D46C1">
            <w:pPr>
              <w:widowControl w:val="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w:t>
            </w:r>
            <w:r>
              <w:rPr>
                <w:b/>
                <w:bCs/>
                <w:sz w:val="20"/>
                <w:szCs w:val="20"/>
              </w:rPr>
              <w:t>NTN are properly considered across all design aspects from the start of 6G studies.</w:t>
            </w:r>
          </w:p>
          <w:p w14:paraId="6FC25604" w14:textId="77777777" w:rsidR="00E221AE" w:rsidRDefault="004D46C1">
            <w:pPr>
              <w:widowControl w:val="0"/>
              <w:rPr>
                <w:b/>
                <w:bCs/>
                <w:sz w:val="20"/>
                <w:szCs w:val="20"/>
              </w:rPr>
            </w:pPr>
            <w:r>
              <w:rPr>
                <w:b/>
                <w:bCs/>
                <w:sz w:val="20"/>
                <w:szCs w:val="20"/>
                <w:u w:val="single"/>
              </w:rPr>
              <w:t>Proposal 29</w:t>
            </w:r>
            <w:r>
              <w:rPr>
                <w:b/>
                <w:bCs/>
                <w:sz w:val="20"/>
                <w:szCs w:val="20"/>
              </w:rPr>
              <w:t>: Add the following to the NTN considerations agreed at RAN1#122bis:</w:t>
            </w:r>
          </w:p>
          <w:p w14:paraId="0D6ABD36" w14:textId="77777777" w:rsidR="00E221AE" w:rsidRDefault="004D46C1">
            <w:pPr>
              <w:pStyle w:val="aff1"/>
              <w:widowControl w:val="0"/>
              <w:numPr>
                <w:ilvl w:val="0"/>
                <w:numId w:val="144"/>
              </w:numPr>
              <w:rPr>
                <w:b/>
                <w:bCs/>
                <w:sz w:val="20"/>
                <w:szCs w:val="20"/>
              </w:rPr>
            </w:pPr>
            <w:r>
              <w:rPr>
                <w:b/>
                <w:bCs/>
                <w:sz w:val="20"/>
                <w:szCs w:val="20"/>
              </w:rPr>
              <w:t>Strive for common and extendable designs for TN &amp; NTN to minimize complexity for 6G TN Netwo</w:t>
            </w:r>
            <w:r>
              <w:rPr>
                <w:b/>
                <w:bCs/>
                <w:sz w:val="20"/>
                <w:szCs w:val="20"/>
              </w:rPr>
              <w:t>rk/UE to support 6G NTN.</w:t>
            </w:r>
          </w:p>
          <w:p w14:paraId="52E96781" w14:textId="77777777" w:rsidR="00E221AE" w:rsidRDefault="004D46C1">
            <w:pPr>
              <w:widowControl w:val="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E221AE" w14:paraId="043E46F6" w14:textId="77777777">
        <w:tc>
          <w:tcPr>
            <w:tcW w:w="2181" w:type="dxa"/>
          </w:tcPr>
          <w:p w14:paraId="0188EE17" w14:textId="77777777" w:rsidR="00E221AE" w:rsidRDefault="004D46C1">
            <w:pPr>
              <w:widowControl w:val="0"/>
              <w:rPr>
                <w:rFonts w:eastAsia="宋体"/>
                <w:sz w:val="20"/>
                <w:szCs w:val="20"/>
                <w:lang w:val="en-GB"/>
              </w:rPr>
            </w:pPr>
            <w:r>
              <w:rPr>
                <w:rFonts w:eastAsia="宋体"/>
                <w:sz w:val="20"/>
                <w:szCs w:val="20"/>
                <w:lang w:val="en-GB"/>
              </w:rPr>
              <w:t>NTT DOCOMO</w:t>
            </w:r>
          </w:p>
        </w:tc>
        <w:tc>
          <w:tcPr>
            <w:tcW w:w="7133" w:type="dxa"/>
          </w:tcPr>
          <w:p w14:paraId="7D229E00" w14:textId="77777777" w:rsidR="00E221AE" w:rsidRDefault="004D46C1">
            <w:pPr>
              <w:widowControl w:val="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w:t>
            </w:r>
            <w:r>
              <w:rPr>
                <w:rFonts w:eastAsiaTheme="minorEastAsia"/>
                <w:b/>
                <w:bCs/>
                <w:sz w:val="20"/>
                <w:szCs w:val="20"/>
                <w:u w:val="single"/>
              </w:rPr>
              <w:t>0</w:t>
            </w:r>
            <w:r>
              <w:rPr>
                <w:rFonts w:eastAsiaTheme="minorEastAsia"/>
                <w:b/>
                <w:sz w:val="20"/>
                <w:szCs w:val="20"/>
              </w:rPr>
              <w:t>:</w:t>
            </w:r>
          </w:p>
          <w:p w14:paraId="3414684D" w14:textId="77777777" w:rsidR="00E221AE" w:rsidRDefault="004D46C1">
            <w:pPr>
              <w:pStyle w:val="aff1"/>
              <w:widowControl w:val="0"/>
              <w:numPr>
                <w:ilvl w:val="0"/>
                <w:numId w:val="87"/>
              </w:numPr>
              <w:rPr>
                <w:rFonts w:eastAsiaTheme="minorEastAsia"/>
                <w:b/>
                <w:sz w:val="20"/>
                <w:szCs w:val="20"/>
              </w:rPr>
            </w:pPr>
            <w:r>
              <w:rPr>
                <w:rFonts w:eastAsiaTheme="minorEastAsia"/>
                <w:b/>
                <w:sz w:val="20"/>
                <w:szCs w:val="20"/>
              </w:rPr>
              <w:t>For 6GR NTN, consider the following lessons from 5G NTN.</w:t>
            </w:r>
          </w:p>
          <w:p w14:paraId="0DF2328F"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It is important to introduce NTN features from 6G Day1 with unified design between TN and NTN.</w:t>
            </w:r>
          </w:p>
          <w:p w14:paraId="1F8A5099"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Higher data rate should be aimed for meaningful role in 6G cellular NW.</w:t>
            </w:r>
          </w:p>
          <w:p w14:paraId="1842BD59" w14:textId="77777777" w:rsidR="00E221AE" w:rsidRDefault="004D46C1">
            <w:pPr>
              <w:widowControl w:val="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5366C8E9" w14:textId="77777777" w:rsidR="00E221AE" w:rsidRDefault="004D46C1">
            <w:pPr>
              <w:pStyle w:val="aff1"/>
              <w:widowControl w:val="0"/>
              <w:numPr>
                <w:ilvl w:val="0"/>
                <w:numId w:val="87"/>
              </w:numPr>
              <w:rPr>
                <w:rFonts w:eastAsiaTheme="minorEastAsia"/>
                <w:b/>
                <w:sz w:val="20"/>
                <w:szCs w:val="20"/>
              </w:rPr>
            </w:pPr>
            <w:r>
              <w:rPr>
                <w:rFonts w:eastAsiaTheme="minorEastAsia"/>
                <w:b/>
                <w:sz w:val="20"/>
                <w:szCs w:val="20"/>
              </w:rPr>
              <w:t xml:space="preserve">For 6GR NTN, </w:t>
            </w:r>
            <w:r>
              <w:rPr>
                <w:rFonts w:eastAsiaTheme="minorEastAsia"/>
                <w:b/>
                <w:sz w:val="20"/>
                <w:szCs w:val="20"/>
              </w:rPr>
              <w:t>the aspects to consider for supporting NTN include additionally:</w:t>
            </w:r>
          </w:p>
          <w:p w14:paraId="29367AB9"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Throughput: CA, higher modulation order, MIMO</w:t>
            </w:r>
          </w:p>
          <w:p w14:paraId="2A0ECA26"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Scenario: Multi-satellite scenario / Very LEO satellite (300 km altitude), Higher satellite capability</w:t>
            </w:r>
          </w:p>
          <w:p w14:paraId="146DDD76"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Positioning/Location: At least a simple po</w:t>
            </w:r>
            <w:r>
              <w:rPr>
                <w:rFonts w:eastAsiaTheme="minorEastAsia"/>
                <w:b/>
                <w:sz w:val="20"/>
                <w:szCs w:val="20"/>
              </w:rPr>
              <w:t>sitioning method such as E-CID-base</w:t>
            </w:r>
          </w:p>
          <w:p w14:paraId="55D5C08C"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Energy efficiency: NES and UEPS features from NTN perspective</w:t>
            </w:r>
          </w:p>
          <w:p w14:paraId="04489C0C" w14:textId="77777777" w:rsidR="00E221AE" w:rsidRDefault="004D46C1">
            <w:pPr>
              <w:widowControl w:val="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0971C06" w14:textId="77777777" w:rsidR="00E221AE" w:rsidRDefault="004D46C1">
            <w:pPr>
              <w:pStyle w:val="aff1"/>
              <w:widowControl w:val="0"/>
              <w:numPr>
                <w:ilvl w:val="0"/>
                <w:numId w:val="87"/>
              </w:numPr>
              <w:rPr>
                <w:rFonts w:eastAsiaTheme="minorEastAsia"/>
                <w:b/>
                <w:sz w:val="20"/>
                <w:szCs w:val="20"/>
              </w:rPr>
            </w:pPr>
            <w:r>
              <w:rPr>
                <w:rFonts w:eastAsiaTheme="minorEastAsia"/>
                <w:b/>
                <w:sz w:val="20"/>
                <w:szCs w:val="20"/>
              </w:rPr>
              <w:t>For 6GR NTN, further consider the following for some of the aspects agreed at the RAN1#122bis meeting:</w:t>
            </w:r>
          </w:p>
          <w:p w14:paraId="701AFDB3"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 xml:space="preserve">Initial access, Coverage, </w:t>
            </w:r>
            <w:r>
              <w:rPr>
                <w:rFonts w:eastAsiaTheme="minorEastAsia"/>
                <w:b/>
                <w:sz w:val="20"/>
                <w:szCs w:val="20"/>
              </w:rPr>
              <w:t xml:space="preserve">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683AF0B"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lastRenderedPageBreak/>
              <w:t>Duplexing: Focus on FDD</w:t>
            </w:r>
          </w:p>
          <w:p w14:paraId="14DF0BF2"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Capacity: OCC, Sub-PRB-level resource allocation</w:t>
            </w:r>
          </w:p>
          <w:p w14:paraId="4BD9F950" w14:textId="77777777" w:rsidR="00E221AE" w:rsidRDefault="004D46C1">
            <w:pPr>
              <w:pStyle w:val="aff1"/>
              <w:widowControl w:val="0"/>
              <w:numPr>
                <w:ilvl w:val="1"/>
                <w:numId w:val="87"/>
              </w:numPr>
              <w:rPr>
                <w:rFonts w:eastAsiaTheme="minorEastAsia"/>
                <w:b/>
                <w:sz w:val="20"/>
                <w:szCs w:val="20"/>
              </w:rPr>
            </w:pPr>
            <w:r>
              <w:rPr>
                <w:rFonts w:eastAsiaTheme="minorEastAsia"/>
                <w:b/>
                <w:sz w:val="20"/>
                <w:szCs w:val="20"/>
              </w:rPr>
              <w:t>Beamforming/beam managemen</w:t>
            </w:r>
            <w:r>
              <w:rPr>
                <w:rFonts w:eastAsiaTheme="minorEastAsia"/>
                <w:b/>
                <w:sz w:val="20"/>
                <w:szCs w:val="20"/>
              </w:rPr>
              <w:t>t/beam hopping: Beam management considering e.g., beam instability due to satellite movement</w:t>
            </w:r>
          </w:p>
        </w:tc>
      </w:tr>
      <w:tr w:rsidR="00E221AE" w14:paraId="206981BB" w14:textId="77777777">
        <w:tc>
          <w:tcPr>
            <w:tcW w:w="2181" w:type="dxa"/>
          </w:tcPr>
          <w:p w14:paraId="6434F720" w14:textId="77777777" w:rsidR="00E221AE" w:rsidRDefault="004D46C1">
            <w:pPr>
              <w:widowControl w:val="0"/>
              <w:rPr>
                <w:rFonts w:eastAsia="宋体"/>
                <w:sz w:val="20"/>
                <w:szCs w:val="20"/>
                <w:lang w:val="en-GB"/>
              </w:rPr>
            </w:pPr>
            <w:r>
              <w:rPr>
                <w:rFonts w:eastAsia="宋体"/>
                <w:sz w:val="20"/>
                <w:szCs w:val="20"/>
                <w:lang w:val="en-GB"/>
              </w:rPr>
              <w:lastRenderedPageBreak/>
              <w:t>OPPO</w:t>
            </w:r>
          </w:p>
        </w:tc>
        <w:tc>
          <w:tcPr>
            <w:tcW w:w="7133" w:type="dxa"/>
          </w:tcPr>
          <w:p w14:paraId="5EF96376" w14:textId="77777777" w:rsidR="00E221AE" w:rsidRDefault="004D46C1">
            <w:pPr>
              <w:pStyle w:val="ab"/>
              <w:widowControl w:val="0"/>
              <w:rPr>
                <w:rFonts w:eastAsiaTheme="minorEastAsia"/>
                <w:bCs/>
              </w:rPr>
            </w:pPr>
            <w:r>
              <w:rPr>
                <w:rFonts w:eastAsiaTheme="minorEastAsia"/>
                <w:b/>
                <w:bCs/>
                <w:i/>
                <w:iCs/>
              </w:rPr>
              <w:t>Proposal 40: 6GR NTN should consider both harmonized design with 6GR TN and NTN-specific features.</w:t>
            </w:r>
          </w:p>
        </w:tc>
      </w:tr>
      <w:tr w:rsidR="00E221AE" w14:paraId="04EE1B6F" w14:textId="77777777">
        <w:tc>
          <w:tcPr>
            <w:tcW w:w="2181" w:type="dxa"/>
          </w:tcPr>
          <w:p w14:paraId="0AA2B0F0" w14:textId="77777777" w:rsidR="00E221AE" w:rsidRDefault="004D46C1">
            <w:pPr>
              <w:widowControl w:val="0"/>
              <w:rPr>
                <w:rFonts w:eastAsia="宋体"/>
                <w:sz w:val="20"/>
                <w:szCs w:val="20"/>
              </w:rPr>
            </w:pPr>
            <w:r>
              <w:rPr>
                <w:rFonts w:eastAsia="宋体"/>
                <w:sz w:val="20"/>
                <w:szCs w:val="20"/>
              </w:rPr>
              <w:t>Panasonic</w:t>
            </w:r>
          </w:p>
        </w:tc>
        <w:tc>
          <w:tcPr>
            <w:tcW w:w="7133" w:type="dxa"/>
          </w:tcPr>
          <w:p w14:paraId="1E6A9E0A" w14:textId="77777777" w:rsidR="00E221AE" w:rsidRDefault="004D46C1">
            <w:pPr>
              <w:widowControl w:val="0"/>
              <w:rPr>
                <w:b/>
                <w:sz w:val="20"/>
                <w:szCs w:val="20"/>
                <w:lang w:eastAsia="ja-JP"/>
              </w:rPr>
            </w:pPr>
            <w:r>
              <w:rPr>
                <w:b/>
                <w:sz w:val="20"/>
                <w:szCs w:val="20"/>
                <w:lang w:eastAsia="ja-JP"/>
              </w:rPr>
              <w:t xml:space="preserve">Proposal 12: 8 to 10 dB coverage </w:t>
            </w:r>
            <w:r>
              <w:rPr>
                <w:b/>
                <w:sz w:val="20"/>
                <w:szCs w:val="20"/>
                <w:lang w:eastAsia="ja-JP"/>
              </w:rPr>
              <w:t>extension for all channels for single Rx device is applied also to NTN.</w:t>
            </w:r>
          </w:p>
          <w:p w14:paraId="7B3D979B" w14:textId="77777777" w:rsidR="00E221AE" w:rsidRDefault="004D46C1">
            <w:pPr>
              <w:widowControl w:val="0"/>
              <w:rPr>
                <w:rFonts w:eastAsiaTheme="minorEastAsia"/>
                <w:b/>
                <w:sz w:val="20"/>
                <w:szCs w:val="20"/>
              </w:rPr>
            </w:pPr>
            <w:r>
              <w:rPr>
                <w:b/>
                <w:sz w:val="20"/>
                <w:szCs w:val="20"/>
                <w:lang w:eastAsia="ja-JP"/>
              </w:rPr>
              <w:t>Proposal 13: GNSS less operation should be supported in NTN.</w:t>
            </w:r>
          </w:p>
        </w:tc>
      </w:tr>
      <w:tr w:rsidR="00E221AE" w14:paraId="27CA2A91" w14:textId="77777777">
        <w:tc>
          <w:tcPr>
            <w:tcW w:w="2181" w:type="dxa"/>
          </w:tcPr>
          <w:p w14:paraId="3D9F2A32" w14:textId="77777777" w:rsidR="00E221AE" w:rsidRDefault="004D46C1">
            <w:pPr>
              <w:widowControl w:val="0"/>
              <w:rPr>
                <w:rFonts w:eastAsia="宋体"/>
                <w:sz w:val="20"/>
                <w:szCs w:val="20"/>
              </w:rPr>
            </w:pPr>
            <w:r>
              <w:rPr>
                <w:rFonts w:eastAsia="宋体"/>
                <w:sz w:val="20"/>
                <w:szCs w:val="20"/>
              </w:rPr>
              <w:t>Rakuten</w:t>
            </w:r>
          </w:p>
        </w:tc>
        <w:tc>
          <w:tcPr>
            <w:tcW w:w="7133" w:type="dxa"/>
          </w:tcPr>
          <w:p w14:paraId="1E2294D6" w14:textId="77777777" w:rsidR="00E221AE" w:rsidRDefault="004D46C1">
            <w:pPr>
              <w:widowControl w:val="0"/>
              <w:rPr>
                <w:i/>
                <w:iCs/>
                <w:sz w:val="20"/>
                <w:szCs w:val="20"/>
              </w:rPr>
            </w:pPr>
            <w:r>
              <w:rPr>
                <w:b/>
                <w:bCs/>
                <w:i/>
                <w:iCs/>
                <w:sz w:val="20"/>
                <w:szCs w:val="20"/>
              </w:rPr>
              <w:t>Proposal 2:</w:t>
            </w:r>
            <w:r>
              <w:rPr>
                <w:i/>
                <w:iCs/>
                <w:sz w:val="20"/>
                <w:szCs w:val="20"/>
              </w:rPr>
              <w:t> Study unified air-interface principles to support TN/NTN harmonization, including:</w:t>
            </w:r>
          </w:p>
          <w:p w14:paraId="2FB492F6" w14:textId="77777777" w:rsidR="00E221AE" w:rsidRDefault="004D46C1">
            <w:pPr>
              <w:pStyle w:val="aff1"/>
              <w:widowControl w:val="0"/>
              <w:numPr>
                <w:ilvl w:val="0"/>
                <w:numId w:val="145"/>
              </w:numPr>
              <w:rPr>
                <w:i/>
                <w:iCs/>
                <w:sz w:val="20"/>
                <w:szCs w:val="20"/>
                <w:lang w:val="en-GB"/>
              </w:rPr>
            </w:pPr>
            <w:r>
              <w:rPr>
                <w:i/>
                <w:iCs/>
                <w:sz w:val="20"/>
                <w:szCs w:val="20"/>
                <w:lang w:val="en-GB"/>
              </w:rPr>
              <w:t>common waveform and</w:t>
            </w:r>
            <w:r>
              <w:rPr>
                <w:i/>
                <w:iCs/>
                <w:sz w:val="20"/>
                <w:szCs w:val="20"/>
                <w:lang w:val="en-GB"/>
              </w:rPr>
              <w:t xml:space="preserve"> frame structure foundation,</w:t>
            </w:r>
          </w:p>
          <w:p w14:paraId="3D76AA34" w14:textId="77777777" w:rsidR="00E221AE" w:rsidRDefault="004D46C1">
            <w:pPr>
              <w:pStyle w:val="aff1"/>
              <w:widowControl w:val="0"/>
              <w:numPr>
                <w:ilvl w:val="0"/>
                <w:numId w:val="145"/>
              </w:numPr>
              <w:rPr>
                <w:i/>
                <w:iCs/>
                <w:sz w:val="20"/>
                <w:szCs w:val="20"/>
                <w:lang w:val="en-GB"/>
              </w:rPr>
            </w:pPr>
            <w:r>
              <w:rPr>
                <w:i/>
                <w:iCs/>
                <w:sz w:val="20"/>
                <w:szCs w:val="20"/>
                <w:lang w:val="en-GB"/>
              </w:rPr>
              <w:t>maximization of reference signal and control channel commonality,</w:t>
            </w:r>
          </w:p>
          <w:p w14:paraId="0C6C67A2" w14:textId="77777777" w:rsidR="00E221AE" w:rsidRDefault="004D46C1">
            <w:pPr>
              <w:pStyle w:val="aff1"/>
              <w:widowControl w:val="0"/>
              <w:numPr>
                <w:ilvl w:val="0"/>
                <w:numId w:val="145"/>
              </w:numPr>
              <w:rPr>
                <w:i/>
                <w:iCs/>
                <w:sz w:val="20"/>
                <w:szCs w:val="20"/>
                <w:lang w:val="en-GB"/>
              </w:rPr>
            </w:pPr>
            <w:r>
              <w:rPr>
                <w:i/>
                <w:iCs/>
                <w:sz w:val="20"/>
                <w:szCs w:val="20"/>
                <w:lang w:val="en-GB"/>
              </w:rPr>
              <w:t>harmonized beam management that that also accounts for NTN-specific characteristics,</w:t>
            </w:r>
          </w:p>
          <w:p w14:paraId="35D0640E" w14:textId="77777777" w:rsidR="00E221AE" w:rsidRDefault="004D46C1">
            <w:pPr>
              <w:widowControl w:val="0"/>
              <w:rPr>
                <w:rFonts w:eastAsiaTheme="minorEastAsia"/>
                <w:i/>
                <w:iCs/>
                <w:sz w:val="20"/>
                <w:szCs w:val="20"/>
              </w:rPr>
            </w:pPr>
            <w:bookmarkStart w:id="100" w:name="Proposal_2"/>
            <w:r>
              <w:rPr>
                <w:i/>
                <w:iCs/>
                <w:sz w:val="20"/>
                <w:szCs w:val="20"/>
              </w:rPr>
              <w:t>with the aim of enabling coherent operation across TN and NTN while minimizi</w:t>
            </w:r>
            <w:r>
              <w:rPr>
                <w:i/>
                <w:iCs/>
                <w:sz w:val="20"/>
                <w:szCs w:val="20"/>
              </w:rPr>
              <w:t>ng unnecessary divergence in the 6GR air</w:t>
            </w:r>
            <w:r>
              <w:rPr>
                <w:i/>
                <w:iCs/>
                <w:sz w:val="20"/>
                <w:szCs w:val="20"/>
              </w:rPr>
              <w:noBreakHyphen/>
              <w:t>interface.</w:t>
            </w:r>
            <w:bookmarkEnd w:id="100"/>
          </w:p>
          <w:p w14:paraId="169B3B64" w14:textId="77777777" w:rsidR="00E221AE" w:rsidRDefault="004D46C1">
            <w:pPr>
              <w:widowControl w:val="0"/>
              <w:rPr>
                <w:i/>
                <w:iCs/>
                <w:sz w:val="20"/>
                <w:szCs w:val="20"/>
              </w:rPr>
            </w:pPr>
            <w:r>
              <w:rPr>
                <w:b/>
                <w:bCs/>
                <w:i/>
                <w:iCs/>
                <w:sz w:val="20"/>
                <w:szCs w:val="20"/>
              </w:rPr>
              <w:t>Proposal 3</w:t>
            </w:r>
            <w:r>
              <w:rPr>
                <w:i/>
                <w:iCs/>
                <w:sz w:val="20"/>
                <w:szCs w:val="20"/>
              </w:rPr>
              <w:t>: Study a unified mobility management framework that</w:t>
            </w:r>
          </w:p>
          <w:p w14:paraId="5C4217AF" w14:textId="77777777" w:rsidR="00E221AE" w:rsidRDefault="004D46C1">
            <w:pPr>
              <w:pStyle w:val="aff1"/>
              <w:widowControl w:val="0"/>
              <w:numPr>
                <w:ilvl w:val="0"/>
                <w:numId w:val="146"/>
              </w:numPr>
              <w:rPr>
                <w:i/>
                <w:iCs/>
                <w:sz w:val="20"/>
                <w:szCs w:val="20"/>
                <w:lang w:val="en-GB"/>
              </w:rPr>
            </w:pPr>
            <w:r>
              <w:rPr>
                <w:i/>
                <w:iCs/>
                <w:sz w:val="20"/>
                <w:szCs w:val="20"/>
                <w:lang w:val="en-GB"/>
              </w:rPr>
              <w:t>addresses seamless transitions between TN and NTN,</w:t>
            </w:r>
          </w:p>
          <w:p w14:paraId="6E9382CB" w14:textId="77777777" w:rsidR="00E221AE" w:rsidRDefault="004D46C1">
            <w:pPr>
              <w:pStyle w:val="aff1"/>
              <w:widowControl w:val="0"/>
              <w:numPr>
                <w:ilvl w:val="0"/>
                <w:numId w:val="146"/>
              </w:numPr>
              <w:rPr>
                <w:i/>
                <w:iCs/>
                <w:sz w:val="20"/>
                <w:szCs w:val="20"/>
                <w:lang w:val="en-GB"/>
              </w:rPr>
            </w:pPr>
            <w:r>
              <w:rPr>
                <w:i/>
                <w:iCs/>
                <w:sz w:val="20"/>
                <w:szCs w:val="20"/>
                <w:lang w:val="en-GB"/>
              </w:rPr>
              <w:t>enhances intra-TN and intra-NTN mobility performance,</w:t>
            </w:r>
          </w:p>
          <w:p w14:paraId="2C0D8701" w14:textId="77777777" w:rsidR="00E221AE" w:rsidRDefault="004D46C1">
            <w:pPr>
              <w:pStyle w:val="aff1"/>
              <w:widowControl w:val="0"/>
              <w:numPr>
                <w:ilvl w:val="0"/>
                <w:numId w:val="146"/>
              </w:numPr>
              <w:rPr>
                <w:i/>
                <w:iCs/>
                <w:sz w:val="20"/>
                <w:szCs w:val="20"/>
                <w:lang w:val="en-GB"/>
              </w:rPr>
            </w:pPr>
            <w:r>
              <w:rPr>
                <w:i/>
                <w:iCs/>
                <w:sz w:val="20"/>
                <w:szCs w:val="20"/>
                <w:lang w:val="en-GB"/>
              </w:rPr>
              <w:t xml:space="preserve">incorporates principles for </w:t>
            </w:r>
            <w:r>
              <w:rPr>
                <w:i/>
                <w:iCs/>
                <w:sz w:val="20"/>
                <w:szCs w:val="20"/>
                <w:lang w:val="en-GB"/>
              </w:rPr>
              <w:t>interference management between TN and NTN,</w:t>
            </w:r>
          </w:p>
          <w:p w14:paraId="1E010283" w14:textId="77777777" w:rsidR="00E221AE" w:rsidRDefault="004D46C1">
            <w:pPr>
              <w:widowControl w:val="0"/>
              <w:rPr>
                <w:rFonts w:eastAsiaTheme="minorEastAsia"/>
                <w:i/>
                <w:iCs/>
                <w:sz w:val="20"/>
                <w:szCs w:val="20"/>
              </w:rPr>
            </w:pPr>
            <w:bookmarkStart w:id="101" w:name="Proposal_3"/>
            <w:r>
              <w:rPr>
                <w:i/>
                <w:iCs/>
                <w:sz w:val="20"/>
                <w:szCs w:val="20"/>
              </w:rPr>
              <w:t>with the aim of ensuring consistent behavior across TN and NTN while minimizing fragmentation in the 6GR air</w:t>
            </w:r>
            <w:r>
              <w:rPr>
                <w:i/>
                <w:iCs/>
                <w:sz w:val="20"/>
                <w:szCs w:val="20"/>
              </w:rPr>
              <w:noBreakHyphen/>
              <w:t>interface design.</w:t>
            </w:r>
            <w:bookmarkEnd w:id="101"/>
          </w:p>
        </w:tc>
      </w:tr>
      <w:tr w:rsidR="00E221AE" w14:paraId="0D60C9AB" w14:textId="77777777">
        <w:tc>
          <w:tcPr>
            <w:tcW w:w="2181" w:type="dxa"/>
          </w:tcPr>
          <w:p w14:paraId="11CFC163" w14:textId="77777777" w:rsidR="00E221AE" w:rsidRDefault="004D46C1">
            <w:pPr>
              <w:widowControl w:val="0"/>
              <w:rPr>
                <w:rFonts w:eastAsia="宋体"/>
                <w:sz w:val="20"/>
                <w:szCs w:val="20"/>
              </w:rPr>
            </w:pPr>
            <w:r>
              <w:rPr>
                <w:rFonts w:eastAsia="宋体"/>
                <w:sz w:val="20"/>
                <w:szCs w:val="20"/>
              </w:rPr>
              <w:t>Samsung</w:t>
            </w:r>
          </w:p>
        </w:tc>
        <w:tc>
          <w:tcPr>
            <w:tcW w:w="7133" w:type="dxa"/>
          </w:tcPr>
          <w:p w14:paraId="6A3ABC18" w14:textId="77777777" w:rsidR="00E221AE" w:rsidRDefault="004D46C1">
            <w:pPr>
              <w:widowControl w:val="0"/>
              <w:rPr>
                <w:b/>
                <w:bCs/>
                <w:i/>
                <w:iCs/>
                <w:sz w:val="20"/>
                <w:szCs w:val="20"/>
                <w:lang w:val="en-GB"/>
              </w:rPr>
            </w:pPr>
            <w:r>
              <w:rPr>
                <w:b/>
                <w:bCs/>
                <w:i/>
                <w:iCs/>
                <w:sz w:val="20"/>
                <w:szCs w:val="20"/>
                <w:lang w:val="en-GB"/>
              </w:rPr>
              <w:t>Proposal #9.</w:t>
            </w:r>
            <w:r>
              <w:rPr>
                <w:b/>
                <w:bCs/>
                <w:i/>
                <w:iCs/>
                <w:sz w:val="20"/>
                <w:szCs w:val="20"/>
                <w:lang w:val="en-GB"/>
              </w:rPr>
              <w:tab/>
              <w:t xml:space="preserve">Based on the "lessons learned" from NR/IoT NTN, we propose the </w:t>
            </w:r>
            <w:r>
              <w:rPr>
                <w:b/>
                <w:bCs/>
                <w:i/>
                <w:iCs/>
                <w:sz w:val="20"/>
                <w:szCs w:val="20"/>
                <w:lang w:val="en-GB"/>
              </w:rPr>
              <w:t>principles for harmonization as follows:</w:t>
            </w:r>
          </w:p>
          <w:p w14:paraId="6A4EC958" w14:textId="77777777" w:rsidR="00E221AE" w:rsidRDefault="004D46C1">
            <w:pPr>
              <w:pStyle w:val="aff1"/>
              <w:widowControl w:val="0"/>
              <w:numPr>
                <w:ilvl w:val="0"/>
                <w:numId w:val="143"/>
              </w:numPr>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6B8F32FF" w14:textId="77777777" w:rsidR="00E221AE" w:rsidRDefault="004D46C1">
            <w:pPr>
              <w:pStyle w:val="aff1"/>
              <w:widowControl w:val="0"/>
              <w:numPr>
                <w:ilvl w:val="0"/>
                <w:numId w:val="143"/>
              </w:numPr>
              <w:rPr>
                <w:b/>
                <w:bCs/>
                <w:i/>
                <w:iCs/>
                <w:sz w:val="20"/>
                <w:szCs w:val="20"/>
                <w:lang w:val="en-GB"/>
              </w:rPr>
            </w:pPr>
            <w:r>
              <w:rPr>
                <w:b/>
                <w:bCs/>
                <w:i/>
                <w:iCs/>
                <w:sz w:val="20"/>
                <w:szCs w:val="20"/>
                <w:lang w:val="en-GB"/>
              </w:rPr>
              <w:t xml:space="preserve">Evaluate the motivation for studying new </w:t>
            </w:r>
            <w:r>
              <w:rPr>
                <w:b/>
                <w:bCs/>
                <w:i/>
                <w:iCs/>
                <w:sz w:val="20"/>
                <w:szCs w:val="20"/>
                <w:lang w:val="en-GB"/>
              </w:rPr>
              <w:t>NTN-only use cases or operational scenarios that lack clear, field-verified pain points, as several items are not from real-field deployments.</w:t>
            </w:r>
          </w:p>
          <w:p w14:paraId="6FA44E67" w14:textId="77777777" w:rsidR="00E221AE" w:rsidRDefault="004D46C1">
            <w:pPr>
              <w:pStyle w:val="aff1"/>
              <w:widowControl w:val="0"/>
              <w:numPr>
                <w:ilvl w:val="0"/>
                <w:numId w:val="143"/>
              </w:numPr>
              <w:rPr>
                <w:b/>
                <w:bCs/>
                <w:i/>
                <w:iCs/>
                <w:sz w:val="20"/>
                <w:szCs w:val="20"/>
                <w:lang w:val="en-GB"/>
              </w:rPr>
            </w:pPr>
            <w:r>
              <w:rPr>
                <w:b/>
                <w:bCs/>
                <w:i/>
                <w:iCs/>
                <w:sz w:val="20"/>
                <w:szCs w:val="20"/>
                <w:lang w:val="en-GB"/>
              </w:rPr>
              <w:t>Study and evaluate design principles for common TN/NTN functionalities to ensure "TN should be prioritized" and t</w:t>
            </w:r>
            <w:r>
              <w:rPr>
                <w:b/>
                <w:bCs/>
                <w:i/>
                <w:iCs/>
                <w:sz w:val="20"/>
                <w:szCs w:val="20"/>
                <w:lang w:val="en-GB"/>
              </w:rPr>
              <w:t>hat designs are not "unnecessary/suboptimal for TN".</w:t>
            </w:r>
          </w:p>
        </w:tc>
      </w:tr>
      <w:tr w:rsidR="00E221AE" w14:paraId="39395005" w14:textId="77777777">
        <w:tc>
          <w:tcPr>
            <w:tcW w:w="2181" w:type="dxa"/>
          </w:tcPr>
          <w:p w14:paraId="55256F86" w14:textId="77777777" w:rsidR="00E221AE" w:rsidRDefault="004D46C1">
            <w:pPr>
              <w:widowControl w:val="0"/>
              <w:rPr>
                <w:rFonts w:eastAsia="宋体"/>
                <w:sz w:val="20"/>
                <w:szCs w:val="20"/>
              </w:rPr>
            </w:pPr>
            <w:proofErr w:type="spellStart"/>
            <w:r>
              <w:rPr>
                <w:rFonts w:eastAsia="宋体"/>
                <w:sz w:val="20"/>
                <w:szCs w:val="20"/>
              </w:rPr>
              <w:t>Spreadtrum</w:t>
            </w:r>
            <w:proofErr w:type="spellEnd"/>
          </w:p>
        </w:tc>
        <w:tc>
          <w:tcPr>
            <w:tcW w:w="7133" w:type="dxa"/>
          </w:tcPr>
          <w:p w14:paraId="18344FAF" w14:textId="77777777" w:rsidR="00E221AE" w:rsidRDefault="004D46C1">
            <w:pPr>
              <w:widowControl w:val="0"/>
              <w:rPr>
                <w:rFonts w:eastAsiaTheme="minorEastAsia"/>
                <w:b/>
                <w:i/>
                <w:sz w:val="20"/>
                <w:szCs w:val="20"/>
              </w:rPr>
            </w:pPr>
            <w:bookmarkStart w:id="102" w:name="proposal17"/>
            <w:r>
              <w:rPr>
                <w:rFonts w:eastAsiaTheme="minorEastAsia"/>
                <w:b/>
                <w:i/>
                <w:sz w:val="20"/>
                <w:szCs w:val="20"/>
              </w:rPr>
              <w:t>Observation 4: Following lessons and experiences are learned from 5G NTN:</w:t>
            </w:r>
          </w:p>
          <w:p w14:paraId="29E1A48C" w14:textId="77777777" w:rsidR="00E221AE" w:rsidRDefault="004D46C1">
            <w:pPr>
              <w:widowControl w:val="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50725CA2" w14:textId="77777777" w:rsidR="00E221AE" w:rsidRDefault="004D46C1">
            <w:pPr>
              <w:widowControl w:val="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E58A185" w14:textId="77777777" w:rsidR="00E221AE" w:rsidRDefault="004D46C1">
            <w:pPr>
              <w:widowControl w:val="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w:t>
            </w:r>
            <w:r>
              <w:rPr>
                <w:b/>
                <w:i/>
                <w:sz w:val="20"/>
                <w:szCs w:val="20"/>
              </w:rPr>
              <w:t>echniques which can be applicable for TN should be identified in 6GR day 1.</w:t>
            </w:r>
            <w:bookmarkEnd w:id="102"/>
          </w:p>
        </w:tc>
      </w:tr>
      <w:tr w:rsidR="00E221AE" w14:paraId="6CEF2B43" w14:textId="77777777">
        <w:tc>
          <w:tcPr>
            <w:tcW w:w="2181" w:type="dxa"/>
          </w:tcPr>
          <w:p w14:paraId="66BFAE73" w14:textId="77777777" w:rsidR="00E221AE" w:rsidRDefault="004D46C1">
            <w:pPr>
              <w:widowControl w:val="0"/>
              <w:rPr>
                <w:rFonts w:eastAsia="宋体"/>
                <w:sz w:val="20"/>
                <w:szCs w:val="20"/>
              </w:rPr>
            </w:pPr>
            <w:r>
              <w:rPr>
                <w:rFonts w:eastAsia="宋体"/>
                <w:sz w:val="20"/>
                <w:szCs w:val="20"/>
              </w:rPr>
              <w:t>TCL</w:t>
            </w:r>
          </w:p>
        </w:tc>
        <w:tc>
          <w:tcPr>
            <w:tcW w:w="7133" w:type="dxa"/>
          </w:tcPr>
          <w:p w14:paraId="62945B6D" w14:textId="77777777" w:rsidR="00E221AE" w:rsidRDefault="004D46C1">
            <w:pPr>
              <w:pStyle w:val="ab"/>
              <w:widowControl w:val="0"/>
            </w:pPr>
            <w:r>
              <w:rPr>
                <w:b/>
                <w:bCs/>
                <w:i/>
                <w:iCs/>
              </w:rPr>
              <w:t xml:space="preserve">Proposal 7: In 6GR, study the methods to couple signal procedures to improve the latency for NTN, considering the satellite’s long propagation delays and significant Doppler shift. </w:t>
            </w:r>
          </w:p>
          <w:p w14:paraId="708442C8" w14:textId="77777777" w:rsidR="00E221AE" w:rsidRDefault="004D46C1">
            <w:pPr>
              <w:pStyle w:val="ab"/>
              <w:widowControl w:val="0"/>
              <w:rPr>
                <w:b/>
                <w:bCs/>
                <w:i/>
                <w:iCs/>
              </w:rPr>
            </w:pPr>
            <w:r>
              <w:rPr>
                <w:b/>
                <w:bCs/>
                <w:i/>
                <w:iCs/>
              </w:rPr>
              <w:t>Proposal 8: RAN1 should at least consider the following aspects when intro</w:t>
            </w:r>
            <w:r>
              <w:rPr>
                <w:b/>
                <w:bCs/>
                <w:i/>
                <w:iCs/>
              </w:rPr>
              <w:t>ducing GNSS-free operation into NTN of 6G:</w:t>
            </w:r>
          </w:p>
          <w:p w14:paraId="1D02D8DC" w14:textId="77777777" w:rsidR="00E221AE" w:rsidRDefault="004D46C1">
            <w:pPr>
              <w:pStyle w:val="aff1"/>
              <w:widowControl w:val="0"/>
              <w:numPr>
                <w:ilvl w:val="0"/>
                <w:numId w:val="147"/>
              </w:numPr>
              <w:ind w:left="867" w:hanging="442"/>
              <w:rPr>
                <w:b/>
                <w:bCs/>
                <w:i/>
                <w:iCs/>
                <w:sz w:val="20"/>
                <w:szCs w:val="20"/>
              </w:rPr>
            </w:pPr>
            <w:r>
              <w:rPr>
                <w:b/>
                <w:bCs/>
                <w:i/>
                <w:iCs/>
                <w:sz w:val="20"/>
                <w:szCs w:val="20"/>
              </w:rPr>
              <w:t>Random access procedure</w:t>
            </w:r>
          </w:p>
          <w:p w14:paraId="11464079" w14:textId="77777777" w:rsidR="00E221AE" w:rsidRDefault="004D46C1">
            <w:pPr>
              <w:pStyle w:val="aff1"/>
              <w:widowControl w:val="0"/>
              <w:numPr>
                <w:ilvl w:val="0"/>
                <w:numId w:val="147"/>
              </w:numPr>
              <w:ind w:left="867" w:hanging="442"/>
              <w:rPr>
                <w:b/>
                <w:bCs/>
                <w:i/>
                <w:iCs/>
                <w:sz w:val="20"/>
                <w:szCs w:val="20"/>
              </w:rPr>
            </w:pPr>
            <w:r>
              <w:rPr>
                <w:b/>
                <w:bCs/>
                <w:i/>
                <w:iCs/>
                <w:sz w:val="20"/>
                <w:szCs w:val="20"/>
              </w:rPr>
              <w:t>Design of preamble</w:t>
            </w:r>
          </w:p>
          <w:p w14:paraId="4F241F8C" w14:textId="77777777" w:rsidR="00E221AE" w:rsidRDefault="004D46C1">
            <w:pPr>
              <w:pStyle w:val="aff1"/>
              <w:widowControl w:val="0"/>
              <w:numPr>
                <w:ilvl w:val="0"/>
                <w:numId w:val="147"/>
              </w:numPr>
              <w:ind w:left="867" w:hanging="442"/>
              <w:rPr>
                <w:b/>
                <w:bCs/>
                <w:i/>
                <w:iCs/>
                <w:sz w:val="20"/>
                <w:szCs w:val="20"/>
              </w:rPr>
            </w:pPr>
            <w:r>
              <w:rPr>
                <w:b/>
                <w:bCs/>
                <w:i/>
                <w:iCs/>
                <w:sz w:val="20"/>
                <w:szCs w:val="20"/>
              </w:rPr>
              <w:lastRenderedPageBreak/>
              <w:t>Mobility</w:t>
            </w:r>
          </w:p>
          <w:p w14:paraId="37DB238A" w14:textId="77777777" w:rsidR="00E221AE" w:rsidRDefault="004D46C1">
            <w:pPr>
              <w:pStyle w:val="ab"/>
              <w:widowControl w:val="0"/>
              <w:rPr>
                <w:rFonts w:eastAsiaTheme="minorEastAsia"/>
                <w:b/>
                <w:bCs/>
                <w:i/>
                <w:iCs/>
              </w:rPr>
            </w:pPr>
            <w:r>
              <w:rPr>
                <w:b/>
                <w:bCs/>
                <w:i/>
                <w:iCs/>
              </w:rPr>
              <w:t xml:space="preserve">Proposal 9: The impact of beam hopping on the random access procedure should be studied. </w:t>
            </w:r>
          </w:p>
        </w:tc>
      </w:tr>
      <w:tr w:rsidR="00E221AE" w14:paraId="24A60ED4" w14:textId="77777777">
        <w:tc>
          <w:tcPr>
            <w:tcW w:w="2181" w:type="dxa"/>
          </w:tcPr>
          <w:p w14:paraId="2E5BAA25" w14:textId="77777777" w:rsidR="00E221AE" w:rsidRDefault="004D46C1">
            <w:pPr>
              <w:widowControl w:val="0"/>
              <w:rPr>
                <w:rFonts w:eastAsia="宋体"/>
                <w:sz w:val="20"/>
                <w:szCs w:val="20"/>
              </w:rPr>
            </w:pPr>
            <w:r>
              <w:rPr>
                <w:rFonts w:eastAsia="宋体"/>
                <w:sz w:val="20"/>
                <w:szCs w:val="20"/>
              </w:rPr>
              <w:lastRenderedPageBreak/>
              <w:t>vivo</w:t>
            </w:r>
          </w:p>
        </w:tc>
        <w:tc>
          <w:tcPr>
            <w:tcW w:w="7133" w:type="dxa"/>
          </w:tcPr>
          <w:p w14:paraId="0D9B0A36" w14:textId="77777777" w:rsidR="00E221AE" w:rsidRDefault="004D46C1">
            <w:pPr>
              <w:pStyle w:val="ab"/>
              <w:widowControl w:val="0"/>
              <w:rPr>
                <w:b/>
                <w:bCs/>
                <w:i/>
                <w:iCs/>
              </w:rPr>
            </w:pPr>
            <w:r>
              <w:rPr>
                <w:b/>
                <w:bCs/>
                <w:i/>
                <w:iCs/>
              </w:rPr>
              <w:t xml:space="preserve">Proposal 22: For TN and NTN harmonization, common 6GR </w:t>
            </w:r>
            <w:r>
              <w:rPr>
                <w:b/>
                <w:bCs/>
                <w:i/>
                <w:iCs/>
              </w:rPr>
              <w:t>framework (including the basic functionalities and procedures) and design target (e.g., coverage, capacity, etc.) are studied for both TN and NTN, while some specific parameters and/or procedures of the 6GR framework may be considered for either TN or NTN.</w:t>
            </w:r>
          </w:p>
          <w:p w14:paraId="0FE37903" w14:textId="77777777" w:rsidR="00E221AE" w:rsidRDefault="004D46C1">
            <w:pPr>
              <w:pStyle w:val="ab"/>
              <w:widowControl w:val="0"/>
              <w:rPr>
                <w:b/>
                <w:bCs/>
                <w:i/>
                <w:iCs/>
              </w:rPr>
            </w:pPr>
            <w:r>
              <w:rPr>
                <w:b/>
                <w:bCs/>
                <w:i/>
                <w:iCs/>
              </w:rPr>
              <w:t>Proposal 23: NTN specific requirements, features and procedures can be discussed in agenda 10.7.1.</w:t>
            </w:r>
          </w:p>
        </w:tc>
      </w:tr>
      <w:tr w:rsidR="00E221AE" w14:paraId="3A8ADA18" w14:textId="77777777">
        <w:tc>
          <w:tcPr>
            <w:tcW w:w="2181" w:type="dxa"/>
          </w:tcPr>
          <w:p w14:paraId="1193B156" w14:textId="77777777" w:rsidR="00E221AE" w:rsidRDefault="004D46C1">
            <w:pPr>
              <w:widowControl w:val="0"/>
              <w:rPr>
                <w:rFonts w:eastAsia="宋体"/>
                <w:sz w:val="20"/>
                <w:szCs w:val="20"/>
              </w:rPr>
            </w:pPr>
            <w:r>
              <w:rPr>
                <w:rFonts w:eastAsia="宋体"/>
                <w:sz w:val="20"/>
                <w:szCs w:val="20"/>
              </w:rPr>
              <w:t>ZTE</w:t>
            </w:r>
          </w:p>
        </w:tc>
        <w:tc>
          <w:tcPr>
            <w:tcW w:w="7133" w:type="dxa"/>
          </w:tcPr>
          <w:p w14:paraId="6A06ED4E" w14:textId="77777777" w:rsidR="00E221AE" w:rsidRDefault="004D46C1">
            <w:pPr>
              <w:pStyle w:val="ZTE-Proposal-20210505"/>
              <w:widowControl w:val="0"/>
              <w:numPr>
                <w:ilvl w:val="0"/>
                <w:numId w:val="0"/>
              </w:numPr>
              <w:snapToGrid w:val="0"/>
              <w:spacing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26CACAF7" w14:textId="77777777" w:rsidR="00E221AE" w:rsidRDefault="004D46C1">
            <w:pPr>
              <w:pStyle w:val="ZTE-Proposal-20210505"/>
              <w:widowControl w:val="0"/>
              <w:numPr>
                <w:ilvl w:val="0"/>
                <w:numId w:val="0"/>
              </w:numPr>
              <w:snapToGrid w:val="0"/>
              <w:spacing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w:t>
            </w:r>
            <w:r>
              <w:rPr>
                <w:rFonts w:cs="Times New Roman"/>
                <w:b w:val="0"/>
                <w:sz w:val="20"/>
                <w:lang w:val="en-US"/>
              </w:rPr>
              <w:t>d modulation schemes should be supported for all network types.</w:t>
            </w:r>
          </w:p>
          <w:p w14:paraId="4CD92259" w14:textId="77777777" w:rsidR="00E221AE" w:rsidRDefault="004D46C1">
            <w:pPr>
              <w:widowControl w:val="0"/>
              <w:numPr>
                <w:ilvl w:val="0"/>
                <w:numId w:val="59"/>
              </w:numPr>
              <w:ind w:left="420"/>
              <w:rPr>
                <w:i/>
                <w:sz w:val="20"/>
                <w:szCs w:val="20"/>
              </w:rPr>
            </w:pPr>
            <w:r>
              <w:rPr>
                <w:i/>
                <w:sz w:val="20"/>
                <w:szCs w:val="20"/>
              </w:rPr>
              <w:t>Optimization for PAPR reduction can be considered, e.g., low-PAPR QAM based on constellation shaping</w:t>
            </w:r>
          </w:p>
          <w:p w14:paraId="41078826" w14:textId="77777777" w:rsidR="00E221AE" w:rsidRDefault="004D46C1">
            <w:pPr>
              <w:pStyle w:val="ZTE-Proposal-20210505"/>
              <w:widowControl w:val="0"/>
              <w:numPr>
                <w:ilvl w:val="0"/>
                <w:numId w:val="0"/>
              </w:numPr>
              <w:snapToGrid w:val="0"/>
              <w:spacing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8FEEF26" w14:textId="77777777" w:rsidR="00E221AE" w:rsidRDefault="004D46C1">
            <w:pPr>
              <w:widowControl w:val="0"/>
              <w:numPr>
                <w:ilvl w:val="0"/>
                <w:numId w:val="59"/>
              </w:numPr>
              <w:ind w:left="420"/>
              <w:rPr>
                <w:i/>
                <w:sz w:val="20"/>
                <w:szCs w:val="20"/>
              </w:rPr>
            </w:pPr>
            <w:r>
              <w:rPr>
                <w:i/>
                <w:sz w:val="20"/>
                <w:szCs w:val="20"/>
              </w:rPr>
              <w:t>if so, when</w:t>
            </w:r>
            <w:r>
              <w:rPr>
                <w:i/>
                <w:sz w:val="20"/>
                <w:szCs w:val="20"/>
              </w:rPr>
              <w:t xml:space="preserve"> designing a unified frame structure, NTN factors (such as large RTT, beam hopping and high-mobility of NTN platform) should be taken into account.</w:t>
            </w:r>
          </w:p>
          <w:p w14:paraId="47295A5F" w14:textId="77777777" w:rsidR="00E221AE" w:rsidRDefault="004D46C1">
            <w:pPr>
              <w:pStyle w:val="ZTE-Proposal-20210505"/>
              <w:widowControl w:val="0"/>
              <w:numPr>
                <w:ilvl w:val="0"/>
                <w:numId w:val="0"/>
              </w:numPr>
              <w:snapToGrid w:val="0"/>
              <w:spacing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187CD8FD" w14:textId="77777777" w:rsidR="00E221AE" w:rsidRDefault="004D46C1">
            <w:pPr>
              <w:widowControl w:val="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 xml:space="preserve">For harmonized TN and NTN design, </w:t>
            </w:r>
            <w:r>
              <w:rPr>
                <w:i/>
                <w:sz w:val="20"/>
                <w:szCs w:val="20"/>
              </w:rPr>
              <w:t>GNSS-based approach should be the basis to minimize any NTN specific feature in 6G design, e.g., for UL timing/synchronization in initial access procedure.</w:t>
            </w:r>
          </w:p>
          <w:p w14:paraId="089D19A9" w14:textId="77777777" w:rsidR="00E221AE" w:rsidRDefault="004D46C1">
            <w:pPr>
              <w:widowControl w:val="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w:t>
            </w:r>
            <w:r>
              <w:rPr>
                <w:i/>
                <w:sz w:val="20"/>
                <w:szCs w:val="20"/>
              </w:rPr>
              <w:t>icity, should be jointly considered in corresponding agenda together with TN.</w:t>
            </w:r>
          </w:p>
          <w:p w14:paraId="0DEE2145" w14:textId="77777777" w:rsidR="00E221AE" w:rsidRDefault="004D46C1">
            <w:pPr>
              <w:widowControl w:val="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 xml:space="preserve">A unified HARQ mechanism should be considered in 6G to address the impact of larger RTT in NTN with following aspects, e.g., a large maximum number of HARQ </w:t>
            </w:r>
            <w:r>
              <w:rPr>
                <w:i/>
                <w:sz w:val="20"/>
                <w:szCs w:val="20"/>
              </w:rPr>
              <w:t>processes, HARQ process-group based operation, (semi-static/dynamic) HARQ process enabling/disabling, etc.</w:t>
            </w:r>
          </w:p>
          <w:p w14:paraId="037F0260" w14:textId="77777777" w:rsidR="00E221AE" w:rsidRDefault="004D46C1">
            <w:pPr>
              <w:widowControl w:val="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w:t>
            </w:r>
            <w:r>
              <w:rPr>
                <w:i/>
                <w:sz w:val="20"/>
                <w:szCs w:val="20"/>
              </w:rPr>
              <w:t xml:space="preserve"> should account for the impact of large RTT in NTN.</w:t>
            </w:r>
          </w:p>
        </w:tc>
      </w:tr>
    </w:tbl>
    <w:p w14:paraId="7BDD8D8D" w14:textId="77777777" w:rsidR="00E221AE" w:rsidRDefault="00E221AE">
      <w:pPr>
        <w:rPr>
          <w:rFonts w:eastAsiaTheme="minorEastAsia"/>
        </w:rPr>
      </w:pPr>
    </w:p>
    <w:p w14:paraId="7D8C5B52" w14:textId="77777777" w:rsidR="00E221AE" w:rsidRDefault="004D46C1">
      <w:pPr>
        <w:pStyle w:val="2"/>
        <w:spacing w:after="120"/>
        <w:rPr>
          <w:rFonts w:eastAsiaTheme="minorEastAsia"/>
        </w:rPr>
      </w:pPr>
      <w:r>
        <w:rPr>
          <w:rFonts w:eastAsiaTheme="minorEastAsia"/>
        </w:rPr>
        <w:t>Issue#3: Bandwidth operations</w:t>
      </w:r>
    </w:p>
    <w:p w14:paraId="0C9857CC" w14:textId="77777777" w:rsidR="00E221AE" w:rsidRDefault="004D46C1">
      <w:pPr>
        <w:jc w:val="both"/>
        <w:rPr>
          <w:rFonts w:eastAsiaTheme="minorEastAsia"/>
        </w:rPr>
      </w:pPr>
      <w:r>
        <w:rPr>
          <w:rFonts w:eastAsiaTheme="minorEastAsia"/>
        </w:rPr>
        <w:t xml:space="preserve">It is the moderator’s understanding that BWP operation can be discussed in AI 10.5.1.3 and no specific agreement is needed in this agenda. </w:t>
      </w:r>
    </w:p>
    <w:p w14:paraId="4B6CDC17" w14:textId="77777777" w:rsidR="00E221AE" w:rsidRDefault="004D46C1">
      <w:pPr>
        <w:widowControl w:val="0"/>
        <w:jc w:val="both"/>
        <w:rPr>
          <w:rFonts w:eastAsia="宋体"/>
          <w:b/>
          <w:kern w:val="2"/>
          <w:szCs w:val="22"/>
        </w:rPr>
      </w:pPr>
      <w:r>
        <w:rPr>
          <w:rFonts w:eastAsia="宋体"/>
          <w:b/>
          <w:kern w:val="2"/>
          <w:szCs w:val="22"/>
        </w:rPr>
        <w:t>Companies are invited to provide</w:t>
      </w:r>
      <w:r>
        <w:rPr>
          <w:rFonts w:eastAsia="宋体"/>
          <w:b/>
          <w:kern w:val="2"/>
          <w:szCs w:val="22"/>
        </w:rPr>
        <w:t xml:space="preserve"> comments if there are different views. </w:t>
      </w:r>
    </w:p>
    <w:tbl>
      <w:tblPr>
        <w:tblStyle w:val="17"/>
        <w:tblW w:w="5000" w:type="pct"/>
        <w:tblLayout w:type="fixed"/>
        <w:tblLook w:val="04A0" w:firstRow="1" w:lastRow="0" w:firstColumn="1" w:lastColumn="0" w:noHBand="0" w:noVBand="1"/>
      </w:tblPr>
      <w:tblGrid>
        <w:gridCol w:w="2186"/>
        <w:gridCol w:w="7119"/>
      </w:tblGrid>
      <w:tr w:rsidR="00E221AE" w14:paraId="3C82025D" w14:textId="77777777">
        <w:tc>
          <w:tcPr>
            <w:tcW w:w="2188" w:type="dxa"/>
            <w:shd w:val="clear" w:color="auto" w:fill="DBE5F1" w:themeFill="accent1" w:themeFillTint="33"/>
          </w:tcPr>
          <w:p w14:paraId="2A4433ED"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1588CF36"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5CFFCDA0" w14:textId="77777777">
        <w:tc>
          <w:tcPr>
            <w:tcW w:w="2188" w:type="dxa"/>
          </w:tcPr>
          <w:p w14:paraId="62A18904"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Samsung</w:t>
            </w:r>
          </w:p>
        </w:tc>
        <w:tc>
          <w:tcPr>
            <w:tcW w:w="7126" w:type="dxa"/>
          </w:tcPr>
          <w:p w14:paraId="6A12597C" w14:textId="77777777" w:rsidR="00E221AE" w:rsidRDefault="004D46C1">
            <w:pPr>
              <w:pStyle w:val="aff1"/>
              <w:numPr>
                <w:ilvl w:val="0"/>
                <w:numId w:val="103"/>
              </w:numPr>
              <w:jc w:val="both"/>
              <w:rPr>
                <w:rFonts w:eastAsiaTheme="minorEastAsia"/>
                <w:bCs/>
                <w:szCs w:val="20"/>
              </w:rPr>
            </w:pPr>
            <w:proofErr w:type="gramStart"/>
            <w:r>
              <w:rPr>
                <w:rFonts w:ascii="Calibri" w:eastAsiaTheme="minorEastAsia" w:hAnsi="Calibri" w:cs="Arial"/>
                <w:bCs/>
                <w:szCs w:val="20"/>
              </w:rPr>
              <w:t>Generally</w:t>
            </w:r>
            <w:proofErr w:type="gramEnd"/>
            <w:r>
              <w:rPr>
                <w:rFonts w:ascii="Calibri" w:eastAsiaTheme="minorEastAsia" w:hAnsi="Calibri" w:cs="Arial"/>
                <w:bCs/>
                <w:szCs w:val="20"/>
              </w:rPr>
              <w:t xml:space="preserve"> agree. The notion of “BWP” needs to be discussed for what it would mean in 6GR.</w:t>
            </w:r>
          </w:p>
        </w:tc>
      </w:tr>
      <w:tr w:rsidR="00E221AE" w14:paraId="3D0F2165" w14:textId="77777777">
        <w:tc>
          <w:tcPr>
            <w:tcW w:w="2188" w:type="dxa"/>
          </w:tcPr>
          <w:p w14:paraId="5C805C53"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OPPO</w:t>
            </w:r>
          </w:p>
        </w:tc>
        <w:tc>
          <w:tcPr>
            <w:tcW w:w="7126" w:type="dxa"/>
          </w:tcPr>
          <w:p w14:paraId="4362B6E4"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Agree.</w:t>
            </w:r>
          </w:p>
        </w:tc>
      </w:tr>
      <w:tr w:rsidR="00E221AE" w14:paraId="396E2D7E" w14:textId="77777777">
        <w:tc>
          <w:tcPr>
            <w:tcW w:w="2188" w:type="dxa"/>
          </w:tcPr>
          <w:p w14:paraId="0880EDFF" w14:textId="77777777" w:rsidR="00E221AE" w:rsidRDefault="00E221AE">
            <w:pPr>
              <w:widowControl w:val="0"/>
              <w:spacing w:line="254" w:lineRule="auto"/>
              <w:jc w:val="both"/>
              <w:rPr>
                <w:rFonts w:eastAsia="宋体"/>
                <w:sz w:val="20"/>
                <w:szCs w:val="20"/>
                <w:lang w:val="en-GB"/>
              </w:rPr>
            </w:pPr>
          </w:p>
        </w:tc>
        <w:tc>
          <w:tcPr>
            <w:tcW w:w="7126" w:type="dxa"/>
          </w:tcPr>
          <w:p w14:paraId="5536FBFE" w14:textId="77777777" w:rsidR="00E221AE" w:rsidRDefault="00E221AE">
            <w:pPr>
              <w:widowControl w:val="0"/>
              <w:spacing w:line="254" w:lineRule="auto"/>
              <w:jc w:val="both"/>
              <w:rPr>
                <w:sz w:val="20"/>
                <w:szCs w:val="20"/>
                <w:lang w:val="en-GB" w:eastAsia="en-US"/>
              </w:rPr>
            </w:pPr>
          </w:p>
        </w:tc>
      </w:tr>
    </w:tbl>
    <w:p w14:paraId="52D41C08" w14:textId="77777777" w:rsidR="00E221AE" w:rsidRDefault="00E221AE">
      <w:pPr>
        <w:rPr>
          <w:rFonts w:eastAsiaTheme="minorEastAsia"/>
        </w:rPr>
      </w:pPr>
    </w:p>
    <w:p w14:paraId="2E442FE8" w14:textId="77777777" w:rsidR="00E221AE" w:rsidRDefault="004D46C1">
      <w:pPr>
        <w:pStyle w:val="3"/>
        <w:spacing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79"/>
        <w:gridCol w:w="7126"/>
      </w:tblGrid>
      <w:tr w:rsidR="00E221AE" w14:paraId="3E179768" w14:textId="77777777">
        <w:tc>
          <w:tcPr>
            <w:tcW w:w="2181" w:type="dxa"/>
            <w:shd w:val="clear" w:color="auto" w:fill="DBE5F1" w:themeFill="accent1" w:themeFillTint="33"/>
          </w:tcPr>
          <w:p w14:paraId="08EE9853" w14:textId="77777777" w:rsidR="00E221AE" w:rsidRDefault="004D46C1">
            <w:pPr>
              <w:widowControl w:val="0"/>
            </w:pPr>
            <w:r>
              <w:rPr>
                <w:rFonts w:eastAsiaTheme="minorEastAsia"/>
                <w:b/>
                <w:bCs/>
                <w:lang w:eastAsia="ko-KR"/>
              </w:rPr>
              <w:t>Company</w:t>
            </w:r>
          </w:p>
        </w:tc>
        <w:tc>
          <w:tcPr>
            <w:tcW w:w="7133" w:type="dxa"/>
            <w:shd w:val="clear" w:color="auto" w:fill="DBE5F1" w:themeFill="accent1" w:themeFillTint="33"/>
          </w:tcPr>
          <w:p w14:paraId="44564EBE" w14:textId="77777777" w:rsidR="00E221AE" w:rsidRDefault="004D46C1">
            <w:pPr>
              <w:widowControl w:val="0"/>
              <w:jc w:val="center"/>
            </w:pPr>
            <w:r>
              <w:rPr>
                <w:rFonts w:eastAsiaTheme="minorEastAsia"/>
                <w:b/>
                <w:bCs/>
                <w:lang w:eastAsia="ko-KR"/>
              </w:rPr>
              <w:t xml:space="preserve">Views/proposals </w:t>
            </w:r>
          </w:p>
        </w:tc>
      </w:tr>
      <w:tr w:rsidR="00E221AE" w14:paraId="448527A8" w14:textId="77777777">
        <w:tc>
          <w:tcPr>
            <w:tcW w:w="2181" w:type="dxa"/>
          </w:tcPr>
          <w:p w14:paraId="2A183617" w14:textId="77777777" w:rsidR="00E221AE" w:rsidRDefault="004D46C1">
            <w:pPr>
              <w:widowControl w:val="0"/>
              <w:rPr>
                <w:rFonts w:eastAsia="宋体"/>
                <w:sz w:val="20"/>
                <w:szCs w:val="20"/>
                <w:lang w:val="en-GB"/>
              </w:rPr>
            </w:pPr>
            <w:r>
              <w:rPr>
                <w:rFonts w:eastAsia="宋体"/>
                <w:sz w:val="20"/>
                <w:szCs w:val="20"/>
                <w:lang w:val="en-GB"/>
              </w:rPr>
              <w:lastRenderedPageBreak/>
              <w:t>Google</w:t>
            </w:r>
          </w:p>
        </w:tc>
        <w:tc>
          <w:tcPr>
            <w:tcW w:w="7133" w:type="dxa"/>
          </w:tcPr>
          <w:p w14:paraId="7DDFEADE" w14:textId="77777777" w:rsidR="00E221AE" w:rsidRDefault="004D46C1">
            <w:pPr>
              <w:widowControl w:val="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 xml:space="preserve">6G BWP design </w:t>
            </w:r>
            <w:r>
              <w:rPr>
                <w:rFonts w:eastAsiaTheme="minorEastAsia"/>
                <w:b/>
                <w:bCs/>
                <w:i/>
                <w:iCs/>
                <w:sz w:val="20"/>
                <w:szCs w:val="20"/>
              </w:rPr>
              <w:t>should support a lean configuration framework where common parameters are cell-specific and BWP-specific configuration is limited to essential parameters (e.g., size, location) to minimize signaling overhead and facilitate faster switching.</w:t>
            </w:r>
          </w:p>
          <w:p w14:paraId="124230AD" w14:textId="77777777" w:rsidR="00E221AE" w:rsidRDefault="004D46C1">
            <w:pPr>
              <w:widowControl w:val="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w:t>
            </w:r>
            <w:r>
              <w:rPr>
                <w:rFonts w:eastAsiaTheme="minorEastAsia"/>
                <w:b/>
                <w:bCs/>
                <w:i/>
                <w:iCs/>
                <w:sz w:val="20"/>
                <w:szCs w:val="20"/>
              </w:rPr>
              <w:t>pport dynamic adaptation of BWP parameters (e.g., size and location/center) to ensure optimal BWP configuration for latency-sensitive and diverse traffic types.</w:t>
            </w:r>
          </w:p>
          <w:p w14:paraId="1052113A" w14:textId="77777777" w:rsidR="00E221AE" w:rsidRDefault="004D46C1">
            <w:pPr>
              <w:widowControl w:val="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 xml:space="preserve">Allow decoupled DL/UL BWP center frequencies to support flexible duplexing schemes </w:t>
            </w:r>
            <w:r>
              <w:rPr>
                <w:rFonts w:eastAsiaTheme="minorEastAsia"/>
                <w:b/>
                <w:bCs/>
                <w:i/>
                <w:iCs/>
                <w:sz w:val="20"/>
                <w:szCs w:val="20"/>
              </w:rPr>
              <w:t>and time-varying traffic requirements.</w:t>
            </w:r>
          </w:p>
          <w:p w14:paraId="376B9046" w14:textId="77777777" w:rsidR="00E221AE" w:rsidRDefault="004D46C1">
            <w:pPr>
              <w:widowControl w:val="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348A9BBB" w14:textId="77777777" w:rsidR="00E221AE" w:rsidRDefault="004D46C1">
            <w:pPr>
              <w:widowControl w:val="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r>
            <w:r>
              <w:rPr>
                <w:rFonts w:eastAsiaTheme="minorEastAsia"/>
                <w:b/>
                <w:bCs/>
                <w:i/>
                <w:iCs/>
                <w:sz w:val="20"/>
                <w:szCs w:val="20"/>
              </w:rPr>
              <w:t>Reorient the primary scope of 6G FR2 studies toward FWA-optimized requirements, focusing on high-capacity localized coverage rather than ubiquitous wide-area mobility.</w:t>
            </w:r>
          </w:p>
        </w:tc>
      </w:tr>
      <w:tr w:rsidR="00E221AE" w14:paraId="4DA2D632" w14:textId="77777777">
        <w:tc>
          <w:tcPr>
            <w:tcW w:w="2181" w:type="dxa"/>
          </w:tcPr>
          <w:p w14:paraId="434F1FE3" w14:textId="77777777" w:rsidR="00E221AE" w:rsidRDefault="004D46C1">
            <w:pPr>
              <w:widowControl w:val="0"/>
              <w:rPr>
                <w:rFonts w:eastAsia="宋体"/>
                <w:sz w:val="20"/>
                <w:szCs w:val="20"/>
                <w:lang w:val="en-GB"/>
              </w:rPr>
            </w:pPr>
            <w:r>
              <w:rPr>
                <w:rFonts w:eastAsia="宋体"/>
                <w:sz w:val="20"/>
                <w:szCs w:val="20"/>
                <w:lang w:val="en-GB"/>
              </w:rPr>
              <w:t>KT</w:t>
            </w:r>
          </w:p>
        </w:tc>
        <w:tc>
          <w:tcPr>
            <w:tcW w:w="7133" w:type="dxa"/>
          </w:tcPr>
          <w:p w14:paraId="4D8728B9" w14:textId="77777777" w:rsidR="00E221AE" w:rsidRDefault="004D46C1">
            <w:pPr>
              <w:pStyle w:val="ab"/>
              <w:widowControl w:val="0"/>
              <w:rPr>
                <w:rFonts w:eastAsiaTheme="minorEastAsia"/>
                <w:b/>
                <w:bCs/>
                <w:i/>
                <w:iCs/>
                <w:lang w:eastAsia="ko-KR"/>
              </w:rPr>
            </w:pPr>
            <w:r>
              <w:rPr>
                <w:rFonts w:eastAsiaTheme="minorEastAsia"/>
                <w:b/>
                <w:bCs/>
                <w:i/>
                <w:iCs/>
                <w:lang w:eastAsia="ko-KR"/>
              </w:rPr>
              <w:t>Observation 2: 5G NR BWP framework was designed to allow excessive RRC configuration</w:t>
            </w:r>
            <w:r>
              <w:rPr>
                <w:rFonts w:eastAsiaTheme="minorEastAsia"/>
                <w:b/>
                <w:bCs/>
                <w:i/>
                <w:iCs/>
                <w:lang w:eastAsia="ko-KR"/>
              </w:rPr>
              <w:t>s, which resulted in unnecessary latency during RRC reconfiguration.</w:t>
            </w:r>
          </w:p>
          <w:p w14:paraId="55321234" w14:textId="77777777" w:rsidR="00E221AE" w:rsidRDefault="004D46C1">
            <w:pPr>
              <w:pStyle w:val="ab"/>
              <w:widowControl w:val="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w:t>
            </w:r>
            <w:r>
              <w:rPr>
                <w:rFonts w:eastAsiaTheme="minorEastAsia"/>
                <w:b/>
                <w:bCs/>
                <w:i/>
                <w:iCs/>
                <w:lang w:eastAsia="ko-KR"/>
              </w:rPr>
              <w:t>figured scheduling.</w:t>
            </w:r>
          </w:p>
          <w:p w14:paraId="7CF13C4A" w14:textId="77777777" w:rsidR="00E221AE" w:rsidRDefault="004D46C1">
            <w:pPr>
              <w:pStyle w:val="ab"/>
              <w:widowControl w:val="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E221AE" w14:paraId="3D0A6990" w14:textId="77777777">
        <w:tc>
          <w:tcPr>
            <w:tcW w:w="2181" w:type="dxa"/>
          </w:tcPr>
          <w:p w14:paraId="7B002AFB" w14:textId="77777777" w:rsidR="00E221AE" w:rsidRDefault="004D46C1">
            <w:pPr>
              <w:widowControl w:val="0"/>
              <w:rPr>
                <w:rFonts w:eastAsia="宋体"/>
                <w:sz w:val="20"/>
                <w:szCs w:val="20"/>
                <w:lang w:val="en-GB"/>
              </w:rPr>
            </w:pPr>
            <w:r>
              <w:rPr>
                <w:rFonts w:eastAsia="宋体"/>
                <w:sz w:val="20"/>
                <w:szCs w:val="20"/>
                <w:lang w:val="en-GB"/>
              </w:rPr>
              <w:t>LGE</w:t>
            </w:r>
          </w:p>
        </w:tc>
        <w:tc>
          <w:tcPr>
            <w:tcW w:w="7133" w:type="dxa"/>
          </w:tcPr>
          <w:p w14:paraId="507DD1D3" w14:textId="77777777" w:rsidR="00E221AE" w:rsidRDefault="004D46C1">
            <w:pPr>
              <w:widowControl w:val="0"/>
              <w:ind w:left="1313" w:hanging="1313"/>
              <w:rPr>
                <w:b/>
                <w:bCs/>
                <w:sz w:val="20"/>
                <w:szCs w:val="20"/>
                <w:lang w:eastAsia="ko-KR"/>
              </w:rPr>
            </w:pPr>
            <w:r>
              <w:rPr>
                <w:b/>
                <w:bCs/>
                <w:sz w:val="20"/>
                <w:szCs w:val="20"/>
                <w:lang w:eastAsia="ko-KR"/>
              </w:rPr>
              <w:t>Observation 1</w:t>
            </w:r>
            <w:r>
              <w:rPr>
                <w:b/>
                <w:bCs/>
                <w:sz w:val="20"/>
                <w:szCs w:val="20"/>
                <w:lang w:eastAsia="ko-KR"/>
              </w:rPr>
              <w:tab/>
              <w:t xml:space="preserve">The </w:t>
            </w:r>
            <w:r>
              <w:rPr>
                <w:b/>
                <w:bCs/>
                <w:sz w:val="20"/>
                <w:szCs w:val="20"/>
                <w:lang w:eastAsia="ko-KR"/>
              </w:rPr>
              <w:t>following aspects are observed as pain points of the BWP framework/operation in 5G NR.</w:t>
            </w:r>
          </w:p>
          <w:p w14:paraId="05E76233"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Configurations per BWP is unnecessarily heavy (</w:t>
            </w:r>
            <w:proofErr w:type="gramStart"/>
            <w:r>
              <w:rPr>
                <w:b/>
                <w:bCs/>
                <w:sz w:val="20"/>
                <w:szCs w:val="20"/>
                <w:lang w:eastAsia="ko-KR"/>
              </w:rPr>
              <w:t>e.g.</w:t>
            </w:r>
            <w:proofErr w:type="gramEnd"/>
            <w:r>
              <w:rPr>
                <w:b/>
                <w:bCs/>
                <w:sz w:val="20"/>
                <w:szCs w:val="20"/>
                <w:lang w:eastAsia="ko-KR"/>
              </w:rPr>
              <w:t xml:space="preserve"> consuming large signaling overhead due to RRC parameter configurations for many features)</w:t>
            </w:r>
          </w:p>
          <w:p w14:paraId="18AEEA23"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BWP switching latency is to</w:t>
            </w:r>
            <w:r>
              <w:rPr>
                <w:b/>
                <w:bCs/>
                <w:sz w:val="20"/>
                <w:szCs w:val="20"/>
                <w:lang w:eastAsia="ko-KR"/>
              </w:rPr>
              <w:t>o large (</w:t>
            </w:r>
            <w:proofErr w:type="gramStart"/>
            <w:r>
              <w:rPr>
                <w:b/>
                <w:bCs/>
                <w:sz w:val="20"/>
                <w:szCs w:val="20"/>
                <w:lang w:eastAsia="ko-KR"/>
              </w:rPr>
              <w:t>e.g.</w:t>
            </w:r>
            <w:proofErr w:type="gramEnd"/>
            <w:r>
              <w:rPr>
                <w:b/>
                <w:bCs/>
                <w:sz w:val="20"/>
                <w:szCs w:val="20"/>
                <w:lang w:eastAsia="ko-KR"/>
              </w:rPr>
              <w:t xml:space="preserve"> spending a few msec due to UE processing time required for simultaneous switching of many configurations)</w:t>
            </w:r>
          </w:p>
          <w:p w14:paraId="09590F9E"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DL/UL BWP combination is restrictive (</w:t>
            </w:r>
            <w:proofErr w:type="gramStart"/>
            <w:r>
              <w:rPr>
                <w:b/>
                <w:bCs/>
                <w:sz w:val="20"/>
                <w:szCs w:val="20"/>
                <w:lang w:eastAsia="ko-KR"/>
              </w:rPr>
              <w:t>e.g.</w:t>
            </w:r>
            <w:proofErr w:type="gramEnd"/>
            <w:r>
              <w:rPr>
                <w:b/>
                <w:bCs/>
                <w:sz w:val="20"/>
                <w:szCs w:val="20"/>
                <w:lang w:eastAsia="ko-KR"/>
              </w:rPr>
              <w:t xml:space="preserve"> center frequency of DL and UL BWPs must be same for unpaired spectrum, and only contiguous ba</w:t>
            </w:r>
            <w:r>
              <w:rPr>
                <w:b/>
                <w:bCs/>
                <w:sz w:val="20"/>
                <w:szCs w:val="20"/>
                <w:lang w:eastAsia="ko-KR"/>
              </w:rPr>
              <w:t>ndwidth is possible)</w:t>
            </w:r>
          </w:p>
          <w:p w14:paraId="38B8DE24" w14:textId="77777777" w:rsidR="00E221AE" w:rsidRDefault="004D46C1">
            <w:pPr>
              <w:widowControl w:val="0"/>
              <w:ind w:left="1313"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272ED855"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Minimization of per-BWP parameters/configurations</w:t>
            </w:r>
          </w:p>
          <w:p w14:paraId="4B2DF2C5"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Reduction of BWP adaptation latency/complexity</w:t>
            </w:r>
          </w:p>
          <w:p w14:paraId="3CC74AC1"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Relaxation/extension of DL/U</w:t>
            </w:r>
            <w:r>
              <w:rPr>
                <w:b/>
                <w:bCs/>
                <w:sz w:val="20"/>
                <w:szCs w:val="20"/>
                <w:lang w:eastAsia="ko-KR"/>
              </w:rPr>
              <w:t>L BWP combination</w:t>
            </w:r>
          </w:p>
          <w:p w14:paraId="448BAA20"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Non-contiguous frequency resource allocation</w:t>
            </w:r>
          </w:p>
        </w:tc>
      </w:tr>
      <w:tr w:rsidR="00E221AE" w14:paraId="246D407A" w14:textId="77777777">
        <w:tc>
          <w:tcPr>
            <w:tcW w:w="2181" w:type="dxa"/>
          </w:tcPr>
          <w:p w14:paraId="53808E48" w14:textId="77777777" w:rsidR="00E221AE" w:rsidRDefault="004D46C1">
            <w:pPr>
              <w:widowControl w:val="0"/>
              <w:rPr>
                <w:rFonts w:eastAsia="宋体"/>
                <w:sz w:val="20"/>
                <w:szCs w:val="20"/>
                <w:lang w:val="en-GB"/>
              </w:rPr>
            </w:pPr>
            <w:r>
              <w:rPr>
                <w:rFonts w:eastAsia="宋体"/>
                <w:sz w:val="20"/>
                <w:szCs w:val="20"/>
                <w:lang w:val="en-GB"/>
              </w:rPr>
              <w:t>LGE</w:t>
            </w:r>
          </w:p>
        </w:tc>
        <w:tc>
          <w:tcPr>
            <w:tcW w:w="7133" w:type="dxa"/>
          </w:tcPr>
          <w:p w14:paraId="05DF3940" w14:textId="77777777" w:rsidR="00E221AE" w:rsidRDefault="004D46C1">
            <w:pPr>
              <w:widowControl w:val="0"/>
              <w:ind w:left="1205"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w:t>
            </w:r>
            <w:r>
              <w:rPr>
                <w:b/>
                <w:bCs/>
                <w:sz w:val="20"/>
                <w:szCs w:val="20"/>
                <w:lang w:eastAsia="ko-KR"/>
              </w:rPr>
              <w:t>ing aspects:</w:t>
            </w:r>
          </w:p>
          <w:p w14:paraId="5FA3FE9A"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UCI reliability requirements (</w:t>
            </w:r>
            <w:proofErr w:type="gramStart"/>
            <w:r>
              <w:rPr>
                <w:b/>
                <w:bCs/>
                <w:sz w:val="20"/>
                <w:szCs w:val="20"/>
                <w:lang w:eastAsia="ko-KR"/>
              </w:rPr>
              <w:t>e.g.</w:t>
            </w:r>
            <w:proofErr w:type="gramEnd"/>
            <w:r>
              <w:rPr>
                <w:b/>
                <w:bCs/>
                <w:sz w:val="20"/>
                <w:szCs w:val="20"/>
                <w:lang w:eastAsia="ko-KR"/>
              </w:rPr>
              <w:t xml:space="preserve"> target BLER performance)</w:t>
            </w:r>
          </w:p>
          <w:p w14:paraId="316B362F"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790A738D"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UL resource/header overhead (including signaling and transmission efficiency)</w:t>
            </w:r>
          </w:p>
          <w:p w14:paraId="20FFD732"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Standard impacts (</w:t>
            </w:r>
            <w:proofErr w:type="gramStart"/>
            <w:r>
              <w:rPr>
                <w:b/>
                <w:bCs/>
                <w:sz w:val="20"/>
                <w:szCs w:val="20"/>
                <w:lang w:eastAsia="ko-KR"/>
              </w:rPr>
              <w:t>e.g.</w:t>
            </w:r>
            <w:proofErr w:type="gramEnd"/>
            <w:r>
              <w:rPr>
                <w:b/>
                <w:bCs/>
                <w:sz w:val="20"/>
                <w:szCs w:val="20"/>
                <w:lang w:eastAsia="ko-KR"/>
              </w:rPr>
              <w:t xml:space="preserve"> HARQ</w:t>
            </w:r>
            <w:r>
              <w:rPr>
                <w:b/>
                <w:bCs/>
                <w:sz w:val="20"/>
                <w:szCs w:val="20"/>
                <w:lang w:eastAsia="ko-KR"/>
              </w:rPr>
              <w:noBreakHyphen/>
              <w:t>AC</w:t>
            </w:r>
            <w:r>
              <w:rPr>
                <w:b/>
                <w:bCs/>
                <w:sz w:val="20"/>
                <w:szCs w:val="20"/>
                <w:lang w:eastAsia="ko-KR"/>
              </w:rPr>
              <w:t>K feedback resource allocation and procedures)</w:t>
            </w:r>
          </w:p>
          <w:p w14:paraId="11EF4D18" w14:textId="77777777" w:rsidR="00E221AE" w:rsidRDefault="004D46C1">
            <w:pPr>
              <w:widowControl w:val="0"/>
              <w:ind w:left="1205"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w:t>
            </w:r>
            <w:r>
              <w:rPr>
                <w:rFonts w:eastAsia="Batang"/>
                <w:b/>
                <w:sz w:val="20"/>
                <w:szCs w:val="20"/>
                <w:lang w:eastAsia="ko-KR"/>
              </w:rPr>
              <w:lastRenderedPageBreak/>
              <w:t>DTX/DRX</w:t>
            </w:r>
            <w:r>
              <w:rPr>
                <w:b/>
                <w:bCs/>
                <w:sz w:val="20"/>
                <w:szCs w:val="20"/>
                <w:lang w:eastAsia="ko-KR"/>
              </w:rPr>
              <w:t>.</w:t>
            </w:r>
          </w:p>
        </w:tc>
      </w:tr>
      <w:tr w:rsidR="00E221AE" w14:paraId="7ACCE8CD" w14:textId="77777777">
        <w:tc>
          <w:tcPr>
            <w:tcW w:w="2181" w:type="dxa"/>
          </w:tcPr>
          <w:p w14:paraId="0E4F48FD" w14:textId="77777777" w:rsidR="00E221AE" w:rsidRDefault="004D46C1">
            <w:pPr>
              <w:widowControl w:val="0"/>
              <w:rPr>
                <w:rFonts w:eastAsia="宋体"/>
                <w:sz w:val="20"/>
                <w:szCs w:val="20"/>
                <w:lang w:val="en-GB"/>
              </w:rPr>
            </w:pPr>
            <w:proofErr w:type="spellStart"/>
            <w:r>
              <w:rPr>
                <w:rFonts w:eastAsia="宋体"/>
                <w:sz w:val="20"/>
                <w:szCs w:val="20"/>
                <w:lang w:val="en-GB"/>
              </w:rPr>
              <w:lastRenderedPageBreak/>
              <w:t>Ofinno</w:t>
            </w:r>
            <w:proofErr w:type="spellEnd"/>
          </w:p>
        </w:tc>
        <w:tc>
          <w:tcPr>
            <w:tcW w:w="7133" w:type="dxa"/>
          </w:tcPr>
          <w:p w14:paraId="12AFBC06" w14:textId="77777777" w:rsidR="00E221AE" w:rsidRDefault="004D46C1">
            <w:pPr>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E221AE" w14:paraId="3952A697" w14:textId="77777777">
        <w:tc>
          <w:tcPr>
            <w:tcW w:w="2181" w:type="dxa"/>
          </w:tcPr>
          <w:p w14:paraId="220BEA46" w14:textId="77777777" w:rsidR="00E221AE" w:rsidRDefault="004D46C1">
            <w:pPr>
              <w:widowControl w:val="0"/>
              <w:rPr>
                <w:rFonts w:eastAsia="宋体"/>
                <w:sz w:val="20"/>
                <w:szCs w:val="20"/>
                <w:lang w:val="en-GB"/>
              </w:rPr>
            </w:pPr>
            <w:r>
              <w:rPr>
                <w:rFonts w:eastAsia="宋体"/>
                <w:sz w:val="20"/>
                <w:szCs w:val="20"/>
                <w:lang w:val="en-GB"/>
              </w:rPr>
              <w:t>Samsung</w:t>
            </w:r>
          </w:p>
        </w:tc>
        <w:tc>
          <w:tcPr>
            <w:tcW w:w="7133" w:type="dxa"/>
          </w:tcPr>
          <w:p w14:paraId="3E274530" w14:textId="77777777" w:rsidR="00E221AE" w:rsidRDefault="004D46C1">
            <w:pPr>
              <w:widowControl w:val="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w:t>
            </w:r>
            <w:r>
              <w:rPr>
                <w:rFonts w:eastAsia="宋体"/>
                <w:b/>
                <w:bCs/>
                <w:i/>
                <w:iCs/>
                <w:sz w:val="20"/>
                <w:szCs w:val="20"/>
                <w:lang w:val="en-GB" w:eastAsia="en-US"/>
              </w:rPr>
              <w:t>sed switching latency, and complicated specifications and implementation.</w:t>
            </w:r>
          </w:p>
          <w:p w14:paraId="03962067" w14:textId="77777777" w:rsidR="00E221AE" w:rsidRDefault="004D46C1">
            <w:pPr>
              <w:widowControl w:val="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There is no apparent reason to support DCI-based BWP switching in 6GR. This can be revisited once potential support for WUS, or for other UE power savings features s</w:t>
            </w:r>
            <w:r>
              <w:rPr>
                <w:rFonts w:eastAsia="宋体"/>
                <w:b/>
                <w:bCs/>
                <w:i/>
                <w:iCs/>
                <w:sz w:val="20"/>
                <w:szCs w:val="20"/>
                <w:lang w:val="en-GB" w:eastAsia="en-US"/>
              </w:rPr>
              <w:t xml:space="preserve">uch as SSSG switching, is clear. </w:t>
            </w:r>
          </w:p>
          <w:p w14:paraId="3165BA5A" w14:textId="77777777" w:rsidR="00E221AE" w:rsidRDefault="004D46C1">
            <w:pPr>
              <w:widowControl w:val="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26AAEB9C" w14:textId="77777777" w:rsidR="00E221AE" w:rsidRDefault="004D46C1">
            <w:pPr>
              <w:widowControl w:val="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w:t>
            </w:r>
            <w:r>
              <w:rPr>
                <w:rFonts w:eastAsia="宋体"/>
                <w:b/>
                <w:bCs/>
                <w:i/>
                <w:iCs/>
                <w:sz w:val="20"/>
                <w:szCs w:val="20"/>
                <w:lang w:val="en-GB" w:eastAsia="en-US"/>
              </w:rPr>
              <w:t>ropping.</w:t>
            </w:r>
          </w:p>
          <w:p w14:paraId="061D7C25" w14:textId="77777777" w:rsidR="00E221AE" w:rsidRDefault="004D46C1">
            <w:pPr>
              <w:widowControl w:val="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34303AF5" w14:textId="77777777" w:rsidR="00E221AE" w:rsidRDefault="004D46C1">
            <w:pPr>
              <w:widowControl w:val="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w:t>
            </w:r>
            <w:r>
              <w:rPr>
                <w:rFonts w:eastAsia="宋体"/>
                <w:b/>
                <w:bCs/>
                <w:i/>
                <w:iCs/>
                <w:sz w:val="20"/>
                <w:szCs w:val="20"/>
                <w:lang w:val="en-GB" w:eastAsia="en-US"/>
              </w:rPr>
              <w:t>gs of BWP-based operation in NR.</w:t>
            </w:r>
          </w:p>
        </w:tc>
      </w:tr>
      <w:tr w:rsidR="00E221AE" w14:paraId="3CC2A35D" w14:textId="77777777">
        <w:tc>
          <w:tcPr>
            <w:tcW w:w="2181" w:type="dxa"/>
          </w:tcPr>
          <w:p w14:paraId="32CDC3AD" w14:textId="77777777" w:rsidR="00E221AE" w:rsidRDefault="004D46C1">
            <w:pPr>
              <w:widowControl w:val="0"/>
              <w:rPr>
                <w:rFonts w:eastAsia="宋体"/>
                <w:sz w:val="20"/>
                <w:szCs w:val="20"/>
                <w:lang w:val="en-GB"/>
              </w:rPr>
            </w:pPr>
            <w:r>
              <w:rPr>
                <w:rFonts w:eastAsia="宋体"/>
                <w:sz w:val="20"/>
                <w:szCs w:val="20"/>
                <w:lang w:val="en-GB"/>
              </w:rPr>
              <w:t>TCL</w:t>
            </w:r>
          </w:p>
        </w:tc>
        <w:tc>
          <w:tcPr>
            <w:tcW w:w="7133" w:type="dxa"/>
          </w:tcPr>
          <w:p w14:paraId="1AD88F01" w14:textId="77777777" w:rsidR="00E221AE" w:rsidRDefault="004D46C1">
            <w:pPr>
              <w:widowControl w:val="0"/>
              <w:rPr>
                <w:b/>
                <w:i/>
                <w:iCs/>
                <w:color w:val="000000" w:themeColor="text1"/>
                <w:sz w:val="20"/>
                <w:szCs w:val="20"/>
              </w:rPr>
            </w:pPr>
            <w:r>
              <w:rPr>
                <w:b/>
                <w:i/>
                <w:iCs/>
                <w:color w:val="000000" w:themeColor="text1"/>
                <w:sz w:val="20"/>
                <w:szCs w:val="20"/>
              </w:rPr>
              <w:t>Proposal 5: Regarding the 6G bandwidth part, at least the following should be studied:</w:t>
            </w:r>
          </w:p>
          <w:p w14:paraId="00F2D3F6" w14:textId="77777777" w:rsidR="00E221AE" w:rsidRDefault="004D46C1">
            <w:pPr>
              <w:pStyle w:val="aff1"/>
              <w:widowControl w:val="0"/>
              <w:numPr>
                <w:ilvl w:val="0"/>
                <w:numId w:val="147"/>
              </w:numPr>
              <w:ind w:left="867" w:hanging="442"/>
              <w:rPr>
                <w:b/>
                <w:bCs/>
                <w:i/>
                <w:iCs/>
                <w:sz w:val="20"/>
                <w:szCs w:val="20"/>
              </w:rPr>
            </w:pPr>
            <w:r>
              <w:rPr>
                <w:b/>
                <w:bCs/>
                <w:i/>
                <w:iCs/>
                <w:sz w:val="20"/>
                <w:szCs w:val="20"/>
              </w:rPr>
              <w:t>BWP simplification</w:t>
            </w:r>
          </w:p>
          <w:p w14:paraId="7EBA397D" w14:textId="77777777" w:rsidR="00E221AE" w:rsidRDefault="004D46C1">
            <w:pPr>
              <w:pStyle w:val="aff1"/>
              <w:widowControl w:val="0"/>
              <w:numPr>
                <w:ilvl w:val="0"/>
                <w:numId w:val="147"/>
              </w:numPr>
              <w:ind w:left="867" w:hanging="442"/>
              <w:rPr>
                <w:b/>
                <w:bCs/>
                <w:i/>
                <w:iCs/>
                <w:sz w:val="20"/>
                <w:szCs w:val="20"/>
              </w:rPr>
            </w:pPr>
            <w:r>
              <w:rPr>
                <w:b/>
                <w:bCs/>
                <w:i/>
                <w:iCs/>
                <w:sz w:val="20"/>
                <w:szCs w:val="20"/>
              </w:rPr>
              <w:t>Discontinuous spectrum within a “virtual carrier”</w:t>
            </w:r>
          </w:p>
          <w:p w14:paraId="493C684C" w14:textId="77777777" w:rsidR="00E221AE" w:rsidRDefault="004D46C1">
            <w:pPr>
              <w:pStyle w:val="aff1"/>
              <w:widowControl w:val="0"/>
              <w:numPr>
                <w:ilvl w:val="0"/>
                <w:numId w:val="147"/>
              </w:numPr>
              <w:ind w:left="867" w:hanging="442"/>
              <w:rPr>
                <w:b/>
                <w:bCs/>
                <w:i/>
                <w:iCs/>
                <w:sz w:val="20"/>
                <w:szCs w:val="20"/>
              </w:rPr>
            </w:pPr>
            <w:r>
              <w:rPr>
                <w:b/>
                <w:bCs/>
                <w:i/>
                <w:iCs/>
                <w:sz w:val="20"/>
                <w:szCs w:val="20"/>
              </w:rPr>
              <w:t>Rapid bandwidth switching</w:t>
            </w:r>
          </w:p>
          <w:p w14:paraId="2D7A029A" w14:textId="77777777" w:rsidR="00E221AE" w:rsidRDefault="004D46C1">
            <w:pPr>
              <w:pStyle w:val="aff1"/>
              <w:widowControl w:val="0"/>
              <w:numPr>
                <w:ilvl w:val="0"/>
                <w:numId w:val="147"/>
              </w:numPr>
              <w:ind w:left="867" w:hanging="442"/>
              <w:rPr>
                <w:b/>
                <w:bCs/>
                <w:i/>
                <w:iCs/>
                <w:sz w:val="20"/>
                <w:szCs w:val="20"/>
              </w:rPr>
            </w:pPr>
            <w:r>
              <w:rPr>
                <w:b/>
                <w:bCs/>
                <w:i/>
                <w:iCs/>
                <w:sz w:val="20"/>
                <w:szCs w:val="20"/>
              </w:rPr>
              <w:t>UE RF constraints</w:t>
            </w:r>
          </w:p>
        </w:tc>
      </w:tr>
    </w:tbl>
    <w:p w14:paraId="12020353" w14:textId="77777777" w:rsidR="00E221AE" w:rsidRDefault="00E221AE">
      <w:pPr>
        <w:rPr>
          <w:rFonts w:eastAsiaTheme="minorEastAsia"/>
        </w:rPr>
      </w:pPr>
    </w:p>
    <w:p w14:paraId="72464723" w14:textId="77777777" w:rsidR="00E221AE" w:rsidRDefault="004D46C1">
      <w:pPr>
        <w:pStyle w:val="2"/>
        <w:spacing w:after="120"/>
        <w:rPr>
          <w:rFonts w:eastAsiaTheme="minorEastAsia"/>
        </w:rPr>
      </w:pPr>
      <w:r>
        <w:rPr>
          <w:rFonts w:eastAsiaTheme="minorEastAsia"/>
        </w:rPr>
        <w:t xml:space="preserve">Issue#4: </w:t>
      </w:r>
      <w:r>
        <w:rPr>
          <w:rFonts w:eastAsiaTheme="minorEastAsia"/>
        </w:rPr>
        <w:t>MIMO</w:t>
      </w:r>
    </w:p>
    <w:p w14:paraId="0D240E91" w14:textId="77777777" w:rsidR="00E221AE" w:rsidRDefault="004D46C1">
      <w:pPr>
        <w:jc w:val="both"/>
        <w:rPr>
          <w:rFonts w:eastAsiaTheme="minorEastAsia"/>
        </w:rPr>
      </w:pPr>
      <w:r>
        <w:rPr>
          <w:rFonts w:eastAsiaTheme="minorEastAsia"/>
        </w:rPr>
        <w:t xml:space="preserve">It is the moderator’s understanding that MIMO operation can be discussed in respective agendas in AI 10.5.2 and no specific agreement is needed in this agenda. </w:t>
      </w:r>
    </w:p>
    <w:p w14:paraId="3B4F861A"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if there are different views. </w:t>
      </w:r>
    </w:p>
    <w:tbl>
      <w:tblPr>
        <w:tblStyle w:val="17"/>
        <w:tblW w:w="5000" w:type="pct"/>
        <w:tblLayout w:type="fixed"/>
        <w:tblLook w:val="04A0" w:firstRow="1" w:lastRow="0" w:firstColumn="1" w:lastColumn="0" w:noHBand="0" w:noVBand="1"/>
      </w:tblPr>
      <w:tblGrid>
        <w:gridCol w:w="2186"/>
        <w:gridCol w:w="7119"/>
      </w:tblGrid>
      <w:tr w:rsidR="00E221AE" w14:paraId="33DE6DB6" w14:textId="77777777">
        <w:tc>
          <w:tcPr>
            <w:tcW w:w="2188" w:type="dxa"/>
            <w:shd w:val="clear" w:color="auto" w:fill="DBE5F1" w:themeFill="accent1" w:themeFillTint="33"/>
          </w:tcPr>
          <w:p w14:paraId="74D85A79"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2B13DBA7"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51A17459" w14:textId="77777777">
        <w:tc>
          <w:tcPr>
            <w:tcW w:w="2188" w:type="dxa"/>
          </w:tcPr>
          <w:p w14:paraId="7723A300"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Samsung</w:t>
            </w:r>
          </w:p>
        </w:tc>
        <w:tc>
          <w:tcPr>
            <w:tcW w:w="7126" w:type="dxa"/>
          </w:tcPr>
          <w:p w14:paraId="2D312692" w14:textId="77777777" w:rsidR="00E221AE" w:rsidRDefault="004D46C1">
            <w:pPr>
              <w:pStyle w:val="aff1"/>
              <w:numPr>
                <w:ilvl w:val="0"/>
                <w:numId w:val="103"/>
              </w:numPr>
              <w:jc w:val="both"/>
              <w:rPr>
                <w:rFonts w:eastAsiaTheme="minorEastAsia"/>
                <w:bCs/>
                <w:szCs w:val="20"/>
              </w:rPr>
            </w:pPr>
            <w:r>
              <w:rPr>
                <w:rFonts w:ascii="Calibri" w:eastAsiaTheme="minorEastAsia" w:hAnsi="Calibri" w:cs="Arial"/>
                <w:bCs/>
                <w:szCs w:val="20"/>
              </w:rPr>
              <w:t>Agree. We understand this to not include beam hopping in NTN.</w:t>
            </w:r>
          </w:p>
        </w:tc>
      </w:tr>
      <w:tr w:rsidR="00E221AE" w14:paraId="7709D86F" w14:textId="77777777">
        <w:tc>
          <w:tcPr>
            <w:tcW w:w="2188" w:type="dxa"/>
          </w:tcPr>
          <w:p w14:paraId="39F954D9" w14:textId="77777777" w:rsidR="00E221AE" w:rsidRDefault="00E221AE">
            <w:pPr>
              <w:widowControl w:val="0"/>
              <w:spacing w:line="254" w:lineRule="auto"/>
              <w:jc w:val="both"/>
              <w:rPr>
                <w:rFonts w:eastAsia="宋体"/>
                <w:kern w:val="2"/>
                <w:szCs w:val="22"/>
                <w:lang w:val="en-GB"/>
              </w:rPr>
            </w:pPr>
          </w:p>
        </w:tc>
        <w:tc>
          <w:tcPr>
            <w:tcW w:w="7126" w:type="dxa"/>
          </w:tcPr>
          <w:p w14:paraId="2D38CC7E" w14:textId="77777777" w:rsidR="00E221AE" w:rsidRDefault="00E221AE">
            <w:pPr>
              <w:widowControl w:val="0"/>
              <w:spacing w:line="254" w:lineRule="auto"/>
              <w:jc w:val="both"/>
              <w:rPr>
                <w:rFonts w:eastAsia="宋体"/>
                <w:kern w:val="2"/>
                <w:szCs w:val="22"/>
                <w:lang w:val="en-GB" w:eastAsia="en-US"/>
              </w:rPr>
            </w:pPr>
          </w:p>
        </w:tc>
      </w:tr>
      <w:tr w:rsidR="00E221AE" w14:paraId="10826BC5" w14:textId="77777777">
        <w:tc>
          <w:tcPr>
            <w:tcW w:w="2188" w:type="dxa"/>
          </w:tcPr>
          <w:p w14:paraId="4FC11249" w14:textId="77777777" w:rsidR="00E221AE" w:rsidRDefault="00E221AE">
            <w:pPr>
              <w:widowControl w:val="0"/>
              <w:spacing w:line="254" w:lineRule="auto"/>
              <w:jc w:val="both"/>
              <w:rPr>
                <w:rFonts w:eastAsia="宋体"/>
                <w:sz w:val="20"/>
                <w:szCs w:val="20"/>
                <w:lang w:val="en-GB"/>
              </w:rPr>
            </w:pPr>
          </w:p>
        </w:tc>
        <w:tc>
          <w:tcPr>
            <w:tcW w:w="7126" w:type="dxa"/>
          </w:tcPr>
          <w:p w14:paraId="3CE74D04" w14:textId="77777777" w:rsidR="00E221AE" w:rsidRDefault="00E221AE">
            <w:pPr>
              <w:widowControl w:val="0"/>
              <w:spacing w:line="254" w:lineRule="auto"/>
              <w:jc w:val="both"/>
              <w:rPr>
                <w:sz w:val="20"/>
                <w:szCs w:val="20"/>
                <w:lang w:val="en-GB" w:eastAsia="en-US"/>
              </w:rPr>
            </w:pPr>
          </w:p>
        </w:tc>
      </w:tr>
    </w:tbl>
    <w:p w14:paraId="766D2BD2" w14:textId="77777777" w:rsidR="00E221AE" w:rsidRDefault="00E221AE">
      <w:pPr>
        <w:rPr>
          <w:rFonts w:eastAsiaTheme="minorEastAsia"/>
        </w:rPr>
      </w:pPr>
    </w:p>
    <w:p w14:paraId="55370D86" w14:textId="77777777" w:rsidR="00E221AE" w:rsidRDefault="00E221AE">
      <w:pPr>
        <w:rPr>
          <w:rFonts w:eastAsiaTheme="minorEastAsia"/>
        </w:rPr>
      </w:pPr>
    </w:p>
    <w:p w14:paraId="3C0EBFCC" w14:textId="77777777" w:rsidR="00E221AE" w:rsidRDefault="004D46C1">
      <w:pPr>
        <w:pStyle w:val="3"/>
        <w:spacing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79"/>
        <w:gridCol w:w="7126"/>
      </w:tblGrid>
      <w:tr w:rsidR="00E221AE" w14:paraId="708AEAE4" w14:textId="77777777">
        <w:tc>
          <w:tcPr>
            <w:tcW w:w="2181" w:type="dxa"/>
            <w:shd w:val="clear" w:color="auto" w:fill="DBE5F1" w:themeFill="accent1" w:themeFillTint="33"/>
          </w:tcPr>
          <w:p w14:paraId="1CE0C117" w14:textId="77777777" w:rsidR="00E221AE" w:rsidRDefault="004D46C1">
            <w:pPr>
              <w:widowControl w:val="0"/>
            </w:pPr>
            <w:r>
              <w:rPr>
                <w:rFonts w:eastAsiaTheme="minorEastAsia"/>
                <w:b/>
                <w:bCs/>
                <w:lang w:eastAsia="ko-KR"/>
              </w:rPr>
              <w:t>Company</w:t>
            </w:r>
          </w:p>
        </w:tc>
        <w:tc>
          <w:tcPr>
            <w:tcW w:w="7133" w:type="dxa"/>
            <w:shd w:val="clear" w:color="auto" w:fill="DBE5F1" w:themeFill="accent1" w:themeFillTint="33"/>
          </w:tcPr>
          <w:p w14:paraId="755C49DF" w14:textId="77777777" w:rsidR="00E221AE" w:rsidRDefault="004D46C1">
            <w:pPr>
              <w:widowControl w:val="0"/>
              <w:jc w:val="center"/>
            </w:pPr>
            <w:r>
              <w:rPr>
                <w:rFonts w:eastAsiaTheme="minorEastAsia"/>
                <w:b/>
                <w:bCs/>
                <w:lang w:eastAsia="ko-KR"/>
              </w:rPr>
              <w:t xml:space="preserve">Views/proposals </w:t>
            </w:r>
          </w:p>
        </w:tc>
      </w:tr>
      <w:tr w:rsidR="00E221AE" w14:paraId="4737C857" w14:textId="77777777">
        <w:tc>
          <w:tcPr>
            <w:tcW w:w="2181" w:type="dxa"/>
          </w:tcPr>
          <w:p w14:paraId="1C6228D6" w14:textId="77777777" w:rsidR="00E221AE" w:rsidRDefault="004D46C1">
            <w:pPr>
              <w:widowControl w:val="0"/>
              <w:rPr>
                <w:rFonts w:eastAsia="宋体"/>
                <w:sz w:val="20"/>
                <w:szCs w:val="20"/>
                <w:lang w:val="en-GB"/>
              </w:rPr>
            </w:pPr>
            <w:r>
              <w:rPr>
                <w:rFonts w:eastAsia="宋体"/>
                <w:sz w:val="20"/>
                <w:szCs w:val="20"/>
                <w:lang w:val="en-GB"/>
              </w:rPr>
              <w:t>CAICT</w:t>
            </w:r>
          </w:p>
        </w:tc>
        <w:tc>
          <w:tcPr>
            <w:tcW w:w="7133" w:type="dxa"/>
          </w:tcPr>
          <w:p w14:paraId="7CC564E4" w14:textId="77777777" w:rsidR="00E221AE" w:rsidRDefault="004D46C1">
            <w:pPr>
              <w:widowControl w:val="0"/>
              <w:ind w:left="100" w:hanging="100"/>
              <w:rPr>
                <w:b/>
                <w:i/>
                <w:sz w:val="20"/>
                <w:szCs w:val="20"/>
              </w:rPr>
            </w:pPr>
            <w:r>
              <w:rPr>
                <w:b/>
                <w:i/>
                <w:sz w:val="20"/>
                <w:szCs w:val="20"/>
              </w:rPr>
              <w:t xml:space="preserve">Observation 1: MIMO must support standalone deployment in the 7 GHz band as well as joint deployment with the 2–3 GHz </w:t>
            </w:r>
            <w:r>
              <w:rPr>
                <w:b/>
                <w:i/>
                <w:sz w:val="20"/>
                <w:szCs w:val="20"/>
              </w:rPr>
              <w:t>low-frequency bands.</w:t>
            </w:r>
          </w:p>
          <w:p w14:paraId="3BBC8626" w14:textId="77777777" w:rsidR="00E221AE" w:rsidRDefault="004D46C1">
            <w:pPr>
              <w:widowControl w:val="0"/>
              <w:ind w:left="100" w:hanging="100"/>
              <w:rPr>
                <w:b/>
                <w:i/>
                <w:sz w:val="20"/>
                <w:szCs w:val="20"/>
              </w:rPr>
            </w:pPr>
            <w:r>
              <w:rPr>
                <w:b/>
                <w:i/>
                <w:sz w:val="20"/>
                <w:szCs w:val="20"/>
              </w:rPr>
              <w:t>Observation 2: MIMO must account for TDD, FDD, and potentially full-duplex operation in selected bands.</w:t>
            </w:r>
          </w:p>
          <w:p w14:paraId="4A733B71" w14:textId="77777777" w:rsidR="00E221AE" w:rsidRDefault="004D46C1">
            <w:pPr>
              <w:widowControl w:val="0"/>
              <w:ind w:left="100" w:hanging="100"/>
              <w:rPr>
                <w:b/>
                <w:i/>
                <w:sz w:val="20"/>
                <w:szCs w:val="20"/>
              </w:rPr>
            </w:pPr>
            <w:r>
              <w:rPr>
                <w:b/>
                <w:i/>
                <w:sz w:val="20"/>
                <w:szCs w:val="20"/>
              </w:rPr>
              <w:t>Observation 3: MIMO should be integrated with carrier aggregation and SUL techniques.</w:t>
            </w:r>
          </w:p>
          <w:p w14:paraId="41BC3D82" w14:textId="77777777" w:rsidR="00E221AE" w:rsidRDefault="004D46C1">
            <w:pPr>
              <w:widowControl w:val="0"/>
              <w:ind w:left="100" w:hanging="100"/>
              <w:rPr>
                <w:b/>
                <w:i/>
                <w:sz w:val="20"/>
                <w:szCs w:val="20"/>
              </w:rPr>
            </w:pPr>
            <w:r>
              <w:rPr>
                <w:b/>
                <w:i/>
                <w:sz w:val="20"/>
                <w:szCs w:val="20"/>
              </w:rPr>
              <w:t xml:space="preserve">Observation 4: 6G can build upon the 5G MIMO </w:t>
            </w:r>
            <w:r>
              <w:rPr>
                <w:b/>
                <w:i/>
                <w:sz w:val="20"/>
                <w:szCs w:val="20"/>
              </w:rPr>
              <w:t xml:space="preserve">design framework, enhancing it </w:t>
            </w:r>
            <w:r>
              <w:rPr>
                <w:b/>
                <w:i/>
                <w:sz w:val="20"/>
                <w:szCs w:val="20"/>
              </w:rPr>
              <w:lastRenderedPageBreak/>
              <w:t>with increased antenna numbers, ports, and precise beam control.</w:t>
            </w:r>
          </w:p>
          <w:p w14:paraId="6D908DCC" w14:textId="77777777" w:rsidR="00E221AE" w:rsidRDefault="004D46C1">
            <w:pPr>
              <w:widowControl w:val="0"/>
              <w:ind w:left="100" w:hanging="100"/>
              <w:rPr>
                <w:b/>
                <w:i/>
                <w:sz w:val="20"/>
                <w:szCs w:val="20"/>
              </w:rPr>
            </w:pPr>
            <w:r>
              <w:rPr>
                <w:b/>
                <w:i/>
                <w:sz w:val="20"/>
                <w:szCs w:val="20"/>
              </w:rPr>
              <w:t>Observation 5: 6G uplink must support more refined codebook designs to enhance coverage.</w:t>
            </w:r>
          </w:p>
          <w:p w14:paraId="5D9CC8B0" w14:textId="77777777" w:rsidR="00E221AE" w:rsidRDefault="004D46C1">
            <w:pPr>
              <w:widowControl w:val="0"/>
              <w:rPr>
                <w:b/>
                <w:i/>
                <w:sz w:val="20"/>
                <w:szCs w:val="20"/>
              </w:rPr>
            </w:pPr>
            <w:r>
              <w:rPr>
                <w:b/>
                <w:i/>
                <w:sz w:val="20"/>
                <w:szCs w:val="20"/>
              </w:rPr>
              <w:t xml:space="preserve">Observation 6: 6G MIMO must incorporate dedicated energy-saving design </w:t>
            </w:r>
            <w:r>
              <w:rPr>
                <w:b/>
                <w:i/>
                <w:sz w:val="20"/>
                <w:szCs w:val="20"/>
              </w:rPr>
              <w:t>features.</w:t>
            </w:r>
          </w:p>
          <w:p w14:paraId="62CBF242" w14:textId="77777777" w:rsidR="00E221AE" w:rsidRDefault="004D46C1">
            <w:pPr>
              <w:widowControl w:val="0"/>
              <w:ind w:left="100" w:hanging="100"/>
              <w:rPr>
                <w:b/>
                <w:i/>
                <w:sz w:val="20"/>
                <w:szCs w:val="20"/>
              </w:rPr>
            </w:pPr>
            <w:r>
              <w:rPr>
                <w:b/>
                <w:i/>
                <w:sz w:val="20"/>
                <w:szCs w:val="20"/>
              </w:rPr>
              <w:t>Proposal 1: Conduct research on AI-based MIMO solutions concurrently with non-AI design efforts to enable integrated, co-optimized system architectures.</w:t>
            </w:r>
          </w:p>
          <w:p w14:paraId="4519C483" w14:textId="77777777" w:rsidR="00E221AE" w:rsidRDefault="004D46C1">
            <w:pPr>
              <w:widowControl w:val="0"/>
              <w:ind w:left="100" w:hanging="100"/>
              <w:rPr>
                <w:b/>
                <w:i/>
                <w:sz w:val="20"/>
                <w:szCs w:val="20"/>
              </w:rPr>
            </w:pPr>
            <w:r>
              <w:rPr>
                <w:b/>
                <w:i/>
                <w:sz w:val="20"/>
                <w:szCs w:val="20"/>
              </w:rPr>
              <w:t>Proposal 2: 6G MIMO should support AI-aware pilot design. Specifically, AI-based CSI predicti</w:t>
            </w:r>
            <w:r>
              <w:rPr>
                <w:b/>
                <w:i/>
                <w:sz w:val="20"/>
                <w:szCs w:val="20"/>
              </w:rPr>
              <w:t>on, CSI-RS overhead reduction, and AI-based DMRS design are strongly recommended.</w:t>
            </w:r>
          </w:p>
          <w:p w14:paraId="0894BD12" w14:textId="77777777" w:rsidR="00E221AE" w:rsidRDefault="004D46C1">
            <w:pPr>
              <w:widowControl w:val="0"/>
              <w:ind w:left="10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4D260918" w14:textId="77777777" w:rsidR="00E221AE" w:rsidRDefault="004D46C1">
            <w:pPr>
              <w:widowControl w:val="0"/>
              <w:ind w:left="100" w:hanging="100"/>
              <w:rPr>
                <w:rFonts w:eastAsiaTheme="minorEastAsia"/>
                <w:b/>
                <w:i/>
                <w:sz w:val="20"/>
                <w:szCs w:val="20"/>
              </w:rPr>
            </w:pPr>
            <w:r>
              <w:rPr>
                <w:b/>
                <w:i/>
                <w:sz w:val="20"/>
                <w:szCs w:val="20"/>
              </w:rPr>
              <w:t>Proposal 4: 6</w:t>
            </w:r>
            <w:r>
              <w:rPr>
                <w:b/>
                <w:i/>
                <w:sz w:val="20"/>
                <w:szCs w:val="20"/>
              </w:rPr>
              <w:t>G MIMO design should not be modified or constrained to support sensing requirements.</w:t>
            </w:r>
          </w:p>
        </w:tc>
      </w:tr>
      <w:tr w:rsidR="00E221AE" w14:paraId="68DB47CE" w14:textId="77777777">
        <w:tc>
          <w:tcPr>
            <w:tcW w:w="2181" w:type="dxa"/>
          </w:tcPr>
          <w:p w14:paraId="420D9DA7" w14:textId="77777777" w:rsidR="00E221AE" w:rsidRDefault="004D46C1">
            <w:pPr>
              <w:widowControl w:val="0"/>
              <w:rPr>
                <w:rFonts w:eastAsia="宋体"/>
                <w:sz w:val="20"/>
                <w:szCs w:val="20"/>
                <w:lang w:val="en-GB"/>
              </w:rPr>
            </w:pPr>
            <w:r>
              <w:rPr>
                <w:rFonts w:eastAsia="宋体"/>
                <w:sz w:val="20"/>
                <w:szCs w:val="20"/>
                <w:lang w:val="en-GB"/>
              </w:rPr>
              <w:lastRenderedPageBreak/>
              <w:t>National Spectrum Consortium</w:t>
            </w:r>
          </w:p>
        </w:tc>
        <w:tc>
          <w:tcPr>
            <w:tcW w:w="7133" w:type="dxa"/>
          </w:tcPr>
          <w:p w14:paraId="1F65E6A9" w14:textId="77777777" w:rsidR="00E221AE" w:rsidRDefault="004D46C1">
            <w:pPr>
              <w:widowControl w:val="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234EB6D1" w14:textId="77777777" w:rsidR="00E221AE" w:rsidRDefault="004D46C1">
            <w:pPr>
              <w:widowControl w:val="0"/>
              <w:rPr>
                <w:sz w:val="20"/>
                <w:szCs w:val="20"/>
              </w:rPr>
            </w:pPr>
            <w:r>
              <w:rPr>
                <w:b/>
                <w:bCs/>
                <w:sz w:val="20"/>
                <w:szCs w:val="20"/>
              </w:rPr>
              <w:t>Proposal P1.</w:t>
            </w:r>
            <w:r>
              <w:rPr>
                <w:sz w:val="20"/>
                <w:szCs w:val="20"/>
              </w:rPr>
              <w:t xml:space="preserve"> Stud</w:t>
            </w:r>
            <w:r>
              <w:rPr>
                <w:sz w:val="20"/>
                <w:szCs w:val="20"/>
              </w:rPr>
              <w:t xml:space="preserve">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DC8261A" w14:textId="77777777" w:rsidR="00E221AE" w:rsidRDefault="004D46C1">
            <w:pPr>
              <w:widowControl w:val="0"/>
              <w:rPr>
                <w:sz w:val="20"/>
                <w:szCs w:val="20"/>
              </w:rPr>
            </w:pPr>
            <w:r>
              <w:rPr>
                <w:b/>
                <w:bCs/>
                <w:sz w:val="20"/>
                <w:szCs w:val="20"/>
              </w:rPr>
              <w:t>Observati</w:t>
            </w:r>
            <w:r>
              <w:rPr>
                <w:b/>
                <w:bCs/>
                <w:sz w:val="20"/>
                <w:szCs w:val="20"/>
              </w:rPr>
              <w:t>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r>
              <w:rPr>
                <w:sz w:val="20"/>
                <w:szCs w:val="20"/>
              </w:rPr>
              <w:t>.</w:t>
            </w:r>
          </w:p>
          <w:p w14:paraId="226A7370" w14:textId="77777777" w:rsidR="00E221AE" w:rsidRDefault="004D46C1">
            <w:pPr>
              <w:widowControl w:val="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E221AE" w14:paraId="3DC132F9" w14:textId="77777777">
        <w:tc>
          <w:tcPr>
            <w:tcW w:w="2181" w:type="dxa"/>
          </w:tcPr>
          <w:p w14:paraId="3F5EABE9" w14:textId="77777777" w:rsidR="00E221AE" w:rsidRDefault="004D46C1">
            <w:pPr>
              <w:widowControl w:val="0"/>
              <w:rPr>
                <w:rFonts w:eastAsia="宋体"/>
                <w:sz w:val="20"/>
                <w:szCs w:val="20"/>
                <w:lang w:val="en-GB"/>
              </w:rPr>
            </w:pPr>
            <w:r>
              <w:rPr>
                <w:rFonts w:eastAsia="宋体"/>
                <w:sz w:val="20"/>
                <w:szCs w:val="20"/>
                <w:lang w:val="en-GB"/>
              </w:rPr>
              <w:t>Nvidia</w:t>
            </w:r>
          </w:p>
        </w:tc>
        <w:tc>
          <w:tcPr>
            <w:tcW w:w="7133" w:type="dxa"/>
          </w:tcPr>
          <w:p w14:paraId="2DF5F013" w14:textId="77777777" w:rsidR="00E221AE" w:rsidRDefault="004D46C1">
            <w:pPr>
              <w:widowControl w:val="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F07C7FE" w14:textId="77777777" w:rsidR="00E221AE" w:rsidRDefault="004D46C1">
            <w:pPr>
              <w:widowControl w:val="0"/>
              <w:rPr>
                <w:b/>
                <w:bCs/>
                <w:sz w:val="20"/>
                <w:szCs w:val="20"/>
              </w:rPr>
            </w:pPr>
            <w:r>
              <w:rPr>
                <w:b/>
                <w:bCs/>
                <w:sz w:val="20"/>
                <w:szCs w:val="20"/>
              </w:rPr>
              <w:t>Observation 2</w:t>
            </w:r>
            <w:r>
              <w:rPr>
                <w:sz w:val="20"/>
                <w:szCs w:val="20"/>
              </w:rPr>
              <w:t xml:space="preserve">: </w:t>
            </w:r>
            <w:r>
              <w:rPr>
                <w:b/>
                <w:bCs/>
                <w:sz w:val="20"/>
                <w:szCs w:val="20"/>
              </w:rPr>
              <w:t>Reference signal design for MIMO should consider ran</w:t>
            </w:r>
            <w:r>
              <w:rPr>
                <w:b/>
                <w:bCs/>
                <w:sz w:val="20"/>
                <w:szCs w:val="20"/>
              </w:rPr>
              <w:t>ge-angle interdependency and the effect of spatial non-stationarity on scattering/blockage across antenna elements for accurate channel estimation, especially when operating in higher frequency bands (e.g., FR3).</w:t>
            </w:r>
          </w:p>
          <w:p w14:paraId="789032DD" w14:textId="77777777" w:rsidR="00E221AE" w:rsidRDefault="004D46C1">
            <w:pPr>
              <w:widowControl w:val="0"/>
              <w:textAlignment w:val="baseline"/>
              <w:rPr>
                <w:b/>
                <w:sz w:val="20"/>
                <w:szCs w:val="20"/>
                <w:lang w:eastAsia="en-GB"/>
              </w:rPr>
            </w:pPr>
            <w:r>
              <w:rPr>
                <w:b/>
                <w:sz w:val="20"/>
                <w:szCs w:val="20"/>
                <w:lang w:eastAsia="en-GB"/>
              </w:rPr>
              <w:t>Observation 3: High connection density incr</w:t>
            </w:r>
            <w:r>
              <w:rPr>
                <w:b/>
                <w:sz w:val="20"/>
                <w:szCs w:val="20"/>
                <w:lang w:eastAsia="en-GB"/>
              </w:rPr>
              <w:t>eases control channel traffic due to signaling for initial access procedures and time-frequency resource management/coordination.</w:t>
            </w:r>
          </w:p>
          <w:p w14:paraId="4EFC2F16" w14:textId="77777777" w:rsidR="00E221AE" w:rsidRDefault="004D46C1">
            <w:pPr>
              <w:widowControl w:val="0"/>
              <w:textAlignment w:val="baseline"/>
              <w:rPr>
                <w:b/>
                <w:sz w:val="20"/>
                <w:szCs w:val="20"/>
                <w:lang w:eastAsia="en-GB"/>
              </w:rPr>
            </w:pPr>
            <w:r>
              <w:rPr>
                <w:b/>
                <w:sz w:val="20"/>
                <w:szCs w:val="20"/>
                <w:lang w:eastAsia="en-GB"/>
              </w:rPr>
              <w:t>Observation 4: High mobility scenarios trigger more frequent handovers and continuous beam management operations, resulting in</w:t>
            </w:r>
            <w:r>
              <w:rPr>
                <w:b/>
                <w:sz w:val="20"/>
                <w:szCs w:val="20"/>
                <w:lang w:eastAsia="en-GB"/>
              </w:rPr>
              <w:t xml:space="preserve"> burdensome signaling overhead.</w:t>
            </w:r>
          </w:p>
          <w:p w14:paraId="3BA740ED" w14:textId="77777777" w:rsidR="00E221AE" w:rsidRDefault="004D46C1">
            <w:pPr>
              <w:widowControl w:val="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1A728716" w14:textId="77777777" w:rsidR="00E221AE" w:rsidRDefault="004D46C1">
            <w:pPr>
              <w:widowControl w:val="0"/>
              <w:rPr>
                <w:b/>
                <w:bCs/>
                <w:i/>
                <w:iCs/>
                <w:sz w:val="20"/>
                <w:szCs w:val="20"/>
              </w:rPr>
            </w:pPr>
            <w:r>
              <w:rPr>
                <w:b/>
                <w:bCs/>
                <w:i/>
                <w:iCs/>
                <w:sz w:val="20"/>
                <w:szCs w:val="20"/>
              </w:rPr>
              <w:t>Proposal 5: Study MIMO enhancements for 6G, considering-</w:t>
            </w:r>
          </w:p>
          <w:p w14:paraId="36B5194E" w14:textId="77777777" w:rsidR="00E221AE" w:rsidRDefault="004D46C1">
            <w:pPr>
              <w:pStyle w:val="aff1"/>
              <w:widowControl w:val="0"/>
              <w:numPr>
                <w:ilvl w:val="0"/>
                <w:numId w:val="148"/>
              </w:numPr>
              <w:rPr>
                <w:b/>
                <w:bCs/>
                <w:i/>
                <w:iCs/>
                <w:sz w:val="20"/>
                <w:szCs w:val="20"/>
              </w:rPr>
            </w:pPr>
            <w:r>
              <w:rPr>
                <w:b/>
                <w:bCs/>
                <w:i/>
                <w:iCs/>
                <w:sz w:val="20"/>
                <w:szCs w:val="20"/>
              </w:rPr>
              <w:t>Cent</w:t>
            </w:r>
            <w:r>
              <w:rPr>
                <w:b/>
                <w:bCs/>
                <w:i/>
                <w:iCs/>
                <w:sz w:val="20"/>
                <w:szCs w:val="20"/>
              </w:rPr>
              <w:t>ralized, partially distributed and distributed antenna deployment scenarios,</w:t>
            </w:r>
          </w:p>
          <w:p w14:paraId="5C9895A8" w14:textId="77777777" w:rsidR="00E221AE" w:rsidRDefault="004D46C1">
            <w:pPr>
              <w:pStyle w:val="aff1"/>
              <w:widowControl w:val="0"/>
              <w:numPr>
                <w:ilvl w:val="0"/>
                <w:numId w:val="148"/>
              </w:numPr>
              <w:rPr>
                <w:b/>
                <w:bCs/>
                <w:i/>
                <w:iCs/>
                <w:sz w:val="20"/>
                <w:szCs w:val="20"/>
              </w:rPr>
            </w:pPr>
            <w:r>
              <w:rPr>
                <w:b/>
                <w:bCs/>
                <w:i/>
                <w:iCs/>
                <w:sz w:val="20"/>
                <w:szCs w:val="20"/>
              </w:rPr>
              <w:t>Heterogeneous UE distribution spreading across near-field and/or far-field regions, and switching between near-field and far-field regions (e.g., in FR3).</w:t>
            </w:r>
          </w:p>
          <w:p w14:paraId="64B24371" w14:textId="77777777" w:rsidR="00E221AE" w:rsidRDefault="004D46C1">
            <w:pPr>
              <w:widowControl w:val="0"/>
              <w:rPr>
                <w:b/>
                <w:bCs/>
                <w:i/>
                <w:iCs/>
                <w:sz w:val="20"/>
                <w:szCs w:val="20"/>
              </w:rPr>
            </w:pPr>
            <w:r>
              <w:rPr>
                <w:b/>
                <w:bCs/>
                <w:i/>
                <w:iCs/>
                <w:sz w:val="20"/>
                <w:szCs w:val="20"/>
              </w:rPr>
              <w:lastRenderedPageBreak/>
              <w:t>Proposal 6: Study MIMO r</w:t>
            </w:r>
            <w:r>
              <w:rPr>
                <w:b/>
                <w:bCs/>
                <w:i/>
                <w:iCs/>
                <w:sz w:val="20"/>
                <w:szCs w:val="20"/>
              </w:rPr>
              <w:t>eference signal design for 6G considering the following aspects:</w:t>
            </w:r>
          </w:p>
          <w:p w14:paraId="25D23818" w14:textId="77777777" w:rsidR="00E221AE" w:rsidRDefault="004D46C1">
            <w:pPr>
              <w:pStyle w:val="aff1"/>
              <w:widowControl w:val="0"/>
              <w:numPr>
                <w:ilvl w:val="0"/>
                <w:numId w:val="149"/>
              </w:numPr>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CBEB5BB" w14:textId="77777777" w:rsidR="00E221AE" w:rsidRDefault="004D46C1">
            <w:pPr>
              <w:pStyle w:val="aff1"/>
              <w:widowControl w:val="0"/>
              <w:numPr>
                <w:ilvl w:val="0"/>
                <w:numId w:val="149"/>
              </w:numPr>
              <w:textAlignment w:val="baseline"/>
              <w:rPr>
                <w:bCs/>
                <w:sz w:val="20"/>
                <w:szCs w:val="20"/>
                <w:lang w:eastAsia="en-GB"/>
              </w:rPr>
            </w:pPr>
            <w:r>
              <w:rPr>
                <w:b/>
                <w:bCs/>
                <w:i/>
                <w:iCs/>
                <w:sz w:val="20"/>
                <w:szCs w:val="20"/>
              </w:rPr>
              <w:t xml:space="preserve">Joint optimization of </w:t>
            </w:r>
            <w:r>
              <w:rPr>
                <w:b/>
                <w:bCs/>
                <w:i/>
                <w:iCs/>
                <w:sz w:val="20"/>
                <w:szCs w:val="20"/>
              </w:rPr>
              <w:t>communication and sensing objectives enabling ISAC,</w:t>
            </w:r>
          </w:p>
          <w:p w14:paraId="0B4E8594" w14:textId="77777777" w:rsidR="00E221AE" w:rsidRDefault="004D46C1">
            <w:pPr>
              <w:pStyle w:val="aff1"/>
              <w:widowControl w:val="0"/>
              <w:numPr>
                <w:ilvl w:val="0"/>
                <w:numId w:val="149"/>
              </w:numPr>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672C8C" w14:textId="77777777" w:rsidR="00E221AE" w:rsidRDefault="004D46C1">
            <w:pPr>
              <w:widowControl w:val="0"/>
              <w:textAlignment w:val="baseline"/>
              <w:rPr>
                <w:b/>
                <w:i/>
                <w:iCs/>
                <w:sz w:val="20"/>
                <w:szCs w:val="20"/>
                <w:lang w:eastAsia="en-GB"/>
              </w:rPr>
            </w:pPr>
            <w:r>
              <w:rPr>
                <w:b/>
                <w:i/>
                <w:iCs/>
                <w:sz w:val="20"/>
                <w:szCs w:val="20"/>
                <w:lang w:eastAsia="en-GB"/>
              </w:rPr>
              <w:t>Proposal 7: Study the following use case scenarios o</w:t>
            </w:r>
            <w:r>
              <w:rPr>
                <w:b/>
                <w:i/>
                <w:iCs/>
                <w:sz w:val="20"/>
                <w:szCs w:val="20"/>
                <w:lang w:eastAsia="en-GB"/>
              </w:rPr>
              <w:t>f 6G MIMO systems, where pilot/signaling overhead can potentially become a bottleneck in meeting 6G target capabilities-</w:t>
            </w:r>
          </w:p>
          <w:p w14:paraId="3724D006" w14:textId="77777777" w:rsidR="00E221AE" w:rsidRDefault="004D46C1">
            <w:pPr>
              <w:pStyle w:val="aff1"/>
              <w:widowControl w:val="0"/>
              <w:numPr>
                <w:ilvl w:val="0"/>
                <w:numId w:val="149"/>
              </w:numPr>
              <w:textAlignment w:val="baseline"/>
              <w:rPr>
                <w:b/>
                <w:i/>
                <w:iCs/>
                <w:sz w:val="20"/>
                <w:szCs w:val="20"/>
                <w:lang w:eastAsia="en-GB"/>
              </w:rPr>
            </w:pPr>
            <w:r>
              <w:rPr>
                <w:b/>
                <w:i/>
                <w:iCs/>
                <w:sz w:val="20"/>
                <w:szCs w:val="20"/>
                <w:lang w:eastAsia="en-GB"/>
              </w:rPr>
              <w:t>High mobility,</w:t>
            </w:r>
          </w:p>
          <w:p w14:paraId="1A4D55DE" w14:textId="77777777" w:rsidR="00E221AE" w:rsidRDefault="004D46C1">
            <w:pPr>
              <w:pStyle w:val="aff1"/>
              <w:widowControl w:val="0"/>
              <w:numPr>
                <w:ilvl w:val="0"/>
                <w:numId w:val="149"/>
              </w:numPr>
              <w:textAlignment w:val="baseline"/>
              <w:rPr>
                <w:b/>
                <w:i/>
                <w:iCs/>
                <w:sz w:val="20"/>
                <w:szCs w:val="20"/>
                <w:lang w:eastAsia="en-GB"/>
              </w:rPr>
            </w:pPr>
            <w:r>
              <w:rPr>
                <w:b/>
                <w:i/>
                <w:iCs/>
                <w:sz w:val="20"/>
                <w:szCs w:val="20"/>
                <w:lang w:eastAsia="en-GB"/>
              </w:rPr>
              <w:t>High connection density,</w:t>
            </w:r>
          </w:p>
          <w:p w14:paraId="23E3D767" w14:textId="77777777" w:rsidR="00E221AE" w:rsidRDefault="004D46C1">
            <w:pPr>
              <w:pStyle w:val="aff1"/>
              <w:widowControl w:val="0"/>
              <w:numPr>
                <w:ilvl w:val="0"/>
                <w:numId w:val="149"/>
              </w:numPr>
              <w:textAlignment w:val="baseline"/>
              <w:rPr>
                <w:b/>
                <w:i/>
                <w:iCs/>
                <w:sz w:val="20"/>
                <w:szCs w:val="20"/>
                <w:lang w:eastAsia="en-GB"/>
              </w:rPr>
            </w:pPr>
            <w:r>
              <w:rPr>
                <w:b/>
                <w:i/>
                <w:iCs/>
                <w:sz w:val="20"/>
                <w:szCs w:val="20"/>
                <w:lang w:eastAsia="en-GB"/>
              </w:rPr>
              <w:t>Large number of antenna elements.</w:t>
            </w:r>
          </w:p>
          <w:p w14:paraId="76CB5545" w14:textId="77777777" w:rsidR="00E221AE" w:rsidRDefault="004D46C1">
            <w:pPr>
              <w:widowControl w:val="0"/>
              <w:textAlignment w:val="baseline"/>
              <w:rPr>
                <w:b/>
                <w:i/>
                <w:iCs/>
                <w:sz w:val="20"/>
                <w:szCs w:val="20"/>
                <w:lang w:eastAsia="en-GB"/>
              </w:rPr>
            </w:pPr>
            <w:r>
              <w:rPr>
                <w:b/>
                <w:i/>
                <w:iCs/>
                <w:sz w:val="20"/>
                <w:szCs w:val="20"/>
                <w:lang w:eastAsia="en-GB"/>
              </w:rPr>
              <w:t xml:space="preserve">Proposal 8: Study efficient pilot/reference signal </w:t>
            </w:r>
            <w:r>
              <w:rPr>
                <w:b/>
                <w:i/>
                <w:iCs/>
                <w:sz w:val="20"/>
                <w:szCs w:val="20"/>
                <w:lang w:eastAsia="en-GB"/>
              </w:rPr>
              <w:t>designs for overhead reduction in 6G MIMO systems considering the following-</w:t>
            </w:r>
          </w:p>
          <w:p w14:paraId="71932383" w14:textId="77777777" w:rsidR="00E221AE" w:rsidRDefault="004D46C1">
            <w:pPr>
              <w:pStyle w:val="aff1"/>
              <w:widowControl w:val="0"/>
              <w:numPr>
                <w:ilvl w:val="0"/>
                <w:numId w:val="150"/>
              </w:numPr>
              <w:textAlignment w:val="baseline"/>
              <w:rPr>
                <w:b/>
                <w:i/>
                <w:iCs/>
                <w:sz w:val="20"/>
                <w:szCs w:val="20"/>
                <w:lang w:eastAsia="en-GB"/>
              </w:rPr>
            </w:pPr>
            <w:r>
              <w:rPr>
                <w:b/>
                <w:i/>
                <w:iCs/>
                <w:sz w:val="20"/>
                <w:szCs w:val="20"/>
                <w:lang w:eastAsia="en-GB"/>
              </w:rPr>
              <w:t>Sparser SRS design using blind-multi-coset sampling,</w:t>
            </w:r>
          </w:p>
          <w:p w14:paraId="34C644B6" w14:textId="77777777" w:rsidR="00E221AE" w:rsidRDefault="004D46C1">
            <w:pPr>
              <w:pStyle w:val="aff1"/>
              <w:widowControl w:val="0"/>
              <w:numPr>
                <w:ilvl w:val="0"/>
                <w:numId w:val="150"/>
              </w:numPr>
              <w:textAlignment w:val="baseline"/>
              <w:rPr>
                <w:b/>
                <w:i/>
                <w:iCs/>
                <w:sz w:val="20"/>
                <w:szCs w:val="20"/>
                <w:lang w:eastAsia="en-GB"/>
              </w:rPr>
            </w:pPr>
            <w:r>
              <w:rPr>
                <w:b/>
                <w:i/>
                <w:iCs/>
                <w:sz w:val="20"/>
                <w:szCs w:val="20"/>
                <w:lang w:eastAsia="en-GB"/>
              </w:rPr>
              <w:t>Sparser CSI-RS across antenna port and/or frequency with learned channel reconstruction,</w:t>
            </w:r>
          </w:p>
          <w:p w14:paraId="3546D827" w14:textId="77777777" w:rsidR="00E221AE" w:rsidRDefault="004D46C1">
            <w:pPr>
              <w:pStyle w:val="aff1"/>
              <w:widowControl w:val="0"/>
              <w:numPr>
                <w:ilvl w:val="0"/>
                <w:numId w:val="150"/>
              </w:numPr>
              <w:textAlignment w:val="baseline"/>
              <w:rPr>
                <w:b/>
                <w:i/>
                <w:iCs/>
                <w:sz w:val="20"/>
                <w:szCs w:val="20"/>
                <w:lang w:eastAsia="en-GB"/>
              </w:rPr>
            </w:pPr>
            <w:r>
              <w:rPr>
                <w:b/>
                <w:i/>
                <w:iCs/>
                <w:sz w:val="20"/>
                <w:szCs w:val="20"/>
                <w:lang w:eastAsia="en-GB"/>
              </w:rPr>
              <w:t>Sparser DM-RS with AI receiver (e.g.,</w:t>
            </w:r>
            <w:r>
              <w:rPr>
                <w:b/>
                <w:i/>
                <w:iCs/>
                <w:sz w:val="20"/>
                <w:szCs w:val="20"/>
                <w:lang w:eastAsia="en-GB"/>
              </w:rPr>
              <w:t xml:space="preserve"> neural receiver) based channel tracking and inference,</w:t>
            </w:r>
          </w:p>
          <w:p w14:paraId="79DF286E" w14:textId="77777777" w:rsidR="00E221AE" w:rsidRDefault="004D46C1">
            <w:pPr>
              <w:pStyle w:val="aff1"/>
              <w:widowControl w:val="0"/>
              <w:numPr>
                <w:ilvl w:val="0"/>
                <w:numId w:val="150"/>
              </w:numPr>
              <w:textAlignment w:val="baseline"/>
              <w:rPr>
                <w:bCs/>
                <w:sz w:val="20"/>
                <w:szCs w:val="20"/>
                <w:lang w:eastAsia="en-GB"/>
              </w:rPr>
            </w:pPr>
            <w:r>
              <w:rPr>
                <w:b/>
                <w:i/>
                <w:iCs/>
                <w:sz w:val="20"/>
                <w:szCs w:val="20"/>
                <w:lang w:eastAsia="en-GB"/>
              </w:rPr>
              <w:t>DM-RS less uplink and downlink shared channels transmission.</w:t>
            </w:r>
          </w:p>
          <w:p w14:paraId="011F031E" w14:textId="77777777" w:rsidR="00E221AE" w:rsidRDefault="004D46C1">
            <w:pPr>
              <w:widowControl w:val="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1DC752D1" w14:textId="77777777" w:rsidR="00E221AE" w:rsidRDefault="004D46C1">
            <w:pPr>
              <w:pStyle w:val="aff1"/>
              <w:widowControl w:val="0"/>
              <w:numPr>
                <w:ilvl w:val="0"/>
                <w:numId w:val="150"/>
              </w:numPr>
              <w:textAlignment w:val="baseline"/>
              <w:rPr>
                <w:b/>
                <w:i/>
                <w:iCs/>
                <w:sz w:val="20"/>
                <w:szCs w:val="20"/>
                <w:lang w:eastAsia="en-GB"/>
              </w:rPr>
            </w:pPr>
            <w:r>
              <w:rPr>
                <w:b/>
                <w:i/>
                <w:iCs/>
                <w:sz w:val="20"/>
                <w:szCs w:val="20"/>
                <w:lang w:eastAsia="en-GB"/>
              </w:rPr>
              <w:t>AI/ML based chan</w:t>
            </w:r>
            <w:r>
              <w:rPr>
                <w:b/>
                <w:i/>
                <w:iCs/>
                <w:sz w:val="20"/>
                <w:szCs w:val="20"/>
                <w:lang w:eastAsia="en-GB"/>
              </w:rPr>
              <w:t>nel and mobility predictions,</w:t>
            </w:r>
          </w:p>
          <w:p w14:paraId="02C0E942" w14:textId="77777777" w:rsidR="00E221AE" w:rsidRDefault="004D46C1">
            <w:pPr>
              <w:widowControl w:val="0"/>
              <w:rPr>
                <w:b/>
                <w:bCs/>
                <w:sz w:val="20"/>
                <w:szCs w:val="20"/>
              </w:rPr>
            </w:pPr>
            <w:r>
              <w:rPr>
                <w:b/>
                <w:bCs/>
                <w:i/>
                <w:iCs/>
                <w:sz w:val="20"/>
                <w:szCs w:val="20"/>
              </w:rPr>
              <w:t>Adaptive periodicity of broadcast signals (e.g., SSB)</w:t>
            </w:r>
          </w:p>
        </w:tc>
      </w:tr>
      <w:tr w:rsidR="00E221AE" w14:paraId="37BDBFAC" w14:textId="77777777">
        <w:tc>
          <w:tcPr>
            <w:tcW w:w="2181" w:type="dxa"/>
          </w:tcPr>
          <w:p w14:paraId="37CD602D" w14:textId="77777777" w:rsidR="00E221AE" w:rsidRDefault="004D46C1">
            <w:pPr>
              <w:widowControl w:val="0"/>
              <w:rPr>
                <w:rFonts w:eastAsia="宋体"/>
                <w:sz w:val="20"/>
                <w:szCs w:val="20"/>
                <w:lang w:val="en-GB"/>
              </w:rPr>
            </w:pPr>
            <w:r>
              <w:rPr>
                <w:rFonts w:eastAsia="宋体"/>
                <w:sz w:val="20"/>
                <w:szCs w:val="20"/>
                <w:lang w:val="en-GB"/>
              </w:rPr>
              <w:lastRenderedPageBreak/>
              <w:t>PML</w:t>
            </w:r>
          </w:p>
        </w:tc>
        <w:tc>
          <w:tcPr>
            <w:tcW w:w="7133" w:type="dxa"/>
          </w:tcPr>
          <w:p w14:paraId="5CEF6BBF" w14:textId="77777777" w:rsidR="00E221AE" w:rsidRDefault="004D46C1">
            <w:pPr>
              <w:pStyle w:val="aff1"/>
              <w:widowControl w:val="0"/>
              <w:numPr>
                <w:ilvl w:val="0"/>
                <w:numId w:val="151"/>
              </w:numPr>
              <w:rPr>
                <w:i/>
                <w:iCs/>
                <w:sz w:val="20"/>
                <w:szCs w:val="20"/>
              </w:rPr>
            </w:pPr>
            <w:r>
              <w:rPr>
                <w:i/>
                <w:iCs/>
                <w:sz w:val="20"/>
                <w:szCs w:val="20"/>
              </w:rPr>
              <w:t>High-level views on 6GR MIMO</w:t>
            </w:r>
          </w:p>
          <w:p w14:paraId="68057093" w14:textId="77777777" w:rsidR="00E221AE" w:rsidRDefault="004D46C1">
            <w:pPr>
              <w:widowControl w:val="0"/>
              <w:rPr>
                <w:b/>
                <w:bCs/>
                <w:i/>
                <w:iCs/>
                <w:sz w:val="20"/>
                <w:szCs w:val="20"/>
              </w:rPr>
            </w:pPr>
            <w:r>
              <w:rPr>
                <w:b/>
                <w:bCs/>
                <w:i/>
                <w:iCs/>
                <w:sz w:val="20"/>
                <w:szCs w:val="20"/>
              </w:rPr>
              <w:t xml:space="preserve">Observation 1: Multi-antenna systems will evolve from conventional MIMO and distributed TRPs to the 6GR cell-free massive </w:t>
            </w:r>
            <w:r>
              <w:rPr>
                <w:b/>
                <w:bCs/>
                <w:i/>
                <w:iCs/>
                <w:sz w:val="20"/>
                <w:szCs w:val="20"/>
              </w:rPr>
              <w:t>MIMO/TRPs paradigm. From a long-term evolution perspective, implementing multi-TRP under cell-free architecture offers better scalability and high-performance(</w:t>
            </w:r>
            <w:proofErr w:type="gramStart"/>
            <w:r>
              <w:rPr>
                <w:b/>
                <w:bCs/>
                <w:i/>
                <w:iCs/>
                <w:sz w:val="20"/>
                <w:szCs w:val="20"/>
              </w:rPr>
              <w:t>e.g.</w:t>
            </w:r>
            <w:proofErr w:type="gramEnd"/>
            <w:r>
              <w:rPr>
                <w:b/>
                <w:bCs/>
                <w:i/>
                <w:iCs/>
                <w:sz w:val="20"/>
                <w:szCs w:val="20"/>
              </w:rPr>
              <w:t xml:space="preserve"> spectrum utilization and targeting coverage benefit).</w:t>
            </w:r>
          </w:p>
          <w:p w14:paraId="33BCB0B6" w14:textId="77777777" w:rsidR="00E221AE" w:rsidRDefault="004D46C1">
            <w:pPr>
              <w:widowControl w:val="0"/>
              <w:rPr>
                <w:b/>
                <w:bCs/>
                <w:i/>
                <w:iCs/>
                <w:sz w:val="20"/>
                <w:szCs w:val="20"/>
              </w:rPr>
            </w:pPr>
            <w:r>
              <w:rPr>
                <w:b/>
                <w:bCs/>
                <w:i/>
                <w:iCs/>
                <w:sz w:val="20"/>
                <w:szCs w:val="20"/>
              </w:rPr>
              <w:t xml:space="preserve">Proposal 1: RAN1 initiates the design </w:t>
            </w:r>
            <w:r>
              <w:rPr>
                <w:b/>
                <w:bCs/>
                <w:i/>
                <w:iCs/>
                <w:sz w:val="20"/>
                <w:szCs w:val="20"/>
              </w:rPr>
              <w:t xml:space="preserve">of UL/DL MIMO from a cell-free perspective. </w:t>
            </w:r>
          </w:p>
          <w:p w14:paraId="68D412E0" w14:textId="77777777" w:rsidR="00E221AE" w:rsidRDefault="004D46C1">
            <w:pPr>
              <w:widowControl w:val="0"/>
              <w:rPr>
                <w:b/>
                <w:bCs/>
                <w:i/>
                <w:iCs/>
                <w:sz w:val="20"/>
                <w:szCs w:val="20"/>
              </w:rPr>
            </w:pPr>
            <w:r>
              <w:rPr>
                <w:b/>
                <w:bCs/>
                <w:i/>
                <w:iCs/>
                <w:sz w:val="20"/>
                <w:szCs w:val="20"/>
              </w:rPr>
              <w:t xml:space="preserve">Observation 2: Under the cell-free network-assisted full duplex (NAFD) framework, flexible duplex mode selection, and optimized radio resource allocation for spatial-time-frequency cooperative communication and </w:t>
            </w:r>
            <w:r>
              <w:rPr>
                <w:b/>
                <w:bCs/>
                <w:i/>
                <w:iCs/>
                <w:sz w:val="20"/>
                <w:szCs w:val="20"/>
              </w:rPr>
              <w:t>sensing can be simultaneously achieved.</w:t>
            </w:r>
          </w:p>
          <w:p w14:paraId="2AE516A2" w14:textId="77777777" w:rsidR="00E221AE" w:rsidRDefault="004D46C1">
            <w:pPr>
              <w:widowControl w:val="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w:t>
            </w:r>
            <w:r>
              <w:rPr>
                <w:b/>
                <w:bCs/>
                <w:i/>
                <w:iCs/>
                <w:sz w:val="20"/>
                <w:szCs w:val="20"/>
              </w:rPr>
              <w:t xml:space="preserve"> interfaces.</w:t>
            </w:r>
          </w:p>
          <w:p w14:paraId="31A216F9" w14:textId="77777777" w:rsidR="00E221AE" w:rsidRDefault="004D46C1">
            <w:pPr>
              <w:widowControl w:val="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2582B4B" w14:textId="77777777" w:rsidR="00E221AE" w:rsidRDefault="004D46C1">
            <w:pPr>
              <w:pStyle w:val="aff1"/>
              <w:widowControl w:val="0"/>
              <w:numPr>
                <w:ilvl w:val="0"/>
                <w:numId w:val="152"/>
              </w:numPr>
              <w:rPr>
                <w:i/>
                <w:iCs/>
                <w:sz w:val="20"/>
                <w:szCs w:val="20"/>
              </w:rPr>
            </w:pPr>
            <w:r>
              <w:rPr>
                <w:i/>
                <w:iCs/>
                <w:sz w:val="20"/>
                <w:szCs w:val="20"/>
              </w:rPr>
              <w:t>Deployment of 6GR MIMO</w:t>
            </w:r>
          </w:p>
          <w:p w14:paraId="7B81B81B" w14:textId="77777777" w:rsidR="00E221AE" w:rsidRDefault="004D46C1">
            <w:pPr>
              <w:widowControl w:val="0"/>
              <w:rPr>
                <w:b/>
                <w:bCs/>
                <w:i/>
                <w:iCs/>
                <w:sz w:val="20"/>
                <w:szCs w:val="20"/>
              </w:rPr>
            </w:pPr>
            <w:r>
              <w:rPr>
                <w:b/>
                <w:bCs/>
                <w:i/>
                <w:iCs/>
                <w:sz w:val="20"/>
                <w:szCs w:val="20"/>
              </w:rPr>
              <w:t>Observatio</w:t>
            </w:r>
            <w:r>
              <w:rPr>
                <w:b/>
                <w:bCs/>
                <w:i/>
                <w:iCs/>
                <w:sz w:val="20"/>
                <w:szCs w:val="20"/>
              </w:rPr>
              <w:t>n 3: Centralized, partially distributed, and fully distributed MIMO deployments each present distinct advantages and limitations, necessitating comprehensive evaluation based on application scenarios.</w:t>
            </w:r>
          </w:p>
          <w:p w14:paraId="3A80D82C" w14:textId="77777777" w:rsidR="00E221AE" w:rsidRDefault="004D46C1">
            <w:pPr>
              <w:widowControl w:val="0"/>
              <w:rPr>
                <w:b/>
                <w:bCs/>
                <w:i/>
                <w:iCs/>
                <w:sz w:val="20"/>
                <w:szCs w:val="20"/>
              </w:rPr>
            </w:pPr>
            <w:r>
              <w:rPr>
                <w:b/>
                <w:bCs/>
                <w:i/>
                <w:iCs/>
                <w:sz w:val="20"/>
                <w:szCs w:val="20"/>
              </w:rPr>
              <w:t>Proposal 3: The 6GR MIMO shall support all three MIMO d</w:t>
            </w:r>
            <w:r>
              <w:rPr>
                <w:b/>
                <w:bCs/>
                <w:i/>
                <w:iCs/>
                <w:sz w:val="20"/>
                <w:szCs w:val="20"/>
              </w:rPr>
              <w:t>eployments—</w:t>
            </w:r>
            <w:r>
              <w:rPr>
                <w:b/>
                <w:bCs/>
                <w:i/>
                <w:iCs/>
                <w:sz w:val="20"/>
                <w:szCs w:val="20"/>
              </w:rPr>
              <w:lastRenderedPageBreak/>
              <w:t xml:space="preserve">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7BF1ED44" w14:textId="77777777" w:rsidR="00E221AE" w:rsidRDefault="004D46C1">
            <w:pPr>
              <w:pStyle w:val="aff1"/>
              <w:widowControl w:val="0"/>
              <w:numPr>
                <w:ilvl w:val="0"/>
                <w:numId w:val="153"/>
              </w:numPr>
              <w:rPr>
                <w:i/>
                <w:iCs/>
                <w:sz w:val="20"/>
                <w:szCs w:val="20"/>
              </w:rPr>
            </w:pPr>
            <w:r>
              <w:rPr>
                <w:i/>
                <w:iCs/>
                <w:sz w:val="20"/>
                <w:szCs w:val="20"/>
              </w:rPr>
              <w:t>Transmission schemes of 6GR MIMO</w:t>
            </w:r>
          </w:p>
          <w:p w14:paraId="0B284F61" w14:textId="77777777" w:rsidR="00E221AE" w:rsidRDefault="004D46C1">
            <w:pPr>
              <w:widowControl w:val="0"/>
              <w:rPr>
                <w:b/>
                <w:bCs/>
                <w:i/>
                <w:iCs/>
                <w:sz w:val="20"/>
                <w:szCs w:val="20"/>
              </w:rPr>
            </w:pPr>
            <w:r>
              <w:rPr>
                <w:b/>
                <w:bCs/>
                <w:i/>
                <w:iCs/>
                <w:sz w:val="20"/>
                <w:szCs w:val="20"/>
              </w:rPr>
              <w:t>Observati</w:t>
            </w:r>
            <w:r>
              <w:rPr>
                <w:b/>
                <w:bCs/>
                <w:i/>
                <w:iCs/>
                <w:sz w:val="20"/>
                <w:szCs w:val="20"/>
              </w:rPr>
              <w:t>on 4: Single-TRP is a special case of multi-TRP. With time-frequency synchronization, DPS and SFN can be regarded as special cases of CJT.</w:t>
            </w:r>
          </w:p>
          <w:p w14:paraId="2479F184" w14:textId="77777777" w:rsidR="00E221AE" w:rsidRDefault="004D46C1">
            <w:pPr>
              <w:widowControl w:val="0"/>
              <w:rPr>
                <w:b/>
                <w:bCs/>
                <w:i/>
                <w:iCs/>
                <w:sz w:val="20"/>
                <w:szCs w:val="20"/>
              </w:rPr>
            </w:pPr>
            <w:r>
              <w:rPr>
                <w:b/>
                <w:bCs/>
                <w:i/>
                <w:iCs/>
                <w:sz w:val="20"/>
                <w:szCs w:val="20"/>
              </w:rPr>
              <w:t>Proposal 4: It is recommended that the 6GR MIMO scheme adopt a unified architecture from the multi-TRP perspective, a</w:t>
            </w:r>
            <w:r>
              <w:rPr>
                <w:b/>
                <w:bCs/>
                <w:i/>
                <w:iCs/>
                <w:sz w:val="20"/>
                <w:szCs w:val="20"/>
              </w:rPr>
              <w:t xml:space="preserve">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r>
              <w:rPr>
                <w:b/>
                <w:bCs/>
                <w:i/>
                <w:iCs/>
                <w:sz w:val="20"/>
                <w:szCs w:val="20"/>
              </w:rPr>
              <w:t>.</w:t>
            </w:r>
          </w:p>
          <w:p w14:paraId="75330E0C" w14:textId="77777777" w:rsidR="00E221AE" w:rsidRDefault="004D46C1">
            <w:pPr>
              <w:pStyle w:val="aff1"/>
              <w:widowControl w:val="0"/>
              <w:numPr>
                <w:ilvl w:val="0"/>
                <w:numId w:val="153"/>
              </w:numPr>
              <w:rPr>
                <w:i/>
                <w:iCs/>
                <w:sz w:val="20"/>
                <w:szCs w:val="20"/>
              </w:rPr>
            </w:pPr>
            <w:r>
              <w:rPr>
                <w:i/>
                <w:iCs/>
                <w:sz w:val="20"/>
                <w:szCs w:val="20"/>
              </w:rPr>
              <w:t>Reference signal design of 6GR MIMO</w:t>
            </w:r>
          </w:p>
          <w:p w14:paraId="42AECBEF" w14:textId="77777777" w:rsidR="00E221AE" w:rsidRDefault="004D46C1">
            <w:pPr>
              <w:widowControl w:val="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w:t>
            </w:r>
            <w:r>
              <w:rPr>
                <w:b/>
                <w:bCs/>
                <w:i/>
                <w:iCs/>
                <w:sz w:val="20"/>
                <w:szCs w:val="20"/>
              </w:rPr>
              <w:t xml:space="preserve">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6D2671E" w14:textId="77777777" w:rsidR="00E221AE" w:rsidRDefault="004D46C1">
            <w:pPr>
              <w:widowControl w:val="0"/>
              <w:rPr>
                <w:rFonts w:eastAsia="等线"/>
                <w:b/>
                <w:bCs/>
                <w:i/>
                <w:iCs/>
                <w:kern w:val="2"/>
                <w:sz w:val="20"/>
                <w:szCs w:val="20"/>
              </w:rPr>
            </w:pPr>
            <w:r>
              <w:rPr>
                <w:rFonts w:eastAsia="等线"/>
                <w:b/>
                <w:bCs/>
                <w:i/>
                <w:iCs/>
                <w:kern w:val="2"/>
                <w:sz w:val="20"/>
                <w:szCs w:val="20"/>
              </w:rPr>
              <w:t>Proposal 5: RAN1</w:t>
            </w:r>
            <w:r>
              <w:rPr>
                <w:rFonts w:eastAsia="等线"/>
                <w:b/>
                <w:bCs/>
                <w:i/>
                <w:iCs/>
                <w:kern w:val="2"/>
                <w:sz w:val="20"/>
                <w:szCs w:val="20"/>
              </w:rPr>
              <w:t xml:space="preserve"> shall enhance SRS capacity and coverage, assisting UE-transparent cell-free CJT with network-side self-calibration.</w:t>
            </w:r>
          </w:p>
          <w:p w14:paraId="10CAB4D4" w14:textId="77777777" w:rsidR="00E221AE" w:rsidRDefault="004D46C1">
            <w:pPr>
              <w:widowControl w:val="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w:t>
            </w:r>
            <w:r>
              <w:rPr>
                <w:b/>
                <w:bCs/>
                <w:i/>
                <w:iCs/>
                <w:sz w:val="20"/>
                <w:szCs w:val="20"/>
              </w:rPr>
              <w:t xml:space="preserve"> the physical characteristics of high-frequency bands render traditional self-calibration schemes ineffective. UE-assisted reciprocity calibration enhancement is an effective way to realize beamforming gain of CJT.</w:t>
            </w:r>
          </w:p>
          <w:p w14:paraId="4B87F511" w14:textId="77777777" w:rsidR="00E221AE" w:rsidRDefault="004D46C1">
            <w:pPr>
              <w:widowControl w:val="0"/>
              <w:rPr>
                <w:b/>
                <w:bCs/>
                <w:i/>
                <w:iCs/>
                <w:sz w:val="20"/>
                <w:szCs w:val="20"/>
              </w:rPr>
            </w:pPr>
            <w:r>
              <w:rPr>
                <w:b/>
                <w:bCs/>
                <w:i/>
                <w:iCs/>
                <w:sz w:val="20"/>
                <w:szCs w:val="20"/>
              </w:rPr>
              <w:t>Proposal 6: It is recommended that RAN1 s</w:t>
            </w:r>
            <w:r>
              <w:rPr>
                <w:b/>
                <w:bCs/>
                <w:i/>
                <w:iCs/>
                <w:sz w:val="20"/>
                <w:szCs w:val="20"/>
              </w:rPr>
              <w:t>tudy CJT schemes for high-frequency bands (e.g., FR2), with a particular focus on UE-assisted multi-TRP reciprocity calibration to enable CJT transmission.</w:t>
            </w:r>
          </w:p>
          <w:p w14:paraId="39D17507" w14:textId="77777777" w:rsidR="00E221AE" w:rsidRDefault="004D46C1">
            <w:pPr>
              <w:widowControl w:val="0"/>
              <w:rPr>
                <w:b/>
                <w:bCs/>
                <w:i/>
                <w:iCs/>
                <w:sz w:val="20"/>
                <w:szCs w:val="20"/>
              </w:rPr>
            </w:pPr>
            <w:r>
              <w:rPr>
                <w:b/>
                <w:bCs/>
                <w:i/>
                <w:iCs/>
                <w:sz w:val="20"/>
                <w:szCs w:val="20"/>
              </w:rPr>
              <w:t>Observation 7: Uplink SRS/DMRS-based tracking of phase drift of calibration coefficient is achievabl</w:t>
            </w:r>
            <w:r>
              <w:rPr>
                <w:b/>
                <w:bCs/>
                <w:i/>
                <w:iCs/>
                <w:sz w:val="20"/>
                <w:szCs w:val="20"/>
              </w:rPr>
              <w:t>e; however, UE mobility and the SNR between the UE and multiple TRPs should be comprehensively considered.</w:t>
            </w:r>
          </w:p>
          <w:p w14:paraId="33835DF1" w14:textId="77777777" w:rsidR="00E221AE" w:rsidRDefault="004D46C1">
            <w:pPr>
              <w:widowControl w:val="0"/>
              <w:rPr>
                <w:b/>
                <w:bCs/>
                <w:i/>
                <w:iCs/>
                <w:sz w:val="20"/>
                <w:szCs w:val="20"/>
              </w:rPr>
            </w:pPr>
            <w:r>
              <w:rPr>
                <w:b/>
                <w:bCs/>
                <w:i/>
                <w:iCs/>
                <w:sz w:val="20"/>
                <w:szCs w:val="20"/>
              </w:rPr>
              <w:t>Proposal 7: It is recommended that RAN1 evaluate TRP time-frequency synchronization performance, aiming to achieve calibration coefficient calculatio</w:t>
            </w:r>
            <w:r>
              <w:rPr>
                <w:b/>
                <w:bCs/>
                <w:i/>
                <w:iCs/>
                <w:sz w:val="20"/>
                <w:szCs w:val="20"/>
              </w:rPr>
              <w:t>n and tracking with minimal reference signal and feedback overhead.</w:t>
            </w:r>
          </w:p>
          <w:p w14:paraId="51B7BC91" w14:textId="77777777" w:rsidR="00E221AE" w:rsidRDefault="004D46C1">
            <w:pPr>
              <w:widowControl w:val="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w:t>
            </w:r>
            <w:r>
              <w:rPr>
                <w:b/>
                <w:bCs/>
                <w:i/>
                <w:iCs/>
                <w:sz w:val="20"/>
                <w:szCs w:val="20"/>
              </w:rPr>
              <w:t>or lower-band. However, further enhancing time synchronization accuracy remains crucial for reducing calibration overhead and achieving high-performance CJT, particularly for FR2.</w:t>
            </w:r>
          </w:p>
          <w:p w14:paraId="10C9F499" w14:textId="77777777" w:rsidR="00E221AE" w:rsidRDefault="004D46C1">
            <w:pPr>
              <w:widowControl w:val="0"/>
              <w:rPr>
                <w:sz w:val="20"/>
                <w:szCs w:val="20"/>
              </w:rPr>
            </w:pPr>
            <w:r>
              <w:rPr>
                <w:b/>
                <w:bCs/>
                <w:i/>
                <w:iCs/>
                <w:sz w:val="20"/>
                <w:szCs w:val="20"/>
              </w:rPr>
              <w:t>Proposal 8: It is recommended that the synchronization accuracy requirements</w:t>
            </w:r>
            <w:r>
              <w:rPr>
                <w:b/>
                <w:bCs/>
                <w:i/>
                <w:iCs/>
                <w:sz w:val="20"/>
                <w:szCs w:val="20"/>
              </w:rPr>
              <w:t xml:space="preserve"> for CJT be further refined and studied jointly with reference signal design and OTA calibration.</w:t>
            </w:r>
          </w:p>
          <w:p w14:paraId="2EB956F8" w14:textId="77777777" w:rsidR="00E221AE" w:rsidRDefault="004D46C1">
            <w:pPr>
              <w:widowControl w:val="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174A2337" w14:textId="77777777" w:rsidR="00E221AE" w:rsidRDefault="004D46C1">
            <w:pPr>
              <w:widowControl w:val="0"/>
              <w:rPr>
                <w:b/>
                <w:bCs/>
                <w:i/>
                <w:iCs/>
                <w:sz w:val="20"/>
                <w:szCs w:val="20"/>
              </w:rPr>
            </w:pPr>
            <w:r>
              <w:rPr>
                <w:b/>
                <w:bCs/>
                <w:i/>
                <w:iCs/>
                <w:sz w:val="20"/>
                <w:szCs w:val="20"/>
              </w:rPr>
              <w:t>Proposal 9: It is recommended that RAN1 jointly with RAN2 study the reciprocity calibration for multiple antennas of a UE and across multiple UEs.</w:t>
            </w:r>
          </w:p>
          <w:p w14:paraId="1235B486" w14:textId="77777777" w:rsidR="00E221AE" w:rsidRDefault="004D46C1">
            <w:pPr>
              <w:widowControl w:val="0"/>
              <w:rPr>
                <w:b/>
                <w:bCs/>
                <w:i/>
                <w:iCs/>
                <w:sz w:val="20"/>
                <w:szCs w:val="20"/>
              </w:rPr>
            </w:pPr>
            <w:r>
              <w:rPr>
                <w:b/>
                <w:bCs/>
                <w:i/>
                <w:iCs/>
                <w:sz w:val="20"/>
                <w:szCs w:val="20"/>
              </w:rPr>
              <w:t xml:space="preserve">Observation 10: CJS imposes more stringent time-frequency synchronization requirements than CJT. Reciprocity </w:t>
            </w:r>
            <w:r>
              <w:rPr>
                <w:b/>
                <w:bCs/>
                <w:i/>
                <w:iCs/>
                <w:sz w:val="20"/>
                <w:szCs w:val="20"/>
              </w:rPr>
              <w:t>calibration enhances CJS performance, and a unified calibration architecture facilitates ISAC coordination. Implementing cell-free ISAC offers advantages in service coverage, robustness, and network scalability.</w:t>
            </w:r>
          </w:p>
          <w:p w14:paraId="315B2D5B" w14:textId="77777777" w:rsidR="00E221AE" w:rsidRDefault="004D46C1">
            <w:pPr>
              <w:widowControl w:val="0"/>
              <w:rPr>
                <w:i/>
                <w:sz w:val="20"/>
                <w:szCs w:val="20"/>
              </w:rPr>
            </w:pPr>
            <w:r>
              <w:rPr>
                <w:b/>
                <w:bCs/>
                <w:i/>
                <w:iCs/>
                <w:sz w:val="20"/>
                <w:szCs w:val="20"/>
              </w:rPr>
              <w:t>Proposal 10: It is recommended that RAN1 tak</w:t>
            </w:r>
            <w:r>
              <w:rPr>
                <w:b/>
                <w:bCs/>
                <w:i/>
                <w:iCs/>
                <w:sz w:val="20"/>
                <w:szCs w:val="20"/>
              </w:rPr>
              <w:t xml:space="preserve">e the lead in designing the unified </w:t>
            </w:r>
            <w:r>
              <w:rPr>
                <w:b/>
                <w:bCs/>
                <w:i/>
                <w:iCs/>
                <w:sz w:val="20"/>
                <w:szCs w:val="20"/>
              </w:rPr>
              <w:lastRenderedPageBreak/>
              <w:t>calibration architecture for CJS and CJT, and study the joint design of communication, sensing, and calibration reference signals.</w:t>
            </w:r>
          </w:p>
          <w:p w14:paraId="11E7CA23" w14:textId="77777777" w:rsidR="00E221AE" w:rsidRDefault="004D46C1">
            <w:pPr>
              <w:pStyle w:val="aff1"/>
              <w:widowControl w:val="0"/>
              <w:numPr>
                <w:ilvl w:val="0"/>
                <w:numId w:val="153"/>
              </w:numPr>
              <w:rPr>
                <w:i/>
                <w:iCs/>
                <w:sz w:val="20"/>
                <w:szCs w:val="20"/>
              </w:rPr>
            </w:pPr>
            <w:r>
              <w:rPr>
                <w:i/>
                <w:iCs/>
                <w:sz w:val="20"/>
                <w:szCs w:val="20"/>
              </w:rPr>
              <w:t>UL MIMO</w:t>
            </w:r>
          </w:p>
          <w:p w14:paraId="04425E89" w14:textId="77777777" w:rsidR="00E221AE" w:rsidRDefault="004D46C1">
            <w:pPr>
              <w:widowControl w:val="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w:t>
            </w:r>
            <w:r>
              <w:rPr>
                <w:b/>
                <w:bCs/>
                <w:i/>
                <w:iCs/>
                <w:sz w:val="20"/>
                <w:szCs w:val="20"/>
              </w:rPr>
              <w:t xml:space="preserve"> antennas within a UE as well as antennas across multiple UEs can be achieved through configuration. Both multi-UE cooperative CJT and frequency-selective precoding for SU-MIMO contribute to enhancing uplink coverage.</w:t>
            </w:r>
          </w:p>
          <w:p w14:paraId="01315BA1" w14:textId="77777777" w:rsidR="00E221AE" w:rsidRDefault="004D46C1">
            <w:pPr>
              <w:widowControl w:val="0"/>
              <w:rPr>
                <w:b/>
                <w:bCs/>
                <w:i/>
                <w:iCs/>
                <w:sz w:val="20"/>
                <w:szCs w:val="20"/>
              </w:rPr>
            </w:pPr>
            <w:r>
              <w:rPr>
                <w:b/>
                <w:bCs/>
                <w:i/>
                <w:iCs/>
                <w:sz w:val="20"/>
                <w:szCs w:val="20"/>
              </w:rPr>
              <w:t>Proposal 11: It is recommended that RA</w:t>
            </w:r>
            <w:r>
              <w:rPr>
                <w:b/>
                <w:bCs/>
                <w:i/>
                <w:iCs/>
                <w:sz w:val="20"/>
                <w:szCs w:val="20"/>
              </w:rPr>
              <w:t>N1 study multi-UE UL CJT transmission and frequency-selective precoding for UL SU-MIMO.</w:t>
            </w:r>
          </w:p>
          <w:p w14:paraId="5D94E942" w14:textId="77777777" w:rsidR="00E221AE" w:rsidRDefault="004D46C1">
            <w:pPr>
              <w:pStyle w:val="aff1"/>
              <w:widowControl w:val="0"/>
              <w:numPr>
                <w:ilvl w:val="0"/>
                <w:numId w:val="153"/>
              </w:numPr>
              <w:rPr>
                <w:i/>
                <w:iCs/>
                <w:sz w:val="20"/>
                <w:szCs w:val="20"/>
              </w:rPr>
            </w:pPr>
            <w:r>
              <w:rPr>
                <w:i/>
                <w:iCs/>
                <w:sz w:val="20"/>
                <w:szCs w:val="20"/>
              </w:rPr>
              <w:t>Views on multi-TRP and duplex/spectrum fusion</w:t>
            </w:r>
          </w:p>
          <w:p w14:paraId="34C5648B" w14:textId="77777777" w:rsidR="00E221AE" w:rsidRDefault="004D46C1">
            <w:pPr>
              <w:widowControl w:val="0"/>
              <w:rPr>
                <w:b/>
                <w:bCs/>
                <w:i/>
                <w:iCs/>
                <w:sz w:val="20"/>
                <w:szCs w:val="20"/>
              </w:rPr>
            </w:pPr>
            <w:r>
              <w:rPr>
                <w:b/>
                <w:bCs/>
                <w:i/>
                <w:iCs/>
                <w:sz w:val="20"/>
                <w:szCs w:val="20"/>
              </w:rPr>
              <w:t xml:space="preserve">Observation 12: Network-assisted full-duplex achieves co-frequency co-time full-duplex through spatial division, enabling </w:t>
            </w:r>
            <w:r>
              <w:rPr>
                <w:b/>
                <w:bCs/>
                <w:i/>
                <w:iCs/>
                <w:sz w:val="20"/>
                <w:szCs w:val="20"/>
              </w:rPr>
              <w:t>flexible and adaptive duplex mode selection and resource allocation.</w:t>
            </w:r>
          </w:p>
          <w:p w14:paraId="13AEE617" w14:textId="77777777" w:rsidR="00E221AE" w:rsidRDefault="004D46C1">
            <w:pPr>
              <w:widowControl w:val="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E221AE" w14:paraId="522B62BA" w14:textId="77777777">
        <w:tc>
          <w:tcPr>
            <w:tcW w:w="2181" w:type="dxa"/>
          </w:tcPr>
          <w:p w14:paraId="056EEF9F" w14:textId="77777777" w:rsidR="00E221AE" w:rsidRDefault="004D46C1">
            <w:pPr>
              <w:widowControl w:val="0"/>
              <w:rPr>
                <w:rFonts w:eastAsia="宋体"/>
                <w:sz w:val="20"/>
                <w:szCs w:val="20"/>
                <w:lang w:val="en-GB"/>
              </w:rPr>
            </w:pPr>
            <w:r>
              <w:rPr>
                <w:rFonts w:eastAsia="宋体"/>
                <w:sz w:val="20"/>
                <w:szCs w:val="20"/>
                <w:lang w:val="en-GB"/>
              </w:rPr>
              <w:lastRenderedPageBreak/>
              <w:t>Rakuten</w:t>
            </w:r>
          </w:p>
        </w:tc>
        <w:tc>
          <w:tcPr>
            <w:tcW w:w="7133" w:type="dxa"/>
          </w:tcPr>
          <w:p w14:paraId="0BEB5AD7" w14:textId="77777777" w:rsidR="00E221AE" w:rsidRDefault="004D46C1">
            <w:pPr>
              <w:widowControl w:val="0"/>
              <w:rPr>
                <w:sz w:val="20"/>
                <w:szCs w:val="20"/>
              </w:rPr>
            </w:pPr>
            <w:r>
              <w:rPr>
                <w:b/>
                <w:bCs/>
                <w:i/>
                <w:iCs/>
                <w:sz w:val="20"/>
                <w:szCs w:val="20"/>
              </w:rPr>
              <w:t>Proposal 1:</w:t>
            </w:r>
            <w:r>
              <w:rPr>
                <w:i/>
                <w:iCs/>
                <w:sz w:val="20"/>
                <w:szCs w:val="20"/>
              </w:rPr>
              <w:t> Study the development of a harmonized and unified MIMO framework that natively incorporates:</w:t>
            </w:r>
          </w:p>
          <w:p w14:paraId="5F08A6CC" w14:textId="77777777" w:rsidR="00E221AE" w:rsidRDefault="004D46C1">
            <w:pPr>
              <w:pStyle w:val="aff1"/>
              <w:widowControl w:val="0"/>
              <w:numPr>
                <w:ilvl w:val="0"/>
                <w:numId w:val="154"/>
              </w:numPr>
              <w:rPr>
                <w:i/>
                <w:iCs/>
                <w:sz w:val="20"/>
                <w:szCs w:val="20"/>
              </w:rPr>
            </w:pPr>
            <w:r>
              <w:rPr>
                <w:i/>
                <w:iCs/>
                <w:sz w:val="20"/>
                <w:szCs w:val="20"/>
              </w:rPr>
              <w:t>multi-TRP operations,</w:t>
            </w:r>
          </w:p>
          <w:p w14:paraId="69F3BEE4" w14:textId="77777777" w:rsidR="00E221AE" w:rsidRDefault="004D46C1">
            <w:pPr>
              <w:pStyle w:val="aff1"/>
              <w:widowControl w:val="0"/>
              <w:numPr>
                <w:ilvl w:val="0"/>
                <w:numId w:val="154"/>
              </w:numPr>
              <w:rPr>
                <w:i/>
                <w:iCs/>
                <w:sz w:val="20"/>
                <w:szCs w:val="20"/>
              </w:rPr>
            </w:pPr>
            <w:r>
              <w:rPr>
                <w:i/>
                <w:iCs/>
                <w:sz w:val="20"/>
                <w:szCs w:val="20"/>
              </w:rPr>
              <w:t xml:space="preserve">advanced beamforming capabilities, </w:t>
            </w:r>
          </w:p>
          <w:p w14:paraId="46EF286A" w14:textId="77777777" w:rsidR="00E221AE" w:rsidRDefault="004D46C1">
            <w:pPr>
              <w:pStyle w:val="aff1"/>
              <w:widowControl w:val="0"/>
              <w:numPr>
                <w:ilvl w:val="0"/>
                <w:numId w:val="154"/>
              </w:numPr>
              <w:rPr>
                <w:i/>
                <w:iCs/>
                <w:sz w:val="20"/>
                <w:szCs w:val="20"/>
                <w:lang w:val="en-GB"/>
              </w:rPr>
            </w:pPr>
            <w:r>
              <w:rPr>
                <w:i/>
                <w:iCs/>
                <w:sz w:val="20"/>
                <w:szCs w:val="20"/>
                <w:lang w:val="en-GB"/>
              </w:rPr>
              <w:t>AI/ML-driven physical layer optimizations,</w:t>
            </w:r>
          </w:p>
          <w:p w14:paraId="5FEE4073" w14:textId="77777777" w:rsidR="00E221AE" w:rsidRDefault="004D46C1">
            <w:pPr>
              <w:widowControl w:val="0"/>
              <w:rPr>
                <w:rFonts w:eastAsiaTheme="minorEastAsia"/>
                <w:i/>
                <w:iCs/>
                <w:sz w:val="20"/>
                <w:szCs w:val="20"/>
              </w:rPr>
            </w:pPr>
            <w:bookmarkStart w:id="103" w:name="Proposal_1"/>
            <w:r>
              <w:rPr>
                <w:i/>
                <w:iCs/>
                <w:sz w:val="20"/>
                <w:szCs w:val="20"/>
              </w:rPr>
              <w:t xml:space="preserve">with the aim of enabling a flexible and scalable </w:t>
            </w:r>
            <w:r>
              <w:rPr>
                <w:i/>
                <w:iCs/>
                <w:sz w:val="20"/>
                <w:szCs w:val="20"/>
              </w:rPr>
              <w:t>architecture for enhanced spectral efficiency, improved link robustness, and system adaptability across diverse 6GR scenarios.</w:t>
            </w:r>
            <w:bookmarkEnd w:id="103"/>
          </w:p>
        </w:tc>
      </w:tr>
    </w:tbl>
    <w:p w14:paraId="65776970" w14:textId="77777777" w:rsidR="00E221AE" w:rsidRDefault="00E221AE">
      <w:pPr>
        <w:rPr>
          <w:rFonts w:eastAsiaTheme="minorEastAsia"/>
        </w:rPr>
      </w:pPr>
    </w:p>
    <w:p w14:paraId="3114CECC" w14:textId="77777777" w:rsidR="00E221AE" w:rsidRDefault="004D46C1">
      <w:pPr>
        <w:pStyle w:val="2"/>
        <w:spacing w:after="120"/>
        <w:rPr>
          <w:rFonts w:eastAsiaTheme="minorEastAsia"/>
        </w:rPr>
      </w:pPr>
      <w:r>
        <w:rPr>
          <w:rFonts w:eastAsiaTheme="minorEastAsia"/>
        </w:rPr>
        <w:t>Issue#5: Sensing</w:t>
      </w:r>
    </w:p>
    <w:p w14:paraId="064E2B2D" w14:textId="77777777" w:rsidR="00E221AE" w:rsidRDefault="004D46C1">
      <w:pPr>
        <w:jc w:val="both"/>
        <w:rPr>
          <w:rFonts w:eastAsiaTheme="minorEastAsia"/>
        </w:rPr>
      </w:pPr>
      <w:r>
        <w:rPr>
          <w:rFonts w:eastAsiaTheme="minorEastAsia"/>
        </w:rPr>
        <w:t xml:space="preserve">It is the moderator’s understanding that MIMO operation can be discussed in AI 10.8 and no specific agreement is needed in this agenda. </w:t>
      </w:r>
    </w:p>
    <w:p w14:paraId="7FDB0043"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if there are different views. </w:t>
      </w:r>
    </w:p>
    <w:tbl>
      <w:tblPr>
        <w:tblStyle w:val="17"/>
        <w:tblW w:w="5000" w:type="pct"/>
        <w:tblLayout w:type="fixed"/>
        <w:tblLook w:val="04A0" w:firstRow="1" w:lastRow="0" w:firstColumn="1" w:lastColumn="0" w:noHBand="0" w:noVBand="1"/>
      </w:tblPr>
      <w:tblGrid>
        <w:gridCol w:w="2186"/>
        <w:gridCol w:w="7119"/>
      </w:tblGrid>
      <w:tr w:rsidR="00E221AE" w14:paraId="63A40AC7" w14:textId="77777777">
        <w:tc>
          <w:tcPr>
            <w:tcW w:w="2188" w:type="dxa"/>
            <w:shd w:val="clear" w:color="auto" w:fill="DBE5F1" w:themeFill="accent1" w:themeFillTint="33"/>
          </w:tcPr>
          <w:p w14:paraId="0FA5FCE9"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6DE41FC7"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4D391216" w14:textId="77777777">
        <w:tc>
          <w:tcPr>
            <w:tcW w:w="2188" w:type="dxa"/>
          </w:tcPr>
          <w:p w14:paraId="273E6D4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Samsung</w:t>
            </w:r>
          </w:p>
        </w:tc>
        <w:tc>
          <w:tcPr>
            <w:tcW w:w="7126" w:type="dxa"/>
          </w:tcPr>
          <w:p w14:paraId="20F40A3A" w14:textId="77777777" w:rsidR="00E221AE" w:rsidRDefault="004D46C1">
            <w:pPr>
              <w:pStyle w:val="aff1"/>
              <w:numPr>
                <w:ilvl w:val="0"/>
                <w:numId w:val="103"/>
              </w:numPr>
              <w:jc w:val="both"/>
              <w:rPr>
                <w:rFonts w:eastAsiaTheme="minorEastAsia"/>
                <w:bCs/>
                <w:szCs w:val="20"/>
              </w:rPr>
            </w:pPr>
            <w:r>
              <w:rPr>
                <w:rFonts w:ascii="Calibri" w:eastAsiaTheme="minorEastAsia" w:hAnsi="Calibri" w:cs="Arial"/>
                <w:bCs/>
                <w:szCs w:val="20"/>
              </w:rPr>
              <w:t>Sensing (not MIMO) w</w:t>
            </w:r>
            <w:r>
              <w:rPr>
                <w:rFonts w:ascii="Calibri" w:eastAsiaTheme="minorEastAsia" w:hAnsi="Calibri" w:cs="Arial"/>
                <w:bCs/>
                <w:szCs w:val="20"/>
              </w:rPr>
              <w:t>as probably intended here, and we agree.</w:t>
            </w:r>
          </w:p>
        </w:tc>
      </w:tr>
      <w:tr w:rsidR="00E221AE" w14:paraId="56B3FB8F" w14:textId="77777777">
        <w:tc>
          <w:tcPr>
            <w:tcW w:w="2188" w:type="dxa"/>
          </w:tcPr>
          <w:p w14:paraId="2177A69E" w14:textId="77777777" w:rsidR="00E221AE" w:rsidRDefault="004D46C1">
            <w:pPr>
              <w:widowControl w:val="0"/>
              <w:spacing w:line="254" w:lineRule="auto"/>
              <w:jc w:val="both"/>
              <w:rPr>
                <w:rFonts w:eastAsia="宋体"/>
                <w:kern w:val="2"/>
                <w:szCs w:val="22"/>
                <w:lang w:val="en-GB"/>
              </w:rPr>
            </w:pPr>
            <w:r>
              <w:rPr>
                <w:rFonts w:ascii="Calibri" w:eastAsia="宋体" w:hAnsi="Calibri" w:cs="Arial"/>
                <w:szCs w:val="22"/>
                <w:lang w:val="en-GB"/>
              </w:rPr>
              <w:t>OPPO</w:t>
            </w:r>
          </w:p>
        </w:tc>
        <w:tc>
          <w:tcPr>
            <w:tcW w:w="7126" w:type="dxa"/>
          </w:tcPr>
          <w:p w14:paraId="063FBFF6" w14:textId="77777777" w:rsidR="00E221AE" w:rsidRDefault="004D46C1">
            <w:pPr>
              <w:widowControl w:val="0"/>
              <w:spacing w:line="254" w:lineRule="auto"/>
              <w:jc w:val="both"/>
              <w:rPr>
                <w:rFonts w:eastAsia="宋体"/>
                <w:kern w:val="2"/>
                <w:szCs w:val="22"/>
                <w:lang w:val="en-GB" w:eastAsia="en-US"/>
              </w:rPr>
            </w:pPr>
            <w:r>
              <w:rPr>
                <w:rFonts w:ascii="Calibri" w:eastAsiaTheme="minorEastAsia" w:hAnsi="Calibri" w:cs="Arial"/>
                <w:bCs/>
                <w:szCs w:val="20"/>
              </w:rPr>
              <w:t>We agree with the moderator. In addition, perhaps the word “MIMO operation” in the above lines should be “sensing operation”.</w:t>
            </w:r>
          </w:p>
        </w:tc>
      </w:tr>
      <w:tr w:rsidR="00E221AE" w14:paraId="0CEE03B5" w14:textId="77777777">
        <w:tc>
          <w:tcPr>
            <w:tcW w:w="2188" w:type="dxa"/>
          </w:tcPr>
          <w:p w14:paraId="51C689D2" w14:textId="77777777" w:rsidR="00E221AE" w:rsidRDefault="00E221AE">
            <w:pPr>
              <w:widowControl w:val="0"/>
              <w:spacing w:line="254" w:lineRule="auto"/>
              <w:jc w:val="both"/>
              <w:rPr>
                <w:rFonts w:eastAsia="宋体"/>
                <w:sz w:val="20"/>
                <w:szCs w:val="20"/>
                <w:lang w:val="en-GB"/>
              </w:rPr>
            </w:pPr>
          </w:p>
        </w:tc>
        <w:tc>
          <w:tcPr>
            <w:tcW w:w="7126" w:type="dxa"/>
          </w:tcPr>
          <w:p w14:paraId="48A21435" w14:textId="77777777" w:rsidR="00E221AE" w:rsidRDefault="00E221AE">
            <w:pPr>
              <w:widowControl w:val="0"/>
              <w:spacing w:line="254" w:lineRule="auto"/>
              <w:jc w:val="both"/>
              <w:rPr>
                <w:sz w:val="20"/>
                <w:szCs w:val="20"/>
                <w:lang w:val="en-GB" w:eastAsia="en-US"/>
              </w:rPr>
            </w:pPr>
          </w:p>
        </w:tc>
      </w:tr>
    </w:tbl>
    <w:p w14:paraId="2210F10D" w14:textId="77777777" w:rsidR="00E221AE" w:rsidRDefault="00E221AE">
      <w:pPr>
        <w:rPr>
          <w:rFonts w:eastAsiaTheme="minorEastAsia"/>
        </w:rPr>
      </w:pPr>
    </w:p>
    <w:p w14:paraId="7EFC3F55" w14:textId="77777777" w:rsidR="00E221AE" w:rsidRDefault="004D46C1">
      <w:pPr>
        <w:pStyle w:val="3"/>
        <w:spacing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79"/>
        <w:gridCol w:w="7126"/>
      </w:tblGrid>
      <w:tr w:rsidR="00E221AE" w14:paraId="066DD473" w14:textId="77777777">
        <w:tc>
          <w:tcPr>
            <w:tcW w:w="2181" w:type="dxa"/>
            <w:shd w:val="clear" w:color="auto" w:fill="DBE5F1" w:themeFill="accent1" w:themeFillTint="33"/>
          </w:tcPr>
          <w:p w14:paraId="2E16A840" w14:textId="77777777" w:rsidR="00E221AE" w:rsidRDefault="004D46C1">
            <w:pPr>
              <w:widowControl w:val="0"/>
            </w:pPr>
            <w:r>
              <w:rPr>
                <w:rFonts w:eastAsiaTheme="minorEastAsia"/>
                <w:b/>
                <w:bCs/>
                <w:lang w:eastAsia="ko-KR"/>
              </w:rPr>
              <w:t>Company</w:t>
            </w:r>
          </w:p>
        </w:tc>
        <w:tc>
          <w:tcPr>
            <w:tcW w:w="7133" w:type="dxa"/>
            <w:shd w:val="clear" w:color="auto" w:fill="DBE5F1" w:themeFill="accent1" w:themeFillTint="33"/>
          </w:tcPr>
          <w:p w14:paraId="36416935" w14:textId="77777777" w:rsidR="00E221AE" w:rsidRDefault="004D46C1">
            <w:pPr>
              <w:widowControl w:val="0"/>
              <w:jc w:val="center"/>
            </w:pPr>
            <w:r>
              <w:rPr>
                <w:rFonts w:eastAsiaTheme="minorEastAsia"/>
                <w:b/>
                <w:bCs/>
                <w:lang w:eastAsia="ko-KR"/>
              </w:rPr>
              <w:t xml:space="preserve">Views/proposals </w:t>
            </w:r>
          </w:p>
        </w:tc>
      </w:tr>
      <w:tr w:rsidR="00E221AE" w14:paraId="3CC2095C" w14:textId="77777777">
        <w:tc>
          <w:tcPr>
            <w:tcW w:w="2181" w:type="dxa"/>
          </w:tcPr>
          <w:p w14:paraId="3E7BEA1D" w14:textId="77777777" w:rsidR="00E221AE" w:rsidRDefault="004D46C1">
            <w:pPr>
              <w:widowControl w:val="0"/>
              <w:rPr>
                <w:rFonts w:eastAsia="宋体"/>
                <w:sz w:val="20"/>
                <w:szCs w:val="20"/>
                <w:lang w:val="en-GB"/>
              </w:rPr>
            </w:pPr>
            <w:r>
              <w:rPr>
                <w:rFonts w:eastAsia="宋体"/>
                <w:sz w:val="20"/>
                <w:szCs w:val="20"/>
                <w:lang w:val="en-GB"/>
              </w:rPr>
              <w:t>OPPO</w:t>
            </w:r>
          </w:p>
        </w:tc>
        <w:tc>
          <w:tcPr>
            <w:tcW w:w="7133" w:type="dxa"/>
          </w:tcPr>
          <w:p w14:paraId="32D12610" w14:textId="77777777" w:rsidR="00E221AE" w:rsidRDefault="004D46C1">
            <w:pPr>
              <w:widowControl w:val="0"/>
              <w:rPr>
                <w:b/>
                <w:i/>
                <w:sz w:val="20"/>
                <w:szCs w:val="20"/>
              </w:rPr>
            </w:pPr>
            <w:r>
              <w:rPr>
                <w:b/>
                <w:i/>
                <w:sz w:val="20"/>
                <w:szCs w:val="20"/>
              </w:rPr>
              <w:t xml:space="preserve">Proposal 41: For 6G </w:t>
            </w:r>
            <w:r>
              <w:rPr>
                <w:b/>
                <w:i/>
                <w:sz w:val="20"/>
                <w:szCs w:val="20"/>
              </w:rPr>
              <w:t>sensing study, consider the need of sharing common hardware for 6G communication and 6G sensing.</w:t>
            </w:r>
          </w:p>
          <w:p w14:paraId="1CAE1140" w14:textId="77777777" w:rsidR="00E221AE" w:rsidRDefault="004D46C1">
            <w:pPr>
              <w:pStyle w:val="aff1"/>
              <w:widowControl w:val="0"/>
              <w:numPr>
                <w:ilvl w:val="1"/>
                <w:numId w:val="8"/>
              </w:numPr>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5CD88B21" w14:textId="77777777" w:rsidR="00E221AE" w:rsidRDefault="004D46C1">
            <w:pPr>
              <w:pStyle w:val="ab"/>
              <w:widowControl w:val="0"/>
              <w:rPr>
                <w:b/>
                <w:i/>
              </w:rPr>
            </w:pPr>
            <w:r>
              <w:rPr>
                <w:b/>
                <w:i/>
              </w:rPr>
              <w:t xml:space="preserve">Proposal 42: To ensure ​​coexistence of communication and sensing, strive to reduce impact on 6G </w:t>
            </w:r>
            <w:r>
              <w:rPr>
                <w:b/>
                <w:i/>
              </w:rPr>
              <w:t>communication from 6G sensing signal.</w:t>
            </w:r>
          </w:p>
          <w:p w14:paraId="7A5E6ABE" w14:textId="77777777" w:rsidR="00E221AE" w:rsidRDefault="004D46C1">
            <w:pPr>
              <w:pStyle w:val="ab"/>
              <w:widowControl w:val="0"/>
              <w:rPr>
                <w:rFonts w:eastAsiaTheme="minorEastAsia"/>
                <w:b/>
                <w:i/>
              </w:rPr>
            </w:pPr>
            <w:r>
              <w:rPr>
                <w:b/>
                <w:i/>
              </w:rPr>
              <w:t>Proposal 43: Study at least followings on physical layer design for ISAC:</w:t>
            </w:r>
          </w:p>
          <w:p w14:paraId="13320199" w14:textId="77777777" w:rsidR="00E221AE" w:rsidRDefault="004D46C1">
            <w:pPr>
              <w:pStyle w:val="aff1"/>
              <w:widowControl w:val="0"/>
              <w:numPr>
                <w:ilvl w:val="1"/>
                <w:numId w:val="8"/>
              </w:numPr>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w:t>
            </w:r>
            <w:r>
              <w:rPr>
                <w:rFonts w:eastAsiaTheme="minorEastAsia"/>
                <w:b/>
                <w:bCs/>
                <w:i/>
                <w:iCs/>
                <w:sz w:val="20"/>
                <w:szCs w:val="20"/>
              </w:rPr>
              <w:lastRenderedPageBreak/>
              <w:t xml:space="preserve">structure. Instead, it should be assumed that the sensing signals need to be multiplexed in the frame structure designed for 6G communication. </w:t>
            </w:r>
          </w:p>
          <w:p w14:paraId="007406C1" w14:textId="77777777" w:rsidR="00E221AE" w:rsidRDefault="004D46C1">
            <w:pPr>
              <w:pStyle w:val="aff1"/>
              <w:widowControl w:val="0"/>
              <w:numPr>
                <w:ilvl w:val="1"/>
                <w:numId w:val="8"/>
              </w:numPr>
              <w:ind w:hanging="442"/>
              <w:rPr>
                <w:rFonts w:eastAsiaTheme="minorEastAsia"/>
                <w:b/>
                <w:bCs/>
                <w:i/>
                <w:iCs/>
                <w:sz w:val="20"/>
                <w:szCs w:val="20"/>
              </w:rPr>
            </w:pPr>
            <w:r>
              <w:rPr>
                <w:rFonts w:eastAsiaTheme="minorEastAsia"/>
                <w:b/>
                <w:bCs/>
                <w:i/>
                <w:iCs/>
                <w:sz w:val="20"/>
                <w:szCs w:val="20"/>
              </w:rPr>
              <w:t>The followings should be studied (at lea</w:t>
            </w:r>
            <w:r>
              <w:rPr>
                <w:rFonts w:eastAsiaTheme="minorEastAsia"/>
                <w:b/>
                <w:bCs/>
                <w:i/>
                <w:iCs/>
                <w:sz w:val="20"/>
                <w:szCs w:val="20"/>
              </w:rPr>
              <w:t xml:space="preserve">st including waveform and reference signal design): </w:t>
            </w:r>
          </w:p>
          <w:p w14:paraId="7E33C81E" w14:textId="77777777" w:rsidR="00E221AE" w:rsidRDefault="004D46C1">
            <w:pPr>
              <w:pStyle w:val="aff1"/>
              <w:widowControl w:val="0"/>
              <w:numPr>
                <w:ilvl w:val="1"/>
                <w:numId w:val="8"/>
              </w:numPr>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239114F9" w14:textId="77777777" w:rsidR="00E221AE" w:rsidRDefault="004D46C1">
            <w:pPr>
              <w:pStyle w:val="aff1"/>
              <w:widowControl w:val="0"/>
              <w:numPr>
                <w:ilvl w:val="1"/>
                <w:numId w:val="8"/>
              </w:numPr>
              <w:ind w:hanging="442"/>
              <w:rPr>
                <w:rFonts w:eastAsiaTheme="minorEastAsia"/>
                <w:b/>
                <w:bCs/>
                <w:i/>
                <w:iCs/>
                <w:sz w:val="20"/>
                <w:szCs w:val="20"/>
              </w:rPr>
            </w:pPr>
            <w:r>
              <w:rPr>
                <w:rFonts w:eastAsiaTheme="minorEastAsia"/>
                <w:b/>
                <w:bCs/>
                <w:i/>
                <w:iCs/>
                <w:sz w:val="20"/>
                <w:szCs w:val="20"/>
              </w:rPr>
              <w:t>A sensing signal that can be used for sensing purpose and communication pu</w:t>
            </w:r>
            <w:r>
              <w:rPr>
                <w:rFonts w:eastAsiaTheme="minorEastAsia"/>
                <w:b/>
                <w:bCs/>
                <w:i/>
                <w:iCs/>
                <w:sz w:val="20"/>
                <w:szCs w:val="20"/>
              </w:rPr>
              <w:t xml:space="preserve">rpose at the same time. </w:t>
            </w:r>
          </w:p>
          <w:p w14:paraId="0FDE4D08" w14:textId="77777777" w:rsidR="00E221AE" w:rsidRDefault="004D46C1">
            <w:pPr>
              <w:pStyle w:val="aff1"/>
              <w:widowControl w:val="0"/>
              <w:numPr>
                <w:ilvl w:val="1"/>
                <w:numId w:val="8"/>
              </w:numPr>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5E3DE4B3" w14:textId="77777777" w:rsidR="00E221AE" w:rsidRDefault="004D46C1">
            <w:pPr>
              <w:widowControl w:val="0"/>
              <w:rPr>
                <w:rFonts w:eastAsiaTheme="minorEastAsia"/>
                <w:b/>
                <w:i/>
                <w:sz w:val="20"/>
                <w:szCs w:val="20"/>
              </w:rPr>
            </w:pPr>
            <w:r>
              <w:rPr>
                <w:rFonts w:eastAsiaTheme="minorEastAsia"/>
                <w:b/>
                <w:i/>
                <w:sz w:val="20"/>
                <w:szCs w:val="20"/>
              </w:rPr>
              <w:t>Proposal 44: Reuse the frame/slot structure designed for c</w:t>
            </w:r>
            <w:r>
              <w:rPr>
                <w:rFonts w:eastAsiaTheme="minorEastAsia"/>
                <w:b/>
                <w:i/>
                <w:sz w:val="20"/>
                <w:szCs w:val="20"/>
              </w:rPr>
              <w:t>ommunication for 6G Sensing.</w:t>
            </w:r>
          </w:p>
          <w:p w14:paraId="077B9B18" w14:textId="77777777" w:rsidR="00E221AE" w:rsidRDefault="004D46C1">
            <w:pPr>
              <w:pStyle w:val="aff1"/>
              <w:widowControl w:val="0"/>
              <w:numPr>
                <w:ilvl w:val="1"/>
                <w:numId w:val="8"/>
              </w:numPr>
              <w:ind w:hanging="442"/>
              <w:rPr>
                <w:rFonts w:eastAsiaTheme="minorEastAsia"/>
                <w:b/>
                <w:i/>
                <w:sz w:val="20"/>
                <w:szCs w:val="20"/>
              </w:rPr>
            </w:pPr>
            <w:r>
              <w:rPr>
                <w:rFonts w:eastAsiaTheme="minorEastAsia"/>
                <w:b/>
                <w:i/>
                <w:sz w:val="20"/>
                <w:szCs w:val="20"/>
              </w:rPr>
              <w:t>In case for a symbol to contain a sensing signal, symbol boundary should not be impacted from the communication perspective.</w:t>
            </w:r>
          </w:p>
          <w:p w14:paraId="2BF9A90F" w14:textId="77777777" w:rsidR="00E221AE" w:rsidRDefault="004D46C1">
            <w:pPr>
              <w:widowControl w:val="0"/>
              <w:numPr>
                <w:ilvl w:val="1"/>
                <w:numId w:val="54"/>
              </w:numPr>
              <w:rPr>
                <w:rFonts w:eastAsiaTheme="minorEastAsia"/>
                <w:b/>
                <w:i/>
                <w:sz w:val="20"/>
                <w:szCs w:val="20"/>
              </w:rPr>
            </w:pPr>
            <w:r>
              <w:rPr>
                <w:rFonts w:eastAsiaTheme="minorEastAsia"/>
                <w:b/>
                <w:i/>
                <w:sz w:val="20"/>
                <w:szCs w:val="20"/>
              </w:rPr>
              <w:t>Multiplexing of communication and sensing on this symbol is not precluded.</w:t>
            </w:r>
          </w:p>
          <w:p w14:paraId="23D766EA" w14:textId="77777777" w:rsidR="00E221AE" w:rsidRDefault="004D46C1">
            <w:pPr>
              <w:widowControl w:val="0"/>
              <w:rPr>
                <w:rFonts w:eastAsiaTheme="minorEastAsia"/>
                <w:b/>
                <w:i/>
                <w:sz w:val="20"/>
                <w:szCs w:val="20"/>
              </w:rPr>
            </w:pPr>
            <w:r>
              <w:rPr>
                <w:rFonts w:eastAsiaTheme="minorEastAsia"/>
                <w:b/>
                <w:i/>
                <w:sz w:val="20"/>
                <w:szCs w:val="20"/>
              </w:rPr>
              <w:t>Proposal 45: For the case o</w:t>
            </w:r>
            <w:r>
              <w:rPr>
                <w:rFonts w:eastAsiaTheme="minorEastAsia"/>
                <w:b/>
                <w:i/>
                <w:sz w:val="20"/>
                <w:szCs w:val="20"/>
              </w:rPr>
              <w:t>f non-continuous wave (e.g., pulse wave), a symbol with concentrated energy within the symbol boundary can be considered.</w:t>
            </w:r>
          </w:p>
          <w:p w14:paraId="1993D6E8" w14:textId="77777777" w:rsidR="00E221AE" w:rsidRDefault="004D46C1">
            <w:pPr>
              <w:widowControl w:val="0"/>
              <w:rPr>
                <w:rFonts w:eastAsiaTheme="minorEastAsia"/>
                <w:b/>
                <w:i/>
                <w:sz w:val="20"/>
                <w:szCs w:val="20"/>
              </w:rPr>
            </w:pPr>
            <w:r>
              <w:rPr>
                <w:rFonts w:eastAsiaTheme="minorEastAsia"/>
                <w:b/>
                <w:i/>
                <w:sz w:val="20"/>
                <w:szCs w:val="20"/>
              </w:rPr>
              <w:t>Observation 13: Sensing may need a longer CP than communication, due to the following reasons:</w:t>
            </w:r>
          </w:p>
          <w:p w14:paraId="57A84916" w14:textId="77777777" w:rsidR="00E221AE" w:rsidRDefault="004D46C1">
            <w:pPr>
              <w:pStyle w:val="aff1"/>
              <w:widowControl w:val="0"/>
              <w:numPr>
                <w:ilvl w:val="1"/>
                <w:numId w:val="8"/>
              </w:numPr>
              <w:ind w:hanging="442"/>
              <w:rPr>
                <w:rFonts w:eastAsiaTheme="minorEastAsia"/>
                <w:b/>
                <w:i/>
                <w:sz w:val="20"/>
                <w:szCs w:val="20"/>
              </w:rPr>
            </w:pPr>
            <w:r>
              <w:rPr>
                <w:rFonts w:eastAsiaTheme="minorEastAsia"/>
                <w:b/>
                <w:i/>
                <w:sz w:val="20"/>
                <w:szCs w:val="20"/>
              </w:rPr>
              <w:t>In case of mono-static sensing, a longe</w:t>
            </w:r>
            <w:r>
              <w:rPr>
                <w:rFonts w:eastAsiaTheme="minorEastAsia"/>
                <w:b/>
                <w:i/>
                <w:sz w:val="20"/>
                <w:szCs w:val="20"/>
              </w:rPr>
              <w:t>r CP may be needed to cover the absolute round-trip time.</w:t>
            </w:r>
          </w:p>
          <w:p w14:paraId="6E08C3C8" w14:textId="77777777" w:rsidR="00E221AE" w:rsidRDefault="004D46C1">
            <w:pPr>
              <w:pStyle w:val="aff1"/>
              <w:widowControl w:val="0"/>
              <w:numPr>
                <w:ilvl w:val="1"/>
                <w:numId w:val="8"/>
              </w:numPr>
              <w:ind w:hanging="442"/>
              <w:rPr>
                <w:rFonts w:eastAsiaTheme="minorEastAsia"/>
                <w:b/>
                <w:i/>
                <w:sz w:val="20"/>
                <w:szCs w:val="20"/>
              </w:rPr>
            </w:pPr>
            <w:r>
              <w:rPr>
                <w:rFonts w:eastAsiaTheme="minorEastAsia"/>
                <w:b/>
                <w:i/>
                <w:sz w:val="20"/>
                <w:szCs w:val="20"/>
              </w:rPr>
              <w:t>In case of bi-static sensing, a longer CP may be needed to cover the delay difference of the first arrival path and the target path.</w:t>
            </w:r>
          </w:p>
          <w:p w14:paraId="614BB3FC" w14:textId="77777777" w:rsidR="00E221AE" w:rsidRDefault="004D46C1">
            <w:pPr>
              <w:widowControl w:val="0"/>
              <w:rPr>
                <w:rFonts w:eastAsiaTheme="minorEastAsia"/>
                <w:b/>
                <w:i/>
                <w:sz w:val="20"/>
                <w:szCs w:val="20"/>
              </w:rPr>
            </w:pPr>
            <w:r>
              <w:rPr>
                <w:rFonts w:eastAsiaTheme="minorEastAsia"/>
                <w:b/>
                <w:i/>
                <w:sz w:val="20"/>
                <w:szCs w:val="20"/>
              </w:rPr>
              <w:t>Proposal 46: For the case of continuous waveform (e.g., OFDM), tw</w:t>
            </w:r>
            <w:r>
              <w:rPr>
                <w:rFonts w:eastAsiaTheme="minorEastAsia"/>
                <w:b/>
                <w:i/>
                <w:sz w:val="20"/>
                <w:szCs w:val="20"/>
              </w:rPr>
              <w:t>o methods can be considered to enable equivalent longer CP without changing the symbol boundary.</w:t>
            </w:r>
          </w:p>
          <w:p w14:paraId="3044ACC7" w14:textId="77777777" w:rsidR="00E221AE" w:rsidRDefault="004D46C1">
            <w:pPr>
              <w:pStyle w:val="aff1"/>
              <w:widowControl w:val="0"/>
              <w:numPr>
                <w:ilvl w:val="1"/>
                <w:numId w:val="8"/>
              </w:numPr>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55A52D27" w14:textId="77777777" w:rsidR="00E221AE" w:rsidRDefault="004D46C1">
            <w:pPr>
              <w:pStyle w:val="aff1"/>
              <w:widowControl w:val="0"/>
              <w:numPr>
                <w:ilvl w:val="1"/>
                <w:numId w:val="8"/>
              </w:numPr>
              <w:ind w:hanging="442"/>
              <w:rPr>
                <w:rFonts w:eastAsiaTheme="minorEastAsia"/>
                <w:b/>
                <w:bCs/>
                <w:i/>
                <w:iCs/>
                <w:sz w:val="20"/>
                <w:szCs w:val="20"/>
              </w:rPr>
            </w:pPr>
            <w:r>
              <w:rPr>
                <w:rFonts w:eastAsiaTheme="minorEastAsia"/>
                <w:b/>
                <w:i/>
                <w:sz w:val="20"/>
                <w:szCs w:val="20"/>
              </w:rPr>
              <w:t>A double-symbol based method, where the first symbol helps to form longe</w:t>
            </w:r>
            <w:r>
              <w:rPr>
                <w:rFonts w:eastAsiaTheme="minorEastAsia"/>
                <w:b/>
                <w:i/>
                <w:sz w:val="20"/>
                <w:szCs w:val="20"/>
              </w:rPr>
              <w:t>r CP.</w:t>
            </w:r>
          </w:p>
        </w:tc>
      </w:tr>
      <w:tr w:rsidR="00E221AE" w14:paraId="034593B7" w14:textId="77777777">
        <w:tc>
          <w:tcPr>
            <w:tcW w:w="2181" w:type="dxa"/>
          </w:tcPr>
          <w:p w14:paraId="7AEDE03E" w14:textId="77777777" w:rsidR="00E221AE" w:rsidRDefault="004D46C1">
            <w:pPr>
              <w:widowControl w:val="0"/>
              <w:rPr>
                <w:rFonts w:eastAsia="宋体"/>
                <w:sz w:val="20"/>
                <w:szCs w:val="20"/>
                <w:lang w:val="en-GB"/>
              </w:rPr>
            </w:pPr>
            <w:r>
              <w:rPr>
                <w:rFonts w:eastAsia="宋体"/>
                <w:sz w:val="20"/>
                <w:szCs w:val="20"/>
                <w:lang w:val="en-GB"/>
              </w:rPr>
              <w:lastRenderedPageBreak/>
              <w:t>Samsung</w:t>
            </w:r>
          </w:p>
        </w:tc>
        <w:tc>
          <w:tcPr>
            <w:tcW w:w="7133" w:type="dxa"/>
          </w:tcPr>
          <w:p w14:paraId="12C091DA" w14:textId="77777777" w:rsidR="00E221AE" w:rsidRDefault="004D46C1">
            <w:pPr>
              <w:pStyle w:val="maintext"/>
              <w:widowControl w:val="0"/>
              <w:snapToGrid w:val="0"/>
              <w:spacing w:before="0" w:after="120" w:line="240" w:lineRule="auto"/>
              <w:ind w:firstLine="0"/>
              <w:rPr>
                <w:b/>
                <w:i/>
                <w:lang w:val="en-US"/>
              </w:rPr>
            </w:pPr>
            <w:r>
              <w:rPr>
                <w:b/>
                <w:i/>
                <w:lang w:val="en-US"/>
              </w:rPr>
              <w:t>Proposal #23.</w:t>
            </w:r>
            <w:r>
              <w:rPr>
                <w:b/>
                <w:i/>
                <w:lang w:val="en-US"/>
              </w:rPr>
              <w:tab/>
              <w:t>6GR to study all six sensing modes, and identify clear use cases, target scenarios, and key assumptions for each mode.</w:t>
            </w:r>
          </w:p>
          <w:p w14:paraId="00A81E42" w14:textId="77777777" w:rsidR="00E221AE" w:rsidRDefault="004D46C1">
            <w:pPr>
              <w:pStyle w:val="maintext"/>
              <w:widowControl w:val="0"/>
              <w:snapToGrid w:val="0"/>
              <w:spacing w:before="0" w:after="120" w:line="240" w:lineRule="auto"/>
              <w:ind w:firstLine="0"/>
              <w:rPr>
                <w:b/>
                <w:i/>
                <w:lang w:val="en-US"/>
              </w:rPr>
            </w:pPr>
            <w:r>
              <w:rPr>
                <w:b/>
                <w:i/>
                <w:lang w:val="en-US"/>
              </w:rPr>
              <w:t>Proposal #24.</w:t>
            </w:r>
            <w:r>
              <w:rPr>
                <w:b/>
                <w:i/>
                <w:lang w:val="en-US"/>
              </w:rPr>
              <w:tab/>
              <w:t xml:space="preserve">6GR to study sensing RS design with CP-OFDM as the baseline waveform and prioritize </w:t>
            </w:r>
            <w:r>
              <w:rPr>
                <w:b/>
                <w:i/>
                <w:lang w:val="en-US"/>
              </w:rPr>
              <w:t>dual-functional RS supporting both sensing and communication.</w:t>
            </w:r>
          </w:p>
          <w:p w14:paraId="4C9D7715" w14:textId="77777777" w:rsidR="00E221AE" w:rsidRDefault="004D46C1">
            <w:pPr>
              <w:pStyle w:val="maintext"/>
              <w:widowControl w:val="0"/>
              <w:snapToGrid w:val="0"/>
              <w:spacing w:before="0" w:after="120" w:line="240" w:lineRule="auto"/>
              <w:ind w:firstLine="0"/>
              <w:rPr>
                <w:b/>
                <w:i/>
                <w:lang w:val="en-US"/>
              </w:rPr>
            </w:pPr>
            <w:r>
              <w:rPr>
                <w:b/>
                <w:i/>
                <w:lang w:val="en-US"/>
              </w:rPr>
              <w:t>Proposal #25.</w:t>
            </w:r>
            <w:r>
              <w:rPr>
                <w:b/>
                <w:i/>
                <w:lang w:val="en-US"/>
              </w:rPr>
              <w:tab/>
              <w:t>6GR to study common frame structure for sensing and communication.</w:t>
            </w:r>
          </w:p>
          <w:p w14:paraId="4FEE47CE" w14:textId="77777777" w:rsidR="00E221AE" w:rsidRDefault="004D46C1">
            <w:pPr>
              <w:pStyle w:val="maintext"/>
              <w:widowControl w:val="0"/>
              <w:snapToGrid w:val="0"/>
              <w:spacing w:before="0" w:after="120" w:line="240" w:lineRule="auto"/>
              <w:ind w:firstLine="0"/>
              <w:rPr>
                <w:b/>
                <w:i/>
                <w:lang w:val="en-US"/>
              </w:rPr>
            </w:pPr>
            <w:r>
              <w:rPr>
                <w:b/>
                <w:i/>
                <w:lang w:val="en-US"/>
              </w:rPr>
              <w:t>Proposal #26.</w:t>
            </w:r>
            <w:r>
              <w:rPr>
                <w:b/>
                <w:i/>
                <w:lang w:val="en-US"/>
              </w:rPr>
              <w:tab/>
              <w:t xml:space="preserve">6GR to study a unified measurement and reporting framework for sensing and other measurement-based </w:t>
            </w:r>
            <w:r>
              <w:rPr>
                <w:b/>
                <w:i/>
                <w:lang w:val="en-US"/>
              </w:rPr>
              <w:t>features (e.g., positioning), with affordable signaling overhead.</w:t>
            </w:r>
          </w:p>
        </w:tc>
      </w:tr>
    </w:tbl>
    <w:p w14:paraId="1F4079D9" w14:textId="77777777" w:rsidR="00E221AE" w:rsidRDefault="00E221AE">
      <w:pPr>
        <w:rPr>
          <w:rFonts w:eastAsiaTheme="minorEastAsia"/>
        </w:rPr>
      </w:pPr>
    </w:p>
    <w:p w14:paraId="078F2D50" w14:textId="77777777" w:rsidR="00E221AE" w:rsidRDefault="004D46C1">
      <w:pPr>
        <w:pStyle w:val="2"/>
        <w:spacing w:after="120"/>
        <w:rPr>
          <w:rFonts w:eastAsiaTheme="minorEastAsia"/>
        </w:rPr>
      </w:pPr>
      <w:r>
        <w:rPr>
          <w:rFonts w:eastAsiaTheme="minorEastAsia"/>
        </w:rPr>
        <w:t xml:space="preserve">Issue#6: </w:t>
      </w:r>
      <w:r>
        <w:t>Cell DRX/DTX</w:t>
      </w:r>
      <w:r>
        <w:rPr>
          <w:rFonts w:eastAsiaTheme="minorEastAsia"/>
        </w:rPr>
        <w:t xml:space="preserve"> for energy saving</w:t>
      </w:r>
    </w:p>
    <w:p w14:paraId="1ACA1860" w14:textId="77777777" w:rsidR="00E221AE" w:rsidRDefault="004D46C1">
      <w:pPr>
        <w:jc w:val="both"/>
        <w:rPr>
          <w:rFonts w:eastAsiaTheme="minorEastAsia"/>
        </w:rPr>
      </w:pPr>
      <w:r>
        <w:rPr>
          <w:rFonts w:eastAsiaTheme="minorEastAsia"/>
        </w:rPr>
        <w:t>It is the moderator’s understanding that Cell DTX/DRX in relation with DL WUS, cell-common/group common/UE dedicated signals/channels can be discuss</w:t>
      </w:r>
      <w:r>
        <w:rPr>
          <w:rFonts w:eastAsiaTheme="minorEastAsia"/>
        </w:rPr>
        <w:t xml:space="preserve">ed in AI 10.6.1, 10.5.1.1, and etc. No specific agreement is needed in this agenda. </w:t>
      </w:r>
    </w:p>
    <w:p w14:paraId="5615EB32"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if there are different views. </w:t>
      </w:r>
    </w:p>
    <w:tbl>
      <w:tblPr>
        <w:tblStyle w:val="17"/>
        <w:tblW w:w="5000" w:type="pct"/>
        <w:tblLayout w:type="fixed"/>
        <w:tblLook w:val="04A0" w:firstRow="1" w:lastRow="0" w:firstColumn="1" w:lastColumn="0" w:noHBand="0" w:noVBand="1"/>
      </w:tblPr>
      <w:tblGrid>
        <w:gridCol w:w="2186"/>
        <w:gridCol w:w="7119"/>
      </w:tblGrid>
      <w:tr w:rsidR="00E221AE" w14:paraId="4FC3316C" w14:textId="77777777">
        <w:tc>
          <w:tcPr>
            <w:tcW w:w="2188" w:type="dxa"/>
            <w:shd w:val="clear" w:color="auto" w:fill="DBE5F1" w:themeFill="accent1" w:themeFillTint="33"/>
          </w:tcPr>
          <w:p w14:paraId="21ECD294" w14:textId="77777777" w:rsidR="00E221AE" w:rsidRDefault="004D46C1">
            <w:pPr>
              <w:widowControl w:val="0"/>
              <w:spacing w:line="254" w:lineRule="auto"/>
              <w:rPr>
                <w:szCs w:val="22"/>
                <w:lang w:val="en-GB"/>
              </w:rPr>
            </w:pPr>
            <w:r>
              <w:rPr>
                <w:rFonts w:ascii="Calibri" w:eastAsia="宋体" w:hAnsi="Calibri" w:cs="Arial"/>
                <w:b/>
                <w:szCs w:val="22"/>
                <w:lang w:eastAsia="en-US"/>
              </w:rPr>
              <w:lastRenderedPageBreak/>
              <w:t>Compan</w:t>
            </w:r>
            <w:r>
              <w:rPr>
                <w:rFonts w:ascii="Calibri" w:eastAsia="宋体" w:hAnsi="Calibri" w:cs="Arial"/>
                <w:b/>
                <w:szCs w:val="22"/>
              </w:rPr>
              <w:t>y</w:t>
            </w:r>
          </w:p>
        </w:tc>
        <w:tc>
          <w:tcPr>
            <w:tcW w:w="7126" w:type="dxa"/>
            <w:shd w:val="clear" w:color="auto" w:fill="DBE5F1" w:themeFill="accent1" w:themeFillTint="33"/>
          </w:tcPr>
          <w:p w14:paraId="15574372"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52944A80" w14:textId="77777777">
        <w:tc>
          <w:tcPr>
            <w:tcW w:w="2188" w:type="dxa"/>
          </w:tcPr>
          <w:p w14:paraId="0E4BE13E"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Samsung</w:t>
            </w:r>
          </w:p>
        </w:tc>
        <w:tc>
          <w:tcPr>
            <w:tcW w:w="7126" w:type="dxa"/>
          </w:tcPr>
          <w:p w14:paraId="100CB54F" w14:textId="77777777" w:rsidR="00E221AE" w:rsidRDefault="004D46C1">
            <w:pPr>
              <w:pStyle w:val="aff1"/>
              <w:numPr>
                <w:ilvl w:val="0"/>
                <w:numId w:val="103"/>
              </w:numPr>
              <w:jc w:val="both"/>
              <w:rPr>
                <w:rFonts w:eastAsiaTheme="minorEastAsia"/>
                <w:bCs/>
                <w:szCs w:val="20"/>
              </w:rPr>
            </w:pPr>
            <w:r>
              <w:rPr>
                <w:rFonts w:ascii="Calibri" w:eastAsiaTheme="minorEastAsia" w:hAnsi="Calibri" w:cs="Arial"/>
                <w:bCs/>
                <w:szCs w:val="20"/>
              </w:rPr>
              <w:t>Agree.</w:t>
            </w:r>
          </w:p>
        </w:tc>
      </w:tr>
      <w:tr w:rsidR="00E221AE" w14:paraId="423609A8" w14:textId="77777777">
        <w:tc>
          <w:tcPr>
            <w:tcW w:w="2188" w:type="dxa"/>
          </w:tcPr>
          <w:p w14:paraId="1DFAF030"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OPPO</w:t>
            </w:r>
          </w:p>
        </w:tc>
        <w:tc>
          <w:tcPr>
            <w:tcW w:w="7126" w:type="dxa"/>
          </w:tcPr>
          <w:p w14:paraId="3EDD1331"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Agree.</w:t>
            </w:r>
          </w:p>
        </w:tc>
      </w:tr>
      <w:tr w:rsidR="00E221AE" w14:paraId="50092E40" w14:textId="77777777">
        <w:tc>
          <w:tcPr>
            <w:tcW w:w="2188" w:type="dxa"/>
          </w:tcPr>
          <w:p w14:paraId="2E1D371E" w14:textId="77777777" w:rsidR="00E221AE" w:rsidRDefault="00E221AE">
            <w:pPr>
              <w:widowControl w:val="0"/>
              <w:spacing w:line="254" w:lineRule="auto"/>
              <w:jc w:val="both"/>
              <w:rPr>
                <w:rFonts w:eastAsia="宋体"/>
                <w:sz w:val="20"/>
                <w:szCs w:val="20"/>
                <w:lang w:val="en-GB"/>
              </w:rPr>
            </w:pPr>
          </w:p>
        </w:tc>
        <w:tc>
          <w:tcPr>
            <w:tcW w:w="7126" w:type="dxa"/>
          </w:tcPr>
          <w:p w14:paraId="31D83F82" w14:textId="77777777" w:rsidR="00E221AE" w:rsidRDefault="00E221AE">
            <w:pPr>
              <w:widowControl w:val="0"/>
              <w:spacing w:line="254" w:lineRule="auto"/>
              <w:jc w:val="both"/>
              <w:rPr>
                <w:sz w:val="20"/>
                <w:szCs w:val="20"/>
                <w:lang w:val="en-GB" w:eastAsia="en-US"/>
              </w:rPr>
            </w:pPr>
          </w:p>
        </w:tc>
      </w:tr>
    </w:tbl>
    <w:p w14:paraId="0B4026CB" w14:textId="77777777" w:rsidR="00E221AE" w:rsidRDefault="00E221AE">
      <w:pPr>
        <w:rPr>
          <w:rFonts w:eastAsiaTheme="minorEastAsia"/>
        </w:rPr>
      </w:pPr>
    </w:p>
    <w:p w14:paraId="371CEF8C" w14:textId="77777777" w:rsidR="00E221AE" w:rsidRDefault="00E221AE">
      <w:pPr>
        <w:rPr>
          <w:rFonts w:eastAsiaTheme="minorEastAsia"/>
        </w:rPr>
      </w:pPr>
    </w:p>
    <w:p w14:paraId="6C1E915E" w14:textId="77777777" w:rsidR="00E221AE" w:rsidRDefault="004D46C1">
      <w:pPr>
        <w:pStyle w:val="3"/>
        <w:spacing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79"/>
        <w:gridCol w:w="7126"/>
      </w:tblGrid>
      <w:tr w:rsidR="00E221AE" w14:paraId="2B7DFDC0" w14:textId="77777777">
        <w:tc>
          <w:tcPr>
            <w:tcW w:w="2181" w:type="dxa"/>
            <w:shd w:val="clear" w:color="auto" w:fill="DBE5F1" w:themeFill="accent1" w:themeFillTint="33"/>
          </w:tcPr>
          <w:p w14:paraId="6BBBB63C" w14:textId="77777777" w:rsidR="00E221AE" w:rsidRDefault="004D46C1">
            <w:pPr>
              <w:widowControl w:val="0"/>
            </w:pPr>
            <w:r>
              <w:rPr>
                <w:rFonts w:eastAsiaTheme="minorEastAsia"/>
                <w:b/>
                <w:bCs/>
                <w:lang w:eastAsia="ko-KR"/>
              </w:rPr>
              <w:t>Company</w:t>
            </w:r>
          </w:p>
        </w:tc>
        <w:tc>
          <w:tcPr>
            <w:tcW w:w="7133" w:type="dxa"/>
            <w:shd w:val="clear" w:color="auto" w:fill="DBE5F1" w:themeFill="accent1" w:themeFillTint="33"/>
          </w:tcPr>
          <w:p w14:paraId="1B4B1C00" w14:textId="77777777" w:rsidR="00E221AE" w:rsidRDefault="004D46C1">
            <w:pPr>
              <w:widowControl w:val="0"/>
              <w:jc w:val="center"/>
            </w:pPr>
            <w:r>
              <w:rPr>
                <w:rFonts w:eastAsiaTheme="minorEastAsia"/>
                <w:b/>
                <w:bCs/>
                <w:lang w:eastAsia="ko-KR"/>
              </w:rPr>
              <w:t xml:space="preserve">Views/proposals </w:t>
            </w:r>
          </w:p>
        </w:tc>
      </w:tr>
      <w:tr w:rsidR="00E221AE" w14:paraId="24367AE7" w14:textId="77777777">
        <w:tc>
          <w:tcPr>
            <w:tcW w:w="2181" w:type="dxa"/>
          </w:tcPr>
          <w:p w14:paraId="1B7C68BF" w14:textId="77777777" w:rsidR="00E221AE" w:rsidRDefault="004D46C1">
            <w:pPr>
              <w:widowControl w:val="0"/>
              <w:rPr>
                <w:rFonts w:eastAsia="宋体"/>
                <w:sz w:val="20"/>
                <w:szCs w:val="20"/>
                <w:lang w:val="en-GB"/>
              </w:rPr>
            </w:pPr>
            <w:r>
              <w:rPr>
                <w:rFonts w:eastAsia="宋体"/>
                <w:sz w:val="20"/>
                <w:szCs w:val="20"/>
                <w:lang w:val="en-GB"/>
              </w:rPr>
              <w:t>LGE</w:t>
            </w:r>
          </w:p>
        </w:tc>
        <w:tc>
          <w:tcPr>
            <w:tcW w:w="7133" w:type="dxa"/>
          </w:tcPr>
          <w:p w14:paraId="0ECB317E" w14:textId="77777777" w:rsidR="00E221AE" w:rsidRDefault="004D46C1">
            <w:pPr>
              <w:pStyle w:val="maintext"/>
              <w:widowControl w:val="0"/>
              <w:snapToGrid w:val="0"/>
              <w:spacing w:before="0" w:after="120" w:line="240" w:lineRule="auto"/>
              <w:ind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E221AE" w14:paraId="6888669D" w14:textId="77777777">
        <w:tc>
          <w:tcPr>
            <w:tcW w:w="2181" w:type="dxa"/>
          </w:tcPr>
          <w:p w14:paraId="5915B85F" w14:textId="77777777" w:rsidR="00E221AE" w:rsidRDefault="004D46C1">
            <w:pPr>
              <w:widowControl w:val="0"/>
              <w:rPr>
                <w:rFonts w:eastAsia="宋体"/>
                <w:sz w:val="20"/>
                <w:szCs w:val="20"/>
                <w:lang w:val="en-GB"/>
              </w:rPr>
            </w:pPr>
            <w:r>
              <w:rPr>
                <w:rFonts w:eastAsia="宋体"/>
                <w:sz w:val="20"/>
                <w:szCs w:val="20"/>
                <w:lang w:val="en-GB"/>
              </w:rPr>
              <w:t>Samsung</w:t>
            </w:r>
          </w:p>
        </w:tc>
        <w:tc>
          <w:tcPr>
            <w:tcW w:w="7133" w:type="dxa"/>
          </w:tcPr>
          <w:p w14:paraId="314F0727" w14:textId="77777777" w:rsidR="00E221AE" w:rsidRDefault="004D46C1">
            <w:pPr>
              <w:pStyle w:val="maintext"/>
              <w:widowControl w:val="0"/>
              <w:snapToGrid w:val="0"/>
              <w:spacing w:before="0" w:after="120" w:line="240" w:lineRule="auto"/>
              <w:ind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w:t>
            </w:r>
            <w:r>
              <w:rPr>
                <w:rFonts w:eastAsiaTheme="minorEastAsia"/>
                <w:b/>
                <w:bCs/>
              </w:rPr>
              <w:t xml:space="preserve">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3FD23990" w14:textId="77777777" w:rsidR="00E221AE" w:rsidRDefault="004D46C1">
            <w:pPr>
              <w:pStyle w:val="maintext"/>
              <w:widowControl w:val="0"/>
              <w:snapToGrid w:val="0"/>
              <w:spacing w:before="0" w:after="120" w:line="240" w:lineRule="auto"/>
              <w:ind w:firstLine="0"/>
              <w:rPr>
                <w:rFonts w:eastAsiaTheme="minorEastAsia"/>
                <w:b/>
                <w:bCs/>
              </w:rPr>
            </w:pPr>
            <w:r>
              <w:rPr>
                <w:rFonts w:eastAsiaTheme="minorEastAsia"/>
                <w:b/>
                <w:bCs/>
              </w:rPr>
              <w:t>Proposal #8.</w:t>
            </w:r>
            <w:r>
              <w:rPr>
                <w:rFonts w:eastAsiaTheme="minorEastAsia"/>
                <w:b/>
                <w:bCs/>
              </w:rPr>
              <w:tab/>
              <w:t>Study cell DTX/DRX operation, at least including,</w:t>
            </w:r>
          </w:p>
          <w:p w14:paraId="7EF70D58" w14:textId="77777777" w:rsidR="00E221AE" w:rsidRDefault="004D46C1">
            <w:pPr>
              <w:pStyle w:val="aff1"/>
              <w:widowControl w:val="0"/>
              <w:numPr>
                <w:ilvl w:val="0"/>
                <w:numId w:val="143"/>
              </w:numPr>
              <w:rPr>
                <w:rFonts w:eastAsiaTheme="minorEastAsia"/>
                <w:b/>
                <w:bCs/>
                <w:sz w:val="20"/>
                <w:szCs w:val="20"/>
                <w:lang w:val="en-GB"/>
              </w:rPr>
            </w:pPr>
            <w:r>
              <w:rPr>
                <w:rFonts w:eastAsiaTheme="minorEastAsia"/>
                <w:b/>
                <w:bCs/>
                <w:sz w:val="20"/>
                <w:szCs w:val="20"/>
                <w:lang w:val="en-GB"/>
              </w:rPr>
              <w:t>Channels/signals that can be muted, e.g., cell common/group common</w:t>
            </w:r>
            <w:r>
              <w:rPr>
                <w:rFonts w:eastAsiaTheme="minorEastAsia"/>
                <w:b/>
                <w:bCs/>
                <w:sz w:val="20"/>
                <w:szCs w:val="20"/>
                <w:lang w:val="en-GB"/>
              </w:rPr>
              <w:t>/UE dedicated channels/signals;</w:t>
            </w:r>
          </w:p>
          <w:p w14:paraId="66C7E679" w14:textId="77777777" w:rsidR="00E221AE" w:rsidRDefault="004D46C1">
            <w:pPr>
              <w:pStyle w:val="aff1"/>
              <w:widowControl w:val="0"/>
              <w:numPr>
                <w:ilvl w:val="1"/>
                <w:numId w:val="143"/>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1DE19364" w14:textId="77777777" w:rsidR="00E221AE" w:rsidRDefault="004D46C1">
            <w:pPr>
              <w:pStyle w:val="aff1"/>
              <w:widowControl w:val="0"/>
              <w:numPr>
                <w:ilvl w:val="0"/>
                <w:numId w:val="143"/>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1E0183A" w14:textId="77777777" w:rsidR="00E221AE" w:rsidRDefault="004D46C1">
            <w:pPr>
              <w:pStyle w:val="aff1"/>
              <w:widowControl w:val="0"/>
              <w:numPr>
                <w:ilvl w:val="0"/>
                <w:numId w:val="143"/>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0E4C0D" w14:textId="77777777" w:rsidR="00E221AE" w:rsidRDefault="004D46C1">
            <w:pPr>
              <w:pStyle w:val="aff1"/>
              <w:widowControl w:val="0"/>
              <w:numPr>
                <w:ilvl w:val="0"/>
                <w:numId w:val="143"/>
              </w:numPr>
              <w:rPr>
                <w:rFonts w:eastAsiaTheme="minorEastAsia"/>
                <w:b/>
                <w:bCs/>
                <w:sz w:val="20"/>
                <w:szCs w:val="20"/>
                <w:lang w:val="en-GB"/>
              </w:rPr>
            </w:pPr>
            <w:r>
              <w:rPr>
                <w:rFonts w:eastAsiaTheme="minorEastAsia"/>
                <w:b/>
                <w:bCs/>
                <w:sz w:val="20"/>
                <w:szCs w:val="20"/>
                <w:lang w:val="en-GB"/>
              </w:rPr>
              <w:t xml:space="preserve">FFS: Joint </w:t>
            </w:r>
            <w:r>
              <w:rPr>
                <w:rFonts w:eastAsiaTheme="minorEastAsia"/>
                <w:b/>
                <w:bCs/>
                <w:sz w:val="20"/>
                <w:szCs w:val="20"/>
                <w:lang w:val="en-GB"/>
              </w:rPr>
              <w:t>operation with UE DTX/DRX.</w:t>
            </w:r>
          </w:p>
        </w:tc>
      </w:tr>
    </w:tbl>
    <w:p w14:paraId="53D57159" w14:textId="77777777" w:rsidR="00E221AE" w:rsidRDefault="00E221AE">
      <w:pPr>
        <w:rPr>
          <w:rFonts w:eastAsiaTheme="minorEastAsia"/>
        </w:rPr>
      </w:pPr>
    </w:p>
    <w:p w14:paraId="3E6A34C8" w14:textId="77777777" w:rsidR="00E221AE" w:rsidRDefault="004D46C1">
      <w:pPr>
        <w:pStyle w:val="2"/>
        <w:spacing w:before="120" w:after="120"/>
        <w:rPr>
          <w:rFonts w:eastAsiaTheme="minorEastAsia"/>
        </w:rPr>
      </w:pPr>
      <w:r>
        <w:rPr>
          <w:rFonts w:eastAsiaTheme="minorEastAsia"/>
        </w:rPr>
        <w:t xml:space="preserve">Issue#7: Initial Access Design Directions </w:t>
      </w:r>
    </w:p>
    <w:p w14:paraId="0B77A125" w14:textId="77777777" w:rsidR="00E221AE" w:rsidRDefault="004D46C1">
      <w:pPr>
        <w:jc w:val="both"/>
        <w:rPr>
          <w:rFonts w:eastAsiaTheme="minorEastAsia"/>
        </w:rPr>
      </w:pPr>
      <w:r>
        <w:rPr>
          <w:rFonts w:eastAsiaTheme="minorEastAsia"/>
        </w:rPr>
        <w:t>It is the moderator’s understanding that the potential decoupling of SS and PBCH, the necessity of on-demand SSB/MIB/SIB1/PRACH can be discussed in AI 10.5.1.1 and 10.5.1.2. No specifi</w:t>
      </w:r>
      <w:r>
        <w:rPr>
          <w:rFonts w:eastAsiaTheme="minorEastAsia"/>
        </w:rPr>
        <w:t xml:space="preserve">c agreement is needed in this agenda. </w:t>
      </w:r>
    </w:p>
    <w:p w14:paraId="076DBCAC"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if there are different views. </w:t>
      </w:r>
    </w:p>
    <w:tbl>
      <w:tblPr>
        <w:tblStyle w:val="17"/>
        <w:tblW w:w="5000" w:type="pct"/>
        <w:tblLayout w:type="fixed"/>
        <w:tblLook w:val="04A0" w:firstRow="1" w:lastRow="0" w:firstColumn="1" w:lastColumn="0" w:noHBand="0" w:noVBand="1"/>
      </w:tblPr>
      <w:tblGrid>
        <w:gridCol w:w="2186"/>
        <w:gridCol w:w="7119"/>
      </w:tblGrid>
      <w:tr w:rsidR="00E221AE" w14:paraId="3DCDA138" w14:textId="77777777">
        <w:tc>
          <w:tcPr>
            <w:tcW w:w="2188" w:type="dxa"/>
            <w:shd w:val="clear" w:color="auto" w:fill="DBE5F1" w:themeFill="accent1" w:themeFillTint="33"/>
          </w:tcPr>
          <w:p w14:paraId="17EBB6C1"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48CEBA4B"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421FD3BD" w14:textId="77777777">
        <w:tc>
          <w:tcPr>
            <w:tcW w:w="2188" w:type="dxa"/>
          </w:tcPr>
          <w:p w14:paraId="14AEB03F"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Samsung</w:t>
            </w:r>
          </w:p>
        </w:tc>
        <w:tc>
          <w:tcPr>
            <w:tcW w:w="7126" w:type="dxa"/>
          </w:tcPr>
          <w:p w14:paraId="0CAC1EA2" w14:textId="77777777" w:rsidR="00E221AE" w:rsidRDefault="004D46C1">
            <w:pPr>
              <w:jc w:val="both"/>
              <w:rPr>
                <w:rFonts w:eastAsiaTheme="minorEastAsia"/>
                <w:bCs/>
                <w:szCs w:val="20"/>
              </w:rPr>
            </w:pPr>
            <w:r>
              <w:rPr>
                <w:rFonts w:ascii="Calibri" w:eastAsiaTheme="minorEastAsia" w:hAnsi="Calibri" w:cs="Arial"/>
                <w:bCs/>
                <w:szCs w:val="20"/>
              </w:rPr>
              <w:t>Agree.</w:t>
            </w:r>
          </w:p>
        </w:tc>
      </w:tr>
      <w:tr w:rsidR="00E221AE" w14:paraId="33359B2D" w14:textId="77777777">
        <w:tc>
          <w:tcPr>
            <w:tcW w:w="2188" w:type="dxa"/>
          </w:tcPr>
          <w:p w14:paraId="5A0ADDEA"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OPPO</w:t>
            </w:r>
          </w:p>
        </w:tc>
        <w:tc>
          <w:tcPr>
            <w:tcW w:w="7126" w:type="dxa"/>
          </w:tcPr>
          <w:p w14:paraId="6DF03531" w14:textId="77777777" w:rsidR="00E221AE" w:rsidRDefault="004D46C1">
            <w:pPr>
              <w:widowControl w:val="0"/>
              <w:spacing w:line="254" w:lineRule="auto"/>
              <w:jc w:val="both"/>
              <w:rPr>
                <w:rFonts w:eastAsia="宋体"/>
                <w:kern w:val="2"/>
                <w:szCs w:val="22"/>
                <w:lang w:val="en-GB"/>
              </w:rPr>
            </w:pPr>
            <w:r>
              <w:rPr>
                <w:rFonts w:ascii="Calibri" w:eastAsia="宋体" w:hAnsi="Calibri" w:cs="Arial"/>
                <w:kern w:val="2"/>
                <w:szCs w:val="22"/>
                <w:lang w:val="en-GB"/>
              </w:rPr>
              <w:t>Agree.</w:t>
            </w:r>
          </w:p>
        </w:tc>
      </w:tr>
      <w:tr w:rsidR="00E221AE" w14:paraId="3D3A1680" w14:textId="77777777">
        <w:tc>
          <w:tcPr>
            <w:tcW w:w="2188" w:type="dxa"/>
          </w:tcPr>
          <w:p w14:paraId="2A8EE949" w14:textId="77777777" w:rsidR="00E221AE" w:rsidRDefault="00E221AE">
            <w:pPr>
              <w:widowControl w:val="0"/>
              <w:spacing w:line="254" w:lineRule="auto"/>
              <w:jc w:val="both"/>
              <w:rPr>
                <w:rFonts w:eastAsia="宋体"/>
                <w:sz w:val="20"/>
                <w:szCs w:val="20"/>
                <w:lang w:val="en-GB"/>
              </w:rPr>
            </w:pPr>
          </w:p>
        </w:tc>
        <w:tc>
          <w:tcPr>
            <w:tcW w:w="7126" w:type="dxa"/>
          </w:tcPr>
          <w:p w14:paraId="47986A7D" w14:textId="77777777" w:rsidR="00E221AE" w:rsidRDefault="00E221AE">
            <w:pPr>
              <w:widowControl w:val="0"/>
              <w:spacing w:line="254" w:lineRule="auto"/>
              <w:jc w:val="both"/>
              <w:rPr>
                <w:sz w:val="20"/>
                <w:szCs w:val="20"/>
                <w:lang w:val="en-GB" w:eastAsia="en-US"/>
              </w:rPr>
            </w:pPr>
          </w:p>
        </w:tc>
      </w:tr>
    </w:tbl>
    <w:p w14:paraId="787E0536" w14:textId="77777777" w:rsidR="00E221AE" w:rsidRDefault="00E221AE">
      <w:pPr>
        <w:rPr>
          <w:rFonts w:eastAsiaTheme="minorEastAsia"/>
        </w:rPr>
      </w:pPr>
    </w:p>
    <w:p w14:paraId="159AEB38" w14:textId="77777777" w:rsidR="00E221AE" w:rsidRDefault="004D46C1">
      <w:pPr>
        <w:pStyle w:val="3"/>
        <w:spacing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79"/>
        <w:gridCol w:w="7126"/>
      </w:tblGrid>
      <w:tr w:rsidR="00E221AE" w14:paraId="5CFE483B" w14:textId="77777777">
        <w:tc>
          <w:tcPr>
            <w:tcW w:w="2181" w:type="dxa"/>
            <w:shd w:val="clear" w:color="auto" w:fill="DBE5F1" w:themeFill="accent1" w:themeFillTint="33"/>
          </w:tcPr>
          <w:p w14:paraId="733E8DE5" w14:textId="77777777" w:rsidR="00E221AE" w:rsidRDefault="004D46C1">
            <w:pPr>
              <w:widowControl w:val="0"/>
              <w:spacing w:before="120"/>
            </w:pPr>
            <w:r>
              <w:rPr>
                <w:rFonts w:eastAsiaTheme="minorEastAsia"/>
                <w:b/>
                <w:bCs/>
                <w:lang w:eastAsia="ko-KR"/>
              </w:rPr>
              <w:t>Company</w:t>
            </w:r>
          </w:p>
        </w:tc>
        <w:tc>
          <w:tcPr>
            <w:tcW w:w="7133" w:type="dxa"/>
            <w:shd w:val="clear" w:color="auto" w:fill="DBE5F1" w:themeFill="accent1" w:themeFillTint="33"/>
          </w:tcPr>
          <w:p w14:paraId="41D68021" w14:textId="77777777" w:rsidR="00E221AE" w:rsidRDefault="004D46C1">
            <w:pPr>
              <w:widowControl w:val="0"/>
              <w:spacing w:before="120"/>
              <w:jc w:val="center"/>
            </w:pPr>
            <w:r>
              <w:rPr>
                <w:rFonts w:eastAsiaTheme="minorEastAsia"/>
                <w:b/>
                <w:bCs/>
                <w:lang w:eastAsia="ko-KR"/>
              </w:rPr>
              <w:t xml:space="preserve">Views/proposals </w:t>
            </w:r>
          </w:p>
        </w:tc>
      </w:tr>
      <w:tr w:rsidR="00E221AE" w14:paraId="7F634CC2" w14:textId="77777777">
        <w:tc>
          <w:tcPr>
            <w:tcW w:w="2181" w:type="dxa"/>
          </w:tcPr>
          <w:p w14:paraId="2225DBE6" w14:textId="77777777" w:rsidR="00E221AE" w:rsidRDefault="004D46C1">
            <w:pPr>
              <w:widowControl w:val="0"/>
              <w:rPr>
                <w:rFonts w:eastAsia="宋体"/>
                <w:sz w:val="20"/>
                <w:szCs w:val="20"/>
                <w:lang w:val="en-GB"/>
              </w:rPr>
            </w:pPr>
            <w:proofErr w:type="spellStart"/>
            <w:r>
              <w:rPr>
                <w:rFonts w:eastAsia="宋体"/>
                <w:sz w:val="20"/>
                <w:szCs w:val="20"/>
                <w:lang w:val="en-GB"/>
              </w:rPr>
              <w:t>Futurewei</w:t>
            </w:r>
            <w:proofErr w:type="spellEnd"/>
          </w:p>
        </w:tc>
        <w:tc>
          <w:tcPr>
            <w:tcW w:w="7133" w:type="dxa"/>
          </w:tcPr>
          <w:p w14:paraId="2171BF94" w14:textId="77777777" w:rsidR="00E221AE" w:rsidRDefault="004D46C1">
            <w:pPr>
              <w:widowControl w:val="0"/>
              <w:rPr>
                <w:sz w:val="20"/>
                <w:szCs w:val="20"/>
              </w:rPr>
            </w:pPr>
            <w:r>
              <w:rPr>
                <w:sz w:val="20"/>
                <w:szCs w:val="20"/>
              </w:rPr>
              <w:t xml:space="preserve">Proposal 16: Support </w:t>
            </w:r>
            <w:r>
              <w:rPr>
                <w:sz w:val="20"/>
                <w:szCs w:val="20"/>
              </w:rPr>
              <w:t>transmission of MIB (PBCH) and SIB1 with larger periodicities than the synchronization signals and/or MIB (PBCH) and SIB1 per on-demand basis.</w:t>
            </w:r>
          </w:p>
          <w:p w14:paraId="23CF4D03" w14:textId="77777777" w:rsidR="00E221AE" w:rsidRDefault="004D46C1">
            <w:pPr>
              <w:widowControl w:val="0"/>
              <w:rPr>
                <w:sz w:val="20"/>
                <w:szCs w:val="20"/>
              </w:rPr>
            </w:pPr>
            <w:r>
              <w:rPr>
                <w:sz w:val="20"/>
                <w:szCs w:val="20"/>
              </w:rPr>
              <w:t>Proposal 17: To improve energy efficiency during initial access consider supporting on-demand SSB, on-demand SIB1</w:t>
            </w:r>
            <w:r>
              <w:rPr>
                <w:sz w:val="20"/>
                <w:szCs w:val="20"/>
              </w:rPr>
              <w:t xml:space="preserve"> and time adaptation of control signaling.</w:t>
            </w:r>
          </w:p>
          <w:p w14:paraId="62CA2110" w14:textId="77777777" w:rsidR="00E221AE" w:rsidRDefault="004D46C1">
            <w:pPr>
              <w:widowControl w:val="0"/>
              <w:rPr>
                <w:rFonts w:eastAsiaTheme="minorEastAsia"/>
                <w:b/>
                <w:bCs/>
                <w:sz w:val="20"/>
                <w:szCs w:val="20"/>
              </w:rPr>
            </w:pPr>
            <w:r>
              <w:rPr>
                <w:sz w:val="20"/>
                <w:szCs w:val="20"/>
              </w:rPr>
              <w:t xml:space="preserve">Proposal 18: Support time adaptation and the flexible scalable design of PRACH from </w:t>
            </w:r>
            <w:r>
              <w:rPr>
                <w:sz w:val="20"/>
                <w:szCs w:val="20"/>
              </w:rPr>
              <w:lastRenderedPageBreak/>
              <w:t>Day 1.</w:t>
            </w:r>
          </w:p>
        </w:tc>
      </w:tr>
    </w:tbl>
    <w:p w14:paraId="1F84A889" w14:textId="77777777" w:rsidR="00E221AE" w:rsidRDefault="00E221AE">
      <w:pPr>
        <w:rPr>
          <w:rFonts w:eastAsiaTheme="minorEastAsia"/>
        </w:rPr>
      </w:pPr>
    </w:p>
    <w:p w14:paraId="3F426590" w14:textId="77777777" w:rsidR="00E221AE" w:rsidRDefault="004D46C1">
      <w:pPr>
        <w:pStyle w:val="2"/>
        <w:spacing w:after="120"/>
        <w:rPr>
          <w:rFonts w:eastAsiaTheme="minorEastAsia"/>
        </w:rPr>
      </w:pPr>
      <w:r>
        <w:rPr>
          <w:rFonts w:eastAsiaTheme="minorEastAsia"/>
        </w:rPr>
        <w:t>Issue#8: UCI transmission</w:t>
      </w:r>
    </w:p>
    <w:p w14:paraId="713F1E53" w14:textId="77777777" w:rsidR="00E221AE" w:rsidRDefault="004D46C1">
      <w:pPr>
        <w:jc w:val="both"/>
        <w:rPr>
          <w:rFonts w:eastAsiaTheme="minorEastAsia"/>
        </w:rPr>
      </w:pPr>
      <w:r>
        <w:rPr>
          <w:rFonts w:eastAsiaTheme="minorEastAsia"/>
        </w:rPr>
        <w:t>It is the moderator’s understanding that UCI transmission and mapping can be discussed in AI 1</w:t>
      </w:r>
      <w:r>
        <w:rPr>
          <w:rFonts w:eastAsiaTheme="minorEastAsia"/>
        </w:rPr>
        <w:t xml:space="preserve">0.5.2.3. No specific agreement is needed in this agenda. </w:t>
      </w:r>
    </w:p>
    <w:p w14:paraId="1D7B4E44" w14:textId="77777777" w:rsidR="00E221AE" w:rsidRDefault="004D46C1">
      <w:pPr>
        <w:widowControl w:val="0"/>
        <w:jc w:val="both"/>
        <w:rPr>
          <w:rFonts w:eastAsia="宋体"/>
          <w:b/>
          <w:kern w:val="2"/>
          <w:szCs w:val="22"/>
        </w:rPr>
      </w:pPr>
      <w:r>
        <w:rPr>
          <w:rFonts w:eastAsia="宋体"/>
          <w:b/>
          <w:kern w:val="2"/>
          <w:szCs w:val="22"/>
        </w:rPr>
        <w:t xml:space="preserve">Companies are invited to provide comments if there are different views. </w:t>
      </w:r>
    </w:p>
    <w:tbl>
      <w:tblPr>
        <w:tblStyle w:val="17"/>
        <w:tblW w:w="5000" w:type="pct"/>
        <w:tblLayout w:type="fixed"/>
        <w:tblLook w:val="04A0" w:firstRow="1" w:lastRow="0" w:firstColumn="1" w:lastColumn="0" w:noHBand="0" w:noVBand="1"/>
      </w:tblPr>
      <w:tblGrid>
        <w:gridCol w:w="2186"/>
        <w:gridCol w:w="7119"/>
      </w:tblGrid>
      <w:tr w:rsidR="00E221AE" w14:paraId="4022975F" w14:textId="77777777">
        <w:tc>
          <w:tcPr>
            <w:tcW w:w="2188" w:type="dxa"/>
            <w:shd w:val="clear" w:color="auto" w:fill="DBE5F1" w:themeFill="accent1" w:themeFillTint="33"/>
          </w:tcPr>
          <w:p w14:paraId="1E7640C6" w14:textId="77777777" w:rsidR="00E221AE" w:rsidRDefault="004D46C1">
            <w:pPr>
              <w:widowControl w:val="0"/>
              <w:spacing w:line="254" w:lineRule="auto"/>
              <w:rPr>
                <w:szCs w:val="22"/>
                <w:lang w:val="en-GB"/>
              </w:rPr>
            </w:pPr>
            <w:r>
              <w:rPr>
                <w:rFonts w:ascii="Calibri" w:eastAsia="宋体" w:hAnsi="Calibri" w:cs="Arial"/>
                <w:b/>
                <w:szCs w:val="22"/>
                <w:lang w:eastAsia="en-US"/>
              </w:rPr>
              <w:t>Compan</w:t>
            </w:r>
            <w:r>
              <w:rPr>
                <w:rFonts w:ascii="Calibri" w:eastAsia="宋体" w:hAnsi="Calibri" w:cs="Arial"/>
                <w:b/>
                <w:szCs w:val="22"/>
              </w:rPr>
              <w:t>y</w:t>
            </w:r>
          </w:p>
        </w:tc>
        <w:tc>
          <w:tcPr>
            <w:tcW w:w="7126" w:type="dxa"/>
            <w:shd w:val="clear" w:color="auto" w:fill="DBE5F1" w:themeFill="accent1" w:themeFillTint="33"/>
          </w:tcPr>
          <w:p w14:paraId="399FBD01" w14:textId="77777777" w:rsidR="00E221AE" w:rsidRDefault="004D46C1">
            <w:pPr>
              <w:widowControl w:val="0"/>
              <w:spacing w:line="254" w:lineRule="auto"/>
              <w:ind w:firstLine="402"/>
              <w:jc w:val="center"/>
              <w:rPr>
                <w:rFonts w:eastAsiaTheme="minorEastAsia"/>
                <w:b/>
                <w:bCs/>
                <w:szCs w:val="22"/>
                <w:lang w:val="en-GB"/>
              </w:rPr>
            </w:pPr>
            <w:r>
              <w:rPr>
                <w:rFonts w:ascii="Calibri" w:eastAsiaTheme="minorEastAsia" w:hAnsi="Calibri" w:cs="Arial"/>
                <w:b/>
                <w:bCs/>
                <w:szCs w:val="22"/>
                <w:lang w:val="en-GB"/>
              </w:rPr>
              <w:t>Comments</w:t>
            </w:r>
          </w:p>
        </w:tc>
      </w:tr>
      <w:tr w:rsidR="00E221AE" w14:paraId="7FF4995B" w14:textId="77777777">
        <w:tc>
          <w:tcPr>
            <w:tcW w:w="2188" w:type="dxa"/>
          </w:tcPr>
          <w:p w14:paraId="0A15E058" w14:textId="77777777" w:rsidR="00E221AE" w:rsidRDefault="004D46C1">
            <w:pPr>
              <w:widowControl w:val="0"/>
              <w:spacing w:line="254" w:lineRule="auto"/>
              <w:jc w:val="both"/>
              <w:rPr>
                <w:rFonts w:eastAsia="宋体"/>
                <w:szCs w:val="22"/>
                <w:lang w:val="en-GB"/>
              </w:rPr>
            </w:pPr>
            <w:r>
              <w:rPr>
                <w:rFonts w:ascii="Calibri" w:eastAsia="宋体" w:hAnsi="Calibri" w:cs="Arial"/>
                <w:szCs w:val="22"/>
                <w:lang w:val="en-GB"/>
              </w:rPr>
              <w:t>Samsung</w:t>
            </w:r>
          </w:p>
        </w:tc>
        <w:tc>
          <w:tcPr>
            <w:tcW w:w="7126" w:type="dxa"/>
          </w:tcPr>
          <w:p w14:paraId="044C58BA" w14:textId="77777777" w:rsidR="00E221AE" w:rsidRDefault="004D46C1">
            <w:pPr>
              <w:jc w:val="both"/>
              <w:rPr>
                <w:rFonts w:eastAsiaTheme="minorEastAsia"/>
                <w:bCs/>
                <w:szCs w:val="20"/>
              </w:rPr>
            </w:pPr>
            <w:r>
              <w:rPr>
                <w:rFonts w:ascii="Calibri" w:eastAsiaTheme="minorEastAsia" w:hAnsi="Calibri" w:cs="Arial"/>
                <w:bCs/>
                <w:szCs w:val="20"/>
              </w:rPr>
              <w:t>Agree.</w:t>
            </w:r>
          </w:p>
        </w:tc>
      </w:tr>
      <w:tr w:rsidR="00E221AE" w14:paraId="036C0970" w14:textId="77777777">
        <w:tc>
          <w:tcPr>
            <w:tcW w:w="2188" w:type="dxa"/>
          </w:tcPr>
          <w:p w14:paraId="65AC2454" w14:textId="77777777" w:rsidR="00E221AE" w:rsidRDefault="00E221AE">
            <w:pPr>
              <w:widowControl w:val="0"/>
              <w:spacing w:line="254" w:lineRule="auto"/>
              <w:jc w:val="both"/>
              <w:rPr>
                <w:rFonts w:eastAsia="宋体"/>
                <w:kern w:val="2"/>
                <w:szCs w:val="22"/>
                <w:lang w:val="en-GB"/>
              </w:rPr>
            </w:pPr>
          </w:p>
        </w:tc>
        <w:tc>
          <w:tcPr>
            <w:tcW w:w="7126" w:type="dxa"/>
          </w:tcPr>
          <w:p w14:paraId="17FA967D" w14:textId="77777777" w:rsidR="00E221AE" w:rsidRDefault="00E221AE">
            <w:pPr>
              <w:widowControl w:val="0"/>
              <w:spacing w:line="254" w:lineRule="auto"/>
              <w:jc w:val="both"/>
              <w:rPr>
                <w:rFonts w:eastAsia="宋体"/>
                <w:kern w:val="2"/>
                <w:szCs w:val="22"/>
                <w:lang w:val="en-GB" w:eastAsia="en-US"/>
              </w:rPr>
            </w:pPr>
          </w:p>
        </w:tc>
      </w:tr>
      <w:tr w:rsidR="00E221AE" w14:paraId="0406914B" w14:textId="77777777">
        <w:tc>
          <w:tcPr>
            <w:tcW w:w="2188" w:type="dxa"/>
          </w:tcPr>
          <w:p w14:paraId="62B2C0DD" w14:textId="77777777" w:rsidR="00E221AE" w:rsidRDefault="00E221AE">
            <w:pPr>
              <w:widowControl w:val="0"/>
              <w:spacing w:line="254" w:lineRule="auto"/>
              <w:jc w:val="both"/>
              <w:rPr>
                <w:rFonts w:eastAsia="宋体"/>
                <w:sz w:val="20"/>
                <w:szCs w:val="20"/>
                <w:lang w:val="en-GB"/>
              </w:rPr>
            </w:pPr>
          </w:p>
        </w:tc>
        <w:tc>
          <w:tcPr>
            <w:tcW w:w="7126" w:type="dxa"/>
          </w:tcPr>
          <w:p w14:paraId="7E9DBA72" w14:textId="77777777" w:rsidR="00E221AE" w:rsidRDefault="00E221AE">
            <w:pPr>
              <w:widowControl w:val="0"/>
              <w:spacing w:line="254" w:lineRule="auto"/>
              <w:jc w:val="both"/>
              <w:rPr>
                <w:sz w:val="20"/>
                <w:szCs w:val="20"/>
                <w:lang w:val="en-GB" w:eastAsia="en-US"/>
              </w:rPr>
            </w:pPr>
          </w:p>
        </w:tc>
      </w:tr>
    </w:tbl>
    <w:p w14:paraId="0B0090B0" w14:textId="77777777" w:rsidR="00E221AE" w:rsidRDefault="00E221AE">
      <w:pPr>
        <w:rPr>
          <w:rFonts w:eastAsiaTheme="minorEastAsia"/>
        </w:rPr>
      </w:pPr>
    </w:p>
    <w:p w14:paraId="2FBB6A62" w14:textId="77777777" w:rsidR="00E221AE" w:rsidRDefault="004D46C1">
      <w:pPr>
        <w:pStyle w:val="3"/>
        <w:spacing w:after="120"/>
        <w:rPr>
          <w:rFonts w:eastAsia="等线"/>
        </w:rPr>
      </w:pPr>
      <w:r>
        <w:rPr>
          <w:rFonts w:eastAsia="等线"/>
        </w:rPr>
        <w:t>Companies’ views</w:t>
      </w:r>
    </w:p>
    <w:tbl>
      <w:tblPr>
        <w:tblStyle w:val="af8"/>
        <w:tblW w:w="5000" w:type="pct"/>
        <w:tblLayout w:type="fixed"/>
        <w:tblLook w:val="04A0" w:firstRow="1" w:lastRow="0" w:firstColumn="1" w:lastColumn="0" w:noHBand="0" w:noVBand="1"/>
      </w:tblPr>
      <w:tblGrid>
        <w:gridCol w:w="2179"/>
        <w:gridCol w:w="7126"/>
      </w:tblGrid>
      <w:tr w:rsidR="00E221AE" w14:paraId="45981F87" w14:textId="77777777">
        <w:tc>
          <w:tcPr>
            <w:tcW w:w="2181" w:type="dxa"/>
            <w:shd w:val="clear" w:color="auto" w:fill="DBE5F1" w:themeFill="accent1" w:themeFillTint="33"/>
          </w:tcPr>
          <w:p w14:paraId="43ECFF27" w14:textId="77777777" w:rsidR="00E221AE" w:rsidRDefault="004D46C1">
            <w:pPr>
              <w:widowControl w:val="0"/>
            </w:pPr>
            <w:r>
              <w:rPr>
                <w:rFonts w:eastAsiaTheme="minorEastAsia"/>
                <w:b/>
                <w:bCs/>
                <w:lang w:eastAsia="ko-KR"/>
              </w:rPr>
              <w:t>Company</w:t>
            </w:r>
          </w:p>
        </w:tc>
        <w:tc>
          <w:tcPr>
            <w:tcW w:w="7133" w:type="dxa"/>
            <w:shd w:val="clear" w:color="auto" w:fill="DBE5F1" w:themeFill="accent1" w:themeFillTint="33"/>
          </w:tcPr>
          <w:p w14:paraId="760554EE" w14:textId="77777777" w:rsidR="00E221AE" w:rsidRDefault="004D46C1">
            <w:pPr>
              <w:widowControl w:val="0"/>
              <w:jc w:val="center"/>
            </w:pPr>
            <w:r>
              <w:rPr>
                <w:rFonts w:eastAsiaTheme="minorEastAsia"/>
                <w:b/>
                <w:bCs/>
                <w:lang w:eastAsia="ko-KR"/>
              </w:rPr>
              <w:t xml:space="preserve">Views/proposals </w:t>
            </w:r>
          </w:p>
        </w:tc>
      </w:tr>
      <w:tr w:rsidR="00E221AE" w14:paraId="58D5153E" w14:textId="77777777">
        <w:tc>
          <w:tcPr>
            <w:tcW w:w="2181" w:type="dxa"/>
          </w:tcPr>
          <w:p w14:paraId="77FE5BA0" w14:textId="77777777" w:rsidR="00E221AE" w:rsidRDefault="004D46C1">
            <w:pPr>
              <w:widowControl w:val="0"/>
              <w:rPr>
                <w:rFonts w:eastAsia="宋体"/>
                <w:sz w:val="20"/>
                <w:szCs w:val="20"/>
                <w:lang w:val="en-GB"/>
              </w:rPr>
            </w:pPr>
            <w:r>
              <w:rPr>
                <w:rFonts w:eastAsia="宋体"/>
                <w:sz w:val="20"/>
                <w:szCs w:val="20"/>
                <w:lang w:val="en-GB"/>
              </w:rPr>
              <w:t>LGE</w:t>
            </w:r>
          </w:p>
        </w:tc>
        <w:tc>
          <w:tcPr>
            <w:tcW w:w="7133" w:type="dxa"/>
          </w:tcPr>
          <w:p w14:paraId="740E044E" w14:textId="77777777" w:rsidR="00E221AE" w:rsidRDefault="004D46C1">
            <w:pPr>
              <w:widowControl w:val="0"/>
              <w:ind w:left="1205" w:hanging="1205"/>
              <w:rPr>
                <w:b/>
                <w:bCs/>
                <w:sz w:val="20"/>
                <w:szCs w:val="20"/>
                <w:lang w:eastAsia="ko-KR"/>
              </w:rPr>
            </w:pPr>
            <w:r>
              <w:rPr>
                <w:b/>
                <w:bCs/>
                <w:sz w:val="20"/>
                <w:szCs w:val="20"/>
                <w:lang w:eastAsia="ko-KR"/>
              </w:rPr>
              <w:t>Proposal 28</w:t>
            </w:r>
            <w:r>
              <w:rPr>
                <w:b/>
                <w:bCs/>
                <w:sz w:val="20"/>
                <w:szCs w:val="20"/>
                <w:lang w:eastAsia="ko-KR"/>
              </w:rPr>
              <w:tab/>
              <w:t xml:space="preserve">UCI </w:t>
            </w:r>
            <w:r>
              <w:rPr>
                <w:b/>
                <w:bCs/>
                <w:sz w:val="20"/>
                <w:szCs w:val="20"/>
                <w:lang w:eastAsia="ko-KR"/>
              </w:rPr>
              <w:t>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58C815DA"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UCI reliability requirements (</w:t>
            </w:r>
            <w:proofErr w:type="gramStart"/>
            <w:r>
              <w:rPr>
                <w:b/>
                <w:bCs/>
                <w:sz w:val="20"/>
                <w:szCs w:val="20"/>
                <w:lang w:eastAsia="ko-KR"/>
              </w:rPr>
              <w:t>e.g.</w:t>
            </w:r>
            <w:proofErr w:type="gramEnd"/>
            <w:r>
              <w:rPr>
                <w:b/>
                <w:bCs/>
                <w:sz w:val="20"/>
                <w:szCs w:val="20"/>
                <w:lang w:eastAsia="ko-KR"/>
              </w:rPr>
              <w:t xml:space="preserve"> target BLER performance)</w:t>
            </w:r>
          </w:p>
          <w:p w14:paraId="0EFB2D3B"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UCI latency</w:t>
            </w:r>
            <w:r>
              <w:rPr>
                <w:b/>
                <w:bCs/>
                <w:sz w:val="20"/>
                <w:szCs w:val="20"/>
                <w:lang w:eastAsia="ko-KR"/>
              </w:rPr>
              <w:t xml:space="preserve"> targets (reflecting time</w:t>
            </w:r>
            <w:r>
              <w:rPr>
                <w:b/>
                <w:bCs/>
                <w:sz w:val="20"/>
                <w:szCs w:val="20"/>
                <w:lang w:eastAsia="ko-KR"/>
              </w:rPr>
              <w:noBreakHyphen/>
              <w:t>critical nature of certain UCI types)</w:t>
            </w:r>
          </w:p>
          <w:p w14:paraId="5502EC86" w14:textId="77777777" w:rsidR="00E221AE" w:rsidRDefault="004D46C1">
            <w:pPr>
              <w:widowControl w:val="0"/>
              <w:numPr>
                <w:ilvl w:val="0"/>
                <w:numId w:val="143"/>
              </w:numPr>
              <w:textAlignment w:val="baseline"/>
              <w:rPr>
                <w:b/>
                <w:bCs/>
                <w:sz w:val="20"/>
                <w:szCs w:val="20"/>
                <w:lang w:eastAsia="ko-KR"/>
              </w:rPr>
            </w:pPr>
            <w:r>
              <w:rPr>
                <w:b/>
                <w:bCs/>
                <w:sz w:val="20"/>
                <w:szCs w:val="20"/>
                <w:lang w:eastAsia="ko-KR"/>
              </w:rPr>
              <w:t>UL resource/header overhead (including signaling and transmission efficiency)</w:t>
            </w:r>
          </w:p>
          <w:p w14:paraId="6C38C471" w14:textId="77777777" w:rsidR="00E221AE" w:rsidRDefault="004D46C1">
            <w:pPr>
              <w:widowControl w:val="0"/>
              <w:numPr>
                <w:ilvl w:val="0"/>
                <w:numId w:val="143"/>
              </w:numPr>
              <w:textAlignment w:val="baseline"/>
              <w:rPr>
                <w:rFonts w:eastAsiaTheme="minorEastAsia"/>
                <w:b/>
                <w:bCs/>
                <w:sz w:val="20"/>
                <w:szCs w:val="20"/>
              </w:rPr>
            </w:pPr>
            <w:r>
              <w:rPr>
                <w:b/>
                <w:bCs/>
                <w:sz w:val="20"/>
                <w:szCs w:val="20"/>
                <w:lang w:eastAsia="ko-KR"/>
              </w:rPr>
              <w:t>Standard impacts (</w:t>
            </w:r>
            <w:proofErr w:type="gramStart"/>
            <w:r>
              <w:rPr>
                <w:b/>
                <w:bCs/>
                <w:sz w:val="20"/>
                <w:szCs w:val="20"/>
                <w:lang w:eastAsia="ko-KR"/>
              </w:rPr>
              <w:t>e.g.</w:t>
            </w:r>
            <w:proofErr w:type="gramEnd"/>
            <w:r>
              <w:rPr>
                <w:b/>
                <w:bCs/>
                <w:sz w:val="20"/>
                <w:szCs w:val="20"/>
                <w:lang w:eastAsia="ko-KR"/>
              </w:rPr>
              <w:t xml:space="preserve"> HARQ</w:t>
            </w:r>
            <w:r>
              <w:rPr>
                <w:b/>
                <w:bCs/>
                <w:sz w:val="20"/>
                <w:szCs w:val="20"/>
                <w:lang w:eastAsia="ko-KR"/>
              </w:rPr>
              <w:noBreakHyphen/>
              <w:t>ACK feedback resource allocation and procedures)</w:t>
            </w:r>
          </w:p>
        </w:tc>
      </w:tr>
      <w:tr w:rsidR="00E221AE" w14:paraId="47B61DF4" w14:textId="77777777">
        <w:tc>
          <w:tcPr>
            <w:tcW w:w="2181" w:type="dxa"/>
          </w:tcPr>
          <w:p w14:paraId="019CBE79" w14:textId="77777777" w:rsidR="00E221AE" w:rsidRDefault="00E221AE">
            <w:pPr>
              <w:widowControl w:val="0"/>
              <w:rPr>
                <w:rFonts w:eastAsia="宋体"/>
                <w:szCs w:val="22"/>
                <w:lang w:val="en-GB"/>
              </w:rPr>
            </w:pPr>
          </w:p>
        </w:tc>
        <w:tc>
          <w:tcPr>
            <w:tcW w:w="7133" w:type="dxa"/>
          </w:tcPr>
          <w:p w14:paraId="7543DE5A" w14:textId="77777777" w:rsidR="00E221AE" w:rsidRDefault="00E221AE">
            <w:pPr>
              <w:widowControl w:val="0"/>
              <w:ind w:left="1325" w:hanging="1325"/>
              <w:rPr>
                <w:b/>
                <w:bCs/>
                <w:lang w:eastAsia="ko-KR"/>
              </w:rPr>
            </w:pPr>
          </w:p>
        </w:tc>
      </w:tr>
    </w:tbl>
    <w:p w14:paraId="30A7F761" w14:textId="77777777" w:rsidR="00E221AE" w:rsidRDefault="00E221AE">
      <w:pPr>
        <w:rPr>
          <w:rFonts w:eastAsiaTheme="minorEastAsia"/>
        </w:rPr>
      </w:pPr>
    </w:p>
    <w:p w14:paraId="36CA00A2" w14:textId="77777777" w:rsidR="00E221AE" w:rsidRDefault="00E221AE">
      <w:pPr>
        <w:rPr>
          <w:rFonts w:eastAsiaTheme="minorEastAsia"/>
        </w:rPr>
      </w:pPr>
    </w:p>
    <w:p w14:paraId="7E8709C2" w14:textId="77777777" w:rsidR="00E221AE" w:rsidRDefault="00E221AE">
      <w:pPr>
        <w:rPr>
          <w:rFonts w:eastAsiaTheme="minorEastAsia"/>
        </w:rPr>
      </w:pPr>
    </w:p>
    <w:p w14:paraId="1D8E5F8C" w14:textId="77777777" w:rsidR="00E221AE" w:rsidRDefault="004D46C1">
      <w:pPr>
        <w:pStyle w:val="1"/>
        <w:spacing w:before="120" w:after="120"/>
      </w:pPr>
      <w:r>
        <w:t>Contact person</w:t>
      </w:r>
    </w:p>
    <w:p w14:paraId="79F4524D" w14:textId="77777777" w:rsidR="00E221AE" w:rsidRDefault="004D46C1">
      <w:pPr>
        <w:spacing w:before="120"/>
        <w:jc w:val="both"/>
      </w:pPr>
      <w:r>
        <w:t xml:space="preserve">Please </w:t>
      </w:r>
      <w:r>
        <w:t>provide the information of the contact person in the following table to facilitate the discussions.</w:t>
      </w:r>
    </w:p>
    <w:tbl>
      <w:tblPr>
        <w:tblStyle w:val="af8"/>
        <w:tblW w:w="9060" w:type="dxa"/>
        <w:tblLayout w:type="fixed"/>
        <w:tblLook w:val="04A0" w:firstRow="1" w:lastRow="0" w:firstColumn="1" w:lastColumn="0" w:noHBand="0" w:noVBand="1"/>
      </w:tblPr>
      <w:tblGrid>
        <w:gridCol w:w="1773"/>
        <w:gridCol w:w="2475"/>
        <w:gridCol w:w="4812"/>
      </w:tblGrid>
      <w:tr w:rsidR="00E221AE" w14:paraId="17492E0D" w14:textId="77777777">
        <w:tc>
          <w:tcPr>
            <w:tcW w:w="1773" w:type="dxa"/>
          </w:tcPr>
          <w:p w14:paraId="2D064903" w14:textId="77777777" w:rsidR="00E221AE" w:rsidRDefault="004D46C1">
            <w:pPr>
              <w:widowControl w:val="0"/>
              <w:spacing w:after="0" w:line="360" w:lineRule="auto"/>
              <w:rPr>
                <w:b/>
                <w:szCs w:val="22"/>
                <w:lang w:val="zh-CN"/>
              </w:rPr>
            </w:pPr>
            <w:r>
              <w:rPr>
                <w:b/>
                <w:szCs w:val="22"/>
                <w:lang w:val="zh-CN"/>
              </w:rPr>
              <w:t>Company</w:t>
            </w:r>
          </w:p>
        </w:tc>
        <w:tc>
          <w:tcPr>
            <w:tcW w:w="2475" w:type="dxa"/>
          </w:tcPr>
          <w:p w14:paraId="652BC770" w14:textId="77777777" w:rsidR="00E221AE" w:rsidRDefault="004D46C1">
            <w:pPr>
              <w:widowControl w:val="0"/>
              <w:spacing w:after="0" w:line="360" w:lineRule="auto"/>
              <w:rPr>
                <w:b/>
                <w:szCs w:val="22"/>
                <w:lang w:val="zh-CN"/>
              </w:rPr>
            </w:pPr>
            <w:r>
              <w:rPr>
                <w:b/>
                <w:szCs w:val="22"/>
                <w:lang w:val="zh-CN"/>
              </w:rPr>
              <w:t>Name</w:t>
            </w:r>
          </w:p>
        </w:tc>
        <w:tc>
          <w:tcPr>
            <w:tcW w:w="4812" w:type="dxa"/>
          </w:tcPr>
          <w:p w14:paraId="5B8EFB3D" w14:textId="77777777" w:rsidR="00E221AE" w:rsidRDefault="004D46C1">
            <w:pPr>
              <w:widowControl w:val="0"/>
              <w:spacing w:after="0" w:line="360" w:lineRule="auto"/>
              <w:rPr>
                <w:b/>
                <w:szCs w:val="22"/>
                <w:lang w:val="zh-CN"/>
              </w:rPr>
            </w:pPr>
            <w:r>
              <w:rPr>
                <w:b/>
                <w:szCs w:val="22"/>
                <w:lang w:val="zh-CN"/>
              </w:rPr>
              <w:t>Email address</w:t>
            </w:r>
          </w:p>
        </w:tc>
      </w:tr>
      <w:tr w:rsidR="00E221AE" w14:paraId="10FBB2BD" w14:textId="77777777">
        <w:tc>
          <w:tcPr>
            <w:tcW w:w="1773" w:type="dxa"/>
          </w:tcPr>
          <w:p w14:paraId="6D7868DC" w14:textId="77777777" w:rsidR="00E221AE" w:rsidRDefault="004D46C1">
            <w:pPr>
              <w:widowControl w:val="0"/>
              <w:spacing w:after="0" w:line="360" w:lineRule="auto"/>
              <w:rPr>
                <w:rFonts w:eastAsiaTheme="minorEastAsia"/>
                <w:szCs w:val="22"/>
              </w:rPr>
            </w:pPr>
            <w:r>
              <w:rPr>
                <w:rFonts w:eastAsiaTheme="minorEastAsia"/>
                <w:szCs w:val="22"/>
              </w:rPr>
              <w:t>Ericsson</w:t>
            </w:r>
          </w:p>
        </w:tc>
        <w:tc>
          <w:tcPr>
            <w:tcW w:w="2475" w:type="dxa"/>
          </w:tcPr>
          <w:p w14:paraId="3F5BAC58" w14:textId="77777777" w:rsidR="00E221AE" w:rsidRDefault="004D46C1">
            <w:pPr>
              <w:widowControl w:val="0"/>
              <w:spacing w:after="0" w:line="360" w:lineRule="auto"/>
              <w:rPr>
                <w:rFonts w:eastAsiaTheme="minorEastAsia"/>
                <w:szCs w:val="22"/>
              </w:rPr>
            </w:pPr>
            <w:r>
              <w:rPr>
                <w:rFonts w:eastAsiaTheme="minorEastAsia"/>
                <w:szCs w:val="22"/>
              </w:rPr>
              <w:t>Stefan Parkvall</w:t>
            </w:r>
          </w:p>
        </w:tc>
        <w:tc>
          <w:tcPr>
            <w:tcW w:w="4812" w:type="dxa"/>
          </w:tcPr>
          <w:p w14:paraId="3AEF7F84" w14:textId="77777777" w:rsidR="00E221AE" w:rsidRDefault="004D46C1">
            <w:pPr>
              <w:widowControl w:val="0"/>
              <w:spacing w:after="0" w:line="360" w:lineRule="auto"/>
              <w:rPr>
                <w:rFonts w:eastAsiaTheme="minorEastAsia"/>
                <w:szCs w:val="22"/>
              </w:rPr>
            </w:pPr>
            <w:r>
              <w:rPr>
                <w:rFonts w:eastAsiaTheme="minorEastAsia"/>
                <w:szCs w:val="22"/>
              </w:rPr>
              <w:t>stefan.parkvall@ericsson.com</w:t>
            </w:r>
          </w:p>
        </w:tc>
      </w:tr>
      <w:tr w:rsidR="00E221AE" w14:paraId="07420A97" w14:textId="77777777">
        <w:tc>
          <w:tcPr>
            <w:tcW w:w="1773" w:type="dxa"/>
          </w:tcPr>
          <w:p w14:paraId="2304B096" w14:textId="77777777" w:rsidR="00E221AE" w:rsidRDefault="004D46C1">
            <w:pPr>
              <w:widowControl w:val="0"/>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5F73F9D" w14:textId="77777777" w:rsidR="00E221AE" w:rsidRDefault="004D46C1">
            <w:pPr>
              <w:widowControl w:val="0"/>
              <w:spacing w:after="0"/>
              <w:rPr>
                <w:rFonts w:eastAsiaTheme="minorEastAsia"/>
                <w:szCs w:val="20"/>
              </w:rPr>
            </w:pPr>
            <w:r>
              <w:rPr>
                <w:rFonts w:eastAsiaTheme="minorEastAsia"/>
                <w:szCs w:val="20"/>
              </w:rPr>
              <w:t>Yu Ding</w:t>
            </w:r>
          </w:p>
          <w:p w14:paraId="79502AB2" w14:textId="77777777" w:rsidR="00E221AE" w:rsidRDefault="004D46C1">
            <w:pPr>
              <w:widowControl w:val="0"/>
              <w:spacing w:after="0" w:line="360" w:lineRule="auto"/>
              <w:rPr>
                <w:rFonts w:eastAsiaTheme="minorEastAsia"/>
                <w:szCs w:val="22"/>
              </w:rPr>
            </w:pPr>
            <w:r>
              <w:rPr>
                <w:rFonts w:eastAsiaTheme="minorEastAsia"/>
                <w:szCs w:val="20"/>
              </w:rPr>
              <w:t>Huan Zhou</w:t>
            </w:r>
          </w:p>
        </w:tc>
        <w:tc>
          <w:tcPr>
            <w:tcW w:w="4812" w:type="dxa"/>
          </w:tcPr>
          <w:p w14:paraId="1382E581" w14:textId="77777777" w:rsidR="00E221AE" w:rsidRDefault="004D46C1">
            <w:pPr>
              <w:widowControl w:val="0"/>
              <w:spacing w:after="0"/>
              <w:rPr>
                <w:rFonts w:eastAsiaTheme="minorEastAsia"/>
                <w:szCs w:val="20"/>
              </w:rPr>
            </w:pPr>
            <w:hyperlink r:id="rId27">
              <w:r>
                <w:rPr>
                  <w:rFonts w:eastAsiaTheme="minorEastAsia"/>
                  <w:szCs w:val="20"/>
                </w:rPr>
                <w:t>Yu.Ding@unisoc.com</w:t>
              </w:r>
            </w:hyperlink>
          </w:p>
          <w:p w14:paraId="1FAB3CA3" w14:textId="77777777" w:rsidR="00E221AE" w:rsidRDefault="004D46C1">
            <w:pPr>
              <w:widowControl w:val="0"/>
              <w:spacing w:after="0" w:line="360" w:lineRule="auto"/>
              <w:rPr>
                <w:rFonts w:eastAsiaTheme="minorEastAsia"/>
                <w:szCs w:val="22"/>
              </w:rPr>
            </w:pPr>
            <w:r>
              <w:rPr>
                <w:rFonts w:eastAsiaTheme="minorEastAsia"/>
                <w:szCs w:val="20"/>
              </w:rPr>
              <w:t>Huan.Zhou@unisoc.com</w:t>
            </w:r>
          </w:p>
        </w:tc>
      </w:tr>
      <w:tr w:rsidR="00E221AE" w14:paraId="6EB16E6E" w14:textId="77777777">
        <w:tc>
          <w:tcPr>
            <w:tcW w:w="1773" w:type="dxa"/>
          </w:tcPr>
          <w:p w14:paraId="0B9D0060" w14:textId="77777777" w:rsidR="00E221AE" w:rsidRDefault="004D46C1">
            <w:pPr>
              <w:widowControl w:val="0"/>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1241B39" w14:textId="77777777" w:rsidR="00E221AE" w:rsidRDefault="004D46C1">
            <w:pPr>
              <w:widowControl w:val="0"/>
              <w:spacing w:after="0" w:line="360" w:lineRule="auto"/>
              <w:rPr>
                <w:rFonts w:eastAsiaTheme="minorEastAsia"/>
                <w:szCs w:val="22"/>
              </w:rPr>
            </w:pPr>
            <w:r>
              <w:rPr>
                <w:rFonts w:eastAsiaTheme="minorEastAsia"/>
                <w:szCs w:val="22"/>
              </w:rPr>
              <w:t>Deepak P M</w:t>
            </w:r>
          </w:p>
        </w:tc>
        <w:tc>
          <w:tcPr>
            <w:tcW w:w="4812" w:type="dxa"/>
          </w:tcPr>
          <w:p w14:paraId="013523F7" w14:textId="77777777" w:rsidR="00E221AE" w:rsidRDefault="004D46C1">
            <w:pPr>
              <w:widowControl w:val="0"/>
              <w:spacing w:after="0" w:line="360" w:lineRule="auto"/>
              <w:rPr>
                <w:szCs w:val="22"/>
              </w:rPr>
            </w:pPr>
            <w:r>
              <w:rPr>
                <w:rFonts w:eastAsiaTheme="minorEastAsia"/>
                <w:szCs w:val="22"/>
              </w:rPr>
              <w:t>deepakpm@cewit.org.in</w:t>
            </w:r>
          </w:p>
        </w:tc>
      </w:tr>
      <w:tr w:rsidR="00E221AE" w14:paraId="142B3E21" w14:textId="77777777">
        <w:tc>
          <w:tcPr>
            <w:tcW w:w="1773" w:type="dxa"/>
          </w:tcPr>
          <w:p w14:paraId="27E6588A" w14:textId="77777777" w:rsidR="00E221AE" w:rsidRDefault="004D46C1">
            <w:pPr>
              <w:widowControl w:val="0"/>
              <w:spacing w:after="0" w:line="360" w:lineRule="auto"/>
              <w:rPr>
                <w:rFonts w:eastAsia="MS Mincho"/>
                <w:szCs w:val="22"/>
                <w:lang w:eastAsia="ja-JP"/>
              </w:rPr>
            </w:pPr>
            <w:r>
              <w:rPr>
                <w:rFonts w:eastAsia="MS Mincho"/>
                <w:szCs w:val="22"/>
                <w:lang w:eastAsia="ja-JP"/>
              </w:rPr>
              <w:t>Sharp</w:t>
            </w:r>
          </w:p>
        </w:tc>
        <w:tc>
          <w:tcPr>
            <w:tcW w:w="2475" w:type="dxa"/>
          </w:tcPr>
          <w:p w14:paraId="4ADF7EC6" w14:textId="77777777" w:rsidR="00E221AE" w:rsidRDefault="004D46C1">
            <w:pPr>
              <w:widowControl w:val="0"/>
              <w:spacing w:after="0" w:line="360" w:lineRule="auto"/>
              <w:rPr>
                <w:rFonts w:eastAsia="MS Mincho"/>
                <w:szCs w:val="22"/>
                <w:lang w:eastAsia="ja-JP"/>
              </w:rPr>
            </w:pPr>
            <w:r>
              <w:rPr>
                <w:rFonts w:eastAsia="MS Mincho"/>
                <w:szCs w:val="22"/>
                <w:lang w:eastAsia="ja-JP"/>
              </w:rPr>
              <w:t>Tomoki Yoshimura</w:t>
            </w:r>
          </w:p>
        </w:tc>
        <w:tc>
          <w:tcPr>
            <w:tcW w:w="4812" w:type="dxa"/>
          </w:tcPr>
          <w:p w14:paraId="7B0F4732" w14:textId="77777777" w:rsidR="00E221AE" w:rsidRDefault="004D46C1">
            <w:pPr>
              <w:widowControl w:val="0"/>
              <w:spacing w:after="0" w:line="360" w:lineRule="auto"/>
              <w:rPr>
                <w:rFonts w:eastAsia="MS Mincho"/>
                <w:szCs w:val="22"/>
                <w:lang w:eastAsia="ja-JP"/>
              </w:rPr>
            </w:pPr>
            <w:proofErr w:type="spellStart"/>
            <w:r>
              <w:rPr>
                <w:rFonts w:eastAsia="MS Mincho"/>
                <w:szCs w:val="22"/>
                <w:lang w:eastAsia="ja-JP"/>
              </w:rPr>
              <w:t>Tomoki_yoshimura@mail.sharp</w:t>
            </w:r>
            <w:proofErr w:type="spellEnd"/>
          </w:p>
        </w:tc>
      </w:tr>
      <w:tr w:rsidR="00E221AE" w14:paraId="4DFE254B" w14:textId="77777777">
        <w:tc>
          <w:tcPr>
            <w:tcW w:w="1773" w:type="dxa"/>
          </w:tcPr>
          <w:p w14:paraId="59FB404B" w14:textId="77777777" w:rsidR="00E221AE" w:rsidRDefault="004D46C1">
            <w:pPr>
              <w:widowControl w:val="0"/>
              <w:spacing w:after="0" w:line="360" w:lineRule="auto"/>
              <w:rPr>
                <w:rFonts w:eastAsiaTheme="minorEastAsia"/>
                <w:szCs w:val="22"/>
              </w:rPr>
            </w:pPr>
            <w:r>
              <w:rPr>
                <w:rFonts w:eastAsiaTheme="minorEastAsia"/>
                <w:szCs w:val="22"/>
              </w:rPr>
              <w:t>TCL</w:t>
            </w:r>
          </w:p>
        </w:tc>
        <w:tc>
          <w:tcPr>
            <w:tcW w:w="2475" w:type="dxa"/>
          </w:tcPr>
          <w:p w14:paraId="16DE61F4" w14:textId="77777777" w:rsidR="00E221AE" w:rsidRDefault="004D46C1">
            <w:pPr>
              <w:widowControl w:val="0"/>
              <w:spacing w:after="0" w:line="360" w:lineRule="auto"/>
              <w:rPr>
                <w:rFonts w:eastAsiaTheme="minorEastAsia"/>
                <w:szCs w:val="22"/>
              </w:rPr>
            </w:pPr>
            <w:proofErr w:type="spellStart"/>
            <w:r>
              <w:rPr>
                <w:rFonts w:eastAsiaTheme="minorEastAsia"/>
                <w:szCs w:val="22"/>
              </w:rPr>
              <w:t>Xingya</w:t>
            </w:r>
            <w:proofErr w:type="spellEnd"/>
            <w:r>
              <w:rPr>
                <w:rFonts w:eastAsiaTheme="minorEastAsia"/>
                <w:szCs w:val="22"/>
              </w:rPr>
              <w:t xml:space="preserve"> Shen</w:t>
            </w:r>
          </w:p>
        </w:tc>
        <w:tc>
          <w:tcPr>
            <w:tcW w:w="4812" w:type="dxa"/>
          </w:tcPr>
          <w:p w14:paraId="6C6085E9" w14:textId="77777777" w:rsidR="00E221AE" w:rsidRDefault="004D46C1">
            <w:pPr>
              <w:widowControl w:val="0"/>
              <w:spacing w:after="0" w:line="360" w:lineRule="auto"/>
              <w:rPr>
                <w:rFonts w:eastAsiaTheme="minorEastAsia"/>
                <w:szCs w:val="22"/>
              </w:rPr>
            </w:pPr>
            <w:r>
              <w:rPr>
                <w:rFonts w:eastAsiaTheme="minorEastAsia"/>
                <w:szCs w:val="22"/>
              </w:rPr>
              <w:t>xingya.shen@tcl.com</w:t>
            </w:r>
          </w:p>
        </w:tc>
      </w:tr>
      <w:tr w:rsidR="00E221AE" w14:paraId="1212E046" w14:textId="77777777">
        <w:tc>
          <w:tcPr>
            <w:tcW w:w="1773" w:type="dxa"/>
          </w:tcPr>
          <w:p w14:paraId="29E98C95" w14:textId="77777777" w:rsidR="00E221AE" w:rsidRDefault="004D46C1">
            <w:pPr>
              <w:widowControl w:val="0"/>
              <w:spacing w:after="0" w:line="360" w:lineRule="auto"/>
              <w:rPr>
                <w:szCs w:val="22"/>
              </w:rPr>
            </w:pPr>
            <w:proofErr w:type="spellStart"/>
            <w:r>
              <w:rPr>
                <w:szCs w:val="22"/>
              </w:rPr>
              <w:t>Futurewei</w:t>
            </w:r>
            <w:proofErr w:type="spellEnd"/>
          </w:p>
        </w:tc>
        <w:tc>
          <w:tcPr>
            <w:tcW w:w="2475" w:type="dxa"/>
          </w:tcPr>
          <w:p w14:paraId="7FC2FDE7" w14:textId="77777777" w:rsidR="00E221AE" w:rsidRDefault="004D46C1">
            <w:pPr>
              <w:widowControl w:val="0"/>
              <w:spacing w:after="0" w:line="360" w:lineRule="auto"/>
              <w:rPr>
                <w:szCs w:val="22"/>
              </w:rPr>
            </w:pPr>
            <w:r>
              <w:rPr>
                <w:szCs w:val="22"/>
              </w:rPr>
              <w:t xml:space="preserve">George </w:t>
            </w:r>
            <w:proofErr w:type="spellStart"/>
            <w:r>
              <w:rPr>
                <w:szCs w:val="22"/>
              </w:rPr>
              <w:t>Calcev</w:t>
            </w:r>
            <w:proofErr w:type="spellEnd"/>
          </w:p>
        </w:tc>
        <w:tc>
          <w:tcPr>
            <w:tcW w:w="4812" w:type="dxa"/>
          </w:tcPr>
          <w:p w14:paraId="76937596" w14:textId="77777777" w:rsidR="00E221AE" w:rsidRDefault="004D46C1">
            <w:pPr>
              <w:widowControl w:val="0"/>
              <w:spacing w:after="0" w:line="360" w:lineRule="auto"/>
              <w:rPr>
                <w:szCs w:val="22"/>
              </w:rPr>
            </w:pPr>
            <w:r>
              <w:rPr>
                <w:szCs w:val="22"/>
              </w:rPr>
              <w:t>gcalcev@futurewei.com</w:t>
            </w:r>
          </w:p>
        </w:tc>
      </w:tr>
      <w:tr w:rsidR="00E221AE" w14:paraId="0DB0D02C" w14:textId="77777777">
        <w:tc>
          <w:tcPr>
            <w:tcW w:w="1773" w:type="dxa"/>
          </w:tcPr>
          <w:p w14:paraId="79329CBE" w14:textId="77777777" w:rsidR="00E221AE" w:rsidRDefault="004D46C1">
            <w:pPr>
              <w:widowControl w:val="0"/>
              <w:spacing w:after="0" w:line="360" w:lineRule="auto"/>
              <w:rPr>
                <w:szCs w:val="22"/>
              </w:rPr>
            </w:pPr>
            <w:r>
              <w:rPr>
                <w:rFonts w:eastAsia="MS Mincho"/>
                <w:szCs w:val="22"/>
                <w:lang w:eastAsia="ja-JP"/>
              </w:rPr>
              <w:t>Panasonic</w:t>
            </w:r>
          </w:p>
        </w:tc>
        <w:tc>
          <w:tcPr>
            <w:tcW w:w="2475" w:type="dxa"/>
          </w:tcPr>
          <w:p w14:paraId="25B41186" w14:textId="77777777" w:rsidR="00E221AE" w:rsidRDefault="004D46C1">
            <w:pPr>
              <w:widowControl w:val="0"/>
              <w:spacing w:after="0" w:line="360" w:lineRule="auto"/>
              <w:rPr>
                <w:szCs w:val="22"/>
              </w:rPr>
            </w:pPr>
            <w:r>
              <w:rPr>
                <w:rFonts w:eastAsia="MS Mincho"/>
                <w:szCs w:val="22"/>
                <w:lang w:eastAsia="ja-JP"/>
              </w:rPr>
              <w:t>Hidetoshi Suzuki</w:t>
            </w:r>
          </w:p>
        </w:tc>
        <w:tc>
          <w:tcPr>
            <w:tcW w:w="4812" w:type="dxa"/>
          </w:tcPr>
          <w:p w14:paraId="0810F5C2" w14:textId="77777777" w:rsidR="00E221AE" w:rsidRDefault="004D46C1">
            <w:pPr>
              <w:widowControl w:val="0"/>
              <w:spacing w:after="0" w:line="360" w:lineRule="auto"/>
              <w:ind w:firstLine="220"/>
              <w:rPr>
                <w:szCs w:val="22"/>
              </w:rPr>
            </w:pPr>
            <w:r>
              <w:rPr>
                <w:rFonts w:eastAsia="MS Mincho"/>
                <w:szCs w:val="22"/>
                <w:lang w:eastAsia="ja-JP"/>
              </w:rPr>
              <w:t>suzuki.hidetoshi@jp.panaconic.com</w:t>
            </w:r>
          </w:p>
        </w:tc>
      </w:tr>
      <w:tr w:rsidR="00E221AE" w:rsidRPr="00A41690" w14:paraId="1D8C2D03" w14:textId="77777777">
        <w:tc>
          <w:tcPr>
            <w:tcW w:w="1773" w:type="dxa"/>
          </w:tcPr>
          <w:p w14:paraId="532EE068" w14:textId="77777777" w:rsidR="00E221AE" w:rsidRDefault="004D46C1">
            <w:pPr>
              <w:widowControl w:val="0"/>
              <w:spacing w:after="0" w:line="360" w:lineRule="auto"/>
              <w:rPr>
                <w:szCs w:val="22"/>
              </w:rPr>
            </w:pPr>
            <w:r>
              <w:rPr>
                <w:rFonts w:eastAsiaTheme="minorEastAsia"/>
                <w:szCs w:val="22"/>
              </w:rPr>
              <w:t>Qualcomm</w:t>
            </w:r>
          </w:p>
        </w:tc>
        <w:tc>
          <w:tcPr>
            <w:tcW w:w="2475" w:type="dxa"/>
          </w:tcPr>
          <w:p w14:paraId="4863C701" w14:textId="77777777" w:rsidR="00E221AE" w:rsidRDefault="004D46C1">
            <w:pPr>
              <w:widowControl w:val="0"/>
              <w:spacing w:after="0" w:line="360" w:lineRule="auto"/>
              <w:rPr>
                <w:rFonts w:eastAsiaTheme="minorEastAsia"/>
                <w:szCs w:val="22"/>
                <w:lang w:val="sv-SE"/>
              </w:rPr>
            </w:pPr>
            <w:r>
              <w:rPr>
                <w:rFonts w:eastAsiaTheme="minorEastAsia"/>
                <w:szCs w:val="22"/>
                <w:lang w:val="sv-SE"/>
              </w:rPr>
              <w:t>Jing Sun</w:t>
            </w:r>
          </w:p>
          <w:p w14:paraId="36D6474F" w14:textId="77777777" w:rsidR="00E221AE" w:rsidRDefault="004D46C1">
            <w:pPr>
              <w:widowControl w:val="0"/>
              <w:spacing w:after="0" w:line="360" w:lineRule="auto"/>
              <w:rPr>
                <w:rFonts w:eastAsiaTheme="minorEastAsia"/>
                <w:szCs w:val="22"/>
                <w:lang w:val="sv-SE"/>
              </w:rPr>
            </w:pPr>
            <w:r>
              <w:rPr>
                <w:rFonts w:eastAsiaTheme="minorEastAsia"/>
                <w:szCs w:val="22"/>
                <w:lang w:val="sv-SE"/>
              </w:rPr>
              <w:lastRenderedPageBreak/>
              <w:t>Fred Takeda</w:t>
            </w:r>
          </w:p>
          <w:p w14:paraId="557A6249" w14:textId="77777777" w:rsidR="00E221AE" w:rsidRDefault="004D46C1">
            <w:pPr>
              <w:widowControl w:val="0"/>
              <w:spacing w:after="0" w:line="360" w:lineRule="auto"/>
              <w:rPr>
                <w:szCs w:val="22"/>
                <w:lang w:val="sv-SE"/>
              </w:rPr>
            </w:pPr>
            <w:r>
              <w:rPr>
                <w:rFonts w:eastAsiaTheme="minorEastAsia"/>
                <w:szCs w:val="22"/>
                <w:lang w:val="sv-SE"/>
              </w:rPr>
              <w:t>Muhammad Abdelghffar</w:t>
            </w:r>
          </w:p>
        </w:tc>
        <w:tc>
          <w:tcPr>
            <w:tcW w:w="4812" w:type="dxa"/>
          </w:tcPr>
          <w:p w14:paraId="53197A63" w14:textId="77777777" w:rsidR="00E221AE" w:rsidRDefault="004D46C1">
            <w:pPr>
              <w:widowControl w:val="0"/>
              <w:spacing w:after="0" w:line="360" w:lineRule="auto"/>
              <w:rPr>
                <w:rFonts w:eastAsiaTheme="minorEastAsia"/>
                <w:szCs w:val="22"/>
                <w:lang w:val="sv-SE"/>
              </w:rPr>
            </w:pPr>
            <w:hyperlink r:id="rId28">
              <w:r>
                <w:rPr>
                  <w:rStyle w:val="afd"/>
                  <w:rFonts w:eastAsiaTheme="minorEastAsia"/>
                  <w:szCs w:val="22"/>
                  <w:lang w:val="sv-SE"/>
                </w:rPr>
                <w:t>jingsun@qti.qualcomm.com</w:t>
              </w:r>
            </w:hyperlink>
          </w:p>
          <w:p w14:paraId="13790913" w14:textId="77777777" w:rsidR="00E221AE" w:rsidRDefault="004D46C1">
            <w:pPr>
              <w:widowControl w:val="0"/>
              <w:spacing w:after="0" w:line="360" w:lineRule="auto"/>
              <w:rPr>
                <w:rFonts w:eastAsiaTheme="minorEastAsia"/>
                <w:szCs w:val="22"/>
                <w:lang w:val="sv-SE"/>
              </w:rPr>
            </w:pPr>
            <w:hyperlink r:id="rId29">
              <w:r>
                <w:rPr>
                  <w:rStyle w:val="afd"/>
                  <w:rFonts w:eastAsiaTheme="minorEastAsia"/>
                  <w:szCs w:val="22"/>
                  <w:lang w:val="sv-SE"/>
                </w:rPr>
                <w:t>ktakeda@qti.qualcomm.com</w:t>
              </w:r>
            </w:hyperlink>
          </w:p>
          <w:p w14:paraId="255DE0F7" w14:textId="77777777" w:rsidR="00E221AE" w:rsidRDefault="004D46C1">
            <w:pPr>
              <w:widowControl w:val="0"/>
              <w:spacing w:after="0" w:line="360" w:lineRule="auto"/>
              <w:rPr>
                <w:szCs w:val="22"/>
                <w:lang w:val="sv-SE"/>
              </w:rPr>
            </w:pPr>
            <w:hyperlink r:id="rId30">
              <w:r>
                <w:rPr>
                  <w:rStyle w:val="afd"/>
                  <w:rFonts w:eastAsiaTheme="minorEastAsia"/>
                  <w:szCs w:val="22"/>
                  <w:lang w:val="sv-SE"/>
                </w:rPr>
                <w:t>mabdelgh@qti.qualcomm.com</w:t>
              </w:r>
            </w:hyperlink>
          </w:p>
        </w:tc>
      </w:tr>
      <w:tr w:rsidR="00E221AE" w14:paraId="1EFE6459" w14:textId="77777777">
        <w:tc>
          <w:tcPr>
            <w:tcW w:w="1773" w:type="dxa"/>
          </w:tcPr>
          <w:p w14:paraId="25A7984B" w14:textId="77777777" w:rsidR="00E221AE" w:rsidRDefault="004D46C1">
            <w:pPr>
              <w:widowControl w:val="0"/>
              <w:spacing w:after="0" w:line="360" w:lineRule="auto"/>
              <w:rPr>
                <w:szCs w:val="22"/>
              </w:rPr>
            </w:pPr>
            <w:r>
              <w:rPr>
                <w:szCs w:val="22"/>
              </w:rPr>
              <w:lastRenderedPageBreak/>
              <w:t>SONY</w:t>
            </w:r>
          </w:p>
        </w:tc>
        <w:tc>
          <w:tcPr>
            <w:tcW w:w="2475" w:type="dxa"/>
          </w:tcPr>
          <w:p w14:paraId="298A44AC" w14:textId="77777777" w:rsidR="00E221AE" w:rsidRDefault="004D46C1">
            <w:pPr>
              <w:widowControl w:val="0"/>
              <w:spacing w:after="0" w:line="360" w:lineRule="auto"/>
              <w:rPr>
                <w:szCs w:val="22"/>
              </w:rPr>
            </w:pPr>
            <w:r>
              <w:rPr>
                <w:szCs w:val="22"/>
              </w:rPr>
              <w:t>Martin Beale</w:t>
            </w:r>
          </w:p>
        </w:tc>
        <w:tc>
          <w:tcPr>
            <w:tcW w:w="4812" w:type="dxa"/>
          </w:tcPr>
          <w:p w14:paraId="387942A4" w14:textId="77777777" w:rsidR="00E221AE" w:rsidRDefault="004D46C1">
            <w:pPr>
              <w:widowControl w:val="0"/>
              <w:spacing w:after="0" w:line="360" w:lineRule="auto"/>
              <w:rPr>
                <w:szCs w:val="22"/>
              </w:rPr>
            </w:pPr>
            <w:r>
              <w:rPr>
                <w:szCs w:val="22"/>
              </w:rPr>
              <w:t>martin.beale@sony.com</w:t>
            </w:r>
          </w:p>
        </w:tc>
      </w:tr>
      <w:tr w:rsidR="00E221AE" w14:paraId="64C04BEC" w14:textId="77777777">
        <w:tc>
          <w:tcPr>
            <w:tcW w:w="1773" w:type="dxa"/>
            <w:vAlign w:val="center"/>
          </w:tcPr>
          <w:p w14:paraId="205C6AD9" w14:textId="77777777" w:rsidR="00E221AE" w:rsidRDefault="004D46C1">
            <w:pPr>
              <w:widowControl w:val="0"/>
              <w:spacing w:after="0" w:line="360" w:lineRule="auto"/>
              <w:rPr>
                <w:szCs w:val="22"/>
              </w:rPr>
            </w:pPr>
            <w:r>
              <w:rPr>
                <w:szCs w:val="22"/>
              </w:rPr>
              <w:t>Huawei</w:t>
            </w:r>
          </w:p>
        </w:tc>
        <w:tc>
          <w:tcPr>
            <w:tcW w:w="2475" w:type="dxa"/>
            <w:vAlign w:val="center"/>
          </w:tcPr>
          <w:p w14:paraId="147BC95F" w14:textId="77777777" w:rsidR="00E221AE" w:rsidRDefault="004D46C1">
            <w:pPr>
              <w:widowControl w:val="0"/>
              <w:spacing w:after="0" w:line="360" w:lineRule="auto"/>
              <w:rPr>
                <w:szCs w:val="22"/>
              </w:rPr>
            </w:pPr>
            <w:r>
              <w:rPr>
                <w:szCs w:val="22"/>
              </w:rPr>
              <w:t>David Mazzarese</w:t>
            </w:r>
          </w:p>
        </w:tc>
        <w:tc>
          <w:tcPr>
            <w:tcW w:w="4812" w:type="dxa"/>
            <w:vAlign w:val="center"/>
          </w:tcPr>
          <w:p w14:paraId="6BE90060" w14:textId="77777777" w:rsidR="00E221AE" w:rsidRDefault="004D46C1">
            <w:pPr>
              <w:widowControl w:val="0"/>
              <w:spacing w:after="0" w:line="360" w:lineRule="auto"/>
              <w:rPr>
                <w:szCs w:val="22"/>
              </w:rPr>
            </w:pPr>
            <w:r>
              <w:rPr>
                <w:szCs w:val="22"/>
              </w:rPr>
              <w:t>david.mazzarese@huawei.com</w:t>
            </w:r>
          </w:p>
        </w:tc>
      </w:tr>
      <w:tr w:rsidR="00E221AE" w14:paraId="1C36E96A" w14:textId="77777777">
        <w:tc>
          <w:tcPr>
            <w:tcW w:w="1773" w:type="dxa"/>
            <w:vAlign w:val="center"/>
          </w:tcPr>
          <w:p w14:paraId="402D900D" w14:textId="77777777" w:rsidR="00E221AE" w:rsidRDefault="004D46C1">
            <w:pPr>
              <w:widowControl w:val="0"/>
              <w:spacing w:after="0" w:line="360" w:lineRule="auto"/>
              <w:rPr>
                <w:rFonts w:eastAsia="Malgun Gothic"/>
                <w:szCs w:val="22"/>
                <w:lang w:eastAsia="ko-KR"/>
              </w:rPr>
            </w:pPr>
            <w:r>
              <w:rPr>
                <w:rFonts w:eastAsia="Malgun Gothic"/>
                <w:szCs w:val="22"/>
                <w:lang w:eastAsia="ko-KR"/>
              </w:rPr>
              <w:t>KT</w:t>
            </w:r>
          </w:p>
        </w:tc>
        <w:tc>
          <w:tcPr>
            <w:tcW w:w="2475" w:type="dxa"/>
            <w:vAlign w:val="center"/>
          </w:tcPr>
          <w:p w14:paraId="2EFC0B1B" w14:textId="77777777" w:rsidR="00E221AE" w:rsidRDefault="004D46C1">
            <w:pPr>
              <w:widowControl w:val="0"/>
              <w:spacing w:after="0" w:line="360" w:lineRule="auto"/>
              <w:rPr>
                <w:rFonts w:eastAsia="Malgun Gothic"/>
                <w:szCs w:val="22"/>
                <w:lang w:eastAsia="ko-KR"/>
              </w:rPr>
            </w:pPr>
            <w:proofErr w:type="spellStart"/>
            <w:r>
              <w:rPr>
                <w:rFonts w:eastAsia="Malgun Gothic"/>
                <w:szCs w:val="22"/>
                <w:lang w:eastAsia="ko-KR"/>
              </w:rPr>
              <w:t>Geunyoung</w:t>
            </w:r>
            <w:proofErr w:type="spellEnd"/>
            <w:r>
              <w:rPr>
                <w:rFonts w:eastAsia="Malgun Gothic"/>
                <w:szCs w:val="22"/>
                <w:lang w:eastAsia="ko-KR"/>
              </w:rPr>
              <w:t xml:space="preserve"> (David) Seok</w:t>
            </w:r>
          </w:p>
        </w:tc>
        <w:tc>
          <w:tcPr>
            <w:tcW w:w="4812" w:type="dxa"/>
            <w:vAlign w:val="center"/>
          </w:tcPr>
          <w:p w14:paraId="1642D01F" w14:textId="77777777" w:rsidR="00E221AE" w:rsidRDefault="004D46C1">
            <w:pPr>
              <w:widowControl w:val="0"/>
              <w:spacing w:after="0" w:line="360" w:lineRule="auto"/>
              <w:rPr>
                <w:rFonts w:eastAsia="Malgun Gothic"/>
                <w:szCs w:val="22"/>
                <w:lang w:eastAsia="ko-KR"/>
              </w:rPr>
            </w:pPr>
            <w:r>
              <w:rPr>
                <w:rFonts w:eastAsia="Malgun Gothic"/>
                <w:szCs w:val="22"/>
                <w:lang w:eastAsia="ko-KR"/>
              </w:rPr>
              <w:t>gy.seok@kt.com</w:t>
            </w:r>
          </w:p>
        </w:tc>
      </w:tr>
      <w:tr w:rsidR="00E221AE" w14:paraId="2A93F9C9" w14:textId="77777777">
        <w:tc>
          <w:tcPr>
            <w:tcW w:w="1773" w:type="dxa"/>
            <w:vAlign w:val="center"/>
          </w:tcPr>
          <w:p w14:paraId="01A54B2C" w14:textId="77777777" w:rsidR="00E221AE" w:rsidRDefault="004D46C1">
            <w:pPr>
              <w:widowControl w:val="0"/>
              <w:spacing w:after="0" w:line="360" w:lineRule="auto"/>
              <w:rPr>
                <w:rFonts w:eastAsia="MS Mincho"/>
                <w:szCs w:val="22"/>
                <w:lang w:eastAsia="ja-JP"/>
              </w:rPr>
            </w:pPr>
            <w:r>
              <w:rPr>
                <w:rFonts w:eastAsia="MS Mincho"/>
                <w:szCs w:val="22"/>
                <w:lang w:eastAsia="ja-JP"/>
              </w:rPr>
              <w:t>KDDI</w:t>
            </w:r>
          </w:p>
        </w:tc>
        <w:tc>
          <w:tcPr>
            <w:tcW w:w="2475" w:type="dxa"/>
            <w:vAlign w:val="center"/>
          </w:tcPr>
          <w:p w14:paraId="3D418B49" w14:textId="77777777" w:rsidR="00E221AE" w:rsidRDefault="004D46C1">
            <w:pPr>
              <w:widowControl w:val="0"/>
              <w:spacing w:after="0" w:line="360" w:lineRule="auto"/>
              <w:rPr>
                <w:rFonts w:eastAsia="MS Mincho"/>
                <w:szCs w:val="22"/>
                <w:lang w:eastAsia="ja-JP"/>
              </w:rPr>
            </w:pPr>
            <w:r>
              <w:rPr>
                <w:rFonts w:eastAsia="MS Mincho"/>
                <w:szCs w:val="22"/>
                <w:lang w:eastAsia="ja-JP"/>
              </w:rPr>
              <w:t xml:space="preserve">Takeo </w:t>
            </w:r>
            <w:proofErr w:type="spellStart"/>
            <w:r>
              <w:rPr>
                <w:rFonts w:eastAsia="MS Mincho"/>
                <w:szCs w:val="22"/>
                <w:lang w:eastAsia="ja-JP"/>
              </w:rPr>
              <w:t>Ohseki</w:t>
            </w:r>
            <w:proofErr w:type="spellEnd"/>
          </w:p>
        </w:tc>
        <w:tc>
          <w:tcPr>
            <w:tcW w:w="4812" w:type="dxa"/>
            <w:vAlign w:val="center"/>
          </w:tcPr>
          <w:p w14:paraId="1689411F" w14:textId="77777777" w:rsidR="00E221AE" w:rsidRDefault="004D46C1">
            <w:pPr>
              <w:widowControl w:val="0"/>
              <w:spacing w:after="0" w:line="360" w:lineRule="auto"/>
              <w:rPr>
                <w:rFonts w:eastAsia="MS Mincho"/>
                <w:szCs w:val="22"/>
                <w:lang w:eastAsia="ja-JP"/>
              </w:rPr>
            </w:pPr>
            <w:r>
              <w:rPr>
                <w:rFonts w:eastAsia="MS Mincho"/>
                <w:szCs w:val="22"/>
                <w:lang w:eastAsia="ja-JP"/>
              </w:rPr>
              <w:t>ta-ooseki@kddi.com</w:t>
            </w:r>
          </w:p>
        </w:tc>
      </w:tr>
      <w:tr w:rsidR="00E221AE" w14:paraId="4981200B" w14:textId="77777777">
        <w:tc>
          <w:tcPr>
            <w:tcW w:w="1773" w:type="dxa"/>
          </w:tcPr>
          <w:p w14:paraId="09E25E5A" w14:textId="77777777" w:rsidR="00E221AE" w:rsidRDefault="004D46C1">
            <w:pPr>
              <w:widowControl w:val="0"/>
              <w:spacing w:after="0" w:line="360" w:lineRule="auto"/>
              <w:rPr>
                <w:rFonts w:eastAsia="Malgun Gothic"/>
                <w:szCs w:val="22"/>
                <w:lang w:eastAsia="ko-KR"/>
              </w:rPr>
            </w:pPr>
            <w:r>
              <w:rPr>
                <w:rFonts w:eastAsia="Malgun Gothic"/>
                <w:szCs w:val="22"/>
                <w:lang w:eastAsia="ko-KR"/>
              </w:rPr>
              <w:t>ETRI</w:t>
            </w:r>
          </w:p>
        </w:tc>
        <w:tc>
          <w:tcPr>
            <w:tcW w:w="2475" w:type="dxa"/>
          </w:tcPr>
          <w:p w14:paraId="4C4A5D5D" w14:textId="77777777" w:rsidR="00E221AE" w:rsidRDefault="004D46C1">
            <w:pPr>
              <w:widowControl w:val="0"/>
              <w:spacing w:after="0" w:line="360" w:lineRule="auto"/>
              <w:rPr>
                <w:rFonts w:eastAsia="Malgun Gothic"/>
                <w:szCs w:val="22"/>
                <w:lang w:eastAsia="ko-KR"/>
              </w:rPr>
            </w:pPr>
            <w:proofErr w:type="spellStart"/>
            <w:r>
              <w:rPr>
                <w:rFonts w:eastAsia="Malgun Gothic"/>
                <w:szCs w:val="22"/>
                <w:lang w:eastAsia="ko-KR"/>
              </w:rPr>
              <w:t>Junghoon</w:t>
            </w:r>
            <w:proofErr w:type="spellEnd"/>
            <w:r>
              <w:rPr>
                <w:rFonts w:eastAsia="Malgun Gothic"/>
                <w:szCs w:val="22"/>
                <w:lang w:eastAsia="ko-KR"/>
              </w:rPr>
              <w:t xml:space="preserve"> Lee</w:t>
            </w:r>
          </w:p>
          <w:p w14:paraId="5BEC9B3D" w14:textId="77777777" w:rsidR="00E221AE" w:rsidRDefault="004D46C1">
            <w:pPr>
              <w:widowControl w:val="0"/>
              <w:spacing w:after="0" w:line="360" w:lineRule="auto"/>
              <w:rPr>
                <w:rFonts w:eastAsia="Malgun Gothic"/>
                <w:szCs w:val="22"/>
                <w:lang w:eastAsia="ko-KR"/>
              </w:rPr>
            </w:pPr>
            <w:r>
              <w:rPr>
                <w:rFonts w:eastAsia="Malgun Gothic"/>
                <w:szCs w:val="22"/>
                <w:lang w:eastAsia="ko-KR"/>
              </w:rPr>
              <w:t>Hoondong Noh</w:t>
            </w:r>
          </w:p>
        </w:tc>
        <w:tc>
          <w:tcPr>
            <w:tcW w:w="4812" w:type="dxa"/>
          </w:tcPr>
          <w:p w14:paraId="1F0C66ED" w14:textId="77777777" w:rsidR="00E221AE" w:rsidRDefault="004D46C1">
            <w:pPr>
              <w:widowControl w:val="0"/>
              <w:spacing w:after="0" w:line="360" w:lineRule="auto"/>
              <w:rPr>
                <w:rFonts w:eastAsia="Malgun Gothic"/>
                <w:szCs w:val="22"/>
                <w:lang w:eastAsia="ko-KR"/>
              </w:rPr>
            </w:pPr>
            <w:hyperlink r:id="rId31">
              <w:r>
                <w:rPr>
                  <w:rStyle w:val="afd"/>
                  <w:rFonts w:eastAsia="Malgun Gothic"/>
                  <w:szCs w:val="22"/>
                  <w:lang w:eastAsia="ko-KR"/>
                </w:rPr>
                <w:t>jh.lee@etri.re.kr</w:t>
              </w:r>
            </w:hyperlink>
          </w:p>
          <w:p w14:paraId="39D55DED" w14:textId="77777777" w:rsidR="00E221AE" w:rsidRDefault="004D46C1">
            <w:pPr>
              <w:widowControl w:val="0"/>
              <w:spacing w:after="0" w:line="360" w:lineRule="auto"/>
              <w:rPr>
                <w:rFonts w:eastAsia="Malgun Gothic"/>
                <w:szCs w:val="22"/>
                <w:lang w:eastAsia="ko-KR"/>
              </w:rPr>
            </w:pPr>
            <w:r>
              <w:rPr>
                <w:rFonts w:eastAsia="Malgun Gothic"/>
                <w:szCs w:val="22"/>
                <w:lang w:eastAsia="ko-KR"/>
              </w:rPr>
              <w:t>hoondong.noh@etri.re.kr</w:t>
            </w:r>
          </w:p>
        </w:tc>
      </w:tr>
      <w:tr w:rsidR="00E221AE" w:rsidRPr="00A41690" w14:paraId="0DA52290" w14:textId="77777777">
        <w:tc>
          <w:tcPr>
            <w:tcW w:w="1773" w:type="dxa"/>
          </w:tcPr>
          <w:p w14:paraId="79B722C1" w14:textId="77777777" w:rsidR="00E221AE" w:rsidRDefault="004D46C1">
            <w:pPr>
              <w:widowControl w:val="0"/>
              <w:spacing w:after="0" w:line="360" w:lineRule="auto"/>
              <w:rPr>
                <w:szCs w:val="22"/>
              </w:rPr>
            </w:pPr>
            <w:r>
              <w:rPr>
                <w:szCs w:val="22"/>
              </w:rPr>
              <w:t>Fraunhofer</w:t>
            </w:r>
          </w:p>
        </w:tc>
        <w:tc>
          <w:tcPr>
            <w:tcW w:w="2475" w:type="dxa"/>
          </w:tcPr>
          <w:p w14:paraId="01BD4160" w14:textId="77777777" w:rsidR="00E221AE" w:rsidRDefault="004D46C1">
            <w:pPr>
              <w:widowControl w:val="0"/>
              <w:spacing w:after="0" w:line="360" w:lineRule="auto"/>
              <w:rPr>
                <w:szCs w:val="22"/>
                <w:lang w:val="de-DE"/>
              </w:rPr>
            </w:pPr>
            <w:r>
              <w:rPr>
                <w:szCs w:val="22"/>
                <w:lang w:val="de-DE"/>
              </w:rPr>
              <w:t xml:space="preserve">Geordie </w:t>
            </w:r>
            <w:r>
              <w:rPr>
                <w:szCs w:val="22"/>
                <w:lang w:val="de-DE"/>
              </w:rPr>
              <w:t>George</w:t>
            </w:r>
            <w:r>
              <w:rPr>
                <w:szCs w:val="22"/>
                <w:lang w:val="de-DE"/>
              </w:rPr>
              <w:br/>
              <w:t>Olivier Renaudin</w:t>
            </w:r>
          </w:p>
        </w:tc>
        <w:tc>
          <w:tcPr>
            <w:tcW w:w="4812" w:type="dxa"/>
          </w:tcPr>
          <w:p w14:paraId="5481ABB5" w14:textId="77777777" w:rsidR="00E221AE" w:rsidRDefault="004D46C1">
            <w:pPr>
              <w:widowControl w:val="0"/>
              <w:spacing w:after="0" w:line="360" w:lineRule="auto"/>
              <w:rPr>
                <w:szCs w:val="22"/>
                <w:lang w:val="de-DE"/>
              </w:rPr>
            </w:pPr>
            <w:r>
              <w:rPr>
                <w:szCs w:val="22"/>
                <w:lang w:val="de-DE"/>
              </w:rPr>
              <w:t>geordie.george@iis.fraunhofer.de</w:t>
            </w:r>
            <w:r>
              <w:rPr>
                <w:szCs w:val="22"/>
                <w:lang w:val="de-DE"/>
              </w:rPr>
              <w:br/>
              <w:t>olivier.renaudin@iis.fraunhofer.de</w:t>
            </w:r>
          </w:p>
        </w:tc>
      </w:tr>
      <w:tr w:rsidR="00E221AE" w14:paraId="36169D1E" w14:textId="77777777">
        <w:tc>
          <w:tcPr>
            <w:tcW w:w="1773" w:type="dxa"/>
          </w:tcPr>
          <w:p w14:paraId="132BB6B2" w14:textId="77777777" w:rsidR="00E221AE" w:rsidRDefault="004D46C1">
            <w:pPr>
              <w:widowControl w:val="0"/>
              <w:spacing w:after="0" w:line="360" w:lineRule="auto"/>
              <w:rPr>
                <w:rFonts w:eastAsiaTheme="minorEastAsia"/>
                <w:szCs w:val="22"/>
                <w:lang w:val="de-DE"/>
              </w:rPr>
            </w:pPr>
            <w:r>
              <w:rPr>
                <w:rFonts w:eastAsiaTheme="minorEastAsia"/>
                <w:szCs w:val="22"/>
                <w:lang w:val="de-DE"/>
              </w:rPr>
              <w:t>Lenovo</w:t>
            </w:r>
          </w:p>
        </w:tc>
        <w:tc>
          <w:tcPr>
            <w:tcW w:w="2475" w:type="dxa"/>
          </w:tcPr>
          <w:p w14:paraId="0F0C8FFA" w14:textId="77777777" w:rsidR="00E221AE" w:rsidRDefault="004D46C1">
            <w:pPr>
              <w:widowControl w:val="0"/>
              <w:spacing w:after="0" w:line="360" w:lineRule="auto"/>
              <w:rPr>
                <w:rFonts w:eastAsiaTheme="minorEastAsia"/>
                <w:szCs w:val="22"/>
                <w:lang w:val="de-DE"/>
              </w:rPr>
            </w:pPr>
            <w:r>
              <w:rPr>
                <w:rFonts w:eastAsiaTheme="minorEastAsia"/>
                <w:szCs w:val="22"/>
                <w:lang w:val="de-DE"/>
              </w:rPr>
              <w:t>Ruixiang Ma</w:t>
            </w:r>
          </w:p>
        </w:tc>
        <w:tc>
          <w:tcPr>
            <w:tcW w:w="4812" w:type="dxa"/>
          </w:tcPr>
          <w:p w14:paraId="6FFC1DF8" w14:textId="77777777" w:rsidR="00E221AE" w:rsidRDefault="004D46C1">
            <w:pPr>
              <w:widowControl w:val="0"/>
              <w:spacing w:after="0" w:line="360" w:lineRule="auto"/>
              <w:rPr>
                <w:rFonts w:eastAsiaTheme="minorEastAsia"/>
                <w:szCs w:val="22"/>
                <w:lang w:val="de-DE"/>
              </w:rPr>
            </w:pPr>
            <w:r>
              <w:rPr>
                <w:rFonts w:eastAsiaTheme="minorEastAsia"/>
                <w:szCs w:val="22"/>
                <w:lang w:val="de-DE"/>
              </w:rPr>
              <w:t>Marx6@qq.com</w:t>
            </w:r>
          </w:p>
        </w:tc>
      </w:tr>
      <w:tr w:rsidR="00E221AE" w14:paraId="73D38EB9" w14:textId="77777777">
        <w:tc>
          <w:tcPr>
            <w:tcW w:w="1773" w:type="dxa"/>
          </w:tcPr>
          <w:p w14:paraId="1C9662A4" w14:textId="77777777" w:rsidR="00E221AE" w:rsidRDefault="00E221AE">
            <w:pPr>
              <w:widowControl w:val="0"/>
              <w:spacing w:after="0" w:line="360" w:lineRule="auto"/>
              <w:rPr>
                <w:szCs w:val="22"/>
                <w:lang w:val="de-DE"/>
              </w:rPr>
            </w:pPr>
          </w:p>
        </w:tc>
        <w:tc>
          <w:tcPr>
            <w:tcW w:w="2475" w:type="dxa"/>
          </w:tcPr>
          <w:p w14:paraId="5052DFC8" w14:textId="77777777" w:rsidR="00E221AE" w:rsidRDefault="00E221AE">
            <w:pPr>
              <w:widowControl w:val="0"/>
              <w:spacing w:after="0" w:line="360" w:lineRule="auto"/>
              <w:rPr>
                <w:szCs w:val="22"/>
                <w:lang w:val="de-DE"/>
              </w:rPr>
            </w:pPr>
          </w:p>
        </w:tc>
        <w:tc>
          <w:tcPr>
            <w:tcW w:w="4812" w:type="dxa"/>
          </w:tcPr>
          <w:p w14:paraId="165FC9F6" w14:textId="77777777" w:rsidR="00E221AE" w:rsidRDefault="00E221AE">
            <w:pPr>
              <w:widowControl w:val="0"/>
              <w:spacing w:after="0" w:line="360" w:lineRule="auto"/>
              <w:rPr>
                <w:szCs w:val="22"/>
                <w:lang w:val="de-DE"/>
              </w:rPr>
            </w:pPr>
          </w:p>
        </w:tc>
      </w:tr>
      <w:tr w:rsidR="00E221AE" w14:paraId="30F209E1" w14:textId="77777777">
        <w:tc>
          <w:tcPr>
            <w:tcW w:w="1773" w:type="dxa"/>
          </w:tcPr>
          <w:p w14:paraId="16173D6E" w14:textId="77777777" w:rsidR="00E221AE" w:rsidRDefault="00E221AE">
            <w:pPr>
              <w:widowControl w:val="0"/>
              <w:spacing w:after="0" w:line="360" w:lineRule="auto"/>
              <w:rPr>
                <w:szCs w:val="22"/>
                <w:lang w:val="de-DE"/>
              </w:rPr>
            </w:pPr>
          </w:p>
        </w:tc>
        <w:tc>
          <w:tcPr>
            <w:tcW w:w="2475" w:type="dxa"/>
          </w:tcPr>
          <w:p w14:paraId="149C5FEF" w14:textId="77777777" w:rsidR="00E221AE" w:rsidRDefault="00E221AE">
            <w:pPr>
              <w:widowControl w:val="0"/>
              <w:spacing w:after="0" w:line="360" w:lineRule="auto"/>
              <w:rPr>
                <w:szCs w:val="22"/>
                <w:lang w:val="de-DE"/>
              </w:rPr>
            </w:pPr>
          </w:p>
        </w:tc>
        <w:tc>
          <w:tcPr>
            <w:tcW w:w="4812" w:type="dxa"/>
          </w:tcPr>
          <w:p w14:paraId="4E19056D" w14:textId="77777777" w:rsidR="00E221AE" w:rsidRDefault="00E221AE">
            <w:pPr>
              <w:widowControl w:val="0"/>
              <w:spacing w:after="0" w:line="360" w:lineRule="auto"/>
              <w:rPr>
                <w:szCs w:val="22"/>
                <w:lang w:val="de-DE"/>
              </w:rPr>
            </w:pPr>
          </w:p>
        </w:tc>
      </w:tr>
      <w:tr w:rsidR="00E221AE" w14:paraId="7D3DBAA0" w14:textId="77777777">
        <w:tc>
          <w:tcPr>
            <w:tcW w:w="1773" w:type="dxa"/>
          </w:tcPr>
          <w:p w14:paraId="5071CA10" w14:textId="77777777" w:rsidR="00E221AE" w:rsidRDefault="00E221AE">
            <w:pPr>
              <w:widowControl w:val="0"/>
              <w:spacing w:after="0" w:line="360" w:lineRule="auto"/>
              <w:rPr>
                <w:szCs w:val="22"/>
                <w:lang w:val="de-DE"/>
              </w:rPr>
            </w:pPr>
          </w:p>
        </w:tc>
        <w:tc>
          <w:tcPr>
            <w:tcW w:w="2475" w:type="dxa"/>
          </w:tcPr>
          <w:p w14:paraId="3861B309" w14:textId="77777777" w:rsidR="00E221AE" w:rsidRDefault="00E221AE">
            <w:pPr>
              <w:widowControl w:val="0"/>
              <w:spacing w:after="0" w:line="360" w:lineRule="auto"/>
              <w:rPr>
                <w:szCs w:val="22"/>
                <w:lang w:val="de-DE"/>
              </w:rPr>
            </w:pPr>
          </w:p>
        </w:tc>
        <w:tc>
          <w:tcPr>
            <w:tcW w:w="4812" w:type="dxa"/>
          </w:tcPr>
          <w:p w14:paraId="171E3757" w14:textId="77777777" w:rsidR="00E221AE" w:rsidRDefault="00E221AE">
            <w:pPr>
              <w:widowControl w:val="0"/>
              <w:spacing w:after="0" w:line="360" w:lineRule="auto"/>
              <w:rPr>
                <w:szCs w:val="22"/>
                <w:lang w:val="de-DE"/>
              </w:rPr>
            </w:pPr>
          </w:p>
        </w:tc>
      </w:tr>
      <w:tr w:rsidR="00E221AE" w14:paraId="1B44A564" w14:textId="77777777">
        <w:tc>
          <w:tcPr>
            <w:tcW w:w="1773" w:type="dxa"/>
          </w:tcPr>
          <w:p w14:paraId="442D8AE7" w14:textId="77777777" w:rsidR="00E221AE" w:rsidRDefault="00E221AE">
            <w:pPr>
              <w:widowControl w:val="0"/>
              <w:spacing w:after="0" w:line="360" w:lineRule="auto"/>
              <w:rPr>
                <w:szCs w:val="22"/>
                <w:lang w:val="de-DE"/>
              </w:rPr>
            </w:pPr>
          </w:p>
        </w:tc>
        <w:tc>
          <w:tcPr>
            <w:tcW w:w="2475" w:type="dxa"/>
          </w:tcPr>
          <w:p w14:paraId="2236A6A6" w14:textId="77777777" w:rsidR="00E221AE" w:rsidRDefault="00E221AE">
            <w:pPr>
              <w:widowControl w:val="0"/>
              <w:spacing w:after="0" w:line="360" w:lineRule="auto"/>
              <w:rPr>
                <w:szCs w:val="22"/>
                <w:lang w:val="de-DE"/>
              </w:rPr>
            </w:pPr>
          </w:p>
        </w:tc>
        <w:tc>
          <w:tcPr>
            <w:tcW w:w="4812" w:type="dxa"/>
          </w:tcPr>
          <w:p w14:paraId="25A3E2E8" w14:textId="77777777" w:rsidR="00E221AE" w:rsidRDefault="00E221AE">
            <w:pPr>
              <w:widowControl w:val="0"/>
              <w:spacing w:after="0" w:line="360" w:lineRule="auto"/>
              <w:rPr>
                <w:szCs w:val="22"/>
                <w:lang w:val="de-DE"/>
              </w:rPr>
            </w:pPr>
          </w:p>
        </w:tc>
      </w:tr>
      <w:tr w:rsidR="00E221AE" w14:paraId="0BD0C6C3" w14:textId="77777777">
        <w:tc>
          <w:tcPr>
            <w:tcW w:w="1773" w:type="dxa"/>
          </w:tcPr>
          <w:p w14:paraId="3389AF44" w14:textId="77777777" w:rsidR="00E221AE" w:rsidRDefault="00E221AE">
            <w:pPr>
              <w:widowControl w:val="0"/>
              <w:spacing w:after="0" w:line="360" w:lineRule="auto"/>
              <w:rPr>
                <w:szCs w:val="22"/>
                <w:lang w:val="de-DE"/>
              </w:rPr>
            </w:pPr>
          </w:p>
        </w:tc>
        <w:tc>
          <w:tcPr>
            <w:tcW w:w="2475" w:type="dxa"/>
          </w:tcPr>
          <w:p w14:paraId="4415978C" w14:textId="77777777" w:rsidR="00E221AE" w:rsidRDefault="00E221AE">
            <w:pPr>
              <w:widowControl w:val="0"/>
              <w:spacing w:after="0" w:line="360" w:lineRule="auto"/>
              <w:rPr>
                <w:szCs w:val="22"/>
                <w:lang w:val="de-DE"/>
              </w:rPr>
            </w:pPr>
          </w:p>
        </w:tc>
        <w:tc>
          <w:tcPr>
            <w:tcW w:w="4812" w:type="dxa"/>
          </w:tcPr>
          <w:p w14:paraId="0B63B984" w14:textId="77777777" w:rsidR="00E221AE" w:rsidRDefault="00E221AE">
            <w:pPr>
              <w:widowControl w:val="0"/>
              <w:spacing w:after="0" w:line="360" w:lineRule="auto"/>
              <w:rPr>
                <w:szCs w:val="22"/>
                <w:lang w:val="de-DE"/>
              </w:rPr>
            </w:pPr>
          </w:p>
        </w:tc>
      </w:tr>
    </w:tbl>
    <w:p w14:paraId="6365D718" w14:textId="77777777" w:rsidR="00E221AE" w:rsidRDefault="004D46C1">
      <w:pPr>
        <w:pStyle w:val="1"/>
        <w:numPr>
          <w:ilvl w:val="0"/>
          <w:numId w:val="0"/>
        </w:numPr>
        <w:spacing w:before="120" w:after="120"/>
        <w:ind w:left="432" w:hanging="432"/>
        <w:jc w:val="both"/>
      </w:pPr>
      <w:bookmarkStart w:id="104" w:name="_Hlk194419075"/>
      <w:r>
        <w:t>References</w:t>
      </w:r>
      <w:bookmarkEnd w:id="104"/>
    </w:p>
    <w:p w14:paraId="54F98CA8"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R1-2600031</w:t>
      </w:r>
      <w:r>
        <w:rPr>
          <w:rFonts w:eastAsiaTheme="minorEastAsia"/>
          <w:kern w:val="2"/>
          <w:sz w:val="22"/>
        </w:rPr>
        <w:tab/>
        <w:t>Overall aspects of the 6GR multi-antenna system</w:t>
      </w:r>
      <w:r>
        <w:rPr>
          <w:rFonts w:eastAsiaTheme="minorEastAsia"/>
          <w:kern w:val="2"/>
          <w:sz w:val="22"/>
        </w:rPr>
        <w:tab/>
        <w:t>Nokia</w:t>
      </w:r>
    </w:p>
    <w:p w14:paraId="0495FA2D"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R1-2600050</w:t>
      </w:r>
      <w:r>
        <w:rPr>
          <w:rFonts w:eastAsiaTheme="minorEastAsia"/>
          <w:kern w:val="2"/>
          <w:sz w:val="22"/>
        </w:rPr>
        <w:tab/>
        <w:t xml:space="preserve">6G General </w:t>
      </w:r>
      <w:r>
        <w:rPr>
          <w:rFonts w:eastAsiaTheme="minorEastAsia"/>
          <w:kern w:val="2"/>
          <w:sz w:val="22"/>
        </w:rPr>
        <w:t>Aspects and Frameworks</w:t>
      </w:r>
      <w:r>
        <w:rPr>
          <w:rFonts w:eastAsiaTheme="minorEastAsia"/>
          <w:kern w:val="2"/>
          <w:sz w:val="22"/>
        </w:rPr>
        <w:tab/>
        <w:t>FUTUREWEI</w:t>
      </w:r>
    </w:p>
    <w:p w14:paraId="08AB4E78"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R1-2600111</w:t>
      </w:r>
      <w:r>
        <w:rPr>
          <w:rFonts w:eastAsiaTheme="minorEastAsia"/>
          <w:kern w:val="2"/>
          <w:sz w:val="22"/>
        </w:rPr>
        <w:tab/>
        <w:t>Discussion on 6GR general aspects and frameworks</w:t>
      </w:r>
      <w:r>
        <w:rPr>
          <w:rFonts w:eastAsiaTheme="minorEastAsia"/>
          <w:kern w:val="2"/>
          <w:sz w:val="22"/>
        </w:rPr>
        <w:tab/>
      </w:r>
      <w:proofErr w:type="spellStart"/>
      <w:r>
        <w:rPr>
          <w:rFonts w:eastAsiaTheme="minorEastAsia"/>
          <w:kern w:val="2"/>
          <w:sz w:val="22"/>
        </w:rPr>
        <w:t>Spreadtrum</w:t>
      </w:r>
      <w:proofErr w:type="spellEnd"/>
      <w:r>
        <w:rPr>
          <w:rFonts w:eastAsiaTheme="minorEastAsia"/>
          <w:kern w:val="2"/>
          <w:sz w:val="22"/>
        </w:rPr>
        <w:t>, UNISOC</w:t>
      </w:r>
    </w:p>
    <w:p w14:paraId="2EEDF4F6"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R1-2600143</w:t>
      </w:r>
      <w:r>
        <w:rPr>
          <w:rFonts w:eastAsiaTheme="minorEastAsia"/>
          <w:kern w:val="2"/>
          <w:sz w:val="22"/>
        </w:rPr>
        <w:tab/>
        <w:t>Discussion on general aspects and framework</w:t>
      </w:r>
      <w:r>
        <w:rPr>
          <w:rFonts w:eastAsiaTheme="minorEastAsia"/>
          <w:kern w:val="2"/>
          <w:sz w:val="22"/>
        </w:rPr>
        <w:tab/>
        <w:t xml:space="preserve">Huawei, </w:t>
      </w:r>
      <w:proofErr w:type="spellStart"/>
      <w:r>
        <w:rPr>
          <w:rFonts w:eastAsiaTheme="minorEastAsia"/>
          <w:kern w:val="2"/>
          <w:sz w:val="22"/>
        </w:rPr>
        <w:t>HiSilicon</w:t>
      </w:r>
      <w:proofErr w:type="spellEnd"/>
    </w:p>
    <w:p w14:paraId="79DB5103"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R1-2600186</w:t>
      </w:r>
      <w:r>
        <w:rPr>
          <w:rFonts w:eastAsiaTheme="minorEastAsia"/>
          <w:kern w:val="2"/>
          <w:sz w:val="22"/>
        </w:rPr>
        <w:tab/>
        <w:t>General aspects and frameworks for 6GR multi-antenna system</w:t>
      </w:r>
      <w:r>
        <w:rPr>
          <w:rFonts w:eastAsiaTheme="minorEastAsia"/>
          <w:kern w:val="2"/>
          <w:sz w:val="22"/>
        </w:rPr>
        <w:tab/>
      </w:r>
      <w:r>
        <w:rPr>
          <w:rFonts w:eastAsiaTheme="minorEastAsia"/>
          <w:kern w:val="2"/>
          <w:sz w:val="22"/>
        </w:rPr>
        <w:t>OPPO</w:t>
      </w:r>
    </w:p>
    <w:p w14:paraId="6DBFE383"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R1-2600262</w:t>
      </w:r>
      <w:r>
        <w:rPr>
          <w:rFonts w:eastAsiaTheme="minorEastAsia"/>
          <w:kern w:val="2"/>
          <w:sz w:val="22"/>
        </w:rPr>
        <w:tab/>
        <w:t>Views on general aspects and frameworks</w:t>
      </w:r>
      <w:r>
        <w:rPr>
          <w:rFonts w:eastAsiaTheme="minorEastAsia"/>
          <w:kern w:val="2"/>
          <w:sz w:val="22"/>
        </w:rPr>
        <w:tab/>
        <w:t xml:space="preserve">ZTE Corporation, </w:t>
      </w:r>
      <w:proofErr w:type="spellStart"/>
      <w:r>
        <w:rPr>
          <w:rFonts w:eastAsiaTheme="minorEastAsia"/>
          <w:kern w:val="2"/>
          <w:sz w:val="22"/>
        </w:rPr>
        <w:t>Sanechips</w:t>
      </w:r>
      <w:proofErr w:type="spellEnd"/>
    </w:p>
    <w:p w14:paraId="75880981"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R1-2600298</w:t>
      </w:r>
      <w:r>
        <w:rPr>
          <w:rFonts w:eastAsiaTheme="minorEastAsia"/>
          <w:kern w:val="2"/>
          <w:sz w:val="22"/>
        </w:rPr>
        <w:tab/>
        <w:t>Discussion on general aspects and frameworks for 6G</w:t>
      </w:r>
      <w:r>
        <w:rPr>
          <w:rFonts w:eastAsiaTheme="minorEastAsia"/>
          <w:kern w:val="2"/>
          <w:sz w:val="22"/>
        </w:rPr>
        <w:tab/>
        <w:t>CATT, CICTCI</w:t>
      </w:r>
    </w:p>
    <w:p w14:paraId="7EE18FDF"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R1-2600336</w:t>
      </w:r>
      <w:r>
        <w:rPr>
          <w:rFonts w:eastAsiaTheme="minorEastAsia"/>
          <w:kern w:val="2"/>
          <w:sz w:val="22"/>
        </w:rPr>
        <w:tab/>
        <w:t>Views on General aspects and Frame Structure</w:t>
      </w:r>
      <w:r>
        <w:rPr>
          <w:rFonts w:eastAsiaTheme="minorEastAsia"/>
          <w:kern w:val="2"/>
          <w:sz w:val="22"/>
        </w:rPr>
        <w:tab/>
      </w:r>
      <w:proofErr w:type="spellStart"/>
      <w:r>
        <w:rPr>
          <w:rFonts w:eastAsiaTheme="minorEastAsia"/>
          <w:kern w:val="2"/>
          <w:sz w:val="22"/>
        </w:rPr>
        <w:t>Tejas</w:t>
      </w:r>
      <w:proofErr w:type="spellEnd"/>
      <w:r>
        <w:rPr>
          <w:rFonts w:eastAsiaTheme="minorEastAsia"/>
          <w:kern w:val="2"/>
          <w:sz w:val="22"/>
        </w:rPr>
        <w:t xml:space="preserve"> Network Limited</w:t>
      </w:r>
    </w:p>
    <w:p w14:paraId="2E596183"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R1-2600388</w:t>
      </w:r>
      <w:r>
        <w:rPr>
          <w:rFonts w:eastAsiaTheme="minorEastAsia"/>
          <w:kern w:val="2"/>
          <w:sz w:val="22"/>
        </w:rPr>
        <w:tab/>
        <w:t xml:space="preserve">General </w:t>
      </w:r>
      <w:r>
        <w:rPr>
          <w:rFonts w:eastAsiaTheme="minorEastAsia"/>
          <w:kern w:val="2"/>
          <w:sz w:val="22"/>
        </w:rPr>
        <w:t>aspects and frameworks of 6GR</w:t>
      </w:r>
      <w:r>
        <w:rPr>
          <w:rFonts w:eastAsiaTheme="minorEastAsia"/>
          <w:kern w:val="2"/>
          <w:sz w:val="22"/>
        </w:rPr>
        <w:tab/>
        <w:t>CMCC</w:t>
      </w:r>
    </w:p>
    <w:p w14:paraId="35FEB00A"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R1-2600428</w:t>
      </w:r>
      <w:r>
        <w:rPr>
          <w:rFonts w:eastAsiaTheme="minorEastAsia"/>
          <w:kern w:val="2"/>
          <w:sz w:val="22"/>
        </w:rPr>
        <w:tab/>
        <w:t>Discussion on 6G general aspects and frameworks</w:t>
      </w:r>
      <w:r>
        <w:rPr>
          <w:rFonts w:eastAsiaTheme="minorEastAsia"/>
          <w:kern w:val="2"/>
          <w:sz w:val="22"/>
        </w:rPr>
        <w:tab/>
        <w:t>Xiaomi</w:t>
      </w:r>
    </w:p>
    <w:p w14:paraId="06B4341F"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R1-2600461</w:t>
      </w:r>
      <w:r>
        <w:rPr>
          <w:rFonts w:eastAsiaTheme="minorEastAsia"/>
          <w:kern w:val="2"/>
          <w:sz w:val="22"/>
        </w:rPr>
        <w:tab/>
        <w:t>Overview on general aspects and frameworks</w:t>
      </w:r>
      <w:r>
        <w:rPr>
          <w:rFonts w:eastAsiaTheme="minorEastAsia"/>
          <w:kern w:val="2"/>
          <w:sz w:val="22"/>
        </w:rPr>
        <w:tab/>
        <w:t>TCL</w:t>
      </w:r>
    </w:p>
    <w:p w14:paraId="4A403D7D"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R1-2600503</w:t>
      </w:r>
      <w:r>
        <w:rPr>
          <w:rFonts w:eastAsiaTheme="minorEastAsia"/>
          <w:kern w:val="2"/>
          <w:sz w:val="22"/>
        </w:rPr>
        <w:tab/>
        <w:t>Discussion on 6GR general aspects and frameworks</w:t>
      </w:r>
      <w:r>
        <w:rPr>
          <w:rFonts w:eastAsiaTheme="minorEastAsia"/>
          <w:kern w:val="2"/>
          <w:sz w:val="22"/>
        </w:rPr>
        <w:tab/>
        <w:t>vivo</w:t>
      </w:r>
    </w:p>
    <w:p w14:paraId="1D83AF0B"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R1-2600536</w:t>
      </w:r>
      <w:r>
        <w:rPr>
          <w:rFonts w:eastAsiaTheme="minorEastAsia"/>
          <w:kern w:val="2"/>
          <w:sz w:val="22"/>
        </w:rPr>
        <w:tab/>
        <w:t xml:space="preserve">Discussion on </w:t>
      </w:r>
      <w:r>
        <w:rPr>
          <w:rFonts w:eastAsiaTheme="minorEastAsia"/>
          <w:kern w:val="2"/>
          <w:sz w:val="22"/>
        </w:rPr>
        <w:t>general aspects and frameworks for 6GR</w:t>
      </w:r>
      <w:r>
        <w:rPr>
          <w:rFonts w:eastAsiaTheme="minorEastAsia"/>
          <w:kern w:val="2"/>
          <w:sz w:val="22"/>
        </w:rPr>
        <w:tab/>
        <w:t>LG Electronics</w:t>
      </w:r>
    </w:p>
    <w:p w14:paraId="5FDEE92C"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R1-2600563</w:t>
      </w:r>
      <w:r>
        <w:rPr>
          <w:rFonts w:eastAsiaTheme="minorEastAsia"/>
          <w:kern w:val="2"/>
          <w:sz w:val="22"/>
        </w:rPr>
        <w:tab/>
        <w:t>General aspects and frameworks</w:t>
      </w:r>
      <w:r>
        <w:rPr>
          <w:rFonts w:eastAsiaTheme="minorEastAsia"/>
          <w:kern w:val="2"/>
          <w:sz w:val="22"/>
        </w:rPr>
        <w:tab/>
        <w:t>Lenovo</w:t>
      </w:r>
    </w:p>
    <w:p w14:paraId="05A43553"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R1-2600573</w:t>
      </w:r>
      <w:r>
        <w:rPr>
          <w:rFonts w:eastAsiaTheme="minorEastAsia"/>
          <w:kern w:val="2"/>
          <w:sz w:val="22"/>
        </w:rPr>
        <w:tab/>
        <w:t>6G general aspects and frameworks</w:t>
      </w:r>
      <w:r>
        <w:rPr>
          <w:rFonts w:eastAsiaTheme="minorEastAsia"/>
          <w:kern w:val="2"/>
          <w:sz w:val="22"/>
        </w:rPr>
        <w:tab/>
        <w:t>Ericsson</w:t>
      </w:r>
    </w:p>
    <w:p w14:paraId="079E59B1"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R1-2600588</w:t>
      </w:r>
      <w:r>
        <w:rPr>
          <w:rFonts w:eastAsiaTheme="minorEastAsia"/>
          <w:kern w:val="2"/>
          <w:sz w:val="22"/>
        </w:rPr>
        <w:tab/>
        <w:t>MIMO frameworks for 6GR Air Interface</w:t>
      </w:r>
      <w:r>
        <w:rPr>
          <w:rFonts w:eastAsiaTheme="minorEastAsia"/>
          <w:kern w:val="2"/>
          <w:sz w:val="22"/>
        </w:rPr>
        <w:tab/>
        <w:t>National Spectrum Consortium</w:t>
      </w:r>
    </w:p>
    <w:p w14:paraId="60E3990A"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R1-2600593</w:t>
      </w:r>
      <w:r>
        <w:rPr>
          <w:rFonts w:eastAsiaTheme="minorEastAsia"/>
          <w:kern w:val="2"/>
          <w:sz w:val="22"/>
        </w:rPr>
        <w:tab/>
      </w:r>
      <w:r>
        <w:rPr>
          <w:rFonts w:eastAsiaTheme="minorEastAsia"/>
          <w:kern w:val="2"/>
          <w:sz w:val="22"/>
        </w:rPr>
        <w:t>General aspects and frameworks for multi-antenna system</w:t>
      </w:r>
      <w:r>
        <w:rPr>
          <w:rFonts w:eastAsiaTheme="minorEastAsia"/>
          <w:kern w:val="2"/>
          <w:sz w:val="22"/>
        </w:rPr>
        <w:tab/>
        <w:t>NVIDIA</w:t>
      </w:r>
    </w:p>
    <w:p w14:paraId="16730840"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R1-2600601</w:t>
      </w:r>
      <w:r>
        <w:rPr>
          <w:rFonts w:eastAsiaTheme="minorEastAsia"/>
          <w:kern w:val="2"/>
          <w:sz w:val="22"/>
        </w:rPr>
        <w:tab/>
        <w:t>Views on General aspects and frameworks</w:t>
      </w:r>
      <w:r>
        <w:rPr>
          <w:rFonts w:eastAsiaTheme="minorEastAsia"/>
          <w:kern w:val="2"/>
          <w:sz w:val="22"/>
        </w:rPr>
        <w:tab/>
      </w:r>
      <w:proofErr w:type="spellStart"/>
      <w:r>
        <w:rPr>
          <w:rFonts w:eastAsiaTheme="minorEastAsia"/>
          <w:kern w:val="2"/>
          <w:sz w:val="22"/>
        </w:rPr>
        <w:t>Ofinno</w:t>
      </w:r>
      <w:proofErr w:type="spellEnd"/>
    </w:p>
    <w:p w14:paraId="56103D24"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R1-2600645</w:t>
      </w:r>
      <w:r>
        <w:rPr>
          <w:rFonts w:eastAsiaTheme="minorEastAsia"/>
          <w:kern w:val="2"/>
          <w:sz w:val="22"/>
        </w:rPr>
        <w:tab/>
        <w:t>General aspect and frameworks of 6GR air interface</w:t>
      </w:r>
      <w:r>
        <w:rPr>
          <w:rFonts w:eastAsiaTheme="minorEastAsia"/>
          <w:kern w:val="2"/>
          <w:sz w:val="22"/>
        </w:rPr>
        <w:tab/>
        <w:t>Panasonic</w:t>
      </w:r>
    </w:p>
    <w:p w14:paraId="48066944"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R1-2600676</w:t>
      </w:r>
      <w:r>
        <w:rPr>
          <w:rFonts w:eastAsiaTheme="minorEastAsia"/>
          <w:kern w:val="2"/>
          <w:sz w:val="22"/>
        </w:rPr>
        <w:tab/>
        <w:t>Discussion on general aspects and frameworks</w:t>
      </w:r>
      <w:r>
        <w:rPr>
          <w:rFonts w:eastAsiaTheme="minorEastAsia"/>
          <w:kern w:val="2"/>
          <w:sz w:val="22"/>
        </w:rPr>
        <w:tab/>
        <w:t>NEC</w:t>
      </w:r>
    </w:p>
    <w:p w14:paraId="390131B7" w14:textId="77777777" w:rsidR="00E221AE" w:rsidRDefault="004D46C1">
      <w:pPr>
        <w:pStyle w:val="References"/>
        <w:rPr>
          <w:rFonts w:asciiTheme="majorBidi" w:eastAsiaTheme="minorEastAsia" w:hAnsiTheme="majorBidi"/>
          <w:kern w:val="2"/>
          <w:sz w:val="22"/>
        </w:rPr>
      </w:pPr>
      <w:r>
        <w:rPr>
          <w:rFonts w:eastAsiaTheme="minorEastAsia"/>
          <w:kern w:val="2"/>
          <w:sz w:val="22"/>
        </w:rPr>
        <w:t>R1-</w:t>
      </w:r>
      <w:r>
        <w:rPr>
          <w:rFonts w:eastAsiaTheme="minorEastAsia"/>
          <w:kern w:val="2"/>
          <w:sz w:val="22"/>
        </w:rPr>
        <w:t>2600692</w:t>
      </w:r>
      <w:r>
        <w:rPr>
          <w:rFonts w:eastAsiaTheme="minorEastAsia"/>
          <w:kern w:val="2"/>
          <w:sz w:val="22"/>
        </w:rPr>
        <w:tab/>
        <w:t>Discussion on 6G general aspects and frameworks</w:t>
      </w:r>
      <w:r>
        <w:rPr>
          <w:rFonts w:eastAsiaTheme="minorEastAsia"/>
          <w:kern w:val="2"/>
          <w:sz w:val="22"/>
        </w:rPr>
        <w:tab/>
        <w:t>China Telecom</w:t>
      </w:r>
    </w:p>
    <w:p w14:paraId="7DDD156A"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R1-2600755</w:t>
      </w:r>
      <w:r>
        <w:rPr>
          <w:rFonts w:eastAsiaTheme="minorEastAsia"/>
          <w:kern w:val="2"/>
          <w:sz w:val="22"/>
        </w:rPr>
        <w:tab/>
        <w:t>Discussion on General aspects and frameworks for 6GR</w:t>
      </w:r>
      <w:r>
        <w:rPr>
          <w:rFonts w:eastAsiaTheme="minorEastAsia"/>
          <w:kern w:val="2"/>
          <w:sz w:val="22"/>
        </w:rPr>
        <w:tab/>
        <w:t>Samsung</w:t>
      </w:r>
    </w:p>
    <w:p w14:paraId="258B7ED7"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R1-2600809</w:t>
      </w:r>
      <w:r>
        <w:rPr>
          <w:rFonts w:eastAsiaTheme="minorEastAsia"/>
          <w:kern w:val="2"/>
          <w:sz w:val="22"/>
        </w:rPr>
        <w:tab/>
        <w:t>General aspects and framework for 6GR</w:t>
      </w:r>
      <w:r>
        <w:rPr>
          <w:rFonts w:eastAsiaTheme="minorEastAsia"/>
          <w:kern w:val="2"/>
          <w:sz w:val="22"/>
        </w:rPr>
        <w:tab/>
      </w:r>
      <w:proofErr w:type="spellStart"/>
      <w:r>
        <w:rPr>
          <w:rFonts w:eastAsiaTheme="minorEastAsia"/>
          <w:kern w:val="2"/>
          <w:sz w:val="22"/>
        </w:rPr>
        <w:t>InterDigital</w:t>
      </w:r>
      <w:proofErr w:type="spellEnd"/>
      <w:r>
        <w:rPr>
          <w:rFonts w:eastAsiaTheme="minorEastAsia"/>
          <w:kern w:val="2"/>
          <w:sz w:val="22"/>
        </w:rPr>
        <w:t>, Inc.</w:t>
      </w:r>
    </w:p>
    <w:p w14:paraId="738DD758" w14:textId="77777777" w:rsidR="00E221AE" w:rsidRDefault="004D46C1">
      <w:pPr>
        <w:pStyle w:val="References"/>
        <w:rPr>
          <w:rFonts w:asciiTheme="majorBidi" w:eastAsiaTheme="minorEastAsia" w:hAnsiTheme="majorBidi"/>
          <w:kern w:val="2"/>
          <w:sz w:val="22"/>
        </w:rPr>
      </w:pPr>
      <w:r>
        <w:rPr>
          <w:rFonts w:eastAsiaTheme="minorEastAsia"/>
          <w:kern w:val="2"/>
          <w:sz w:val="22"/>
        </w:rPr>
        <w:lastRenderedPageBreak/>
        <w:t>R1-2600827</w:t>
      </w:r>
      <w:r>
        <w:rPr>
          <w:rFonts w:eastAsiaTheme="minorEastAsia"/>
          <w:kern w:val="2"/>
          <w:sz w:val="22"/>
        </w:rPr>
        <w:tab/>
        <w:t>On general aspects and frameworks</w:t>
      </w:r>
      <w:r>
        <w:rPr>
          <w:rFonts w:eastAsiaTheme="minorEastAsia"/>
          <w:kern w:val="2"/>
          <w:sz w:val="22"/>
        </w:rPr>
        <w:tab/>
        <w:t>A</w:t>
      </w:r>
      <w:r>
        <w:rPr>
          <w:rFonts w:eastAsiaTheme="minorEastAsia"/>
          <w:kern w:val="2"/>
          <w:sz w:val="22"/>
        </w:rPr>
        <w:t>pple</w:t>
      </w:r>
    </w:p>
    <w:p w14:paraId="238B319F"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R1-2600869</w:t>
      </w:r>
      <w:r>
        <w:rPr>
          <w:rFonts w:eastAsiaTheme="minorEastAsia"/>
          <w:kern w:val="2"/>
          <w:sz w:val="22"/>
        </w:rPr>
        <w:tab/>
        <w:t>Discussion on 6GR duplex types and frame structure</w:t>
      </w:r>
      <w:r>
        <w:rPr>
          <w:rFonts w:eastAsiaTheme="minorEastAsia"/>
          <w:kern w:val="2"/>
          <w:sz w:val="22"/>
        </w:rPr>
        <w:tab/>
        <w:t>Fujitsu</w:t>
      </w:r>
    </w:p>
    <w:p w14:paraId="2DFB74E8"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R1-2600893</w:t>
      </w:r>
      <w:r>
        <w:rPr>
          <w:rFonts w:eastAsiaTheme="minorEastAsia"/>
          <w:kern w:val="2"/>
          <w:sz w:val="22"/>
        </w:rPr>
        <w:tab/>
        <w:t>6G general aspects and frameworks</w:t>
      </w:r>
      <w:r>
        <w:rPr>
          <w:rFonts w:eastAsiaTheme="minorEastAsia"/>
          <w:kern w:val="2"/>
          <w:sz w:val="22"/>
        </w:rPr>
        <w:tab/>
        <w:t>MediaTek Inc.</w:t>
      </w:r>
    </w:p>
    <w:p w14:paraId="22C0C173"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R1-2600915</w:t>
      </w:r>
      <w:r>
        <w:rPr>
          <w:rFonts w:eastAsiaTheme="minorEastAsia"/>
          <w:kern w:val="2"/>
          <w:sz w:val="22"/>
        </w:rPr>
        <w:tab/>
        <w:t>General aspects and frameworks for 6GR</w:t>
      </w:r>
      <w:r>
        <w:rPr>
          <w:rFonts w:eastAsiaTheme="minorEastAsia"/>
          <w:kern w:val="2"/>
          <w:sz w:val="22"/>
        </w:rPr>
        <w:tab/>
        <w:t>Sharp</w:t>
      </w:r>
    </w:p>
    <w:p w14:paraId="57CA1219"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R1-2600944</w:t>
      </w:r>
      <w:r>
        <w:rPr>
          <w:rFonts w:eastAsiaTheme="minorEastAsia"/>
          <w:kern w:val="2"/>
          <w:sz w:val="22"/>
        </w:rPr>
        <w:tab/>
        <w:t>Discussion on general aspects and frameworks of 6GR</w:t>
      </w:r>
      <w:r>
        <w:rPr>
          <w:rFonts w:eastAsiaTheme="minorEastAsia"/>
          <w:kern w:val="2"/>
          <w:sz w:val="22"/>
        </w:rPr>
        <w:tab/>
        <w:t>HON</w:t>
      </w:r>
      <w:r>
        <w:rPr>
          <w:rFonts w:eastAsiaTheme="minorEastAsia"/>
          <w:kern w:val="2"/>
          <w:sz w:val="22"/>
        </w:rPr>
        <w:t>OR</w:t>
      </w:r>
    </w:p>
    <w:p w14:paraId="7E252132"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R1-2600950</w:t>
      </w:r>
      <w:r>
        <w:rPr>
          <w:rFonts w:eastAsiaTheme="minorEastAsia"/>
          <w:kern w:val="2"/>
          <w:sz w:val="22"/>
        </w:rPr>
        <w:tab/>
        <w:t>General aspects and frameworks on 6G spectrum utilization</w:t>
      </w:r>
      <w:r>
        <w:rPr>
          <w:rFonts w:eastAsiaTheme="minorEastAsia"/>
          <w:kern w:val="2"/>
          <w:sz w:val="22"/>
        </w:rPr>
        <w:tab/>
      </w:r>
      <w:proofErr w:type="spellStart"/>
      <w:r>
        <w:rPr>
          <w:rFonts w:eastAsiaTheme="minorEastAsia"/>
          <w:kern w:val="2"/>
          <w:sz w:val="22"/>
        </w:rPr>
        <w:t>Pengcheng</w:t>
      </w:r>
      <w:proofErr w:type="spellEnd"/>
      <w:r>
        <w:rPr>
          <w:rFonts w:eastAsiaTheme="minorEastAsia"/>
          <w:kern w:val="2"/>
          <w:sz w:val="22"/>
        </w:rPr>
        <w:t xml:space="preserve"> Laboratory</w:t>
      </w:r>
    </w:p>
    <w:p w14:paraId="71776C61" w14:textId="77777777" w:rsidR="00E221AE" w:rsidRDefault="004D46C1">
      <w:pPr>
        <w:pStyle w:val="References"/>
        <w:rPr>
          <w:rFonts w:asciiTheme="majorBidi" w:eastAsiaTheme="minorEastAsia" w:hAnsiTheme="majorBidi"/>
          <w:kern w:val="2"/>
          <w:sz w:val="22"/>
        </w:rPr>
      </w:pPr>
      <w:r>
        <w:rPr>
          <w:rFonts w:eastAsiaTheme="minorEastAsia"/>
          <w:kern w:val="2"/>
          <w:sz w:val="22"/>
        </w:rPr>
        <w:t>R1-2600985</w:t>
      </w:r>
      <w:r>
        <w:rPr>
          <w:rFonts w:eastAsiaTheme="minorEastAsia"/>
          <w:kern w:val="2"/>
          <w:sz w:val="22"/>
        </w:rPr>
        <w:tab/>
        <w:t>Discussion on cell-free design of 6GR MIMO</w:t>
      </w:r>
      <w:r>
        <w:rPr>
          <w:rFonts w:eastAsiaTheme="minorEastAsia"/>
          <w:kern w:val="2"/>
          <w:sz w:val="22"/>
        </w:rPr>
        <w:tab/>
        <w:t>PML</w:t>
      </w:r>
    </w:p>
    <w:p w14:paraId="0D85B0C4"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R1-2601002</w:t>
      </w:r>
      <w:r>
        <w:rPr>
          <w:rFonts w:eastAsiaTheme="minorEastAsia"/>
          <w:kern w:val="2"/>
          <w:sz w:val="22"/>
        </w:rPr>
        <w:tab/>
        <w:t>Discussion on general aspects and frameworks for 6GR</w:t>
      </w:r>
      <w:r>
        <w:rPr>
          <w:rFonts w:eastAsiaTheme="minorEastAsia"/>
          <w:kern w:val="2"/>
          <w:sz w:val="22"/>
        </w:rPr>
        <w:tab/>
        <w:t>ETRI</w:t>
      </w:r>
    </w:p>
    <w:p w14:paraId="5CDAF57D"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R1-2601070</w:t>
      </w:r>
      <w:r>
        <w:rPr>
          <w:rFonts w:eastAsiaTheme="minorEastAsia"/>
          <w:kern w:val="2"/>
          <w:sz w:val="22"/>
        </w:rPr>
        <w:tab/>
        <w:t>6GR General Aspects and F</w:t>
      </w:r>
      <w:r>
        <w:rPr>
          <w:rFonts w:eastAsiaTheme="minorEastAsia"/>
          <w:kern w:val="2"/>
          <w:sz w:val="22"/>
        </w:rPr>
        <w:t>rameworks</w:t>
      </w:r>
      <w:r>
        <w:rPr>
          <w:rFonts w:eastAsiaTheme="minorEastAsia"/>
          <w:kern w:val="2"/>
          <w:sz w:val="22"/>
        </w:rPr>
        <w:tab/>
        <w:t>Fraunhofer IIS, Fraunhofer HHI</w:t>
      </w:r>
    </w:p>
    <w:p w14:paraId="5708B5A5"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R1-2601107</w:t>
      </w:r>
      <w:r>
        <w:rPr>
          <w:rFonts w:eastAsiaTheme="minorEastAsia"/>
          <w:kern w:val="2"/>
          <w:sz w:val="22"/>
        </w:rPr>
        <w:tab/>
        <w:t>Considerations for 6GR General Aspects and Frameworks</w:t>
      </w:r>
      <w:r>
        <w:rPr>
          <w:rFonts w:eastAsiaTheme="minorEastAsia"/>
          <w:kern w:val="2"/>
          <w:sz w:val="22"/>
        </w:rPr>
        <w:tab/>
      </w:r>
      <w:proofErr w:type="spellStart"/>
      <w:r>
        <w:rPr>
          <w:rFonts w:eastAsiaTheme="minorEastAsia"/>
          <w:kern w:val="2"/>
          <w:sz w:val="22"/>
        </w:rPr>
        <w:t>Semtech</w:t>
      </w:r>
      <w:proofErr w:type="spellEnd"/>
      <w:r>
        <w:rPr>
          <w:rFonts w:eastAsiaTheme="minorEastAsia"/>
          <w:kern w:val="2"/>
          <w:sz w:val="22"/>
        </w:rPr>
        <w:t xml:space="preserve"> Neuchatel SA</w:t>
      </w:r>
    </w:p>
    <w:p w14:paraId="042D50BD"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R1-2601129</w:t>
      </w:r>
      <w:r>
        <w:rPr>
          <w:rFonts w:eastAsiaTheme="minorEastAsia"/>
          <w:kern w:val="2"/>
          <w:sz w:val="22"/>
        </w:rPr>
        <w:tab/>
        <w:t>6GR general aspects and framework</w:t>
      </w:r>
      <w:r>
        <w:rPr>
          <w:rFonts w:eastAsiaTheme="minorEastAsia"/>
          <w:kern w:val="2"/>
          <w:sz w:val="22"/>
        </w:rPr>
        <w:tab/>
        <w:t>Sony</w:t>
      </w:r>
    </w:p>
    <w:p w14:paraId="597F154F"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R1-2601147</w:t>
      </w:r>
      <w:r>
        <w:rPr>
          <w:rFonts w:eastAsiaTheme="minorEastAsia"/>
          <w:kern w:val="2"/>
          <w:sz w:val="22"/>
        </w:rPr>
        <w:tab/>
        <w:t xml:space="preserve">Discussion on 6G general aspects and frameworks </w:t>
      </w:r>
      <w:r>
        <w:rPr>
          <w:rFonts w:eastAsiaTheme="minorEastAsia"/>
          <w:kern w:val="2"/>
          <w:sz w:val="22"/>
        </w:rPr>
        <w:tab/>
        <w:t xml:space="preserve">Kyocera </w:t>
      </w:r>
    </w:p>
    <w:p w14:paraId="7B616FCE"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R1-2601155</w:t>
      </w:r>
      <w:r>
        <w:rPr>
          <w:rFonts w:eastAsiaTheme="minorEastAsia"/>
          <w:kern w:val="2"/>
          <w:sz w:val="22"/>
        </w:rPr>
        <w:tab/>
        <w:t>Discussions on 6G Multi-antenna System Design</w:t>
      </w:r>
      <w:r>
        <w:rPr>
          <w:rFonts w:eastAsiaTheme="minorEastAsia"/>
          <w:kern w:val="2"/>
          <w:sz w:val="22"/>
        </w:rPr>
        <w:tab/>
        <w:t>CAICT</w:t>
      </w:r>
    </w:p>
    <w:p w14:paraId="640B388E"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R1-2601180</w:t>
      </w:r>
      <w:r>
        <w:rPr>
          <w:rFonts w:eastAsiaTheme="minorEastAsia"/>
          <w:kern w:val="2"/>
          <w:sz w:val="22"/>
        </w:rPr>
        <w:tab/>
        <w:t>Discussion on 6GR general aspects and frameworks</w:t>
      </w:r>
      <w:r>
        <w:rPr>
          <w:rFonts w:eastAsiaTheme="minorEastAsia"/>
          <w:kern w:val="2"/>
          <w:sz w:val="22"/>
        </w:rPr>
        <w:tab/>
        <w:t>NTT DOCOMO, INC</w:t>
      </w:r>
    </w:p>
    <w:p w14:paraId="1D859035"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R1-2601181</w:t>
      </w:r>
      <w:r>
        <w:rPr>
          <w:rFonts w:eastAsiaTheme="minorEastAsia"/>
          <w:kern w:val="2"/>
          <w:sz w:val="22"/>
        </w:rPr>
        <w:tab/>
        <w:t>Summary on [Post-123-R20-6GR-Overall]</w:t>
      </w:r>
      <w:r>
        <w:rPr>
          <w:rFonts w:eastAsiaTheme="minorEastAsia"/>
          <w:kern w:val="2"/>
          <w:sz w:val="22"/>
        </w:rPr>
        <w:tab/>
        <w:t>Moderator (NTT DOCOMO)</w:t>
      </w:r>
    </w:p>
    <w:p w14:paraId="27F9F4F5"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R1-2601220</w:t>
      </w:r>
      <w:r>
        <w:rPr>
          <w:rFonts w:eastAsiaTheme="minorEastAsia"/>
          <w:kern w:val="2"/>
          <w:sz w:val="22"/>
        </w:rPr>
        <w:tab/>
        <w:t>6GR General Aspects and Framework</w:t>
      </w:r>
      <w:r>
        <w:rPr>
          <w:rFonts w:eastAsiaTheme="minorEastAsia"/>
          <w:kern w:val="2"/>
          <w:sz w:val="22"/>
        </w:rPr>
        <w:tab/>
        <w:t>AT&amp;T</w:t>
      </w:r>
    </w:p>
    <w:p w14:paraId="3B371B38"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R1-2601272</w:t>
      </w:r>
      <w:r>
        <w:rPr>
          <w:rFonts w:eastAsiaTheme="minorEastAsia"/>
          <w:kern w:val="2"/>
          <w:sz w:val="22"/>
        </w:rPr>
        <w:tab/>
        <w:t>General aspects and framework</w:t>
      </w:r>
      <w:r>
        <w:rPr>
          <w:rFonts w:eastAsiaTheme="minorEastAsia"/>
          <w:kern w:val="2"/>
          <w:sz w:val="22"/>
        </w:rPr>
        <w:tab/>
        <w:t>Qualcomm Incorporated</w:t>
      </w:r>
    </w:p>
    <w:p w14:paraId="4C1C005F"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R1-2601297</w:t>
      </w:r>
      <w:r>
        <w:rPr>
          <w:rFonts w:eastAsiaTheme="minorEastAsia"/>
          <w:kern w:val="2"/>
          <w:sz w:val="22"/>
        </w:rPr>
        <w:tab/>
        <w:t>Discussion on 6GR general aspects and frameworks</w:t>
      </w:r>
      <w:r>
        <w:rPr>
          <w:rFonts w:eastAsiaTheme="minorEastAsia"/>
          <w:kern w:val="2"/>
          <w:sz w:val="22"/>
        </w:rPr>
        <w:tab/>
        <w:t>KT Corp.</w:t>
      </w:r>
    </w:p>
    <w:p w14:paraId="69470BDC"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R1-2601334</w:t>
      </w:r>
      <w:r>
        <w:rPr>
          <w:rFonts w:eastAsiaTheme="minorEastAsia"/>
          <w:kern w:val="2"/>
          <w:sz w:val="22"/>
        </w:rPr>
        <w:tab/>
        <w:t>Discussion on the General Aspects and Framework of 6GR Multi-Antenna System</w:t>
      </w:r>
      <w:r>
        <w:rPr>
          <w:rFonts w:eastAsiaTheme="minorEastAsia"/>
          <w:kern w:val="2"/>
          <w:sz w:val="22"/>
        </w:rPr>
        <w:tab/>
        <w:t>Rakuten Mobile, Inc</w:t>
      </w:r>
    </w:p>
    <w:p w14:paraId="659EDE79"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R1-2601353</w:t>
      </w:r>
      <w:r>
        <w:rPr>
          <w:rFonts w:eastAsiaTheme="minorEastAsia"/>
          <w:kern w:val="2"/>
          <w:sz w:val="22"/>
        </w:rPr>
        <w:tab/>
        <w:t>Discus</w:t>
      </w:r>
      <w:r>
        <w:rPr>
          <w:rFonts w:eastAsiaTheme="minorEastAsia"/>
          <w:kern w:val="2"/>
          <w:sz w:val="22"/>
        </w:rPr>
        <w:t>sion on general aspects and frameworks</w:t>
      </w:r>
      <w:r>
        <w:rPr>
          <w:rFonts w:eastAsiaTheme="minorEastAsia"/>
          <w:kern w:val="2"/>
          <w:sz w:val="22"/>
        </w:rPr>
        <w:tab/>
        <w:t>KDDI Corporation</w:t>
      </w:r>
    </w:p>
    <w:p w14:paraId="1AC9A2D9"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R1-2601355</w:t>
      </w:r>
      <w:r>
        <w:rPr>
          <w:rFonts w:eastAsiaTheme="minorEastAsia"/>
          <w:kern w:val="2"/>
          <w:sz w:val="22"/>
        </w:rPr>
        <w:tab/>
        <w:t>Considerations on general aspects and frameworks for 6GR air interface</w:t>
      </w:r>
      <w:r>
        <w:rPr>
          <w:rFonts w:eastAsiaTheme="minorEastAsia"/>
          <w:kern w:val="2"/>
          <w:sz w:val="22"/>
        </w:rPr>
        <w:tab/>
        <w:t>ITL</w:t>
      </w:r>
    </w:p>
    <w:p w14:paraId="44791EF9"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R1-2601360</w:t>
      </w:r>
      <w:r>
        <w:rPr>
          <w:rFonts w:eastAsiaTheme="minorEastAsia"/>
          <w:kern w:val="2"/>
          <w:sz w:val="22"/>
        </w:rPr>
        <w:tab/>
        <w:t>On 6GR coverage target</w:t>
      </w:r>
      <w:r>
        <w:rPr>
          <w:rFonts w:eastAsiaTheme="minorEastAsia"/>
          <w:kern w:val="2"/>
          <w:sz w:val="22"/>
        </w:rPr>
        <w:tab/>
        <w:t>Vodafone, Deutsche Telekom, Orange, Bouygues Telecom, Telecom Italia, British Te</w:t>
      </w:r>
      <w:r>
        <w:rPr>
          <w:rFonts w:eastAsiaTheme="minorEastAsia"/>
          <w:kern w:val="2"/>
          <w:sz w:val="22"/>
        </w:rPr>
        <w:t>lecom</w:t>
      </w:r>
    </w:p>
    <w:p w14:paraId="75A5FC83"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R1-2601371</w:t>
      </w:r>
      <w:r>
        <w:rPr>
          <w:rFonts w:eastAsiaTheme="minorEastAsia"/>
          <w:kern w:val="2"/>
          <w:sz w:val="22"/>
        </w:rPr>
        <w:tab/>
        <w:t>6GR General aspects and frameworks</w:t>
      </w:r>
      <w:r>
        <w:rPr>
          <w:rFonts w:eastAsiaTheme="minorEastAsia"/>
          <w:kern w:val="2"/>
          <w:sz w:val="22"/>
        </w:rPr>
        <w:tab/>
        <w:t>Google Korea LLC</w:t>
      </w:r>
    </w:p>
    <w:p w14:paraId="7BD5276C"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R1-2601393</w:t>
      </w:r>
      <w:r>
        <w:rPr>
          <w:rFonts w:eastAsiaTheme="minorEastAsia"/>
          <w:kern w:val="2"/>
          <w:sz w:val="22"/>
        </w:rPr>
        <w:tab/>
        <w:t>Views on 6GR General aspects and frameworks</w:t>
      </w:r>
      <w:r>
        <w:rPr>
          <w:rFonts w:eastAsiaTheme="minorEastAsia"/>
          <w:kern w:val="2"/>
          <w:sz w:val="22"/>
        </w:rPr>
        <w:tab/>
      </w:r>
      <w:proofErr w:type="spellStart"/>
      <w:r>
        <w:rPr>
          <w:rFonts w:eastAsiaTheme="minorEastAsia"/>
          <w:kern w:val="2"/>
          <w:sz w:val="22"/>
        </w:rPr>
        <w:t>CEWiT</w:t>
      </w:r>
      <w:proofErr w:type="spellEnd"/>
    </w:p>
    <w:p w14:paraId="3B564190" w14:textId="77777777" w:rsidR="00E221AE" w:rsidRDefault="004D46C1">
      <w:pPr>
        <w:pStyle w:val="References"/>
        <w:rPr>
          <w:rFonts w:asciiTheme="majorBidi" w:eastAsiaTheme="minorEastAsia" w:hAnsiTheme="majorBidi"/>
          <w:kern w:val="2"/>
          <w:sz w:val="22"/>
        </w:rPr>
      </w:pPr>
      <w:r>
        <w:rPr>
          <w:rFonts w:eastAsiaTheme="minorEastAsia"/>
          <w:kern w:val="2"/>
          <w:sz w:val="22"/>
        </w:rPr>
        <w:t>R1-2601418</w:t>
      </w:r>
      <w:r>
        <w:rPr>
          <w:rFonts w:eastAsiaTheme="minorEastAsia"/>
          <w:kern w:val="2"/>
          <w:sz w:val="22"/>
        </w:rPr>
        <w:tab/>
        <w:t>Discussion on General aspects and Frameworks for 6G Radio</w:t>
      </w:r>
      <w:r>
        <w:rPr>
          <w:rFonts w:eastAsiaTheme="minorEastAsia"/>
          <w:kern w:val="2"/>
          <w:sz w:val="22"/>
        </w:rPr>
        <w:tab/>
        <w:t>WILUS Inc.</w:t>
      </w:r>
    </w:p>
    <w:sectPr w:rsidR="00E221AE">
      <w:headerReference w:type="default" r:id="rId32"/>
      <w:footerReference w:type="default" r:id="rId33"/>
      <w:headerReference w:type="first" r:id="rId34"/>
      <w:footerReference w:type="first" r:id="rId35"/>
      <w:pgSz w:w="11906" w:h="16838"/>
      <w:pgMar w:top="1440" w:right="1151" w:bottom="1440" w:left="1440" w:header="624"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96A7" w14:textId="77777777" w:rsidR="004D46C1" w:rsidRDefault="004D46C1">
      <w:pPr>
        <w:spacing w:after="0"/>
      </w:pPr>
      <w:r>
        <w:separator/>
      </w:r>
    </w:p>
  </w:endnote>
  <w:endnote w:type="continuationSeparator" w:id="0">
    <w:p w14:paraId="09C81063" w14:textId="77777777" w:rsidR="004D46C1" w:rsidRDefault="004D46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LG Smart_H Regular">
    <w:altName w:val="Malgun Gothic"/>
    <w:charset w:val="81"/>
    <w:family w:val="modern"/>
    <w:pitch w:val="default"/>
    <w:sig w:usb0="00000000" w:usb1="00000000" w:usb2="00000010" w:usb3="00000000" w:csb0="0028000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rlito">
    <w:altName w:val="Calibri"/>
    <w:charset w:val="01"/>
    <w:family w:val="swiss"/>
    <w:pitch w:val="default"/>
  </w:font>
  <w:font w:name="Noto Sans SC Regular">
    <w:panose1 w:val="020B0200000000000000"/>
    <w:charset w:val="00"/>
    <w:family w:val="roman"/>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5539" w14:textId="77777777" w:rsidR="00E221AE" w:rsidRDefault="00E221AE">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C761" w14:textId="77777777" w:rsidR="00E221AE" w:rsidRDefault="00E221AE">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9D63" w14:textId="77777777" w:rsidR="00E221AE" w:rsidRDefault="00E221AE">
    <w:pPr>
      <w:pStyle w:val="ae"/>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1882" w14:textId="77777777" w:rsidR="00E221AE" w:rsidRDefault="00E221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2F12" w14:textId="77777777" w:rsidR="004D46C1" w:rsidRDefault="004D46C1">
      <w:pPr>
        <w:spacing w:after="0"/>
      </w:pPr>
      <w:r>
        <w:separator/>
      </w:r>
    </w:p>
  </w:footnote>
  <w:footnote w:type="continuationSeparator" w:id="0">
    <w:p w14:paraId="3F10A16B" w14:textId="77777777" w:rsidR="004D46C1" w:rsidRDefault="004D46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9675" w14:textId="77777777" w:rsidR="00E221AE" w:rsidRDefault="00E221AE">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70DB" w14:textId="77777777" w:rsidR="00E221AE" w:rsidRDefault="00E221AE">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4C7C" w14:textId="77777777" w:rsidR="00E221AE" w:rsidRDefault="00E221AE">
    <w:pPr>
      <w:pStyle w:val="af0"/>
      <w:spacing w:before="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4F61" w14:textId="77777777" w:rsidR="00E221AE" w:rsidRDefault="00E221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B09"/>
    <w:multiLevelType w:val="multilevel"/>
    <w:tmpl w:val="00556B09"/>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695F07"/>
    <w:multiLevelType w:val="multilevel"/>
    <w:tmpl w:val="00695F07"/>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0F43E06"/>
    <w:multiLevelType w:val="multilevel"/>
    <w:tmpl w:val="00F43E0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01775323"/>
    <w:multiLevelType w:val="multilevel"/>
    <w:tmpl w:val="01775323"/>
    <w:lvl w:ilvl="0">
      <w:start w:val="1"/>
      <w:numFmt w:val="bullet"/>
      <w:pStyle w:val="bullet1"/>
      <w:lvlText w:val=""/>
      <w:lvlJc w:val="left"/>
      <w:pPr>
        <w:tabs>
          <w:tab w:val="left" w:pos="0"/>
        </w:tabs>
        <w:ind w:left="360" w:hanging="360"/>
      </w:pPr>
      <w:rPr>
        <w:rFonts w:ascii="Symbol" w:hAnsi="Symbol" w:cs="Symbol" w:hint="default"/>
      </w:rPr>
    </w:lvl>
    <w:lvl w:ilvl="1">
      <w:start w:val="1"/>
      <w:numFmt w:val="bullet"/>
      <w:pStyle w:val="bullet2"/>
      <w:lvlText w:val="o"/>
      <w:lvlJc w:val="left"/>
      <w:pPr>
        <w:tabs>
          <w:tab w:val="left" w:pos="0"/>
        </w:tabs>
        <w:ind w:left="1080" w:hanging="360"/>
      </w:pPr>
      <w:rPr>
        <w:rFonts w:ascii="Courier New" w:hAnsi="Courier New" w:cs="Courier New" w:hint="default"/>
      </w:rPr>
    </w:lvl>
    <w:lvl w:ilvl="2">
      <w:start w:val="1"/>
      <w:numFmt w:val="bullet"/>
      <w:pStyle w:val="bullet3"/>
      <w:lvlText w:val=""/>
      <w:lvlJc w:val="left"/>
      <w:pPr>
        <w:tabs>
          <w:tab w:val="left" w:pos="0"/>
        </w:tabs>
        <w:ind w:left="1800" w:hanging="360"/>
      </w:pPr>
      <w:rPr>
        <w:rFonts w:ascii="Wingdings" w:hAnsi="Wingdings" w:cs="Wingdings" w:hint="default"/>
      </w:rPr>
    </w:lvl>
    <w:lvl w:ilvl="3">
      <w:start w:val="1"/>
      <w:numFmt w:val="bullet"/>
      <w:pStyle w:val="bullet4"/>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4" w15:restartNumberingAfterBreak="0">
    <w:nsid w:val="023F4C76"/>
    <w:multiLevelType w:val="multilevel"/>
    <w:tmpl w:val="023F4C76"/>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2DC5011"/>
    <w:multiLevelType w:val="multilevel"/>
    <w:tmpl w:val="02DC50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32F5203"/>
    <w:multiLevelType w:val="multilevel"/>
    <w:tmpl w:val="032F5203"/>
    <w:lvl w:ilvl="0">
      <w:start w:val="1"/>
      <w:numFmt w:val="decimalZero"/>
      <w:pStyle w:val="SpecTextNum"/>
      <w:lvlText w:val="[00%1]"/>
      <w:lvlJc w:val="left"/>
      <w:pPr>
        <w:tabs>
          <w:tab w:val="left" w:pos="1134"/>
        </w:tabs>
        <w:ind w:left="0" w:firstLine="0"/>
      </w:pPr>
      <w:rPr>
        <w:rFonts w:ascii="Times New Roman" w:hAnsi="Times New Roman"/>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 w15:restartNumberingAfterBreak="0">
    <w:nsid w:val="03D06ECB"/>
    <w:multiLevelType w:val="multilevel"/>
    <w:tmpl w:val="03D06ECB"/>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 w15:restartNumberingAfterBreak="0">
    <w:nsid w:val="061209D5"/>
    <w:multiLevelType w:val="multilevel"/>
    <w:tmpl w:val="061209D5"/>
    <w:lvl w:ilvl="0">
      <w:numFmt w:val="bullet"/>
      <w:lvlText w:val="-"/>
      <w:lvlJc w:val="left"/>
      <w:pPr>
        <w:tabs>
          <w:tab w:val="left" w:pos="0"/>
        </w:tabs>
        <w:ind w:left="440" w:hanging="440"/>
      </w:pPr>
      <w:rPr>
        <w:rFonts w:ascii="Times" w:hAnsi="Times" w:cs="Times" w:hint="default"/>
      </w:rPr>
    </w:lvl>
    <w:lvl w:ilvl="1">
      <w:start w:val="1"/>
      <w:numFmt w:val="bullet"/>
      <w:lvlText w:val="o"/>
      <w:lvlJc w:val="left"/>
      <w:pPr>
        <w:tabs>
          <w:tab w:val="left" w:pos="0"/>
        </w:tabs>
        <w:ind w:left="880" w:hanging="440"/>
      </w:pPr>
      <w:rPr>
        <w:rFonts w:ascii="Courier New" w:hAnsi="Courier New" w:cs="Courier New" w:hint="default"/>
      </w:rPr>
    </w:lvl>
    <w:lvl w:ilvl="2">
      <w:start w:val="1"/>
      <w:numFmt w:val="bullet"/>
      <w:lvlText w:val="o"/>
      <w:lvlJc w:val="left"/>
      <w:pPr>
        <w:tabs>
          <w:tab w:val="left" w:pos="0"/>
        </w:tabs>
        <w:ind w:left="1320" w:hanging="440"/>
      </w:pPr>
      <w:rPr>
        <w:rFonts w:ascii="Courier New" w:hAnsi="Courier New" w:cs="Courier New" w:hint="default"/>
      </w:rPr>
    </w:lvl>
    <w:lvl w:ilvl="3">
      <w:start w:val="1"/>
      <w:numFmt w:val="bullet"/>
      <w:lvlText w:val="o"/>
      <w:lvlJc w:val="left"/>
      <w:pPr>
        <w:tabs>
          <w:tab w:val="left" w:pos="0"/>
        </w:tabs>
        <w:ind w:left="1760" w:hanging="440"/>
      </w:pPr>
      <w:rPr>
        <w:rFonts w:ascii="Courier New" w:hAnsi="Courier New" w:cs="Courier New" w:hint="default"/>
      </w:rPr>
    </w:lvl>
    <w:lvl w:ilvl="4">
      <w:start w:val="1"/>
      <w:numFmt w:val="bullet"/>
      <w:lvlText w:val="o"/>
      <w:lvlJc w:val="left"/>
      <w:pPr>
        <w:tabs>
          <w:tab w:val="left" w:pos="0"/>
        </w:tabs>
        <w:ind w:left="2200" w:hanging="440"/>
      </w:pPr>
      <w:rPr>
        <w:rFonts w:ascii="Courier New" w:hAnsi="Courier New" w:cs="Courier New"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06300403"/>
    <w:multiLevelType w:val="multilevel"/>
    <w:tmpl w:val="06300403"/>
    <w:lvl w:ilvl="0">
      <w:numFmt w:val="bullet"/>
      <w:lvlText w:val="•"/>
      <w:lvlJc w:val="left"/>
      <w:pPr>
        <w:tabs>
          <w:tab w:val="left" w:pos="0"/>
        </w:tabs>
        <w:ind w:left="420" w:hanging="420"/>
      </w:pPr>
      <w:rPr>
        <w:rFonts w:ascii="Times New Roman" w:hAnsi="Times New Roman" w:cs="Times New Roman" w:hint="default"/>
        <w:lang w:val="en-US"/>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06300551"/>
    <w:multiLevelType w:val="multilevel"/>
    <w:tmpl w:val="06300551"/>
    <w:lvl w:ilvl="0">
      <w:numFmt w:val="bullet"/>
      <w:lvlText w:val="•"/>
      <w:lvlJc w:val="left"/>
      <w:pPr>
        <w:tabs>
          <w:tab w:val="left" w:pos="0"/>
        </w:tabs>
        <w:ind w:left="420" w:hanging="420"/>
      </w:pPr>
      <w:rPr>
        <w:rFonts w:ascii="Times New Roman" w:hAnsi="Times New Roman" w:cs="Times New Roman" w:hint="default"/>
        <w:lang w:val="en-US"/>
      </w:rPr>
    </w:lvl>
    <w:lvl w:ilvl="1">
      <w:numFmt w:val="bullet"/>
      <w:lvlText w:val="•"/>
      <w:lvlJc w:val="left"/>
      <w:pPr>
        <w:tabs>
          <w:tab w:val="left" w:pos="0"/>
        </w:tabs>
        <w:ind w:left="840" w:hanging="420"/>
      </w:pPr>
      <w:rPr>
        <w:rFonts w:ascii="Times New Roman" w:hAnsi="Times New Roman" w:cs="Times New Roman" w:hint="default"/>
      </w:rPr>
    </w:lvl>
    <w:lvl w:ilvl="2">
      <w:numFmt w:val="bullet"/>
      <w:lvlText w:val="•"/>
      <w:lvlJc w:val="left"/>
      <w:pPr>
        <w:tabs>
          <w:tab w:val="left" w:pos="0"/>
        </w:tabs>
        <w:ind w:left="1260" w:hanging="420"/>
      </w:pPr>
      <w:rPr>
        <w:rFonts w:ascii="Times New Roman" w:hAnsi="Times New Roman" w:cs="Times New Roman" w:hint="default"/>
        <w:lang w:val="en-US"/>
      </w:rPr>
    </w:lvl>
    <w:lvl w:ilvl="3">
      <w:start w:val="1"/>
      <w:numFmt w:val="bullet"/>
      <w:lvlText w:val=""/>
      <w:lvlJc w:val="left"/>
      <w:pPr>
        <w:tabs>
          <w:tab w:val="left" w:pos="0"/>
        </w:tabs>
        <w:ind w:left="1680" w:hanging="420"/>
      </w:pPr>
      <w:rPr>
        <w:rFonts w:ascii="Wingdings" w:hAnsi="Wingdings" w:cs="Wingdings" w:hint="default"/>
      </w:rPr>
    </w:lvl>
    <w:lvl w:ilvl="4">
      <w:numFmt w:val="bullet"/>
      <w:lvlText w:val="•"/>
      <w:lvlJc w:val="left"/>
      <w:pPr>
        <w:tabs>
          <w:tab w:val="left" w:pos="0"/>
        </w:tabs>
        <w:ind w:left="2100" w:hanging="420"/>
      </w:pPr>
      <w:rPr>
        <w:rFonts w:ascii="Times New Roman" w:hAnsi="Times New Roman" w:cs="Times New Roman" w:hint="default"/>
        <w:lang w:val="en-US"/>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15:restartNumberingAfterBreak="0">
    <w:nsid w:val="072C52CD"/>
    <w:multiLevelType w:val="multilevel"/>
    <w:tmpl w:val="072C52CD"/>
    <w:lvl w:ilvl="0">
      <w:start w:val="1"/>
      <w:numFmt w:val="bullet"/>
      <w:lvlText w:val=""/>
      <w:lvlJc w:val="left"/>
      <w:pPr>
        <w:tabs>
          <w:tab w:val="left" w:pos="0"/>
        </w:tabs>
        <w:ind w:left="846" w:hanging="42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07DD5478"/>
    <w:multiLevelType w:val="multilevel"/>
    <w:tmpl w:val="07DD547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3" w15:restartNumberingAfterBreak="0">
    <w:nsid w:val="080C5B4B"/>
    <w:multiLevelType w:val="multilevel"/>
    <w:tmpl w:val="080C5B4B"/>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Symbol" w:hAnsi="Symbol" w:cs="Symbol"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08B956FD"/>
    <w:multiLevelType w:val="multilevel"/>
    <w:tmpl w:val="08B956FD"/>
    <w:lvl w:ilvl="0">
      <w:start w:val="1"/>
      <w:numFmt w:val="bullet"/>
      <w:lvlText w:val="•"/>
      <w:lvlJc w:val="left"/>
      <w:pPr>
        <w:tabs>
          <w:tab w:val="left" w:pos="0"/>
        </w:tabs>
        <w:ind w:left="420" w:hanging="420"/>
      </w:pPr>
      <w:rPr>
        <w:rFonts w:ascii="Arial" w:hAnsi="Arial" w:cs="Aria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5" w15:restartNumberingAfterBreak="0">
    <w:nsid w:val="096470AE"/>
    <w:multiLevelType w:val="multilevel"/>
    <w:tmpl w:val="096470AE"/>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15:restartNumberingAfterBreak="0">
    <w:nsid w:val="09717447"/>
    <w:multiLevelType w:val="multilevel"/>
    <w:tmpl w:val="09717447"/>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09AE13AA"/>
    <w:multiLevelType w:val="multilevel"/>
    <w:tmpl w:val="09AE13AA"/>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09BB07B6"/>
    <w:multiLevelType w:val="multilevel"/>
    <w:tmpl w:val="09BB07B6"/>
    <w:lvl w:ilvl="0">
      <w:numFmt w:val="bullet"/>
      <w:lvlText w:val="•"/>
      <w:lvlJc w:val="left"/>
      <w:pPr>
        <w:tabs>
          <w:tab w:val="left" w:pos="0"/>
        </w:tabs>
        <w:ind w:left="420" w:hanging="420"/>
      </w:pPr>
      <w:rPr>
        <w:rFonts w:ascii="Times New Roman" w:hAnsi="Times New Roman" w:cs="Times New Roman" w:hint="default"/>
        <w:lang w:val="en-US"/>
      </w:rPr>
    </w:lvl>
    <w:lvl w:ilvl="1">
      <w:start w:val="1"/>
      <w:numFmt w:val="bullet"/>
      <w:lvlText w:val=""/>
      <w:lvlJc w:val="left"/>
      <w:pPr>
        <w:tabs>
          <w:tab w:val="left" w:pos="0"/>
        </w:tabs>
        <w:ind w:left="-120" w:hanging="440"/>
      </w:pPr>
      <w:rPr>
        <w:rFonts w:ascii="Wingdings" w:hAnsi="Wingdings" w:cs="Wingdings" w:hint="default"/>
      </w:rPr>
    </w:lvl>
    <w:lvl w:ilvl="2">
      <w:start w:val="1"/>
      <w:numFmt w:val="bullet"/>
      <w:lvlText w:val=""/>
      <w:lvlJc w:val="left"/>
      <w:pPr>
        <w:tabs>
          <w:tab w:val="left" w:pos="0"/>
        </w:tabs>
        <w:ind w:left="320" w:hanging="440"/>
      </w:pPr>
      <w:rPr>
        <w:rFonts w:ascii="Wingdings" w:hAnsi="Wingdings" w:cs="Wingdings" w:hint="default"/>
      </w:rPr>
    </w:lvl>
    <w:lvl w:ilvl="3">
      <w:start w:val="1"/>
      <w:numFmt w:val="bullet"/>
      <w:lvlText w:val=""/>
      <w:lvlJc w:val="left"/>
      <w:pPr>
        <w:tabs>
          <w:tab w:val="left" w:pos="0"/>
        </w:tabs>
        <w:ind w:left="760" w:hanging="440"/>
      </w:pPr>
      <w:rPr>
        <w:rFonts w:ascii="Wingdings" w:hAnsi="Wingdings" w:cs="Wingdings" w:hint="default"/>
      </w:rPr>
    </w:lvl>
    <w:lvl w:ilvl="4">
      <w:start w:val="1"/>
      <w:numFmt w:val="bullet"/>
      <w:lvlText w:val=""/>
      <w:lvlJc w:val="left"/>
      <w:pPr>
        <w:tabs>
          <w:tab w:val="left" w:pos="0"/>
        </w:tabs>
        <w:ind w:left="1200" w:hanging="440"/>
      </w:pPr>
      <w:rPr>
        <w:rFonts w:ascii="Wingdings" w:hAnsi="Wingdings" w:cs="Wingdings" w:hint="default"/>
      </w:rPr>
    </w:lvl>
    <w:lvl w:ilvl="5">
      <w:start w:val="1"/>
      <w:numFmt w:val="bullet"/>
      <w:lvlText w:val=""/>
      <w:lvlJc w:val="left"/>
      <w:pPr>
        <w:tabs>
          <w:tab w:val="left" w:pos="0"/>
        </w:tabs>
        <w:ind w:left="1640" w:hanging="440"/>
      </w:pPr>
      <w:rPr>
        <w:rFonts w:ascii="Wingdings" w:hAnsi="Wingdings" w:cs="Wingdings" w:hint="default"/>
      </w:rPr>
    </w:lvl>
    <w:lvl w:ilvl="6">
      <w:start w:val="1"/>
      <w:numFmt w:val="bullet"/>
      <w:lvlText w:val=""/>
      <w:lvlJc w:val="left"/>
      <w:pPr>
        <w:tabs>
          <w:tab w:val="left" w:pos="0"/>
        </w:tabs>
        <w:ind w:left="2080" w:hanging="440"/>
      </w:pPr>
      <w:rPr>
        <w:rFonts w:ascii="Wingdings" w:hAnsi="Wingdings" w:cs="Wingdings" w:hint="default"/>
      </w:rPr>
    </w:lvl>
    <w:lvl w:ilvl="7">
      <w:start w:val="1"/>
      <w:numFmt w:val="bullet"/>
      <w:lvlText w:val=""/>
      <w:lvlJc w:val="left"/>
      <w:pPr>
        <w:tabs>
          <w:tab w:val="left" w:pos="0"/>
        </w:tabs>
        <w:ind w:left="2520" w:hanging="440"/>
      </w:pPr>
      <w:rPr>
        <w:rFonts w:ascii="Wingdings" w:hAnsi="Wingdings" w:cs="Wingdings" w:hint="default"/>
      </w:rPr>
    </w:lvl>
    <w:lvl w:ilvl="8">
      <w:start w:val="1"/>
      <w:numFmt w:val="bullet"/>
      <w:lvlText w:val=""/>
      <w:lvlJc w:val="left"/>
      <w:pPr>
        <w:tabs>
          <w:tab w:val="left" w:pos="0"/>
        </w:tabs>
        <w:ind w:left="2960" w:hanging="440"/>
      </w:pPr>
      <w:rPr>
        <w:rFonts w:ascii="Wingdings" w:hAnsi="Wingdings" w:cs="Wingdings" w:hint="default"/>
      </w:rPr>
    </w:lvl>
  </w:abstractNum>
  <w:abstractNum w:abstractNumId="19" w15:restartNumberingAfterBreak="0">
    <w:nsid w:val="09BC344E"/>
    <w:multiLevelType w:val="multilevel"/>
    <w:tmpl w:val="09BC344E"/>
    <w:lvl w:ilvl="0">
      <w:start w:val="1"/>
      <w:numFmt w:val="bullet"/>
      <w:lvlText w:val=""/>
      <w:lvlJc w:val="left"/>
      <w:pPr>
        <w:tabs>
          <w:tab w:val="left" w:pos="0"/>
        </w:tabs>
        <w:ind w:left="778" w:hanging="360"/>
      </w:pPr>
      <w:rPr>
        <w:rFonts w:ascii="Symbol" w:hAnsi="Symbol" w:cs="Symbol" w:hint="default"/>
      </w:rPr>
    </w:lvl>
    <w:lvl w:ilvl="1">
      <w:start w:val="1"/>
      <w:numFmt w:val="bullet"/>
      <w:lvlText w:val="o"/>
      <w:lvlJc w:val="left"/>
      <w:pPr>
        <w:tabs>
          <w:tab w:val="left" w:pos="0"/>
        </w:tabs>
        <w:ind w:left="1498" w:hanging="360"/>
      </w:pPr>
      <w:rPr>
        <w:rFonts w:ascii="Courier New" w:hAnsi="Courier New" w:cs="Courier New" w:hint="default"/>
      </w:rPr>
    </w:lvl>
    <w:lvl w:ilvl="2">
      <w:start w:val="1"/>
      <w:numFmt w:val="bullet"/>
      <w:lvlText w:val=""/>
      <w:lvlJc w:val="left"/>
      <w:pPr>
        <w:tabs>
          <w:tab w:val="left" w:pos="0"/>
        </w:tabs>
        <w:ind w:left="2218" w:hanging="360"/>
      </w:pPr>
      <w:rPr>
        <w:rFonts w:ascii="Wingdings" w:hAnsi="Wingdings" w:cs="Wingdings" w:hint="default"/>
      </w:rPr>
    </w:lvl>
    <w:lvl w:ilvl="3">
      <w:start w:val="1"/>
      <w:numFmt w:val="bullet"/>
      <w:lvlText w:val=""/>
      <w:lvlJc w:val="left"/>
      <w:pPr>
        <w:tabs>
          <w:tab w:val="left" w:pos="0"/>
        </w:tabs>
        <w:ind w:left="2938" w:hanging="360"/>
      </w:pPr>
      <w:rPr>
        <w:rFonts w:ascii="Symbol" w:hAnsi="Symbol" w:cs="Symbol" w:hint="default"/>
      </w:rPr>
    </w:lvl>
    <w:lvl w:ilvl="4">
      <w:start w:val="1"/>
      <w:numFmt w:val="bullet"/>
      <w:lvlText w:val="o"/>
      <w:lvlJc w:val="left"/>
      <w:pPr>
        <w:tabs>
          <w:tab w:val="left" w:pos="0"/>
        </w:tabs>
        <w:ind w:left="3658" w:hanging="360"/>
      </w:pPr>
      <w:rPr>
        <w:rFonts w:ascii="Courier New" w:hAnsi="Courier New" w:cs="Courier New" w:hint="default"/>
      </w:rPr>
    </w:lvl>
    <w:lvl w:ilvl="5">
      <w:start w:val="1"/>
      <w:numFmt w:val="bullet"/>
      <w:lvlText w:val=""/>
      <w:lvlJc w:val="left"/>
      <w:pPr>
        <w:tabs>
          <w:tab w:val="left" w:pos="0"/>
        </w:tabs>
        <w:ind w:left="4378" w:hanging="360"/>
      </w:pPr>
      <w:rPr>
        <w:rFonts w:ascii="Wingdings" w:hAnsi="Wingdings" w:cs="Wingdings" w:hint="default"/>
      </w:rPr>
    </w:lvl>
    <w:lvl w:ilvl="6">
      <w:start w:val="1"/>
      <w:numFmt w:val="bullet"/>
      <w:lvlText w:val=""/>
      <w:lvlJc w:val="left"/>
      <w:pPr>
        <w:tabs>
          <w:tab w:val="left" w:pos="0"/>
        </w:tabs>
        <w:ind w:left="5098" w:hanging="360"/>
      </w:pPr>
      <w:rPr>
        <w:rFonts w:ascii="Symbol" w:hAnsi="Symbol" w:cs="Symbol" w:hint="default"/>
      </w:rPr>
    </w:lvl>
    <w:lvl w:ilvl="7">
      <w:start w:val="1"/>
      <w:numFmt w:val="bullet"/>
      <w:lvlText w:val="o"/>
      <w:lvlJc w:val="left"/>
      <w:pPr>
        <w:tabs>
          <w:tab w:val="left" w:pos="0"/>
        </w:tabs>
        <w:ind w:left="5818" w:hanging="360"/>
      </w:pPr>
      <w:rPr>
        <w:rFonts w:ascii="Courier New" w:hAnsi="Courier New" w:cs="Courier New" w:hint="default"/>
      </w:rPr>
    </w:lvl>
    <w:lvl w:ilvl="8">
      <w:start w:val="1"/>
      <w:numFmt w:val="bullet"/>
      <w:lvlText w:val=""/>
      <w:lvlJc w:val="left"/>
      <w:pPr>
        <w:tabs>
          <w:tab w:val="left" w:pos="0"/>
        </w:tabs>
        <w:ind w:left="6538" w:hanging="360"/>
      </w:pPr>
      <w:rPr>
        <w:rFonts w:ascii="Wingdings" w:hAnsi="Wingdings" w:cs="Wingdings" w:hint="default"/>
      </w:rPr>
    </w:lvl>
  </w:abstractNum>
  <w:abstractNum w:abstractNumId="20" w15:restartNumberingAfterBreak="0">
    <w:nsid w:val="0A260DA5"/>
    <w:multiLevelType w:val="multilevel"/>
    <w:tmpl w:val="0A260DA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0B0C75A8"/>
    <w:multiLevelType w:val="multilevel"/>
    <w:tmpl w:val="0B0C75A8"/>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2" w15:restartNumberingAfterBreak="0">
    <w:nsid w:val="0C566854"/>
    <w:multiLevelType w:val="multilevel"/>
    <w:tmpl w:val="0C566854"/>
    <w:lvl w:ilvl="0">
      <w:start w:val="11"/>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3"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0D7502DB"/>
    <w:multiLevelType w:val="multilevel"/>
    <w:tmpl w:val="0D7502DB"/>
    <w:lvl w:ilvl="0">
      <w:start w:val="1"/>
      <w:numFmt w:val="decimal"/>
      <w:lvlText w:val="%1."/>
      <w:lvlJc w:val="left"/>
      <w:pPr>
        <w:tabs>
          <w:tab w:val="left" w:pos="0"/>
        </w:tabs>
        <w:ind w:left="360" w:hanging="360"/>
      </w:p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5" w15:restartNumberingAfterBreak="0">
    <w:nsid w:val="0E7E328E"/>
    <w:multiLevelType w:val="multilevel"/>
    <w:tmpl w:val="0E7E328E"/>
    <w:lvl w:ilvl="0">
      <w:start w:val="1"/>
      <w:numFmt w:val="bullet"/>
      <w:lvlText w:val=""/>
      <w:lvlJc w:val="left"/>
      <w:pPr>
        <w:tabs>
          <w:tab w:val="left" w:pos="0"/>
        </w:tabs>
        <w:ind w:left="-720" w:hanging="420"/>
      </w:pPr>
      <w:rPr>
        <w:rFonts w:ascii="Symbol" w:hAnsi="Symbol" w:cs="Symbol" w:hint="default"/>
      </w:rPr>
    </w:lvl>
    <w:lvl w:ilvl="1">
      <w:start w:val="1"/>
      <w:numFmt w:val="bullet"/>
      <w:lvlText w:val="o"/>
      <w:lvlJc w:val="left"/>
      <w:pPr>
        <w:tabs>
          <w:tab w:val="left" w:pos="0"/>
        </w:tabs>
        <w:ind w:left="-280" w:hanging="440"/>
      </w:pPr>
      <w:rPr>
        <w:rFonts w:ascii="Courier New" w:hAnsi="Courier New" w:cs="Courier New" w:hint="default"/>
      </w:rPr>
    </w:lvl>
    <w:lvl w:ilvl="2">
      <w:start w:val="1"/>
      <w:numFmt w:val="bullet"/>
      <w:lvlText w:val=""/>
      <w:lvlJc w:val="left"/>
      <w:pPr>
        <w:tabs>
          <w:tab w:val="left" w:pos="0"/>
        </w:tabs>
        <w:ind w:left="120" w:hanging="420"/>
      </w:pPr>
      <w:rPr>
        <w:rFonts w:ascii="Wingdings" w:hAnsi="Wingdings" w:cs="Wingdings" w:hint="default"/>
      </w:rPr>
    </w:lvl>
    <w:lvl w:ilvl="3">
      <w:start w:val="1"/>
      <w:numFmt w:val="bullet"/>
      <w:lvlText w:val=""/>
      <w:lvlJc w:val="left"/>
      <w:pPr>
        <w:tabs>
          <w:tab w:val="left" w:pos="0"/>
        </w:tabs>
        <w:ind w:left="540" w:hanging="420"/>
      </w:pPr>
      <w:rPr>
        <w:rFonts w:ascii="Wingdings" w:hAnsi="Wingdings" w:cs="Wingdings" w:hint="default"/>
      </w:rPr>
    </w:lvl>
    <w:lvl w:ilvl="4">
      <w:start w:val="1"/>
      <w:numFmt w:val="bullet"/>
      <w:lvlText w:val=""/>
      <w:lvlJc w:val="left"/>
      <w:pPr>
        <w:tabs>
          <w:tab w:val="left" w:pos="0"/>
        </w:tabs>
        <w:ind w:left="960" w:hanging="420"/>
      </w:pPr>
      <w:rPr>
        <w:rFonts w:ascii="Wingdings" w:hAnsi="Wingdings" w:cs="Wingdings" w:hint="default"/>
      </w:rPr>
    </w:lvl>
    <w:lvl w:ilvl="5">
      <w:start w:val="1"/>
      <w:numFmt w:val="bullet"/>
      <w:lvlText w:val=""/>
      <w:lvlJc w:val="left"/>
      <w:pPr>
        <w:tabs>
          <w:tab w:val="left" w:pos="0"/>
        </w:tabs>
        <w:ind w:left="1380" w:hanging="420"/>
      </w:pPr>
      <w:rPr>
        <w:rFonts w:ascii="Wingdings" w:hAnsi="Wingdings" w:cs="Wingdings" w:hint="default"/>
      </w:rPr>
    </w:lvl>
    <w:lvl w:ilvl="6">
      <w:start w:val="1"/>
      <w:numFmt w:val="bullet"/>
      <w:lvlText w:val=""/>
      <w:lvlJc w:val="left"/>
      <w:pPr>
        <w:tabs>
          <w:tab w:val="left" w:pos="0"/>
        </w:tabs>
        <w:ind w:left="1800" w:hanging="420"/>
      </w:pPr>
      <w:rPr>
        <w:rFonts w:ascii="Wingdings" w:hAnsi="Wingdings" w:cs="Wingdings" w:hint="default"/>
      </w:rPr>
    </w:lvl>
    <w:lvl w:ilvl="7">
      <w:start w:val="1"/>
      <w:numFmt w:val="bullet"/>
      <w:lvlText w:val=""/>
      <w:lvlJc w:val="left"/>
      <w:pPr>
        <w:tabs>
          <w:tab w:val="left" w:pos="0"/>
        </w:tabs>
        <w:ind w:left="2220" w:hanging="420"/>
      </w:pPr>
      <w:rPr>
        <w:rFonts w:ascii="Wingdings" w:hAnsi="Wingdings" w:cs="Wingdings" w:hint="default"/>
      </w:rPr>
    </w:lvl>
    <w:lvl w:ilvl="8">
      <w:start w:val="1"/>
      <w:numFmt w:val="bullet"/>
      <w:lvlText w:val=""/>
      <w:lvlJc w:val="left"/>
      <w:pPr>
        <w:tabs>
          <w:tab w:val="left" w:pos="0"/>
        </w:tabs>
        <w:ind w:left="2640" w:hanging="420"/>
      </w:pPr>
      <w:rPr>
        <w:rFonts w:ascii="Wingdings" w:hAnsi="Wingdings" w:cs="Wingdings" w:hint="default"/>
      </w:rPr>
    </w:lvl>
  </w:abstractNum>
  <w:abstractNum w:abstractNumId="26" w15:restartNumberingAfterBreak="0">
    <w:nsid w:val="0EB32458"/>
    <w:multiLevelType w:val="multilevel"/>
    <w:tmpl w:val="0EB32458"/>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7" w15:restartNumberingAfterBreak="0">
    <w:nsid w:val="0FFE320D"/>
    <w:multiLevelType w:val="multilevel"/>
    <w:tmpl w:val="0FFE320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102D3B77"/>
    <w:multiLevelType w:val="multilevel"/>
    <w:tmpl w:val="102D3B77"/>
    <w:lvl w:ilvl="0">
      <w:start w:val="1"/>
      <w:numFmt w:val="bullet"/>
      <w:lvlText w:val="•"/>
      <w:lvlJc w:val="left"/>
      <w:pPr>
        <w:tabs>
          <w:tab w:val="left" w:pos="0"/>
        </w:tabs>
        <w:ind w:left="420" w:hanging="420"/>
      </w:pPr>
      <w:rPr>
        <w:rFonts w:ascii="Arial" w:hAnsi="Arial" w:cs="Aria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9" w15:restartNumberingAfterBreak="0">
    <w:nsid w:val="114C3146"/>
    <w:multiLevelType w:val="multilevel"/>
    <w:tmpl w:val="114C314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12C96D09"/>
    <w:multiLevelType w:val="multilevel"/>
    <w:tmpl w:val="12C96D09"/>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1" w15:restartNumberingAfterBreak="0">
    <w:nsid w:val="133173F6"/>
    <w:multiLevelType w:val="multilevel"/>
    <w:tmpl w:val="133173F6"/>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2" w15:restartNumberingAfterBreak="0">
    <w:nsid w:val="13380FB6"/>
    <w:multiLevelType w:val="multilevel"/>
    <w:tmpl w:val="13380FB6"/>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o"/>
      <w:lvlJc w:val="left"/>
      <w:pPr>
        <w:tabs>
          <w:tab w:val="left" w:pos="0"/>
        </w:tabs>
        <w:ind w:left="840" w:hanging="420"/>
      </w:pPr>
      <w:rPr>
        <w:rFonts w:ascii="Courier New" w:hAnsi="Courier New" w:cs="Courier New"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3" w15:restartNumberingAfterBreak="0">
    <w:nsid w:val="138166D8"/>
    <w:multiLevelType w:val="multilevel"/>
    <w:tmpl w:val="138166D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14B17444"/>
    <w:multiLevelType w:val="multilevel"/>
    <w:tmpl w:val="14B17444"/>
    <w:lvl w:ilvl="0">
      <w:numFmt w:val="bullet"/>
      <w:lvlText w:val=""/>
      <w:lvlJc w:val="left"/>
      <w:pPr>
        <w:tabs>
          <w:tab w:val="left" w:pos="0"/>
        </w:tabs>
        <w:ind w:left="360" w:hanging="360"/>
      </w:pPr>
      <w:rPr>
        <w:rFonts w:ascii="Wingdings" w:eastAsiaTheme="minorEastAsia" w:hAnsi="Wingdings" w:cs="Wingdings" w:hint="default"/>
      </w:rPr>
    </w:lvl>
    <w:lvl w:ilvl="1">
      <w:start w:val="1"/>
      <w:numFmt w:val="bullet"/>
      <w:lvlText w:val="o"/>
      <w:lvlJc w:val="left"/>
      <w:pPr>
        <w:tabs>
          <w:tab w:val="left" w:pos="0"/>
        </w:tabs>
        <w:ind w:left="880" w:hanging="440"/>
      </w:pPr>
      <w:rPr>
        <w:rFonts w:ascii="Courier New" w:hAnsi="Courier New" w:cs="Courier New"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5" w15:restartNumberingAfterBreak="0">
    <w:nsid w:val="159B1C17"/>
    <w:multiLevelType w:val="multilevel"/>
    <w:tmpl w:val="159B1C17"/>
    <w:lvl w:ilvl="0">
      <w:start w:val="1"/>
      <w:numFmt w:val="bullet"/>
      <w:lvlText w:val=""/>
      <w:lvlJc w:val="left"/>
      <w:pPr>
        <w:tabs>
          <w:tab w:val="left" w:pos="720"/>
        </w:tabs>
        <w:ind w:left="720" w:hanging="360"/>
      </w:pPr>
      <w:rPr>
        <w:rFonts w:ascii="Symbol" w:hAnsi="Symbol" w:cs="Symbol" w:hint="default"/>
        <w:sz w:val="20"/>
        <w:lang w:val="en-GB"/>
      </w:rPr>
    </w:lvl>
    <w:lvl w:ilvl="1">
      <w:start w:val="1"/>
      <w:numFmt w:val="bullet"/>
      <w:lvlText w:val=""/>
      <w:lvlJc w:val="left"/>
      <w:pPr>
        <w:tabs>
          <w:tab w:val="left" w:pos="0"/>
        </w:tabs>
        <w:ind w:left="1520" w:hanging="440"/>
      </w:pPr>
      <w:rPr>
        <w:rFonts w:ascii="Wingdings" w:hAnsi="Wingdings" w:cs="Wingdings" w:hint="default"/>
      </w:rPr>
    </w:lvl>
    <w:lvl w:ilvl="2">
      <w:start w:val="7"/>
      <w:numFmt w:val="bullet"/>
      <w:lvlText w:val="-"/>
      <w:lvlJc w:val="left"/>
      <w:pPr>
        <w:tabs>
          <w:tab w:val="left" w:pos="0"/>
        </w:tabs>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28678F"/>
    <w:multiLevelType w:val="multilevel"/>
    <w:tmpl w:val="1828678F"/>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7" w15:restartNumberingAfterBreak="0">
    <w:nsid w:val="1829205C"/>
    <w:multiLevelType w:val="multilevel"/>
    <w:tmpl w:val="182920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8" w15:restartNumberingAfterBreak="0">
    <w:nsid w:val="19C37EE6"/>
    <w:multiLevelType w:val="multilevel"/>
    <w:tmpl w:val="19C37EE6"/>
    <w:lvl w:ilvl="0">
      <w:start w:val="1"/>
      <w:numFmt w:val="bullet"/>
      <w:lvlText w:val=""/>
      <w:lvlJc w:val="left"/>
      <w:pPr>
        <w:tabs>
          <w:tab w:val="left" w:pos="360"/>
        </w:tabs>
        <w:ind w:left="360" w:hanging="360"/>
      </w:pPr>
      <w:rPr>
        <w:rFonts w:ascii="Symbol" w:hAnsi="Symbol" w:cs="Symbol" w:hint="default"/>
        <w:sz w:val="20"/>
      </w:rPr>
    </w:lvl>
    <w:lvl w:ilvl="1">
      <w:start w:val="1"/>
      <w:numFmt w:val="bullet"/>
      <w:lvlText w:val=""/>
      <w:lvlJc w:val="left"/>
      <w:pPr>
        <w:tabs>
          <w:tab w:val="left" w:pos="1080"/>
        </w:tabs>
        <w:ind w:left="1080" w:hanging="360"/>
      </w:pPr>
      <w:rPr>
        <w:rFonts w:ascii="Symbol" w:hAnsi="Symbol" w:cs="Symbol" w:hint="default"/>
        <w:sz w:val="20"/>
      </w:rPr>
    </w:lvl>
    <w:lvl w:ilvl="2">
      <w:start w:val="1"/>
      <w:numFmt w:val="bullet"/>
      <w:lvlText w:val=""/>
      <w:lvlJc w:val="left"/>
      <w:pPr>
        <w:tabs>
          <w:tab w:val="left" w:pos="1800"/>
        </w:tabs>
        <w:ind w:left="1800" w:hanging="360"/>
      </w:pPr>
      <w:rPr>
        <w:rFonts w:ascii="Symbol" w:hAnsi="Symbol" w:cs="Symbol" w:hint="default"/>
        <w:sz w:val="20"/>
      </w:rPr>
    </w:lvl>
    <w:lvl w:ilvl="3">
      <w:start w:val="1"/>
      <w:numFmt w:val="bullet"/>
      <w:lvlText w:val=""/>
      <w:lvlJc w:val="left"/>
      <w:pPr>
        <w:tabs>
          <w:tab w:val="left" w:pos="2520"/>
        </w:tabs>
        <w:ind w:left="2520" w:hanging="360"/>
      </w:pPr>
      <w:rPr>
        <w:rFonts w:ascii="Symbol" w:hAnsi="Symbol" w:cs="Symbol" w:hint="default"/>
        <w:sz w:val="20"/>
      </w:rPr>
    </w:lvl>
    <w:lvl w:ilvl="4">
      <w:start w:val="1"/>
      <w:numFmt w:val="bullet"/>
      <w:lvlText w:val=""/>
      <w:lvlJc w:val="left"/>
      <w:pPr>
        <w:tabs>
          <w:tab w:val="left" w:pos="3240"/>
        </w:tabs>
        <w:ind w:left="3240" w:hanging="360"/>
      </w:pPr>
      <w:rPr>
        <w:rFonts w:ascii="Symbol" w:hAnsi="Symbol" w:cs="Symbol" w:hint="default"/>
        <w:sz w:val="20"/>
      </w:rPr>
    </w:lvl>
    <w:lvl w:ilvl="5">
      <w:start w:val="1"/>
      <w:numFmt w:val="bullet"/>
      <w:lvlText w:val=""/>
      <w:lvlJc w:val="left"/>
      <w:pPr>
        <w:tabs>
          <w:tab w:val="left" w:pos="3960"/>
        </w:tabs>
        <w:ind w:left="3960" w:hanging="360"/>
      </w:pPr>
      <w:rPr>
        <w:rFonts w:ascii="Symbol" w:hAnsi="Symbol" w:cs="Symbol" w:hint="default"/>
        <w:sz w:val="20"/>
      </w:rPr>
    </w:lvl>
    <w:lvl w:ilvl="6">
      <w:start w:val="1"/>
      <w:numFmt w:val="bullet"/>
      <w:lvlText w:val=""/>
      <w:lvlJc w:val="left"/>
      <w:pPr>
        <w:tabs>
          <w:tab w:val="left" w:pos="4680"/>
        </w:tabs>
        <w:ind w:left="4680" w:hanging="360"/>
      </w:pPr>
      <w:rPr>
        <w:rFonts w:ascii="Symbol" w:hAnsi="Symbol" w:cs="Symbol" w:hint="default"/>
        <w:sz w:val="20"/>
      </w:rPr>
    </w:lvl>
    <w:lvl w:ilvl="7">
      <w:start w:val="1"/>
      <w:numFmt w:val="bullet"/>
      <w:lvlText w:val=""/>
      <w:lvlJc w:val="left"/>
      <w:pPr>
        <w:tabs>
          <w:tab w:val="left" w:pos="5400"/>
        </w:tabs>
        <w:ind w:left="5400" w:hanging="360"/>
      </w:pPr>
      <w:rPr>
        <w:rFonts w:ascii="Symbol" w:hAnsi="Symbol" w:cs="Symbol" w:hint="default"/>
        <w:sz w:val="20"/>
      </w:rPr>
    </w:lvl>
    <w:lvl w:ilvl="8">
      <w:start w:val="1"/>
      <w:numFmt w:val="bullet"/>
      <w:lvlText w:val=""/>
      <w:lvlJc w:val="left"/>
      <w:pPr>
        <w:tabs>
          <w:tab w:val="left" w:pos="6120"/>
        </w:tabs>
        <w:ind w:left="6120" w:hanging="360"/>
      </w:pPr>
      <w:rPr>
        <w:rFonts w:ascii="Symbol" w:hAnsi="Symbol" w:cs="Symbol" w:hint="default"/>
        <w:sz w:val="20"/>
      </w:rPr>
    </w:lvl>
  </w:abstractNum>
  <w:abstractNum w:abstractNumId="39" w15:restartNumberingAfterBreak="0">
    <w:nsid w:val="1A04359D"/>
    <w:multiLevelType w:val="multilevel"/>
    <w:tmpl w:val="1A04359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40" w15:restartNumberingAfterBreak="0">
    <w:nsid w:val="1B1E09E2"/>
    <w:multiLevelType w:val="multilevel"/>
    <w:tmpl w:val="1B1E09E2"/>
    <w:lvl w:ilvl="0">
      <w:start w:val="7"/>
      <w:numFmt w:val="bullet"/>
      <w:lvlText w:val="-"/>
      <w:lvlJc w:val="left"/>
      <w:pPr>
        <w:tabs>
          <w:tab w:val="left" w:pos="0"/>
        </w:tabs>
        <w:ind w:left="420" w:hanging="420"/>
      </w:pPr>
      <w:rPr>
        <w:rFonts w:ascii="Times New Roman" w:eastAsiaTheme="minorEastAsia"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1" w15:restartNumberingAfterBreak="0">
    <w:nsid w:val="1D3F252B"/>
    <w:multiLevelType w:val="multilevel"/>
    <w:tmpl w:val="1D3F252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42" w15:restartNumberingAfterBreak="0">
    <w:nsid w:val="1EB35F9A"/>
    <w:multiLevelType w:val="multilevel"/>
    <w:tmpl w:val="1EB35F9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Wingdings" w:hAnsi="Wingdings" w:cs="Wingdings" w:hint="default"/>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3" w15:restartNumberingAfterBreak="0">
    <w:nsid w:val="1EE97B5A"/>
    <w:multiLevelType w:val="multilevel"/>
    <w:tmpl w:val="1EE97B5A"/>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44" w15:restartNumberingAfterBreak="0">
    <w:nsid w:val="1EF435DD"/>
    <w:multiLevelType w:val="multilevel"/>
    <w:tmpl w:val="1EF435DD"/>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5" w15:restartNumberingAfterBreak="0">
    <w:nsid w:val="1F3A2B20"/>
    <w:multiLevelType w:val="multilevel"/>
    <w:tmpl w:val="1F3A2B2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6" w15:restartNumberingAfterBreak="0">
    <w:nsid w:val="1F7921E9"/>
    <w:multiLevelType w:val="multilevel"/>
    <w:tmpl w:val="1F7921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1FE30D12"/>
    <w:multiLevelType w:val="multilevel"/>
    <w:tmpl w:val="1FE30D1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206F7EE7"/>
    <w:multiLevelType w:val="multilevel"/>
    <w:tmpl w:val="206F7EE7"/>
    <w:lvl w:ilvl="0">
      <w:start w:val="1"/>
      <w:numFmt w:val="bullet"/>
      <w:lvlText w:val="•"/>
      <w:lvlJc w:val="left"/>
      <w:pPr>
        <w:tabs>
          <w:tab w:val="left" w:pos="0"/>
        </w:tabs>
        <w:ind w:left="460" w:hanging="440"/>
      </w:pPr>
      <w:rPr>
        <w:rFonts w:ascii="Arial" w:hAnsi="Arial" w:cs="Arial" w:hint="default"/>
      </w:rPr>
    </w:lvl>
    <w:lvl w:ilvl="1">
      <w:start w:val="1"/>
      <w:numFmt w:val="bullet"/>
      <w:lvlText w:val=""/>
      <w:lvlJc w:val="left"/>
      <w:pPr>
        <w:tabs>
          <w:tab w:val="left" w:pos="0"/>
        </w:tabs>
        <w:ind w:left="900" w:hanging="440"/>
      </w:pPr>
      <w:rPr>
        <w:rFonts w:ascii="Wingdings" w:hAnsi="Wingdings" w:cs="Wingdings" w:hint="default"/>
      </w:rPr>
    </w:lvl>
    <w:lvl w:ilvl="2">
      <w:start w:val="1"/>
      <w:numFmt w:val="bullet"/>
      <w:lvlText w:val=""/>
      <w:lvlJc w:val="left"/>
      <w:pPr>
        <w:tabs>
          <w:tab w:val="left" w:pos="0"/>
        </w:tabs>
        <w:ind w:left="1340" w:hanging="440"/>
      </w:pPr>
      <w:rPr>
        <w:rFonts w:ascii="Wingdings" w:hAnsi="Wingdings" w:cs="Wingdings" w:hint="default"/>
      </w:rPr>
    </w:lvl>
    <w:lvl w:ilvl="3">
      <w:start w:val="1"/>
      <w:numFmt w:val="bullet"/>
      <w:lvlText w:val=""/>
      <w:lvlJc w:val="left"/>
      <w:pPr>
        <w:tabs>
          <w:tab w:val="left" w:pos="0"/>
        </w:tabs>
        <w:ind w:left="1780" w:hanging="440"/>
      </w:pPr>
      <w:rPr>
        <w:rFonts w:ascii="Wingdings" w:hAnsi="Wingdings" w:cs="Wingdings" w:hint="default"/>
      </w:rPr>
    </w:lvl>
    <w:lvl w:ilvl="4">
      <w:start w:val="1"/>
      <w:numFmt w:val="bullet"/>
      <w:lvlText w:val=""/>
      <w:lvlJc w:val="left"/>
      <w:pPr>
        <w:tabs>
          <w:tab w:val="left" w:pos="0"/>
        </w:tabs>
        <w:ind w:left="2220" w:hanging="440"/>
      </w:pPr>
      <w:rPr>
        <w:rFonts w:ascii="Wingdings" w:hAnsi="Wingdings" w:cs="Wingdings" w:hint="default"/>
      </w:rPr>
    </w:lvl>
    <w:lvl w:ilvl="5">
      <w:start w:val="1"/>
      <w:numFmt w:val="bullet"/>
      <w:lvlText w:val=""/>
      <w:lvlJc w:val="left"/>
      <w:pPr>
        <w:tabs>
          <w:tab w:val="left" w:pos="0"/>
        </w:tabs>
        <w:ind w:left="2660" w:hanging="440"/>
      </w:pPr>
      <w:rPr>
        <w:rFonts w:ascii="Wingdings" w:hAnsi="Wingdings" w:cs="Wingdings" w:hint="default"/>
      </w:rPr>
    </w:lvl>
    <w:lvl w:ilvl="6">
      <w:start w:val="1"/>
      <w:numFmt w:val="bullet"/>
      <w:lvlText w:val=""/>
      <w:lvlJc w:val="left"/>
      <w:pPr>
        <w:tabs>
          <w:tab w:val="left" w:pos="0"/>
        </w:tabs>
        <w:ind w:left="3100" w:hanging="440"/>
      </w:pPr>
      <w:rPr>
        <w:rFonts w:ascii="Wingdings" w:hAnsi="Wingdings" w:cs="Wingdings" w:hint="default"/>
      </w:rPr>
    </w:lvl>
    <w:lvl w:ilvl="7">
      <w:start w:val="1"/>
      <w:numFmt w:val="bullet"/>
      <w:lvlText w:val=""/>
      <w:lvlJc w:val="left"/>
      <w:pPr>
        <w:tabs>
          <w:tab w:val="left" w:pos="0"/>
        </w:tabs>
        <w:ind w:left="3540" w:hanging="440"/>
      </w:pPr>
      <w:rPr>
        <w:rFonts w:ascii="Wingdings" w:hAnsi="Wingdings" w:cs="Wingdings" w:hint="default"/>
      </w:rPr>
    </w:lvl>
    <w:lvl w:ilvl="8">
      <w:start w:val="1"/>
      <w:numFmt w:val="bullet"/>
      <w:lvlText w:val=""/>
      <w:lvlJc w:val="left"/>
      <w:pPr>
        <w:tabs>
          <w:tab w:val="left" w:pos="0"/>
        </w:tabs>
        <w:ind w:left="3980" w:hanging="440"/>
      </w:pPr>
      <w:rPr>
        <w:rFonts w:ascii="Wingdings" w:hAnsi="Wingdings" w:cs="Wingdings" w:hint="default"/>
      </w:rPr>
    </w:lvl>
  </w:abstractNum>
  <w:abstractNum w:abstractNumId="49" w15:restartNumberingAfterBreak="0">
    <w:nsid w:val="211F57E3"/>
    <w:multiLevelType w:val="multilevel"/>
    <w:tmpl w:val="211F57E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0" w15:restartNumberingAfterBreak="0">
    <w:nsid w:val="23A413CB"/>
    <w:multiLevelType w:val="multilevel"/>
    <w:tmpl w:val="23A413CB"/>
    <w:lvl w:ilvl="0">
      <w:start w:val="400"/>
      <w:numFmt w:val="bullet"/>
      <w:lvlText w:val="-"/>
      <w:lvlJc w:val="left"/>
      <w:pPr>
        <w:tabs>
          <w:tab w:val="left" w:pos="0"/>
        </w:tabs>
        <w:ind w:left="440" w:hanging="440"/>
      </w:pPr>
      <w:rPr>
        <w:rFonts w:ascii="Arial" w:eastAsiaTheme="minorHAnsi"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1" w15:restartNumberingAfterBreak="0">
    <w:nsid w:val="254D3F7C"/>
    <w:multiLevelType w:val="multilevel"/>
    <w:tmpl w:val="254D3F7C"/>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2" w15:restartNumberingAfterBreak="0">
    <w:nsid w:val="26F4221A"/>
    <w:multiLevelType w:val="multilevel"/>
    <w:tmpl w:val="26F4221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Symbol" w:hAnsi="Symbol" w:cs="Symbol"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3" w15:restartNumberingAfterBreak="0">
    <w:nsid w:val="288A6631"/>
    <w:multiLevelType w:val="multilevel"/>
    <w:tmpl w:val="288A663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4" w15:restartNumberingAfterBreak="0">
    <w:nsid w:val="292A5A77"/>
    <w:multiLevelType w:val="multilevel"/>
    <w:tmpl w:val="292A5A7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5" w15:restartNumberingAfterBreak="0">
    <w:nsid w:val="2AB80243"/>
    <w:multiLevelType w:val="multilevel"/>
    <w:tmpl w:val="2AB80243"/>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6" w15:restartNumberingAfterBreak="0">
    <w:nsid w:val="2B367267"/>
    <w:multiLevelType w:val="multilevel"/>
    <w:tmpl w:val="2B36726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7" w15:restartNumberingAfterBreak="0">
    <w:nsid w:val="2DCA6352"/>
    <w:multiLevelType w:val="multilevel"/>
    <w:tmpl w:val="2DCA6352"/>
    <w:lvl w:ilvl="0">
      <w:numFmt w:val="bullet"/>
      <w:lvlText w:val="•"/>
      <w:lvlJc w:val="left"/>
      <w:pPr>
        <w:tabs>
          <w:tab w:val="left" w:pos="0"/>
        </w:tabs>
        <w:ind w:left="420" w:hanging="420"/>
      </w:pPr>
      <w:rPr>
        <w:rFonts w:ascii="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8" w15:restartNumberingAfterBreak="0">
    <w:nsid w:val="2F103DB7"/>
    <w:multiLevelType w:val="multilevel"/>
    <w:tmpl w:val="2F103DB7"/>
    <w:lvl w:ilvl="0">
      <w:start w:val="1"/>
      <w:numFmt w:val="bullet"/>
      <w:lvlText w:val="‐"/>
      <w:lvlJc w:val="left"/>
      <w:pPr>
        <w:tabs>
          <w:tab w:val="left" w:pos="0"/>
        </w:tabs>
        <w:ind w:left="400" w:hanging="400"/>
      </w:pPr>
      <w:rPr>
        <w:rFonts w:ascii="宋体" w:hAnsi="宋体" w:cs="宋体" w:hint="default"/>
        <w:lang w:val="en-GB"/>
      </w:rPr>
    </w:lvl>
    <w:lvl w:ilvl="1">
      <w:start w:val="1"/>
      <w:numFmt w:val="bullet"/>
      <w:lvlText w:val="‐"/>
      <w:lvlJc w:val="left"/>
      <w:pPr>
        <w:tabs>
          <w:tab w:val="left" w:pos="0"/>
        </w:tabs>
        <w:ind w:left="709" w:hanging="400"/>
      </w:pPr>
      <w:rPr>
        <w:rFonts w:ascii="宋体" w:hAnsi="宋体" w:cs="宋体" w:hint="default"/>
        <w:lang w:val="en-GB"/>
      </w:rPr>
    </w:lvl>
    <w:lvl w:ilvl="2">
      <w:start w:val="1"/>
      <w:numFmt w:val="bullet"/>
      <w:lvlText w:val=""/>
      <w:lvlJc w:val="left"/>
      <w:pPr>
        <w:tabs>
          <w:tab w:val="left" w:pos="0"/>
        </w:tabs>
        <w:ind w:left="1240" w:hanging="440"/>
      </w:pPr>
      <w:rPr>
        <w:rFonts w:ascii="Symbol" w:hAnsi="Symbol" w:cs="Symbol" w:hint="default"/>
      </w:rPr>
    </w:lvl>
    <w:lvl w:ilvl="3">
      <w:start w:val="1"/>
      <w:numFmt w:val="bullet"/>
      <w:lvlText w:val=""/>
      <w:lvlJc w:val="left"/>
      <w:pPr>
        <w:tabs>
          <w:tab w:val="left" w:pos="0"/>
        </w:tabs>
        <w:ind w:left="1600" w:hanging="400"/>
      </w:pPr>
      <w:rPr>
        <w:rFonts w:ascii="Wingdings" w:hAnsi="Wingdings" w:cs="Wingdings" w:hint="default"/>
      </w:rPr>
    </w:lvl>
    <w:lvl w:ilvl="4">
      <w:start w:val="1"/>
      <w:numFmt w:val="bullet"/>
      <w:lvlText w:val=""/>
      <w:lvlJc w:val="left"/>
      <w:pPr>
        <w:tabs>
          <w:tab w:val="left" w:pos="0"/>
        </w:tabs>
        <w:ind w:left="2000" w:hanging="400"/>
      </w:pPr>
      <w:rPr>
        <w:rFonts w:ascii="Wingdings" w:hAnsi="Wingdings" w:cs="Wingdings" w:hint="default"/>
      </w:rPr>
    </w:lvl>
    <w:lvl w:ilvl="5">
      <w:start w:val="1"/>
      <w:numFmt w:val="bullet"/>
      <w:lvlText w:val=""/>
      <w:lvlJc w:val="left"/>
      <w:pPr>
        <w:tabs>
          <w:tab w:val="left" w:pos="0"/>
        </w:tabs>
        <w:ind w:left="2400" w:hanging="400"/>
      </w:pPr>
      <w:rPr>
        <w:rFonts w:ascii="Wingdings" w:hAnsi="Wingdings" w:cs="Wingdings" w:hint="default"/>
      </w:rPr>
    </w:lvl>
    <w:lvl w:ilvl="6">
      <w:start w:val="1"/>
      <w:numFmt w:val="bullet"/>
      <w:lvlText w:val=""/>
      <w:lvlJc w:val="left"/>
      <w:pPr>
        <w:tabs>
          <w:tab w:val="left" w:pos="0"/>
        </w:tabs>
        <w:ind w:left="2800" w:hanging="400"/>
      </w:pPr>
      <w:rPr>
        <w:rFonts w:ascii="Wingdings" w:hAnsi="Wingdings" w:cs="Wingdings" w:hint="default"/>
      </w:rPr>
    </w:lvl>
    <w:lvl w:ilvl="7">
      <w:start w:val="1"/>
      <w:numFmt w:val="bullet"/>
      <w:lvlText w:val=""/>
      <w:lvlJc w:val="left"/>
      <w:pPr>
        <w:tabs>
          <w:tab w:val="left" w:pos="0"/>
        </w:tabs>
        <w:ind w:left="3200" w:hanging="400"/>
      </w:pPr>
      <w:rPr>
        <w:rFonts w:ascii="Wingdings" w:hAnsi="Wingdings" w:cs="Wingdings" w:hint="default"/>
      </w:rPr>
    </w:lvl>
    <w:lvl w:ilvl="8">
      <w:start w:val="1"/>
      <w:numFmt w:val="bullet"/>
      <w:lvlText w:val=""/>
      <w:lvlJc w:val="left"/>
      <w:pPr>
        <w:tabs>
          <w:tab w:val="left" w:pos="0"/>
        </w:tabs>
        <w:ind w:left="3600" w:hanging="400"/>
      </w:pPr>
      <w:rPr>
        <w:rFonts w:ascii="Wingdings" w:hAnsi="Wingdings" w:cs="Wingdings" w:hint="default"/>
      </w:rPr>
    </w:lvl>
  </w:abstractNum>
  <w:abstractNum w:abstractNumId="59" w15:restartNumberingAfterBreak="0">
    <w:nsid w:val="2F9643A8"/>
    <w:multiLevelType w:val="multilevel"/>
    <w:tmpl w:val="2F9643A8"/>
    <w:lvl w:ilvl="0">
      <w:start w:val="1"/>
      <w:numFmt w:val="bullet"/>
      <w:lvlText w:val="•"/>
      <w:lvlJc w:val="left"/>
      <w:pPr>
        <w:tabs>
          <w:tab w:val="left" w:pos="0"/>
        </w:tabs>
        <w:ind w:left="390" w:hanging="420"/>
      </w:pPr>
      <w:rPr>
        <w:rFonts w:ascii="Arial" w:hAnsi="Arial" w:cs="Arial" w:hint="default"/>
      </w:rPr>
    </w:lvl>
    <w:lvl w:ilvl="1">
      <w:start w:val="1"/>
      <w:numFmt w:val="bullet"/>
      <w:lvlText w:val=""/>
      <w:lvlJc w:val="left"/>
      <w:pPr>
        <w:tabs>
          <w:tab w:val="left" w:pos="0"/>
        </w:tabs>
        <w:ind w:left="810" w:hanging="420"/>
      </w:pPr>
      <w:rPr>
        <w:rFonts w:ascii="Wingdings" w:hAnsi="Wingdings" w:cs="Wingdings" w:hint="default"/>
      </w:rPr>
    </w:lvl>
    <w:lvl w:ilvl="2">
      <w:start w:val="1"/>
      <w:numFmt w:val="bullet"/>
      <w:lvlText w:val=""/>
      <w:lvlJc w:val="left"/>
      <w:pPr>
        <w:tabs>
          <w:tab w:val="left" w:pos="0"/>
        </w:tabs>
        <w:ind w:left="1230" w:hanging="420"/>
      </w:pPr>
      <w:rPr>
        <w:rFonts w:ascii="Wingdings" w:hAnsi="Wingdings" w:cs="Wingdings" w:hint="default"/>
      </w:rPr>
    </w:lvl>
    <w:lvl w:ilvl="3">
      <w:start w:val="1"/>
      <w:numFmt w:val="bullet"/>
      <w:lvlText w:val=""/>
      <w:lvlJc w:val="left"/>
      <w:pPr>
        <w:tabs>
          <w:tab w:val="left" w:pos="0"/>
        </w:tabs>
        <w:ind w:left="1650" w:hanging="420"/>
      </w:pPr>
      <w:rPr>
        <w:rFonts w:ascii="Wingdings" w:hAnsi="Wingdings" w:cs="Wingdings" w:hint="default"/>
      </w:rPr>
    </w:lvl>
    <w:lvl w:ilvl="4">
      <w:start w:val="1"/>
      <w:numFmt w:val="bullet"/>
      <w:lvlText w:val=""/>
      <w:lvlJc w:val="left"/>
      <w:pPr>
        <w:tabs>
          <w:tab w:val="left" w:pos="0"/>
        </w:tabs>
        <w:ind w:left="2070" w:hanging="420"/>
      </w:pPr>
      <w:rPr>
        <w:rFonts w:ascii="Wingdings" w:hAnsi="Wingdings" w:cs="Wingdings" w:hint="default"/>
      </w:rPr>
    </w:lvl>
    <w:lvl w:ilvl="5">
      <w:start w:val="1"/>
      <w:numFmt w:val="bullet"/>
      <w:lvlText w:val=""/>
      <w:lvlJc w:val="left"/>
      <w:pPr>
        <w:tabs>
          <w:tab w:val="left" w:pos="0"/>
        </w:tabs>
        <w:ind w:left="2490" w:hanging="420"/>
      </w:pPr>
      <w:rPr>
        <w:rFonts w:ascii="Wingdings" w:hAnsi="Wingdings" w:cs="Wingdings" w:hint="default"/>
      </w:rPr>
    </w:lvl>
    <w:lvl w:ilvl="6">
      <w:start w:val="1"/>
      <w:numFmt w:val="bullet"/>
      <w:lvlText w:val=""/>
      <w:lvlJc w:val="left"/>
      <w:pPr>
        <w:tabs>
          <w:tab w:val="left" w:pos="0"/>
        </w:tabs>
        <w:ind w:left="2910" w:hanging="420"/>
      </w:pPr>
      <w:rPr>
        <w:rFonts w:ascii="Wingdings" w:hAnsi="Wingdings" w:cs="Wingdings" w:hint="default"/>
      </w:rPr>
    </w:lvl>
    <w:lvl w:ilvl="7">
      <w:start w:val="1"/>
      <w:numFmt w:val="bullet"/>
      <w:lvlText w:val=""/>
      <w:lvlJc w:val="left"/>
      <w:pPr>
        <w:tabs>
          <w:tab w:val="left" w:pos="0"/>
        </w:tabs>
        <w:ind w:left="3330" w:hanging="420"/>
      </w:pPr>
      <w:rPr>
        <w:rFonts w:ascii="Wingdings" w:hAnsi="Wingdings" w:cs="Wingdings" w:hint="default"/>
      </w:rPr>
    </w:lvl>
    <w:lvl w:ilvl="8">
      <w:start w:val="1"/>
      <w:numFmt w:val="bullet"/>
      <w:lvlText w:val=""/>
      <w:lvlJc w:val="left"/>
      <w:pPr>
        <w:tabs>
          <w:tab w:val="left" w:pos="0"/>
        </w:tabs>
        <w:ind w:left="3750" w:hanging="420"/>
      </w:pPr>
      <w:rPr>
        <w:rFonts w:ascii="Wingdings" w:hAnsi="Wingdings" w:cs="Wingdings" w:hint="default"/>
      </w:rPr>
    </w:lvl>
  </w:abstractNum>
  <w:abstractNum w:abstractNumId="60" w15:restartNumberingAfterBreak="0">
    <w:nsid w:val="2FA80D2B"/>
    <w:multiLevelType w:val="multilevel"/>
    <w:tmpl w:val="2FA80D2B"/>
    <w:lvl w:ilvl="0">
      <w:start w:val="1"/>
      <w:numFmt w:val="bullet"/>
      <w:lvlText w:val=""/>
      <w:lvlJc w:val="left"/>
      <w:pPr>
        <w:tabs>
          <w:tab w:val="left" w:pos="0"/>
        </w:tabs>
        <w:ind w:left="820" w:hanging="360"/>
      </w:pPr>
      <w:rPr>
        <w:rFonts w:ascii="Wingdings" w:hAnsi="Wingdings" w:cs="Wingdings" w:hint="default"/>
      </w:rPr>
    </w:lvl>
    <w:lvl w:ilvl="1">
      <w:start w:val="1"/>
      <w:numFmt w:val="bullet"/>
      <w:lvlText w:val="o"/>
      <w:lvlJc w:val="left"/>
      <w:pPr>
        <w:tabs>
          <w:tab w:val="left" w:pos="0"/>
        </w:tabs>
        <w:ind w:left="1540" w:hanging="360"/>
      </w:pPr>
      <w:rPr>
        <w:rFonts w:ascii="Courier New" w:hAnsi="Courier New" w:cs="Courier New" w:hint="default"/>
      </w:rPr>
    </w:lvl>
    <w:lvl w:ilvl="2">
      <w:start w:val="1"/>
      <w:numFmt w:val="bullet"/>
      <w:lvlText w:val=""/>
      <w:lvlJc w:val="left"/>
      <w:pPr>
        <w:tabs>
          <w:tab w:val="left" w:pos="0"/>
        </w:tabs>
        <w:ind w:left="2260" w:hanging="360"/>
      </w:pPr>
      <w:rPr>
        <w:rFonts w:ascii="Wingdings" w:hAnsi="Wingdings" w:cs="Wingdings" w:hint="default"/>
      </w:rPr>
    </w:lvl>
    <w:lvl w:ilvl="3">
      <w:start w:val="1"/>
      <w:numFmt w:val="bullet"/>
      <w:lvlText w:val=""/>
      <w:lvlJc w:val="left"/>
      <w:pPr>
        <w:tabs>
          <w:tab w:val="left" w:pos="0"/>
        </w:tabs>
        <w:ind w:left="2980" w:hanging="360"/>
      </w:pPr>
      <w:rPr>
        <w:rFonts w:ascii="Symbol" w:hAnsi="Symbol" w:cs="Symbol" w:hint="default"/>
      </w:rPr>
    </w:lvl>
    <w:lvl w:ilvl="4">
      <w:start w:val="1"/>
      <w:numFmt w:val="bullet"/>
      <w:lvlText w:val="o"/>
      <w:lvlJc w:val="left"/>
      <w:pPr>
        <w:tabs>
          <w:tab w:val="left" w:pos="0"/>
        </w:tabs>
        <w:ind w:left="3700" w:hanging="360"/>
      </w:pPr>
      <w:rPr>
        <w:rFonts w:ascii="Courier New" w:hAnsi="Courier New" w:cs="Courier New" w:hint="default"/>
      </w:rPr>
    </w:lvl>
    <w:lvl w:ilvl="5">
      <w:start w:val="1"/>
      <w:numFmt w:val="bullet"/>
      <w:lvlText w:val=""/>
      <w:lvlJc w:val="left"/>
      <w:pPr>
        <w:tabs>
          <w:tab w:val="left" w:pos="0"/>
        </w:tabs>
        <w:ind w:left="4420" w:hanging="360"/>
      </w:pPr>
      <w:rPr>
        <w:rFonts w:ascii="Wingdings" w:hAnsi="Wingdings" w:cs="Wingdings" w:hint="default"/>
      </w:rPr>
    </w:lvl>
    <w:lvl w:ilvl="6">
      <w:start w:val="1"/>
      <w:numFmt w:val="bullet"/>
      <w:lvlText w:val=""/>
      <w:lvlJc w:val="left"/>
      <w:pPr>
        <w:tabs>
          <w:tab w:val="left" w:pos="0"/>
        </w:tabs>
        <w:ind w:left="5140" w:hanging="360"/>
      </w:pPr>
      <w:rPr>
        <w:rFonts w:ascii="Symbol" w:hAnsi="Symbol" w:cs="Symbol" w:hint="default"/>
      </w:rPr>
    </w:lvl>
    <w:lvl w:ilvl="7">
      <w:start w:val="1"/>
      <w:numFmt w:val="bullet"/>
      <w:lvlText w:val="o"/>
      <w:lvlJc w:val="left"/>
      <w:pPr>
        <w:tabs>
          <w:tab w:val="left" w:pos="0"/>
        </w:tabs>
        <w:ind w:left="5860" w:hanging="360"/>
      </w:pPr>
      <w:rPr>
        <w:rFonts w:ascii="Courier New" w:hAnsi="Courier New" w:cs="Courier New" w:hint="default"/>
      </w:rPr>
    </w:lvl>
    <w:lvl w:ilvl="8">
      <w:start w:val="1"/>
      <w:numFmt w:val="bullet"/>
      <w:lvlText w:val=""/>
      <w:lvlJc w:val="left"/>
      <w:pPr>
        <w:tabs>
          <w:tab w:val="left" w:pos="0"/>
        </w:tabs>
        <w:ind w:left="6580" w:hanging="360"/>
      </w:pPr>
      <w:rPr>
        <w:rFonts w:ascii="Wingdings" w:hAnsi="Wingdings" w:cs="Wingdings" w:hint="default"/>
      </w:rPr>
    </w:lvl>
  </w:abstractNum>
  <w:abstractNum w:abstractNumId="61" w15:restartNumberingAfterBreak="0">
    <w:nsid w:val="2FE21E19"/>
    <w:multiLevelType w:val="multilevel"/>
    <w:tmpl w:val="2FE21E19"/>
    <w:lvl w:ilvl="0">
      <w:start w:val="2"/>
      <w:numFmt w:val="bullet"/>
      <w:lvlText w:val="-"/>
      <w:lvlJc w:val="left"/>
      <w:pPr>
        <w:tabs>
          <w:tab w:val="left" w:pos="0"/>
        </w:tabs>
        <w:ind w:left="360" w:hanging="36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2" w15:restartNumberingAfterBreak="0">
    <w:nsid w:val="308D5605"/>
    <w:multiLevelType w:val="multilevel"/>
    <w:tmpl w:val="308D5605"/>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3" w15:restartNumberingAfterBreak="0">
    <w:nsid w:val="311A695A"/>
    <w:multiLevelType w:val="multilevel"/>
    <w:tmpl w:val="311A695A"/>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64" w15:restartNumberingAfterBreak="0">
    <w:nsid w:val="334464B8"/>
    <w:multiLevelType w:val="multilevel"/>
    <w:tmpl w:val="334464B8"/>
    <w:lvl w:ilvl="0">
      <w:start w:val="1"/>
      <w:numFmt w:val="decimal"/>
      <w:pStyle w:val="ZTE-Proposal-20210505"/>
      <w:lvlText w:val="Proposal %1: "/>
      <w:lvlJc w:val="left"/>
      <w:pPr>
        <w:tabs>
          <w:tab w:val="left" w:pos="0"/>
        </w:tabs>
        <w:ind w:left="420" w:hanging="420"/>
      </w:pPr>
      <w:rPr>
        <w:rFonts w:ascii="Times New Roman" w:hAnsi="Times New Roman"/>
        <w:caps w:val="0"/>
        <w:smallCaps w:val="0"/>
        <w:strike w:val="0"/>
        <w:dstrike w:val="0"/>
        <w:vanish w:val="0"/>
        <w:color w:val="000000"/>
        <w:spacing w:val="0"/>
        <w:position w:val="0"/>
        <w:sz w:val="20"/>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65" w15:restartNumberingAfterBreak="0">
    <w:nsid w:val="33573F41"/>
    <w:multiLevelType w:val="multilevel"/>
    <w:tmpl w:val="33573F41"/>
    <w:lvl w:ilvl="0">
      <w:numFmt w:val="bullet"/>
      <w:lvlText w:val="-"/>
      <w:lvlJc w:val="left"/>
      <w:pPr>
        <w:tabs>
          <w:tab w:val="left" w:pos="0"/>
        </w:tabs>
        <w:ind w:left="846" w:hanging="420"/>
      </w:pPr>
      <w:rPr>
        <w:rFonts w:ascii="Arial" w:eastAsiaTheme="minorHAnsi" w:hAnsi="Arial" w:cs="Arial" w:hint="default"/>
      </w:rPr>
    </w:lvl>
    <w:lvl w:ilvl="1">
      <w:start w:val="1"/>
      <w:numFmt w:val="bullet"/>
      <w:lvlText w:val=""/>
      <w:lvlJc w:val="left"/>
      <w:pPr>
        <w:tabs>
          <w:tab w:val="left" w:pos="0"/>
        </w:tabs>
        <w:ind w:left="1266" w:hanging="420"/>
      </w:pPr>
      <w:rPr>
        <w:rFonts w:ascii="Wingdings" w:hAnsi="Wingdings" w:cs="Wingdings" w:hint="default"/>
      </w:rPr>
    </w:lvl>
    <w:lvl w:ilvl="2">
      <w:start w:val="1"/>
      <w:numFmt w:val="bullet"/>
      <w:lvlText w:val=""/>
      <w:lvlJc w:val="left"/>
      <w:pPr>
        <w:tabs>
          <w:tab w:val="left" w:pos="0"/>
        </w:tabs>
        <w:ind w:left="1686" w:hanging="420"/>
      </w:pPr>
      <w:rPr>
        <w:rFonts w:ascii="Wingdings" w:hAnsi="Wingdings" w:cs="Wingdings" w:hint="default"/>
      </w:rPr>
    </w:lvl>
    <w:lvl w:ilvl="3">
      <w:start w:val="1"/>
      <w:numFmt w:val="bullet"/>
      <w:lvlText w:val=""/>
      <w:lvlJc w:val="left"/>
      <w:pPr>
        <w:tabs>
          <w:tab w:val="left" w:pos="0"/>
        </w:tabs>
        <w:ind w:left="2106" w:hanging="420"/>
      </w:pPr>
      <w:rPr>
        <w:rFonts w:ascii="Wingdings" w:hAnsi="Wingdings" w:cs="Wingdings"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66" w15:restartNumberingAfterBreak="0">
    <w:nsid w:val="34B25B3F"/>
    <w:multiLevelType w:val="multilevel"/>
    <w:tmpl w:val="34B25B3F"/>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7" w15:restartNumberingAfterBreak="0">
    <w:nsid w:val="34F42C39"/>
    <w:multiLevelType w:val="multilevel"/>
    <w:tmpl w:val="34F42C39"/>
    <w:lvl w:ilvl="0">
      <w:start w:val="150"/>
      <w:numFmt w:val="bullet"/>
      <w:lvlText w:val="-"/>
      <w:lvlJc w:val="left"/>
      <w:pPr>
        <w:tabs>
          <w:tab w:val="left" w:pos="0"/>
        </w:tabs>
        <w:ind w:left="-6" w:hanging="360"/>
      </w:pPr>
      <w:rPr>
        <w:rFonts w:ascii="Times" w:hAnsi="Times" w:cs="Times" w:hint="default"/>
      </w:rPr>
    </w:lvl>
    <w:lvl w:ilvl="1">
      <w:start w:val="1"/>
      <w:numFmt w:val="bullet"/>
      <w:lvlText w:val="o"/>
      <w:lvlJc w:val="left"/>
      <w:pPr>
        <w:tabs>
          <w:tab w:val="left" w:pos="0"/>
        </w:tabs>
        <w:ind w:left="714" w:hanging="360"/>
      </w:pPr>
      <w:rPr>
        <w:rFonts w:ascii="Courier New" w:hAnsi="Courier New" w:cs="Courier New" w:hint="default"/>
      </w:rPr>
    </w:lvl>
    <w:lvl w:ilvl="2">
      <w:start w:val="1"/>
      <w:numFmt w:val="bullet"/>
      <w:lvlText w:val="-"/>
      <w:lvlJc w:val="left"/>
      <w:pPr>
        <w:tabs>
          <w:tab w:val="left" w:pos="0"/>
        </w:tabs>
        <w:ind w:left="1434" w:hanging="360"/>
      </w:pPr>
      <w:rPr>
        <w:rFonts w:ascii="Times" w:hAnsi="Times" w:cs="Times" w:hint="default"/>
      </w:rPr>
    </w:lvl>
    <w:lvl w:ilvl="3">
      <w:start w:val="1"/>
      <w:numFmt w:val="bullet"/>
      <w:lvlText w:val=""/>
      <w:lvlJc w:val="left"/>
      <w:pPr>
        <w:tabs>
          <w:tab w:val="left" w:pos="0"/>
        </w:tabs>
        <w:ind w:left="2154" w:hanging="360"/>
      </w:pPr>
      <w:rPr>
        <w:rFonts w:ascii="Symbol" w:hAnsi="Symbol" w:cs="Symbol" w:hint="default"/>
      </w:rPr>
    </w:lvl>
    <w:lvl w:ilvl="4">
      <w:start w:val="1"/>
      <w:numFmt w:val="bullet"/>
      <w:lvlText w:val="o"/>
      <w:lvlJc w:val="left"/>
      <w:pPr>
        <w:tabs>
          <w:tab w:val="left" w:pos="0"/>
        </w:tabs>
        <w:ind w:left="2874" w:hanging="360"/>
      </w:pPr>
      <w:rPr>
        <w:rFonts w:ascii="Courier New" w:hAnsi="Courier New" w:cs="Courier New" w:hint="default"/>
      </w:rPr>
    </w:lvl>
    <w:lvl w:ilvl="5">
      <w:start w:val="1"/>
      <w:numFmt w:val="bullet"/>
      <w:lvlText w:val=""/>
      <w:lvlJc w:val="left"/>
      <w:pPr>
        <w:tabs>
          <w:tab w:val="left" w:pos="0"/>
        </w:tabs>
        <w:ind w:left="3594" w:hanging="360"/>
      </w:pPr>
      <w:rPr>
        <w:rFonts w:ascii="Wingdings" w:hAnsi="Wingdings" w:cs="Wingdings" w:hint="default"/>
      </w:rPr>
    </w:lvl>
    <w:lvl w:ilvl="6">
      <w:start w:val="1"/>
      <w:numFmt w:val="bullet"/>
      <w:lvlText w:val=""/>
      <w:lvlJc w:val="left"/>
      <w:pPr>
        <w:tabs>
          <w:tab w:val="left" w:pos="0"/>
        </w:tabs>
        <w:ind w:left="4314" w:hanging="360"/>
      </w:pPr>
      <w:rPr>
        <w:rFonts w:ascii="Symbol" w:hAnsi="Symbol" w:cs="Symbol" w:hint="default"/>
      </w:rPr>
    </w:lvl>
    <w:lvl w:ilvl="7">
      <w:start w:val="1"/>
      <w:numFmt w:val="bullet"/>
      <w:lvlText w:val="o"/>
      <w:lvlJc w:val="left"/>
      <w:pPr>
        <w:tabs>
          <w:tab w:val="left" w:pos="0"/>
        </w:tabs>
        <w:ind w:left="5034" w:hanging="360"/>
      </w:pPr>
      <w:rPr>
        <w:rFonts w:ascii="Courier New" w:hAnsi="Courier New" w:cs="Courier New" w:hint="default"/>
      </w:rPr>
    </w:lvl>
    <w:lvl w:ilvl="8">
      <w:start w:val="1"/>
      <w:numFmt w:val="bullet"/>
      <w:lvlText w:val=""/>
      <w:lvlJc w:val="left"/>
      <w:pPr>
        <w:tabs>
          <w:tab w:val="left" w:pos="0"/>
        </w:tabs>
        <w:ind w:left="5754" w:hanging="360"/>
      </w:pPr>
      <w:rPr>
        <w:rFonts w:ascii="Wingdings" w:hAnsi="Wingdings" w:cs="Wingdings" w:hint="default"/>
      </w:rPr>
    </w:lvl>
  </w:abstractNum>
  <w:abstractNum w:abstractNumId="68" w15:restartNumberingAfterBreak="0">
    <w:nsid w:val="356F23BB"/>
    <w:multiLevelType w:val="multilevel"/>
    <w:tmpl w:val="356F23BB"/>
    <w:lvl w:ilvl="0">
      <w:start w:val="1"/>
      <w:numFmt w:val="bullet"/>
      <w:lvlText w:val=""/>
      <w:lvlJc w:val="left"/>
      <w:pPr>
        <w:tabs>
          <w:tab w:val="left" w:pos="0"/>
        </w:tabs>
        <w:ind w:left="480" w:hanging="480"/>
      </w:pPr>
      <w:rPr>
        <w:rFonts w:ascii="Wingdings" w:hAnsi="Wingdings" w:cs="Wingdings" w:hint="default"/>
      </w:rPr>
    </w:lvl>
    <w:lvl w:ilvl="1">
      <w:start w:val="1"/>
      <w:numFmt w:val="bullet"/>
      <w:lvlText w:val=""/>
      <w:lvlJc w:val="left"/>
      <w:pPr>
        <w:tabs>
          <w:tab w:val="left" w:pos="0"/>
        </w:tabs>
        <w:ind w:left="960" w:hanging="480"/>
      </w:pPr>
      <w:rPr>
        <w:rFonts w:ascii="Wingdings" w:hAnsi="Wingdings" w:cs="Wingdings" w:hint="default"/>
      </w:rPr>
    </w:lvl>
    <w:lvl w:ilvl="2">
      <w:start w:val="1"/>
      <w:numFmt w:val="bullet"/>
      <w:lvlText w:val=""/>
      <w:lvlJc w:val="left"/>
      <w:pPr>
        <w:tabs>
          <w:tab w:val="left" w:pos="0"/>
        </w:tabs>
        <w:ind w:left="1440" w:hanging="480"/>
      </w:pPr>
      <w:rPr>
        <w:rFonts w:ascii="Wingdings" w:hAnsi="Wingdings" w:cs="Wingdings" w:hint="default"/>
      </w:rPr>
    </w:lvl>
    <w:lvl w:ilvl="3">
      <w:start w:val="1"/>
      <w:numFmt w:val="bullet"/>
      <w:lvlText w:val=""/>
      <w:lvlJc w:val="left"/>
      <w:pPr>
        <w:tabs>
          <w:tab w:val="left" w:pos="0"/>
        </w:tabs>
        <w:ind w:left="1920" w:hanging="480"/>
      </w:pPr>
      <w:rPr>
        <w:rFonts w:ascii="Wingdings" w:hAnsi="Wingdings" w:cs="Wingdings" w:hint="default"/>
      </w:rPr>
    </w:lvl>
    <w:lvl w:ilvl="4">
      <w:start w:val="1"/>
      <w:numFmt w:val="bullet"/>
      <w:lvlText w:val=""/>
      <w:lvlJc w:val="left"/>
      <w:pPr>
        <w:tabs>
          <w:tab w:val="left" w:pos="0"/>
        </w:tabs>
        <w:ind w:left="2400" w:hanging="480"/>
      </w:pPr>
      <w:rPr>
        <w:rFonts w:ascii="Wingdings" w:hAnsi="Wingdings" w:cs="Wingdings" w:hint="default"/>
      </w:rPr>
    </w:lvl>
    <w:lvl w:ilvl="5">
      <w:start w:val="1"/>
      <w:numFmt w:val="bullet"/>
      <w:lvlText w:val=""/>
      <w:lvlJc w:val="left"/>
      <w:pPr>
        <w:tabs>
          <w:tab w:val="left" w:pos="0"/>
        </w:tabs>
        <w:ind w:left="2880" w:hanging="480"/>
      </w:pPr>
      <w:rPr>
        <w:rFonts w:ascii="Wingdings" w:hAnsi="Wingdings" w:cs="Wingdings" w:hint="default"/>
      </w:rPr>
    </w:lvl>
    <w:lvl w:ilvl="6">
      <w:start w:val="1"/>
      <w:numFmt w:val="bullet"/>
      <w:lvlText w:val=""/>
      <w:lvlJc w:val="left"/>
      <w:pPr>
        <w:tabs>
          <w:tab w:val="left" w:pos="0"/>
        </w:tabs>
        <w:ind w:left="3360" w:hanging="480"/>
      </w:pPr>
      <w:rPr>
        <w:rFonts w:ascii="Wingdings" w:hAnsi="Wingdings" w:cs="Wingdings" w:hint="default"/>
      </w:rPr>
    </w:lvl>
    <w:lvl w:ilvl="7">
      <w:start w:val="1"/>
      <w:numFmt w:val="bullet"/>
      <w:lvlText w:val=""/>
      <w:lvlJc w:val="left"/>
      <w:pPr>
        <w:tabs>
          <w:tab w:val="left" w:pos="0"/>
        </w:tabs>
        <w:ind w:left="3840" w:hanging="480"/>
      </w:pPr>
      <w:rPr>
        <w:rFonts w:ascii="Wingdings" w:hAnsi="Wingdings" w:cs="Wingdings" w:hint="default"/>
      </w:rPr>
    </w:lvl>
    <w:lvl w:ilvl="8">
      <w:start w:val="1"/>
      <w:numFmt w:val="bullet"/>
      <w:lvlText w:val=""/>
      <w:lvlJc w:val="left"/>
      <w:pPr>
        <w:tabs>
          <w:tab w:val="left" w:pos="0"/>
        </w:tabs>
        <w:ind w:left="4320" w:hanging="480"/>
      </w:pPr>
      <w:rPr>
        <w:rFonts w:ascii="Wingdings" w:hAnsi="Wingdings" w:cs="Wingdings" w:hint="default"/>
      </w:rPr>
    </w:lvl>
  </w:abstractNum>
  <w:abstractNum w:abstractNumId="69" w15:restartNumberingAfterBreak="0">
    <w:nsid w:val="36656C97"/>
    <w:multiLevelType w:val="multilevel"/>
    <w:tmpl w:val="36656C9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0" w15:restartNumberingAfterBreak="0">
    <w:nsid w:val="36F46D7F"/>
    <w:multiLevelType w:val="multilevel"/>
    <w:tmpl w:val="36F46D7F"/>
    <w:lvl w:ilvl="0">
      <w:start w:val="1"/>
      <w:numFmt w:val="bullet"/>
      <w:lvlText w:val="-"/>
      <w:lvlJc w:val="left"/>
      <w:pPr>
        <w:tabs>
          <w:tab w:val="left" w:pos="0"/>
        </w:tabs>
        <w:ind w:left="660" w:hanging="420"/>
      </w:pPr>
      <w:rPr>
        <w:rFonts w:ascii="Verdana" w:hAnsi="Verdana" w:cs="Verdana" w:hint="default"/>
      </w:rPr>
    </w:lvl>
    <w:lvl w:ilvl="1">
      <w:start w:val="1"/>
      <w:numFmt w:val="bullet"/>
      <w:lvlText w:val="○"/>
      <w:lvlJc w:val="left"/>
      <w:pPr>
        <w:tabs>
          <w:tab w:val="left" w:pos="0"/>
        </w:tabs>
        <w:ind w:left="1080" w:hanging="420"/>
      </w:pPr>
      <w:rPr>
        <w:rFonts w:ascii="Times New Roman" w:hAnsi="Times New Roman" w:cs="Times New Roman" w:hint="default"/>
      </w:rPr>
    </w:lvl>
    <w:lvl w:ilvl="2">
      <w:start w:val="1"/>
      <w:numFmt w:val="bullet"/>
      <w:lvlText w:val=""/>
      <w:lvlJc w:val="left"/>
      <w:pPr>
        <w:tabs>
          <w:tab w:val="left" w:pos="0"/>
        </w:tabs>
        <w:ind w:left="1500" w:hanging="420"/>
      </w:pPr>
      <w:rPr>
        <w:rFonts w:ascii="Wingdings" w:hAnsi="Wingdings" w:cs="Wingdings" w:hint="default"/>
      </w:rPr>
    </w:lvl>
    <w:lvl w:ilvl="3">
      <w:start w:val="1"/>
      <w:numFmt w:val="bullet"/>
      <w:lvlText w:val=""/>
      <w:lvlJc w:val="left"/>
      <w:pPr>
        <w:tabs>
          <w:tab w:val="left" w:pos="0"/>
        </w:tabs>
        <w:ind w:left="1920" w:hanging="420"/>
      </w:pPr>
      <w:rPr>
        <w:rFonts w:ascii="Wingdings" w:hAnsi="Wingdings" w:cs="Wingdings" w:hint="default"/>
      </w:rPr>
    </w:lvl>
    <w:lvl w:ilvl="4">
      <w:start w:val="1"/>
      <w:numFmt w:val="bullet"/>
      <w:lvlText w:val=""/>
      <w:lvlJc w:val="left"/>
      <w:pPr>
        <w:tabs>
          <w:tab w:val="left" w:pos="0"/>
        </w:tabs>
        <w:ind w:left="2340" w:hanging="420"/>
      </w:pPr>
      <w:rPr>
        <w:rFonts w:ascii="Wingdings" w:hAnsi="Wingdings" w:cs="Wingdings" w:hint="default"/>
      </w:rPr>
    </w:lvl>
    <w:lvl w:ilvl="5">
      <w:start w:val="1"/>
      <w:numFmt w:val="bullet"/>
      <w:lvlText w:val=""/>
      <w:lvlJc w:val="left"/>
      <w:pPr>
        <w:tabs>
          <w:tab w:val="left" w:pos="0"/>
        </w:tabs>
        <w:ind w:left="2760" w:hanging="420"/>
      </w:pPr>
      <w:rPr>
        <w:rFonts w:ascii="Wingdings" w:hAnsi="Wingdings" w:cs="Wingdings" w:hint="default"/>
      </w:rPr>
    </w:lvl>
    <w:lvl w:ilvl="6">
      <w:start w:val="1"/>
      <w:numFmt w:val="bullet"/>
      <w:lvlText w:val=""/>
      <w:lvlJc w:val="left"/>
      <w:pPr>
        <w:tabs>
          <w:tab w:val="left" w:pos="0"/>
        </w:tabs>
        <w:ind w:left="3180" w:hanging="420"/>
      </w:pPr>
      <w:rPr>
        <w:rFonts w:ascii="Wingdings" w:hAnsi="Wingdings" w:cs="Wingdings" w:hint="default"/>
      </w:rPr>
    </w:lvl>
    <w:lvl w:ilvl="7">
      <w:start w:val="1"/>
      <w:numFmt w:val="bullet"/>
      <w:lvlText w:val=""/>
      <w:lvlJc w:val="left"/>
      <w:pPr>
        <w:tabs>
          <w:tab w:val="left" w:pos="0"/>
        </w:tabs>
        <w:ind w:left="3600" w:hanging="420"/>
      </w:pPr>
      <w:rPr>
        <w:rFonts w:ascii="Wingdings" w:hAnsi="Wingdings" w:cs="Wingdings" w:hint="default"/>
      </w:rPr>
    </w:lvl>
    <w:lvl w:ilvl="8">
      <w:start w:val="1"/>
      <w:numFmt w:val="bullet"/>
      <w:lvlText w:val=""/>
      <w:lvlJc w:val="left"/>
      <w:pPr>
        <w:tabs>
          <w:tab w:val="left" w:pos="0"/>
        </w:tabs>
        <w:ind w:left="4020" w:hanging="420"/>
      </w:pPr>
      <w:rPr>
        <w:rFonts w:ascii="Wingdings" w:hAnsi="Wingdings" w:cs="Wingdings" w:hint="default"/>
      </w:rPr>
    </w:lvl>
  </w:abstractNum>
  <w:abstractNum w:abstractNumId="71" w15:restartNumberingAfterBreak="0">
    <w:nsid w:val="370741A2"/>
    <w:multiLevelType w:val="multilevel"/>
    <w:tmpl w:val="370741A2"/>
    <w:lvl w:ilvl="0">
      <w:start w:val="1"/>
      <w:numFmt w:val="decimal"/>
      <w:pStyle w:val="pro"/>
      <w:lvlText w:val="Proposal %1:"/>
      <w:lvlJc w:val="left"/>
      <w:pPr>
        <w:tabs>
          <w:tab w:val="left" w:pos="0"/>
        </w:tabs>
        <w:ind w:left="420" w:hanging="420"/>
      </w:pPr>
      <w:rPr>
        <w:b/>
        <w:bCs/>
        <w:i/>
        <w:iCs/>
      </w:rPr>
    </w:lvl>
    <w:lvl w:ilvl="1">
      <w:start w:val="2"/>
      <w:numFmt w:val="decimal"/>
      <w:lvlText w:val="%2）"/>
      <w:lvlJc w:val="left"/>
      <w:pPr>
        <w:tabs>
          <w:tab w:val="left" w:pos="0"/>
        </w:tabs>
        <w:ind w:left="-8576" w:hanging="360"/>
      </w:pPr>
      <w:rPr>
        <w:rFonts w:eastAsiaTheme="minorEastAsia"/>
      </w:rPr>
    </w:lvl>
    <w:lvl w:ilvl="2">
      <w:start w:val="1"/>
      <w:numFmt w:val="lowerRoman"/>
      <w:lvlText w:val="%3."/>
      <w:lvlJc w:val="right"/>
      <w:pPr>
        <w:tabs>
          <w:tab w:val="left" w:pos="0"/>
        </w:tabs>
        <w:ind w:left="-8096" w:hanging="420"/>
      </w:pPr>
    </w:lvl>
    <w:lvl w:ilvl="3">
      <w:start w:val="1"/>
      <w:numFmt w:val="decimal"/>
      <w:lvlText w:val="%4."/>
      <w:lvlJc w:val="left"/>
      <w:pPr>
        <w:tabs>
          <w:tab w:val="left" w:pos="0"/>
        </w:tabs>
        <w:ind w:left="-7676" w:hanging="420"/>
      </w:pPr>
    </w:lvl>
    <w:lvl w:ilvl="4">
      <w:start w:val="1"/>
      <w:numFmt w:val="lowerLetter"/>
      <w:lvlText w:val="%5)"/>
      <w:lvlJc w:val="left"/>
      <w:pPr>
        <w:tabs>
          <w:tab w:val="left" w:pos="0"/>
        </w:tabs>
        <w:ind w:left="-7256" w:hanging="420"/>
      </w:pPr>
    </w:lvl>
    <w:lvl w:ilvl="5">
      <w:start w:val="1"/>
      <w:numFmt w:val="lowerRoman"/>
      <w:lvlText w:val="%6."/>
      <w:lvlJc w:val="right"/>
      <w:pPr>
        <w:tabs>
          <w:tab w:val="left" w:pos="0"/>
        </w:tabs>
        <w:ind w:left="-6836" w:hanging="420"/>
      </w:pPr>
    </w:lvl>
    <w:lvl w:ilvl="6">
      <w:start w:val="1"/>
      <w:numFmt w:val="decimal"/>
      <w:lvlText w:val="%7."/>
      <w:lvlJc w:val="left"/>
      <w:pPr>
        <w:tabs>
          <w:tab w:val="left" w:pos="0"/>
        </w:tabs>
        <w:ind w:left="-6416" w:hanging="420"/>
      </w:pPr>
    </w:lvl>
    <w:lvl w:ilvl="7">
      <w:start w:val="1"/>
      <w:numFmt w:val="lowerLetter"/>
      <w:lvlText w:val="%8)"/>
      <w:lvlJc w:val="left"/>
      <w:pPr>
        <w:tabs>
          <w:tab w:val="left" w:pos="0"/>
        </w:tabs>
        <w:ind w:left="-5996" w:hanging="420"/>
      </w:pPr>
    </w:lvl>
    <w:lvl w:ilvl="8">
      <w:start w:val="1"/>
      <w:numFmt w:val="lowerRoman"/>
      <w:lvlText w:val="%9."/>
      <w:lvlJc w:val="right"/>
      <w:pPr>
        <w:tabs>
          <w:tab w:val="left" w:pos="0"/>
        </w:tabs>
        <w:ind w:left="-5576" w:hanging="420"/>
      </w:pPr>
    </w:lvl>
  </w:abstractNum>
  <w:abstractNum w:abstractNumId="72" w15:restartNumberingAfterBreak="0">
    <w:nsid w:val="37BA0884"/>
    <w:multiLevelType w:val="multilevel"/>
    <w:tmpl w:val="37BA0884"/>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3" w15:restartNumberingAfterBreak="0">
    <w:nsid w:val="39A06819"/>
    <w:multiLevelType w:val="multilevel"/>
    <w:tmpl w:val="39A06819"/>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4" w15:restartNumberingAfterBreak="0">
    <w:nsid w:val="3B962FB9"/>
    <w:multiLevelType w:val="multilevel"/>
    <w:tmpl w:val="3B962FB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5" w15:restartNumberingAfterBreak="0">
    <w:nsid w:val="3C5E1B59"/>
    <w:multiLevelType w:val="multilevel"/>
    <w:tmpl w:val="3C5E1B5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6" w15:restartNumberingAfterBreak="0">
    <w:nsid w:val="3CBB17AC"/>
    <w:multiLevelType w:val="multilevel"/>
    <w:tmpl w:val="3CBB17AC"/>
    <w:lvl w:ilvl="0">
      <w:start w:val="1"/>
      <w:numFmt w:val="bullet"/>
      <w:lvlText w:val=""/>
      <w:lvlJc w:val="left"/>
      <w:pPr>
        <w:tabs>
          <w:tab w:val="left" w:pos="0"/>
        </w:tabs>
        <w:ind w:left="360" w:hanging="360"/>
      </w:pPr>
      <w:rPr>
        <w:rFonts w:ascii="Wingdings" w:hAnsi="Wingdings" w:cs="Wingding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7" w15:restartNumberingAfterBreak="0">
    <w:nsid w:val="3D3974AF"/>
    <w:multiLevelType w:val="multilevel"/>
    <w:tmpl w:val="3D3974AF"/>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78" w15:restartNumberingAfterBreak="0">
    <w:nsid w:val="3EF45C66"/>
    <w:multiLevelType w:val="multilevel"/>
    <w:tmpl w:val="3EF45C66"/>
    <w:lvl w:ilvl="0">
      <w:start w:val="1"/>
      <w:numFmt w:val="bullet"/>
      <w:lvlText w:val="•"/>
      <w:lvlJc w:val="left"/>
      <w:pPr>
        <w:tabs>
          <w:tab w:val="left" w:pos="0"/>
        </w:tabs>
        <w:ind w:left="865" w:hanging="440"/>
      </w:pPr>
      <w:rPr>
        <w:rFonts w:ascii="Arial" w:hAnsi="Arial" w:cs="Arial" w:hint="default"/>
      </w:rPr>
    </w:lvl>
    <w:lvl w:ilvl="1">
      <w:start w:val="1"/>
      <w:numFmt w:val="bullet"/>
      <w:lvlText w:val=""/>
      <w:lvlJc w:val="left"/>
      <w:pPr>
        <w:tabs>
          <w:tab w:val="left" w:pos="0"/>
        </w:tabs>
        <w:ind w:left="1305" w:hanging="440"/>
      </w:pPr>
      <w:rPr>
        <w:rFonts w:ascii="Wingdings" w:hAnsi="Wingdings" w:cs="Wingdings" w:hint="default"/>
      </w:rPr>
    </w:lvl>
    <w:lvl w:ilvl="2">
      <w:start w:val="1"/>
      <w:numFmt w:val="bullet"/>
      <w:lvlText w:val=""/>
      <w:lvlJc w:val="left"/>
      <w:pPr>
        <w:tabs>
          <w:tab w:val="left" w:pos="0"/>
        </w:tabs>
        <w:ind w:left="1745" w:hanging="440"/>
      </w:pPr>
      <w:rPr>
        <w:rFonts w:ascii="Wingdings" w:hAnsi="Wingdings" w:cs="Wingdings" w:hint="default"/>
      </w:rPr>
    </w:lvl>
    <w:lvl w:ilvl="3">
      <w:start w:val="1"/>
      <w:numFmt w:val="bullet"/>
      <w:lvlText w:val=""/>
      <w:lvlJc w:val="left"/>
      <w:pPr>
        <w:tabs>
          <w:tab w:val="left" w:pos="0"/>
        </w:tabs>
        <w:ind w:left="2185" w:hanging="440"/>
      </w:pPr>
      <w:rPr>
        <w:rFonts w:ascii="Wingdings" w:hAnsi="Wingdings" w:cs="Wingdings" w:hint="default"/>
      </w:rPr>
    </w:lvl>
    <w:lvl w:ilvl="4">
      <w:start w:val="1"/>
      <w:numFmt w:val="bullet"/>
      <w:lvlText w:val=""/>
      <w:lvlJc w:val="left"/>
      <w:pPr>
        <w:tabs>
          <w:tab w:val="left" w:pos="0"/>
        </w:tabs>
        <w:ind w:left="2625" w:hanging="440"/>
      </w:pPr>
      <w:rPr>
        <w:rFonts w:ascii="Wingdings" w:hAnsi="Wingdings" w:cs="Wingdings" w:hint="default"/>
      </w:rPr>
    </w:lvl>
    <w:lvl w:ilvl="5">
      <w:start w:val="1"/>
      <w:numFmt w:val="bullet"/>
      <w:lvlText w:val=""/>
      <w:lvlJc w:val="left"/>
      <w:pPr>
        <w:tabs>
          <w:tab w:val="left" w:pos="0"/>
        </w:tabs>
        <w:ind w:left="3065" w:hanging="440"/>
      </w:pPr>
      <w:rPr>
        <w:rFonts w:ascii="Wingdings" w:hAnsi="Wingdings" w:cs="Wingdings" w:hint="default"/>
      </w:rPr>
    </w:lvl>
    <w:lvl w:ilvl="6">
      <w:start w:val="1"/>
      <w:numFmt w:val="bullet"/>
      <w:lvlText w:val=""/>
      <w:lvlJc w:val="left"/>
      <w:pPr>
        <w:tabs>
          <w:tab w:val="left" w:pos="0"/>
        </w:tabs>
        <w:ind w:left="3505" w:hanging="440"/>
      </w:pPr>
      <w:rPr>
        <w:rFonts w:ascii="Wingdings" w:hAnsi="Wingdings" w:cs="Wingdings" w:hint="default"/>
      </w:rPr>
    </w:lvl>
    <w:lvl w:ilvl="7">
      <w:start w:val="1"/>
      <w:numFmt w:val="bullet"/>
      <w:lvlText w:val=""/>
      <w:lvlJc w:val="left"/>
      <w:pPr>
        <w:tabs>
          <w:tab w:val="left" w:pos="0"/>
        </w:tabs>
        <w:ind w:left="3945" w:hanging="440"/>
      </w:pPr>
      <w:rPr>
        <w:rFonts w:ascii="Wingdings" w:hAnsi="Wingdings" w:cs="Wingdings" w:hint="default"/>
      </w:rPr>
    </w:lvl>
    <w:lvl w:ilvl="8">
      <w:start w:val="1"/>
      <w:numFmt w:val="bullet"/>
      <w:lvlText w:val=""/>
      <w:lvlJc w:val="left"/>
      <w:pPr>
        <w:tabs>
          <w:tab w:val="left" w:pos="0"/>
        </w:tabs>
        <w:ind w:left="4385" w:hanging="440"/>
      </w:pPr>
      <w:rPr>
        <w:rFonts w:ascii="Wingdings" w:hAnsi="Wingdings" w:cs="Wingdings" w:hint="default"/>
      </w:rPr>
    </w:lvl>
  </w:abstractNum>
  <w:abstractNum w:abstractNumId="79" w15:restartNumberingAfterBreak="0">
    <w:nsid w:val="3FFB49FF"/>
    <w:multiLevelType w:val="multilevel"/>
    <w:tmpl w:val="3FFB49FF"/>
    <w:lvl w:ilvl="0">
      <w:start w:val="1"/>
      <w:numFmt w:val="bullet"/>
      <w:lvlText w:val="o"/>
      <w:lvlJc w:val="left"/>
      <w:pPr>
        <w:tabs>
          <w:tab w:val="left" w:pos="0"/>
        </w:tabs>
        <w:ind w:left="880" w:hanging="440"/>
      </w:pPr>
      <w:rPr>
        <w:rFonts w:ascii="Courier New" w:hAnsi="Courier New" w:cs="Courier New" w:hint="default"/>
      </w:rPr>
    </w:lvl>
    <w:lvl w:ilvl="1">
      <w:start w:val="1"/>
      <w:numFmt w:val="bullet"/>
      <w:lvlText w:val="o"/>
      <w:lvlJc w:val="left"/>
      <w:pPr>
        <w:tabs>
          <w:tab w:val="left" w:pos="0"/>
        </w:tabs>
        <w:ind w:left="1680" w:hanging="440"/>
      </w:pPr>
      <w:rPr>
        <w:rFonts w:ascii="Courier New" w:hAnsi="Courier New" w:cs="Courier New"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80" w15:restartNumberingAfterBreak="0">
    <w:nsid w:val="40E141B7"/>
    <w:multiLevelType w:val="multilevel"/>
    <w:tmpl w:val="40E141B7"/>
    <w:lvl w:ilvl="0">
      <w:numFmt w:val="bullet"/>
      <w:lvlText w:val="•"/>
      <w:lvlJc w:val="left"/>
      <w:pPr>
        <w:tabs>
          <w:tab w:val="left" w:pos="0"/>
        </w:tabs>
        <w:ind w:left="420" w:hanging="420"/>
      </w:pPr>
      <w:rPr>
        <w:rFonts w:ascii="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numFmt w:val="bullet"/>
      <w:lvlText w:val="•"/>
      <w:lvlJc w:val="left"/>
      <w:pPr>
        <w:tabs>
          <w:tab w:val="left" w:pos="0"/>
        </w:tabs>
        <w:ind w:left="1260" w:hanging="420"/>
      </w:pPr>
      <w:rPr>
        <w:rFonts w:ascii="Times New Roman" w:hAnsi="Times New Roman" w:cs="Times New Roman" w:hint="default"/>
      </w:rPr>
    </w:lvl>
    <w:lvl w:ilvl="3">
      <w:start w:val="3"/>
      <w:numFmt w:val="bullet"/>
      <w:lvlText w:val="-"/>
      <w:lvlJc w:val="left"/>
      <w:pPr>
        <w:tabs>
          <w:tab w:val="left" w:pos="0"/>
        </w:tabs>
        <w:ind w:left="1680" w:hanging="420"/>
      </w:pPr>
      <w:rPr>
        <w:rFonts w:ascii="Times New Roman" w:hAnsi="Times New Roman" w:cs="Times New Roman"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1" w15:restartNumberingAfterBreak="0">
    <w:nsid w:val="40FD5F44"/>
    <w:multiLevelType w:val="multilevel"/>
    <w:tmpl w:val="40FD5F44"/>
    <w:lvl w:ilvl="0">
      <w:start w:val="3005"/>
      <w:numFmt w:val="bullet"/>
      <w:lvlText w:val="•"/>
      <w:lvlJc w:val="left"/>
      <w:pPr>
        <w:tabs>
          <w:tab w:val="left" w:pos="0"/>
        </w:tabs>
        <w:ind w:left="420" w:hanging="420"/>
      </w:pPr>
      <w:rPr>
        <w:rFonts w:ascii="Times New Roman"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2" w15:restartNumberingAfterBreak="0">
    <w:nsid w:val="41DA0733"/>
    <w:multiLevelType w:val="multilevel"/>
    <w:tmpl w:val="41DA0733"/>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3" w15:restartNumberingAfterBreak="0">
    <w:nsid w:val="43927276"/>
    <w:multiLevelType w:val="multilevel"/>
    <w:tmpl w:val="43927276"/>
    <w:lvl w:ilvl="0">
      <w:start w:val="7"/>
      <w:numFmt w:val="bullet"/>
      <w:lvlText w:val="-"/>
      <w:lvlJc w:val="left"/>
      <w:pPr>
        <w:tabs>
          <w:tab w:val="left" w:pos="0"/>
        </w:tabs>
        <w:ind w:left="420" w:hanging="420"/>
      </w:pPr>
      <w:rPr>
        <w:rFonts w:ascii="Times New Roman" w:eastAsiaTheme="minorEastAsia"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4" w15:restartNumberingAfterBreak="0">
    <w:nsid w:val="44FE185E"/>
    <w:multiLevelType w:val="multilevel"/>
    <w:tmpl w:val="44FE185E"/>
    <w:lvl w:ilvl="0">
      <w:start w:val="1"/>
      <w:numFmt w:val="bullet"/>
      <w:lvlText w:val=""/>
      <w:lvlJc w:val="left"/>
      <w:pPr>
        <w:tabs>
          <w:tab w:val="left" w:pos="420"/>
        </w:tabs>
        <w:ind w:left="84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45C96257"/>
    <w:multiLevelType w:val="multilevel"/>
    <w:tmpl w:val="45C9625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720" w:hanging="360"/>
      </w:pPr>
      <w:rPr>
        <w:rFonts w:ascii="Symbol" w:hAnsi="Symbol" w:cs="Symbol" w:hint="default"/>
      </w:rPr>
    </w:lvl>
    <w:lvl w:ilvl="2">
      <w:start w:val="1"/>
      <w:numFmt w:val="bullet"/>
      <w:lvlText w:val="-"/>
      <w:lvlJc w:val="left"/>
      <w:pPr>
        <w:tabs>
          <w:tab w:val="left" w:pos="0"/>
        </w:tabs>
        <w:ind w:left="1240" w:hanging="360"/>
      </w:pPr>
      <w:rPr>
        <w:rFonts w:ascii="Malgun Gothic" w:hAnsi="Malgun Gothic" w:cs="Malgun Gothic"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6" w15:restartNumberingAfterBreak="0">
    <w:nsid w:val="45E4780A"/>
    <w:multiLevelType w:val="multilevel"/>
    <w:tmpl w:val="45E4780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87" w15:restartNumberingAfterBreak="0">
    <w:nsid w:val="46AB5472"/>
    <w:multiLevelType w:val="multilevel"/>
    <w:tmpl w:val="46AB547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8" w15:restartNumberingAfterBreak="0">
    <w:nsid w:val="47252C76"/>
    <w:multiLevelType w:val="multilevel"/>
    <w:tmpl w:val="47252C7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9" w15:restartNumberingAfterBreak="0">
    <w:nsid w:val="479C674F"/>
    <w:multiLevelType w:val="multilevel"/>
    <w:tmpl w:val="479C674F"/>
    <w:lvl w:ilvl="0">
      <w:numFmt w:val="bullet"/>
      <w:lvlText w:val="-"/>
      <w:lvlJc w:val="left"/>
      <w:pPr>
        <w:tabs>
          <w:tab w:val="left" w:pos="0"/>
        </w:tabs>
        <w:ind w:left="360" w:hanging="360"/>
      </w:pPr>
      <w:rPr>
        <w:rFonts w:ascii="Times New Roman"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0" w15:restartNumberingAfterBreak="0">
    <w:nsid w:val="481E637D"/>
    <w:multiLevelType w:val="multilevel"/>
    <w:tmpl w:val="481E637D"/>
    <w:lvl w:ilvl="0">
      <w:start w:val="1"/>
      <w:numFmt w:val="bullet"/>
      <w:lvlText w:val=""/>
      <w:lvlJc w:val="left"/>
      <w:pPr>
        <w:tabs>
          <w:tab w:val="left" w:pos="0"/>
        </w:tabs>
        <w:ind w:left="300" w:hanging="360"/>
      </w:pPr>
      <w:rPr>
        <w:rFonts w:ascii="Symbol" w:hAnsi="Symbol" w:cs="Symbol" w:hint="default"/>
      </w:rPr>
    </w:lvl>
    <w:lvl w:ilvl="1">
      <w:start w:val="1"/>
      <w:numFmt w:val="bullet"/>
      <w:lvlText w:val="o"/>
      <w:lvlJc w:val="left"/>
      <w:pPr>
        <w:tabs>
          <w:tab w:val="left" w:pos="0"/>
        </w:tabs>
        <w:ind w:left="1020" w:hanging="360"/>
      </w:pPr>
      <w:rPr>
        <w:rFonts w:ascii="Courier New" w:hAnsi="Courier New" w:cs="Courier New" w:hint="default"/>
      </w:rPr>
    </w:lvl>
    <w:lvl w:ilvl="2">
      <w:start w:val="1"/>
      <w:numFmt w:val="bullet"/>
      <w:lvlText w:val=""/>
      <w:lvlJc w:val="left"/>
      <w:pPr>
        <w:tabs>
          <w:tab w:val="left" w:pos="0"/>
        </w:tabs>
        <w:ind w:left="1740" w:hanging="360"/>
      </w:pPr>
      <w:rPr>
        <w:rFonts w:ascii="Wingdings" w:hAnsi="Wingdings" w:cs="Wingdings" w:hint="default"/>
      </w:rPr>
    </w:lvl>
    <w:lvl w:ilvl="3">
      <w:start w:val="1"/>
      <w:numFmt w:val="bullet"/>
      <w:lvlText w:val=""/>
      <w:lvlJc w:val="left"/>
      <w:pPr>
        <w:tabs>
          <w:tab w:val="left" w:pos="0"/>
        </w:tabs>
        <w:ind w:left="2460" w:hanging="360"/>
      </w:pPr>
      <w:rPr>
        <w:rFonts w:ascii="Symbol" w:hAnsi="Symbol" w:cs="Symbol" w:hint="default"/>
      </w:rPr>
    </w:lvl>
    <w:lvl w:ilvl="4">
      <w:start w:val="1"/>
      <w:numFmt w:val="bullet"/>
      <w:lvlText w:val="o"/>
      <w:lvlJc w:val="left"/>
      <w:pPr>
        <w:tabs>
          <w:tab w:val="left" w:pos="0"/>
        </w:tabs>
        <w:ind w:left="3180" w:hanging="360"/>
      </w:pPr>
      <w:rPr>
        <w:rFonts w:ascii="Courier New" w:hAnsi="Courier New" w:cs="Courier New" w:hint="default"/>
      </w:rPr>
    </w:lvl>
    <w:lvl w:ilvl="5">
      <w:start w:val="1"/>
      <w:numFmt w:val="bullet"/>
      <w:lvlText w:val=""/>
      <w:lvlJc w:val="left"/>
      <w:pPr>
        <w:tabs>
          <w:tab w:val="left" w:pos="0"/>
        </w:tabs>
        <w:ind w:left="3900" w:hanging="360"/>
      </w:pPr>
      <w:rPr>
        <w:rFonts w:ascii="Wingdings" w:hAnsi="Wingdings" w:cs="Wingdings" w:hint="default"/>
      </w:rPr>
    </w:lvl>
    <w:lvl w:ilvl="6">
      <w:start w:val="1"/>
      <w:numFmt w:val="bullet"/>
      <w:lvlText w:val=""/>
      <w:lvlJc w:val="left"/>
      <w:pPr>
        <w:tabs>
          <w:tab w:val="left" w:pos="0"/>
        </w:tabs>
        <w:ind w:left="4620" w:hanging="360"/>
      </w:pPr>
      <w:rPr>
        <w:rFonts w:ascii="Symbol" w:hAnsi="Symbol" w:cs="Symbol" w:hint="default"/>
      </w:rPr>
    </w:lvl>
    <w:lvl w:ilvl="7">
      <w:start w:val="1"/>
      <w:numFmt w:val="bullet"/>
      <w:lvlText w:val="o"/>
      <w:lvlJc w:val="left"/>
      <w:pPr>
        <w:tabs>
          <w:tab w:val="left" w:pos="0"/>
        </w:tabs>
        <w:ind w:left="5340" w:hanging="360"/>
      </w:pPr>
      <w:rPr>
        <w:rFonts w:ascii="Courier New" w:hAnsi="Courier New" w:cs="Courier New" w:hint="default"/>
      </w:rPr>
    </w:lvl>
    <w:lvl w:ilvl="8">
      <w:start w:val="1"/>
      <w:numFmt w:val="bullet"/>
      <w:lvlText w:val=""/>
      <w:lvlJc w:val="left"/>
      <w:pPr>
        <w:tabs>
          <w:tab w:val="left" w:pos="0"/>
        </w:tabs>
        <w:ind w:left="6060" w:hanging="360"/>
      </w:pPr>
      <w:rPr>
        <w:rFonts w:ascii="Wingdings" w:hAnsi="Wingdings" w:cs="Wingdings" w:hint="default"/>
      </w:rPr>
    </w:lvl>
  </w:abstractNum>
  <w:abstractNum w:abstractNumId="91" w15:restartNumberingAfterBreak="0">
    <w:nsid w:val="4AE91015"/>
    <w:multiLevelType w:val="multilevel"/>
    <w:tmpl w:val="4AE91015"/>
    <w:lvl w:ilvl="0">
      <w:start w:val="2"/>
      <w:numFmt w:val="bullet"/>
      <w:lvlText w:val="-"/>
      <w:lvlJc w:val="left"/>
      <w:pPr>
        <w:tabs>
          <w:tab w:val="left" w:pos="0"/>
        </w:tabs>
        <w:ind w:left="360" w:hanging="360"/>
      </w:pPr>
      <w:rPr>
        <w:rFonts w:ascii="Times New Roman" w:hAnsi="Times New Roman" w:cs="Times New Roman" w:hint="default"/>
      </w:rPr>
    </w:lvl>
    <w:lvl w:ilvl="1">
      <w:start w:val="2"/>
      <w:numFmt w:val="bullet"/>
      <w:lvlText w:val="-"/>
      <w:lvlJc w:val="left"/>
      <w:pPr>
        <w:tabs>
          <w:tab w:val="left" w:pos="0"/>
        </w:tabs>
        <w:ind w:left="1080" w:hanging="360"/>
      </w:pPr>
      <w:rPr>
        <w:rFonts w:ascii="Times New Roman" w:hAnsi="Times New Roman" w:cs="Times New Roman"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2" w15:restartNumberingAfterBreak="0">
    <w:nsid w:val="4B9F68AF"/>
    <w:multiLevelType w:val="multilevel"/>
    <w:tmpl w:val="4B9F68AF"/>
    <w:lvl w:ilvl="0">
      <w:numFmt w:val="bullet"/>
      <w:lvlText w:val="•"/>
      <w:lvlJc w:val="left"/>
      <w:pPr>
        <w:tabs>
          <w:tab w:val="left" w:pos="0"/>
        </w:tabs>
        <w:ind w:left="420" w:hanging="420"/>
      </w:pPr>
      <w:rPr>
        <w:rFonts w:ascii="Times New Roman" w:hAnsi="Times New Roman" w:cs="Times New Roman" w:hint="default"/>
        <w:lang w:val="en-US"/>
      </w:rPr>
    </w:lvl>
    <w:lvl w:ilvl="1">
      <w:numFmt w:val="bullet"/>
      <w:lvlText w:val="•"/>
      <w:lvlJc w:val="left"/>
      <w:pPr>
        <w:tabs>
          <w:tab w:val="left" w:pos="0"/>
        </w:tabs>
        <w:ind w:left="840" w:hanging="420"/>
      </w:pPr>
      <w:rPr>
        <w:rFonts w:ascii="Times New Roman" w:hAnsi="Times New Roman" w:cs="Times New Roman" w:hint="default"/>
      </w:rPr>
    </w:lvl>
    <w:lvl w:ilvl="2">
      <w:numFmt w:val="bullet"/>
      <w:lvlText w:val="•"/>
      <w:lvlJc w:val="left"/>
      <w:pPr>
        <w:tabs>
          <w:tab w:val="left" w:pos="0"/>
        </w:tabs>
        <w:ind w:left="1260" w:hanging="420"/>
      </w:pPr>
      <w:rPr>
        <w:rFonts w:ascii="Times New Roman" w:hAnsi="Times New Roman" w:cs="Times New Roman" w:hint="default"/>
        <w:lang w:val="en-US"/>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3" w15:restartNumberingAfterBreak="0">
    <w:nsid w:val="4C1332DA"/>
    <w:multiLevelType w:val="multilevel"/>
    <w:tmpl w:val="4C1332DA"/>
    <w:lvl w:ilvl="0">
      <w:start w:val="1"/>
      <w:numFmt w:val="bullet"/>
      <w:lvlText w:val=""/>
      <w:lvlJc w:val="left"/>
      <w:pPr>
        <w:tabs>
          <w:tab w:val="left" w:pos="0"/>
        </w:tabs>
        <w:ind w:left="800" w:hanging="360"/>
      </w:pPr>
      <w:rPr>
        <w:rFonts w:ascii="Symbol" w:hAnsi="Symbol" w:cs="Symbol" w:hint="default"/>
      </w:rPr>
    </w:lvl>
    <w:lvl w:ilvl="1">
      <w:start w:val="1"/>
      <w:numFmt w:val="bullet"/>
      <w:lvlText w:val="o"/>
      <w:lvlJc w:val="left"/>
      <w:pPr>
        <w:tabs>
          <w:tab w:val="left" w:pos="0"/>
        </w:tabs>
        <w:ind w:left="1520" w:hanging="360"/>
      </w:pPr>
      <w:rPr>
        <w:rFonts w:ascii="Courier New" w:hAnsi="Courier New" w:cs="Courier New" w:hint="default"/>
      </w:rPr>
    </w:lvl>
    <w:lvl w:ilvl="2">
      <w:start w:val="1"/>
      <w:numFmt w:val="bullet"/>
      <w:lvlText w:val=""/>
      <w:lvlJc w:val="left"/>
      <w:pPr>
        <w:tabs>
          <w:tab w:val="left" w:pos="0"/>
        </w:tabs>
        <w:ind w:left="2240" w:hanging="360"/>
      </w:pPr>
      <w:rPr>
        <w:rFonts w:ascii="Wingdings" w:hAnsi="Wingdings" w:cs="Wingdings" w:hint="default"/>
      </w:rPr>
    </w:lvl>
    <w:lvl w:ilvl="3">
      <w:start w:val="1"/>
      <w:numFmt w:val="bullet"/>
      <w:lvlText w:val=""/>
      <w:lvlJc w:val="left"/>
      <w:pPr>
        <w:tabs>
          <w:tab w:val="left" w:pos="0"/>
        </w:tabs>
        <w:ind w:left="2960" w:hanging="360"/>
      </w:pPr>
      <w:rPr>
        <w:rFonts w:ascii="Symbol" w:hAnsi="Symbol" w:cs="Symbol" w:hint="default"/>
      </w:rPr>
    </w:lvl>
    <w:lvl w:ilvl="4">
      <w:start w:val="1"/>
      <w:numFmt w:val="bullet"/>
      <w:lvlText w:val="o"/>
      <w:lvlJc w:val="left"/>
      <w:pPr>
        <w:tabs>
          <w:tab w:val="left" w:pos="0"/>
        </w:tabs>
        <w:ind w:left="3680" w:hanging="360"/>
      </w:pPr>
      <w:rPr>
        <w:rFonts w:ascii="Courier New" w:hAnsi="Courier New" w:cs="Courier New" w:hint="default"/>
      </w:rPr>
    </w:lvl>
    <w:lvl w:ilvl="5">
      <w:start w:val="1"/>
      <w:numFmt w:val="bullet"/>
      <w:lvlText w:val=""/>
      <w:lvlJc w:val="left"/>
      <w:pPr>
        <w:tabs>
          <w:tab w:val="left" w:pos="0"/>
        </w:tabs>
        <w:ind w:left="4400" w:hanging="360"/>
      </w:pPr>
      <w:rPr>
        <w:rFonts w:ascii="Wingdings" w:hAnsi="Wingdings" w:cs="Wingdings" w:hint="default"/>
      </w:rPr>
    </w:lvl>
    <w:lvl w:ilvl="6">
      <w:start w:val="1"/>
      <w:numFmt w:val="bullet"/>
      <w:lvlText w:val=""/>
      <w:lvlJc w:val="left"/>
      <w:pPr>
        <w:tabs>
          <w:tab w:val="left" w:pos="0"/>
        </w:tabs>
        <w:ind w:left="5120" w:hanging="360"/>
      </w:pPr>
      <w:rPr>
        <w:rFonts w:ascii="Symbol" w:hAnsi="Symbol" w:cs="Symbol" w:hint="default"/>
      </w:rPr>
    </w:lvl>
    <w:lvl w:ilvl="7">
      <w:start w:val="1"/>
      <w:numFmt w:val="bullet"/>
      <w:lvlText w:val="o"/>
      <w:lvlJc w:val="left"/>
      <w:pPr>
        <w:tabs>
          <w:tab w:val="left" w:pos="0"/>
        </w:tabs>
        <w:ind w:left="5840" w:hanging="360"/>
      </w:pPr>
      <w:rPr>
        <w:rFonts w:ascii="Courier New" w:hAnsi="Courier New" w:cs="Courier New" w:hint="default"/>
      </w:rPr>
    </w:lvl>
    <w:lvl w:ilvl="8">
      <w:start w:val="1"/>
      <w:numFmt w:val="bullet"/>
      <w:lvlText w:val=""/>
      <w:lvlJc w:val="left"/>
      <w:pPr>
        <w:tabs>
          <w:tab w:val="left" w:pos="0"/>
        </w:tabs>
        <w:ind w:left="6560" w:hanging="360"/>
      </w:pPr>
      <w:rPr>
        <w:rFonts w:ascii="Wingdings" w:hAnsi="Wingdings" w:cs="Wingdings" w:hint="default"/>
      </w:rPr>
    </w:lvl>
  </w:abstractNum>
  <w:abstractNum w:abstractNumId="94" w15:restartNumberingAfterBreak="0">
    <w:nsid w:val="4C2A2A19"/>
    <w:multiLevelType w:val="multilevel"/>
    <w:tmpl w:val="4C2A2A19"/>
    <w:lvl w:ilvl="0">
      <w:numFmt w:val="bullet"/>
      <w:lvlText w:val="•"/>
      <w:lvlJc w:val="left"/>
      <w:pPr>
        <w:tabs>
          <w:tab w:val="left" w:pos="0"/>
        </w:tabs>
        <w:ind w:left="360" w:hanging="360"/>
      </w:pPr>
      <w:rPr>
        <w:rFonts w:ascii="Times New Roman" w:hAnsi="Times New Roman" w:cs="Times New Roman"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5" w15:restartNumberingAfterBreak="0">
    <w:nsid w:val="4D8413A8"/>
    <w:multiLevelType w:val="multilevel"/>
    <w:tmpl w:val="4D8413A8"/>
    <w:lvl w:ilvl="0">
      <w:start w:val="1"/>
      <w:numFmt w:val="decimal"/>
      <w:lvlText w:val="%1."/>
      <w:lvlJc w:val="left"/>
      <w:pPr>
        <w:tabs>
          <w:tab w:val="left" w:pos="0"/>
        </w:tabs>
        <w:ind w:left="5" w:hanging="425"/>
      </w:pPr>
      <w:rPr>
        <w:rFonts w:ascii="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6" w15:restartNumberingAfterBreak="0">
    <w:nsid w:val="4F1C2255"/>
    <w:multiLevelType w:val="multilevel"/>
    <w:tmpl w:val="4F1C2255"/>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120" w:hanging="440"/>
      </w:pPr>
      <w:rPr>
        <w:rFonts w:ascii="Wingdings" w:hAnsi="Wingdings" w:cs="Wingdings" w:hint="default"/>
      </w:rPr>
    </w:lvl>
    <w:lvl w:ilvl="2">
      <w:start w:val="1"/>
      <w:numFmt w:val="bullet"/>
      <w:lvlText w:val=""/>
      <w:lvlJc w:val="left"/>
      <w:pPr>
        <w:tabs>
          <w:tab w:val="left" w:pos="0"/>
        </w:tabs>
        <w:ind w:left="320" w:hanging="440"/>
      </w:pPr>
      <w:rPr>
        <w:rFonts w:ascii="Wingdings" w:hAnsi="Wingdings" w:cs="Wingdings" w:hint="default"/>
      </w:rPr>
    </w:lvl>
    <w:lvl w:ilvl="3">
      <w:start w:val="1"/>
      <w:numFmt w:val="bullet"/>
      <w:lvlText w:val=""/>
      <w:lvlJc w:val="left"/>
      <w:pPr>
        <w:tabs>
          <w:tab w:val="left" w:pos="0"/>
        </w:tabs>
        <w:ind w:left="760" w:hanging="440"/>
      </w:pPr>
      <w:rPr>
        <w:rFonts w:ascii="Wingdings" w:hAnsi="Wingdings" w:cs="Wingdings" w:hint="default"/>
      </w:rPr>
    </w:lvl>
    <w:lvl w:ilvl="4">
      <w:start w:val="1"/>
      <w:numFmt w:val="bullet"/>
      <w:lvlText w:val=""/>
      <w:lvlJc w:val="left"/>
      <w:pPr>
        <w:tabs>
          <w:tab w:val="left" w:pos="0"/>
        </w:tabs>
        <w:ind w:left="1200" w:hanging="440"/>
      </w:pPr>
      <w:rPr>
        <w:rFonts w:ascii="Wingdings" w:hAnsi="Wingdings" w:cs="Wingdings" w:hint="default"/>
      </w:rPr>
    </w:lvl>
    <w:lvl w:ilvl="5">
      <w:start w:val="1"/>
      <w:numFmt w:val="bullet"/>
      <w:lvlText w:val=""/>
      <w:lvlJc w:val="left"/>
      <w:pPr>
        <w:tabs>
          <w:tab w:val="left" w:pos="0"/>
        </w:tabs>
        <w:ind w:left="1640" w:hanging="440"/>
      </w:pPr>
      <w:rPr>
        <w:rFonts w:ascii="Wingdings" w:hAnsi="Wingdings" w:cs="Wingdings" w:hint="default"/>
      </w:rPr>
    </w:lvl>
    <w:lvl w:ilvl="6">
      <w:start w:val="1"/>
      <w:numFmt w:val="bullet"/>
      <w:lvlText w:val=""/>
      <w:lvlJc w:val="left"/>
      <w:pPr>
        <w:tabs>
          <w:tab w:val="left" w:pos="0"/>
        </w:tabs>
        <w:ind w:left="2080" w:hanging="440"/>
      </w:pPr>
      <w:rPr>
        <w:rFonts w:ascii="Wingdings" w:hAnsi="Wingdings" w:cs="Wingdings" w:hint="default"/>
      </w:rPr>
    </w:lvl>
    <w:lvl w:ilvl="7">
      <w:start w:val="1"/>
      <w:numFmt w:val="bullet"/>
      <w:lvlText w:val=""/>
      <w:lvlJc w:val="left"/>
      <w:pPr>
        <w:tabs>
          <w:tab w:val="left" w:pos="0"/>
        </w:tabs>
        <w:ind w:left="2520" w:hanging="440"/>
      </w:pPr>
      <w:rPr>
        <w:rFonts w:ascii="Wingdings" w:hAnsi="Wingdings" w:cs="Wingdings" w:hint="default"/>
      </w:rPr>
    </w:lvl>
    <w:lvl w:ilvl="8">
      <w:start w:val="1"/>
      <w:numFmt w:val="bullet"/>
      <w:lvlText w:val=""/>
      <w:lvlJc w:val="left"/>
      <w:pPr>
        <w:tabs>
          <w:tab w:val="left" w:pos="0"/>
        </w:tabs>
        <w:ind w:left="2960" w:hanging="440"/>
      </w:pPr>
      <w:rPr>
        <w:rFonts w:ascii="Wingdings" w:hAnsi="Wingdings" w:cs="Wingdings" w:hint="default"/>
      </w:rPr>
    </w:lvl>
  </w:abstractNum>
  <w:abstractNum w:abstractNumId="97" w15:restartNumberingAfterBreak="0">
    <w:nsid w:val="502C710A"/>
    <w:multiLevelType w:val="multilevel"/>
    <w:tmpl w:val="502C710A"/>
    <w:lvl w:ilvl="0">
      <w:start w:val="1"/>
      <w:numFmt w:val="bullet"/>
      <w:lvlText w:val=""/>
      <w:lvlJc w:val="left"/>
      <w:pPr>
        <w:tabs>
          <w:tab w:val="left" w:pos="720"/>
        </w:tabs>
        <w:ind w:left="720" w:hanging="360"/>
      </w:pPr>
      <w:rPr>
        <w:rFonts w:ascii="Symbol" w:hAnsi="Symbol" w:cs="Symbol" w:hint="default"/>
        <w:sz w:val="20"/>
        <w:lang w:val="en-GB"/>
      </w:rPr>
    </w:lvl>
    <w:lvl w:ilvl="1">
      <w:numFmt w:val="bullet"/>
      <w:lvlText w:val="-"/>
      <w:lvlJc w:val="left"/>
      <w:pPr>
        <w:tabs>
          <w:tab w:val="left" w:pos="0"/>
        </w:tabs>
        <w:ind w:left="1520" w:hanging="440"/>
      </w:pPr>
      <w:rPr>
        <w:rFonts w:ascii="Times New Roman" w:hAnsi="Times New Roman" w:cs="Times New Roman" w:hint="default"/>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50481FA1"/>
    <w:multiLevelType w:val="multilevel"/>
    <w:tmpl w:val="50481FA1"/>
    <w:lvl w:ilvl="0">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9" w15:restartNumberingAfterBreak="0">
    <w:nsid w:val="51BF539B"/>
    <w:multiLevelType w:val="multilevel"/>
    <w:tmpl w:val="51BF539B"/>
    <w:lvl w:ilvl="0">
      <w:start w:val="1"/>
      <w:numFmt w:val="bullet"/>
      <w:lvlText w:val=""/>
      <w:lvlJc w:val="left"/>
      <w:pPr>
        <w:tabs>
          <w:tab w:val="left" w:pos="0"/>
        </w:tabs>
        <w:ind w:left="1140" w:hanging="360"/>
      </w:pPr>
      <w:rPr>
        <w:rFonts w:ascii="Symbol" w:hAnsi="Symbol" w:cs="Symbol" w:hint="default"/>
      </w:rPr>
    </w:lvl>
    <w:lvl w:ilvl="1">
      <w:start w:val="1"/>
      <w:numFmt w:val="bullet"/>
      <w:lvlText w:val="o"/>
      <w:lvlJc w:val="left"/>
      <w:pPr>
        <w:tabs>
          <w:tab w:val="left" w:pos="0"/>
        </w:tabs>
        <w:ind w:left="1860" w:hanging="360"/>
      </w:pPr>
      <w:rPr>
        <w:rFonts w:ascii="Courier New" w:hAnsi="Courier New" w:cs="Courier New" w:hint="default"/>
      </w:rPr>
    </w:lvl>
    <w:lvl w:ilvl="2">
      <w:start w:val="1"/>
      <w:numFmt w:val="bullet"/>
      <w:lvlText w:val=""/>
      <w:lvlJc w:val="left"/>
      <w:pPr>
        <w:tabs>
          <w:tab w:val="left" w:pos="0"/>
        </w:tabs>
        <w:ind w:left="2580" w:hanging="360"/>
      </w:pPr>
      <w:rPr>
        <w:rFonts w:ascii="Wingdings" w:hAnsi="Wingdings" w:cs="Wingdings" w:hint="default"/>
      </w:rPr>
    </w:lvl>
    <w:lvl w:ilvl="3">
      <w:start w:val="1"/>
      <w:numFmt w:val="bullet"/>
      <w:lvlText w:val=""/>
      <w:lvlJc w:val="left"/>
      <w:pPr>
        <w:tabs>
          <w:tab w:val="left" w:pos="0"/>
        </w:tabs>
        <w:ind w:left="3300" w:hanging="360"/>
      </w:pPr>
      <w:rPr>
        <w:rFonts w:ascii="Symbol" w:hAnsi="Symbol" w:cs="Symbol" w:hint="default"/>
      </w:rPr>
    </w:lvl>
    <w:lvl w:ilvl="4">
      <w:start w:val="1"/>
      <w:numFmt w:val="bullet"/>
      <w:lvlText w:val="o"/>
      <w:lvlJc w:val="left"/>
      <w:pPr>
        <w:tabs>
          <w:tab w:val="left" w:pos="0"/>
        </w:tabs>
        <w:ind w:left="4020" w:hanging="360"/>
      </w:pPr>
      <w:rPr>
        <w:rFonts w:ascii="Courier New" w:hAnsi="Courier New" w:cs="Courier New" w:hint="default"/>
      </w:rPr>
    </w:lvl>
    <w:lvl w:ilvl="5">
      <w:start w:val="1"/>
      <w:numFmt w:val="bullet"/>
      <w:lvlText w:val=""/>
      <w:lvlJc w:val="left"/>
      <w:pPr>
        <w:tabs>
          <w:tab w:val="left" w:pos="0"/>
        </w:tabs>
        <w:ind w:left="4740" w:hanging="360"/>
      </w:pPr>
      <w:rPr>
        <w:rFonts w:ascii="Wingdings" w:hAnsi="Wingdings" w:cs="Wingdings" w:hint="default"/>
      </w:rPr>
    </w:lvl>
    <w:lvl w:ilvl="6">
      <w:start w:val="1"/>
      <w:numFmt w:val="bullet"/>
      <w:lvlText w:val=""/>
      <w:lvlJc w:val="left"/>
      <w:pPr>
        <w:tabs>
          <w:tab w:val="left" w:pos="0"/>
        </w:tabs>
        <w:ind w:left="5460" w:hanging="360"/>
      </w:pPr>
      <w:rPr>
        <w:rFonts w:ascii="Symbol" w:hAnsi="Symbol" w:cs="Symbol" w:hint="default"/>
      </w:rPr>
    </w:lvl>
    <w:lvl w:ilvl="7">
      <w:start w:val="1"/>
      <w:numFmt w:val="bullet"/>
      <w:lvlText w:val="o"/>
      <w:lvlJc w:val="left"/>
      <w:pPr>
        <w:tabs>
          <w:tab w:val="left" w:pos="0"/>
        </w:tabs>
        <w:ind w:left="6180" w:hanging="360"/>
      </w:pPr>
      <w:rPr>
        <w:rFonts w:ascii="Courier New" w:hAnsi="Courier New" w:cs="Courier New" w:hint="default"/>
      </w:rPr>
    </w:lvl>
    <w:lvl w:ilvl="8">
      <w:start w:val="1"/>
      <w:numFmt w:val="bullet"/>
      <w:lvlText w:val=""/>
      <w:lvlJc w:val="left"/>
      <w:pPr>
        <w:tabs>
          <w:tab w:val="left" w:pos="0"/>
        </w:tabs>
        <w:ind w:left="6900" w:hanging="360"/>
      </w:pPr>
      <w:rPr>
        <w:rFonts w:ascii="Wingdings" w:hAnsi="Wingdings" w:cs="Wingdings" w:hint="default"/>
      </w:rPr>
    </w:lvl>
  </w:abstractNum>
  <w:abstractNum w:abstractNumId="100" w15:restartNumberingAfterBreak="0">
    <w:nsid w:val="525664CF"/>
    <w:multiLevelType w:val="multilevel"/>
    <w:tmpl w:val="525664CF"/>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0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6096D06"/>
    <w:multiLevelType w:val="multilevel"/>
    <w:tmpl w:val="56096D06"/>
    <w:lvl w:ilvl="0">
      <w:start w:val="1"/>
      <w:numFmt w:val="bullet"/>
      <w:lvlText w:val=""/>
      <w:lvlJc w:val="left"/>
      <w:pPr>
        <w:tabs>
          <w:tab w:val="left" w:pos="0"/>
        </w:tabs>
        <w:ind w:left="936" w:hanging="360"/>
      </w:pPr>
      <w:rPr>
        <w:rFonts w:ascii="Symbol" w:hAnsi="Symbol" w:cs="Symbol" w:hint="default"/>
      </w:rPr>
    </w:lvl>
    <w:lvl w:ilvl="1">
      <w:start w:val="1"/>
      <w:numFmt w:val="bullet"/>
      <w:lvlText w:val="o"/>
      <w:lvlJc w:val="left"/>
      <w:pPr>
        <w:tabs>
          <w:tab w:val="left" w:pos="0"/>
        </w:tabs>
        <w:ind w:left="1656" w:hanging="360"/>
      </w:pPr>
      <w:rPr>
        <w:rFonts w:ascii="Courier New" w:hAnsi="Courier New" w:cs="Courier New" w:hint="default"/>
      </w:rPr>
    </w:lvl>
    <w:lvl w:ilvl="2">
      <w:start w:val="1"/>
      <w:numFmt w:val="bullet"/>
      <w:lvlText w:val=""/>
      <w:lvlJc w:val="left"/>
      <w:pPr>
        <w:tabs>
          <w:tab w:val="left" w:pos="0"/>
        </w:tabs>
        <w:ind w:left="2376" w:hanging="360"/>
      </w:pPr>
      <w:rPr>
        <w:rFonts w:ascii="Wingdings" w:hAnsi="Wingdings" w:cs="Wingdings" w:hint="default"/>
      </w:rPr>
    </w:lvl>
    <w:lvl w:ilvl="3">
      <w:numFmt w:val="bullet"/>
      <w:lvlText w:val="-"/>
      <w:lvlJc w:val="left"/>
      <w:pPr>
        <w:tabs>
          <w:tab w:val="left" w:pos="0"/>
        </w:tabs>
        <w:ind w:left="3096" w:hanging="360"/>
      </w:pPr>
      <w:rPr>
        <w:rFonts w:ascii="Arial" w:hAnsi="Arial" w:cs="Arial" w:hint="default"/>
      </w:rPr>
    </w:lvl>
    <w:lvl w:ilvl="4">
      <w:start w:val="1"/>
      <w:numFmt w:val="bullet"/>
      <w:lvlText w:val="o"/>
      <w:lvlJc w:val="left"/>
      <w:pPr>
        <w:tabs>
          <w:tab w:val="left" w:pos="0"/>
        </w:tabs>
        <w:ind w:left="3816" w:hanging="360"/>
      </w:pPr>
      <w:rPr>
        <w:rFonts w:ascii="Courier New" w:hAnsi="Courier New" w:cs="Courier New" w:hint="default"/>
      </w:rPr>
    </w:lvl>
    <w:lvl w:ilvl="5">
      <w:start w:val="1"/>
      <w:numFmt w:val="bullet"/>
      <w:lvlText w:val=""/>
      <w:lvlJc w:val="left"/>
      <w:pPr>
        <w:tabs>
          <w:tab w:val="left" w:pos="0"/>
        </w:tabs>
        <w:ind w:left="4536" w:hanging="360"/>
      </w:pPr>
      <w:rPr>
        <w:rFonts w:ascii="Wingdings" w:hAnsi="Wingdings" w:cs="Wingdings" w:hint="default"/>
      </w:rPr>
    </w:lvl>
    <w:lvl w:ilvl="6">
      <w:start w:val="1"/>
      <w:numFmt w:val="bullet"/>
      <w:lvlText w:val=""/>
      <w:lvlJc w:val="left"/>
      <w:pPr>
        <w:tabs>
          <w:tab w:val="left" w:pos="0"/>
        </w:tabs>
        <w:ind w:left="5256" w:hanging="360"/>
      </w:pPr>
      <w:rPr>
        <w:rFonts w:ascii="Symbol" w:hAnsi="Symbol" w:cs="Symbol" w:hint="default"/>
      </w:rPr>
    </w:lvl>
    <w:lvl w:ilvl="7">
      <w:start w:val="1"/>
      <w:numFmt w:val="bullet"/>
      <w:lvlText w:val="o"/>
      <w:lvlJc w:val="left"/>
      <w:pPr>
        <w:tabs>
          <w:tab w:val="left" w:pos="0"/>
        </w:tabs>
        <w:ind w:left="5976" w:hanging="360"/>
      </w:pPr>
      <w:rPr>
        <w:rFonts w:ascii="Courier New" w:hAnsi="Courier New" w:cs="Courier New" w:hint="default"/>
      </w:rPr>
    </w:lvl>
    <w:lvl w:ilvl="8">
      <w:start w:val="1"/>
      <w:numFmt w:val="bullet"/>
      <w:lvlText w:val=""/>
      <w:lvlJc w:val="left"/>
      <w:pPr>
        <w:tabs>
          <w:tab w:val="left" w:pos="0"/>
        </w:tabs>
        <w:ind w:left="6696" w:hanging="360"/>
      </w:pPr>
      <w:rPr>
        <w:rFonts w:ascii="Wingdings" w:hAnsi="Wingdings" w:cs="Wingdings" w:hint="default"/>
      </w:rPr>
    </w:lvl>
  </w:abstractNum>
  <w:abstractNum w:abstractNumId="103" w15:restartNumberingAfterBreak="0">
    <w:nsid w:val="56A0123C"/>
    <w:multiLevelType w:val="multilevel"/>
    <w:tmpl w:val="56A0123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4" w15:restartNumberingAfterBreak="0">
    <w:nsid w:val="56C2075A"/>
    <w:multiLevelType w:val="multilevel"/>
    <w:tmpl w:val="56C2075A"/>
    <w:lvl w:ilvl="0">
      <w:numFmt w:val="bullet"/>
      <w:lvlText w:val="-"/>
      <w:lvlJc w:val="left"/>
      <w:pPr>
        <w:tabs>
          <w:tab w:val="left" w:pos="0"/>
        </w:tabs>
        <w:ind w:left="360" w:hanging="360"/>
      </w:pPr>
      <w:rPr>
        <w:rFonts w:ascii="Times New Roman" w:eastAsiaTheme="minorEastAsia" w:hAnsi="Times New Roman" w:cs="Times New Roman"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5" w15:restartNumberingAfterBreak="0">
    <w:nsid w:val="5A6F2766"/>
    <w:multiLevelType w:val="multilevel"/>
    <w:tmpl w:val="5A6F2766"/>
    <w:lvl w:ilvl="0">
      <w:start w:val="1"/>
      <w:numFmt w:val="bullet"/>
      <w:lvlText w:val=""/>
      <w:lvlJc w:val="left"/>
      <w:pPr>
        <w:tabs>
          <w:tab w:val="left" w:pos="420"/>
        </w:tabs>
        <w:ind w:left="84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6" w15:restartNumberingAfterBreak="0">
    <w:nsid w:val="5CDF1CFD"/>
    <w:multiLevelType w:val="multilevel"/>
    <w:tmpl w:val="5CDF1CFD"/>
    <w:lvl w:ilvl="0">
      <w:start w:val="1"/>
      <w:numFmt w:val="bullet"/>
      <w:lvlText w:val="-"/>
      <w:lvlJc w:val="left"/>
      <w:pPr>
        <w:tabs>
          <w:tab w:val="left" w:pos="0"/>
        </w:tabs>
        <w:ind w:left="420" w:hanging="420"/>
      </w:pPr>
      <w:rPr>
        <w:rFonts w:ascii="Calibri" w:hAnsi="Calibri" w:cs="Calibri"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07" w15:restartNumberingAfterBreak="0">
    <w:nsid w:val="5CE801E5"/>
    <w:multiLevelType w:val="multilevel"/>
    <w:tmpl w:val="5CE801E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8" w15:restartNumberingAfterBreak="0">
    <w:nsid w:val="5E9722C9"/>
    <w:multiLevelType w:val="multilevel"/>
    <w:tmpl w:val="5E9722C9"/>
    <w:lvl w:ilvl="0">
      <w:start w:val="1"/>
      <w:numFmt w:val="bullet"/>
      <w:lvlText w:val="•"/>
      <w:lvlJc w:val="left"/>
      <w:pPr>
        <w:tabs>
          <w:tab w:val="left" w:pos="0"/>
        </w:tabs>
        <w:ind w:left="420" w:hanging="420"/>
      </w:pPr>
      <w:rPr>
        <w:rFonts w:ascii="Arial" w:hAnsi="Arial" w:cs="Aria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09" w15:restartNumberingAfterBreak="0">
    <w:nsid w:val="5F0A4388"/>
    <w:multiLevelType w:val="multilevel"/>
    <w:tmpl w:val="5F0A4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F644BD3"/>
    <w:multiLevelType w:val="multilevel"/>
    <w:tmpl w:val="5F644BD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1" w15:restartNumberingAfterBreak="0">
    <w:nsid w:val="60D93316"/>
    <w:multiLevelType w:val="multilevel"/>
    <w:tmpl w:val="60D93316"/>
    <w:lvl w:ilvl="0">
      <w:start w:val="13"/>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2" w15:restartNumberingAfterBreak="0">
    <w:nsid w:val="611F2E7F"/>
    <w:multiLevelType w:val="multilevel"/>
    <w:tmpl w:val="611F2E7F"/>
    <w:lvl w:ilvl="0">
      <w:numFmt w:val="bullet"/>
      <w:lvlText w:val="•"/>
      <w:lvlJc w:val="left"/>
      <w:pPr>
        <w:tabs>
          <w:tab w:val="left" w:pos="0"/>
        </w:tabs>
        <w:ind w:left="420" w:hanging="420"/>
      </w:pPr>
      <w:rPr>
        <w:rFonts w:ascii="Times New Roman" w:hAnsi="Times New Roman" w:cs="Times New Roman" w:hint="default"/>
        <w:lang w:val="en-US"/>
      </w:rPr>
    </w:lvl>
    <w:lvl w:ilvl="1">
      <w:numFmt w:val="bullet"/>
      <w:lvlText w:val="•"/>
      <w:lvlJc w:val="left"/>
      <w:pPr>
        <w:tabs>
          <w:tab w:val="left" w:pos="0"/>
        </w:tabs>
        <w:ind w:left="840" w:hanging="420"/>
      </w:pPr>
      <w:rPr>
        <w:rFonts w:ascii="Times New Roman" w:hAnsi="Times New Roman" w:cs="Times New Roman" w:hint="default"/>
      </w:rPr>
    </w:lvl>
    <w:lvl w:ilvl="2">
      <w:numFmt w:val="bullet"/>
      <w:lvlText w:val="•"/>
      <w:lvlJc w:val="left"/>
      <w:pPr>
        <w:tabs>
          <w:tab w:val="left" w:pos="0"/>
        </w:tabs>
        <w:ind w:left="1260" w:hanging="420"/>
      </w:pPr>
      <w:rPr>
        <w:rFonts w:ascii="Times New Roman" w:hAnsi="Times New Roman" w:cs="Times New Roman" w:hint="default"/>
        <w:lang w:val="en-US"/>
      </w:rPr>
    </w:lvl>
    <w:lvl w:ilvl="3">
      <w:numFmt w:val="bullet"/>
      <w:lvlText w:val="•"/>
      <w:lvlJc w:val="left"/>
      <w:pPr>
        <w:tabs>
          <w:tab w:val="left" w:pos="0"/>
        </w:tabs>
        <w:ind w:left="1680" w:hanging="420"/>
      </w:pPr>
      <w:rPr>
        <w:rFonts w:ascii="Times New Roman" w:hAnsi="Times New Roman" w:cs="Times New Roman" w:hint="default"/>
        <w:lang w:val="en-U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3" w15:restartNumberingAfterBreak="0">
    <w:nsid w:val="61610AD4"/>
    <w:multiLevelType w:val="multilevel"/>
    <w:tmpl w:val="61610AD4"/>
    <w:lvl w:ilvl="0">
      <w:start w:val="3"/>
      <w:numFmt w:val="bullet"/>
      <w:lvlText w:val="-"/>
      <w:lvlJc w:val="left"/>
      <w:pPr>
        <w:tabs>
          <w:tab w:val="left" w:pos="0"/>
        </w:tabs>
        <w:ind w:left="360" w:hanging="36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4" w15:restartNumberingAfterBreak="0">
    <w:nsid w:val="618D27AF"/>
    <w:multiLevelType w:val="multilevel"/>
    <w:tmpl w:val="618D27AF"/>
    <w:lvl w:ilvl="0">
      <w:start w:val="1"/>
      <w:numFmt w:val="bullet"/>
      <w:lvlText w:val="•"/>
      <w:lvlJc w:val="left"/>
      <w:pPr>
        <w:tabs>
          <w:tab w:val="left" w:pos="0"/>
        </w:tabs>
        <w:ind w:left="429" w:hanging="440"/>
      </w:pPr>
      <w:rPr>
        <w:rFonts w:ascii="Times New Roman" w:hAnsi="Times New Roman" w:cs="Times New Roman" w:hint="default"/>
      </w:rPr>
    </w:lvl>
    <w:lvl w:ilvl="1">
      <w:start w:val="1"/>
      <w:numFmt w:val="bullet"/>
      <w:lvlText w:val=""/>
      <w:lvlJc w:val="left"/>
      <w:pPr>
        <w:tabs>
          <w:tab w:val="left" w:pos="0"/>
        </w:tabs>
        <w:ind w:left="869" w:hanging="440"/>
      </w:pPr>
      <w:rPr>
        <w:rFonts w:ascii="Wingdings" w:hAnsi="Wingdings" w:cs="Wingdings" w:hint="default"/>
      </w:rPr>
    </w:lvl>
    <w:lvl w:ilvl="2">
      <w:start w:val="1"/>
      <w:numFmt w:val="bullet"/>
      <w:lvlText w:val=""/>
      <w:lvlJc w:val="left"/>
      <w:pPr>
        <w:tabs>
          <w:tab w:val="left" w:pos="0"/>
        </w:tabs>
        <w:ind w:left="1309" w:hanging="440"/>
      </w:pPr>
      <w:rPr>
        <w:rFonts w:ascii="Wingdings" w:hAnsi="Wingdings" w:cs="Wingdings" w:hint="default"/>
      </w:rPr>
    </w:lvl>
    <w:lvl w:ilvl="3">
      <w:start w:val="1"/>
      <w:numFmt w:val="bullet"/>
      <w:lvlText w:val=""/>
      <w:lvlJc w:val="left"/>
      <w:pPr>
        <w:tabs>
          <w:tab w:val="left" w:pos="0"/>
        </w:tabs>
        <w:ind w:left="1749" w:hanging="440"/>
      </w:pPr>
      <w:rPr>
        <w:rFonts w:ascii="Wingdings" w:hAnsi="Wingdings" w:cs="Wingdings" w:hint="default"/>
      </w:rPr>
    </w:lvl>
    <w:lvl w:ilvl="4">
      <w:start w:val="1"/>
      <w:numFmt w:val="bullet"/>
      <w:lvlText w:val=""/>
      <w:lvlJc w:val="left"/>
      <w:pPr>
        <w:tabs>
          <w:tab w:val="left" w:pos="0"/>
        </w:tabs>
        <w:ind w:left="2189" w:hanging="440"/>
      </w:pPr>
      <w:rPr>
        <w:rFonts w:ascii="Wingdings" w:hAnsi="Wingdings" w:cs="Wingdings" w:hint="default"/>
      </w:rPr>
    </w:lvl>
    <w:lvl w:ilvl="5">
      <w:start w:val="1"/>
      <w:numFmt w:val="bullet"/>
      <w:lvlText w:val=""/>
      <w:lvlJc w:val="left"/>
      <w:pPr>
        <w:tabs>
          <w:tab w:val="left" w:pos="0"/>
        </w:tabs>
        <w:ind w:left="2629" w:hanging="440"/>
      </w:pPr>
      <w:rPr>
        <w:rFonts w:ascii="Wingdings" w:hAnsi="Wingdings" w:cs="Wingdings" w:hint="default"/>
      </w:rPr>
    </w:lvl>
    <w:lvl w:ilvl="6">
      <w:start w:val="1"/>
      <w:numFmt w:val="bullet"/>
      <w:lvlText w:val=""/>
      <w:lvlJc w:val="left"/>
      <w:pPr>
        <w:tabs>
          <w:tab w:val="left" w:pos="0"/>
        </w:tabs>
        <w:ind w:left="3069" w:hanging="440"/>
      </w:pPr>
      <w:rPr>
        <w:rFonts w:ascii="Wingdings" w:hAnsi="Wingdings" w:cs="Wingdings" w:hint="default"/>
      </w:rPr>
    </w:lvl>
    <w:lvl w:ilvl="7">
      <w:start w:val="1"/>
      <w:numFmt w:val="bullet"/>
      <w:lvlText w:val=""/>
      <w:lvlJc w:val="left"/>
      <w:pPr>
        <w:tabs>
          <w:tab w:val="left" w:pos="0"/>
        </w:tabs>
        <w:ind w:left="3509" w:hanging="440"/>
      </w:pPr>
      <w:rPr>
        <w:rFonts w:ascii="Wingdings" w:hAnsi="Wingdings" w:cs="Wingdings" w:hint="default"/>
      </w:rPr>
    </w:lvl>
    <w:lvl w:ilvl="8">
      <w:start w:val="1"/>
      <w:numFmt w:val="bullet"/>
      <w:lvlText w:val=""/>
      <w:lvlJc w:val="left"/>
      <w:pPr>
        <w:tabs>
          <w:tab w:val="left" w:pos="0"/>
        </w:tabs>
        <w:ind w:left="3949" w:hanging="440"/>
      </w:pPr>
      <w:rPr>
        <w:rFonts w:ascii="Wingdings" w:hAnsi="Wingdings" w:cs="Wingdings" w:hint="default"/>
      </w:rPr>
    </w:lvl>
  </w:abstractNum>
  <w:abstractNum w:abstractNumId="115" w15:restartNumberingAfterBreak="0">
    <w:nsid w:val="6325452C"/>
    <w:multiLevelType w:val="multilevel"/>
    <w:tmpl w:val="6325452C"/>
    <w:lvl w:ilvl="0">
      <w:start w:val="1"/>
      <w:numFmt w:val="bullet"/>
      <w:lvlText w:val=""/>
      <w:lvlJc w:val="left"/>
      <w:pPr>
        <w:tabs>
          <w:tab w:val="left" w:pos="0"/>
        </w:tabs>
        <w:ind w:left="1160" w:hanging="360"/>
      </w:pPr>
      <w:rPr>
        <w:rFonts w:ascii="Wingdings" w:hAnsi="Wingdings" w:cs="Wingdings" w:hint="default"/>
      </w:rPr>
    </w:lvl>
    <w:lvl w:ilvl="1">
      <w:start w:val="1"/>
      <w:numFmt w:val="bullet"/>
      <w:lvlText w:val="o"/>
      <w:lvlJc w:val="left"/>
      <w:pPr>
        <w:tabs>
          <w:tab w:val="left" w:pos="0"/>
        </w:tabs>
        <w:ind w:left="1880" w:hanging="360"/>
      </w:pPr>
      <w:rPr>
        <w:rFonts w:ascii="Courier New" w:hAnsi="Courier New" w:cs="Courier New" w:hint="default"/>
      </w:rPr>
    </w:lvl>
    <w:lvl w:ilvl="2">
      <w:start w:val="1"/>
      <w:numFmt w:val="bullet"/>
      <w:lvlText w:val=""/>
      <w:lvlJc w:val="left"/>
      <w:pPr>
        <w:tabs>
          <w:tab w:val="left" w:pos="0"/>
        </w:tabs>
        <w:ind w:left="2600" w:hanging="360"/>
      </w:pPr>
      <w:rPr>
        <w:rFonts w:ascii="Wingdings" w:hAnsi="Wingdings" w:cs="Wingdings" w:hint="default"/>
      </w:rPr>
    </w:lvl>
    <w:lvl w:ilvl="3">
      <w:start w:val="1"/>
      <w:numFmt w:val="bullet"/>
      <w:lvlText w:val=""/>
      <w:lvlJc w:val="left"/>
      <w:pPr>
        <w:tabs>
          <w:tab w:val="left" w:pos="0"/>
        </w:tabs>
        <w:ind w:left="3320" w:hanging="360"/>
      </w:pPr>
      <w:rPr>
        <w:rFonts w:ascii="Symbol" w:hAnsi="Symbol" w:cs="Symbol" w:hint="default"/>
      </w:rPr>
    </w:lvl>
    <w:lvl w:ilvl="4">
      <w:start w:val="1"/>
      <w:numFmt w:val="bullet"/>
      <w:lvlText w:val="o"/>
      <w:lvlJc w:val="left"/>
      <w:pPr>
        <w:tabs>
          <w:tab w:val="left" w:pos="0"/>
        </w:tabs>
        <w:ind w:left="4040" w:hanging="360"/>
      </w:pPr>
      <w:rPr>
        <w:rFonts w:ascii="Courier New" w:hAnsi="Courier New" w:cs="Courier New" w:hint="default"/>
      </w:rPr>
    </w:lvl>
    <w:lvl w:ilvl="5">
      <w:start w:val="1"/>
      <w:numFmt w:val="bullet"/>
      <w:lvlText w:val=""/>
      <w:lvlJc w:val="left"/>
      <w:pPr>
        <w:tabs>
          <w:tab w:val="left" w:pos="0"/>
        </w:tabs>
        <w:ind w:left="4760" w:hanging="360"/>
      </w:pPr>
      <w:rPr>
        <w:rFonts w:ascii="Wingdings" w:hAnsi="Wingdings" w:cs="Wingdings" w:hint="default"/>
      </w:rPr>
    </w:lvl>
    <w:lvl w:ilvl="6">
      <w:start w:val="1"/>
      <w:numFmt w:val="bullet"/>
      <w:lvlText w:val=""/>
      <w:lvlJc w:val="left"/>
      <w:pPr>
        <w:tabs>
          <w:tab w:val="left" w:pos="0"/>
        </w:tabs>
        <w:ind w:left="5480" w:hanging="360"/>
      </w:pPr>
      <w:rPr>
        <w:rFonts w:ascii="Symbol" w:hAnsi="Symbol" w:cs="Symbol" w:hint="default"/>
      </w:rPr>
    </w:lvl>
    <w:lvl w:ilvl="7">
      <w:start w:val="1"/>
      <w:numFmt w:val="bullet"/>
      <w:lvlText w:val="o"/>
      <w:lvlJc w:val="left"/>
      <w:pPr>
        <w:tabs>
          <w:tab w:val="left" w:pos="0"/>
        </w:tabs>
        <w:ind w:left="6200" w:hanging="360"/>
      </w:pPr>
      <w:rPr>
        <w:rFonts w:ascii="Courier New" w:hAnsi="Courier New" w:cs="Courier New" w:hint="default"/>
      </w:rPr>
    </w:lvl>
    <w:lvl w:ilvl="8">
      <w:start w:val="1"/>
      <w:numFmt w:val="bullet"/>
      <w:lvlText w:val=""/>
      <w:lvlJc w:val="left"/>
      <w:pPr>
        <w:tabs>
          <w:tab w:val="left" w:pos="0"/>
        </w:tabs>
        <w:ind w:left="6920" w:hanging="360"/>
      </w:pPr>
      <w:rPr>
        <w:rFonts w:ascii="Wingdings" w:hAnsi="Wingdings" w:cs="Wingdings" w:hint="default"/>
      </w:rPr>
    </w:lvl>
  </w:abstractNum>
  <w:abstractNum w:abstractNumId="116" w15:restartNumberingAfterBreak="0">
    <w:nsid w:val="632B2894"/>
    <w:multiLevelType w:val="multilevel"/>
    <w:tmpl w:val="632B2894"/>
    <w:lvl w:ilvl="0">
      <w:numFmt w:val="bullet"/>
      <w:lvlText w:val="•"/>
      <w:lvlJc w:val="left"/>
      <w:pPr>
        <w:tabs>
          <w:tab w:val="left" w:pos="0"/>
        </w:tabs>
        <w:ind w:left="420" w:hanging="420"/>
      </w:pPr>
      <w:rPr>
        <w:rFonts w:ascii="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7" w15:restartNumberingAfterBreak="0">
    <w:nsid w:val="64696C4D"/>
    <w:multiLevelType w:val="multilevel"/>
    <w:tmpl w:val="64696C4D"/>
    <w:lvl w:ilvl="0">
      <w:start w:val="1"/>
      <w:numFmt w:val="decimal"/>
      <w:lvlText w:val="%1."/>
      <w:lvlJc w:val="left"/>
      <w:pPr>
        <w:tabs>
          <w:tab w:val="left" w:pos="0"/>
        </w:tabs>
        <w:ind w:left="360" w:hanging="360"/>
      </w:pPr>
    </w:lvl>
    <w:lvl w:ilvl="1">
      <w:start w:val="1"/>
      <w:numFmt w:val="ideographTraditional"/>
      <w:lvlText w:val="%2、"/>
      <w:lvlJc w:val="left"/>
      <w:pPr>
        <w:tabs>
          <w:tab w:val="left" w:pos="0"/>
        </w:tabs>
        <w:ind w:left="960" w:hanging="480"/>
      </w:pPr>
    </w:lvl>
    <w:lvl w:ilvl="2">
      <w:start w:val="1"/>
      <w:numFmt w:val="lowerRoman"/>
      <w:lvlText w:val="%3."/>
      <w:lvlJc w:val="right"/>
      <w:pPr>
        <w:tabs>
          <w:tab w:val="left" w:pos="0"/>
        </w:tabs>
        <w:ind w:left="1440" w:hanging="480"/>
      </w:pPr>
    </w:lvl>
    <w:lvl w:ilvl="3">
      <w:start w:val="1"/>
      <w:numFmt w:val="decimal"/>
      <w:lvlText w:val="%4."/>
      <w:lvlJc w:val="left"/>
      <w:pPr>
        <w:tabs>
          <w:tab w:val="left" w:pos="0"/>
        </w:tabs>
        <w:ind w:left="1920" w:hanging="480"/>
      </w:pPr>
    </w:lvl>
    <w:lvl w:ilvl="4">
      <w:start w:val="1"/>
      <w:numFmt w:val="ideographTraditional"/>
      <w:lvlText w:val="%5、"/>
      <w:lvlJc w:val="left"/>
      <w:pPr>
        <w:tabs>
          <w:tab w:val="left" w:pos="0"/>
        </w:tabs>
        <w:ind w:left="2400" w:hanging="480"/>
      </w:pPr>
    </w:lvl>
    <w:lvl w:ilvl="5">
      <w:start w:val="1"/>
      <w:numFmt w:val="lowerRoman"/>
      <w:lvlText w:val="%6."/>
      <w:lvlJc w:val="right"/>
      <w:pPr>
        <w:tabs>
          <w:tab w:val="left" w:pos="0"/>
        </w:tabs>
        <w:ind w:left="2880" w:hanging="480"/>
      </w:pPr>
    </w:lvl>
    <w:lvl w:ilvl="6">
      <w:start w:val="1"/>
      <w:numFmt w:val="decimal"/>
      <w:lvlText w:val="%7."/>
      <w:lvlJc w:val="left"/>
      <w:pPr>
        <w:tabs>
          <w:tab w:val="left" w:pos="0"/>
        </w:tabs>
        <w:ind w:left="3360" w:hanging="480"/>
      </w:pPr>
    </w:lvl>
    <w:lvl w:ilvl="7">
      <w:start w:val="1"/>
      <w:numFmt w:val="ideographTraditional"/>
      <w:lvlText w:val="%8、"/>
      <w:lvlJc w:val="left"/>
      <w:pPr>
        <w:tabs>
          <w:tab w:val="left" w:pos="0"/>
        </w:tabs>
        <w:ind w:left="3840" w:hanging="480"/>
      </w:pPr>
    </w:lvl>
    <w:lvl w:ilvl="8">
      <w:start w:val="1"/>
      <w:numFmt w:val="lowerRoman"/>
      <w:lvlText w:val="%9."/>
      <w:lvlJc w:val="right"/>
      <w:pPr>
        <w:tabs>
          <w:tab w:val="left" w:pos="0"/>
        </w:tabs>
        <w:ind w:left="4320" w:hanging="480"/>
      </w:pPr>
    </w:lvl>
  </w:abstractNum>
  <w:abstractNum w:abstractNumId="118" w15:restartNumberingAfterBreak="0">
    <w:nsid w:val="654F5721"/>
    <w:multiLevelType w:val="multilevel"/>
    <w:tmpl w:val="654F5721"/>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9" w15:restartNumberingAfterBreak="0">
    <w:nsid w:val="6590211A"/>
    <w:multiLevelType w:val="multilevel"/>
    <w:tmpl w:val="6590211A"/>
    <w:lvl w:ilvl="0">
      <w:start w:val="2"/>
      <w:numFmt w:val="bullet"/>
      <w:lvlText w:val="-"/>
      <w:lvlJc w:val="left"/>
      <w:pPr>
        <w:tabs>
          <w:tab w:val="left" w:pos="0"/>
        </w:tabs>
        <w:ind w:left="720" w:hanging="360"/>
      </w:pPr>
      <w:rPr>
        <w:rFonts w:ascii="Times New Roman" w:eastAsiaTheme="minorEastAsia"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0" w15:restartNumberingAfterBreak="0">
    <w:nsid w:val="66D00630"/>
    <w:multiLevelType w:val="multilevel"/>
    <w:tmpl w:val="66D00630"/>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1" w15:restartNumberingAfterBreak="0">
    <w:nsid w:val="683B73BE"/>
    <w:multiLevelType w:val="multilevel"/>
    <w:tmpl w:val="683B73BE"/>
    <w:lvl w:ilvl="0">
      <w:start w:val="7"/>
      <w:numFmt w:val="bullet"/>
      <w:lvlText w:val="-"/>
      <w:lvlJc w:val="left"/>
      <w:pPr>
        <w:tabs>
          <w:tab w:val="left" w:pos="0"/>
        </w:tabs>
        <w:ind w:left="420" w:hanging="420"/>
      </w:pPr>
      <w:rPr>
        <w:rFonts w:ascii="Times New Roman" w:eastAsiaTheme="minorEastAsia"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2" w15:restartNumberingAfterBreak="0">
    <w:nsid w:val="698C64C0"/>
    <w:multiLevelType w:val="multilevel"/>
    <w:tmpl w:val="698C64C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3" w15:restartNumberingAfterBreak="0">
    <w:nsid w:val="6A54684A"/>
    <w:multiLevelType w:val="multilevel"/>
    <w:tmpl w:val="6A5468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4" w15:restartNumberingAfterBreak="0">
    <w:nsid w:val="6A771F8A"/>
    <w:multiLevelType w:val="multilevel"/>
    <w:tmpl w:val="6A771F8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5" w15:restartNumberingAfterBreak="0">
    <w:nsid w:val="6B270850"/>
    <w:multiLevelType w:val="multilevel"/>
    <w:tmpl w:val="6B270850"/>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6" w15:restartNumberingAfterBreak="0">
    <w:nsid w:val="6B4331D1"/>
    <w:multiLevelType w:val="multilevel"/>
    <w:tmpl w:val="6B4331D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7" w15:restartNumberingAfterBreak="0">
    <w:nsid w:val="6F334AB7"/>
    <w:multiLevelType w:val="multilevel"/>
    <w:tmpl w:val="6F334AB7"/>
    <w:lvl w:ilvl="0">
      <w:start w:val="3005"/>
      <w:numFmt w:val="bullet"/>
      <w:lvlText w:val="•"/>
      <w:lvlJc w:val="left"/>
      <w:pPr>
        <w:tabs>
          <w:tab w:val="left" w:pos="0"/>
        </w:tabs>
        <w:ind w:left="420" w:hanging="420"/>
      </w:pPr>
      <w:rPr>
        <w:rFonts w:ascii="Times New Roman"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8" w15:restartNumberingAfterBreak="0">
    <w:nsid w:val="6F62521D"/>
    <w:multiLevelType w:val="multilevel"/>
    <w:tmpl w:val="6F62521D"/>
    <w:lvl w:ilvl="0">
      <w:start w:val="1"/>
      <w:numFmt w:val="bullet"/>
      <w:lvlText w:val=""/>
      <w:lvlJc w:val="left"/>
      <w:pPr>
        <w:tabs>
          <w:tab w:val="left" w:pos="0"/>
        </w:tabs>
        <w:ind w:left="420" w:hanging="420"/>
      </w:pPr>
      <w:rPr>
        <w:rFonts w:ascii="Symbol" w:hAnsi="Symbol" w:cs="Symbol" w:hint="default"/>
      </w:rPr>
    </w:lvl>
    <w:lvl w:ilvl="1">
      <w:start w:val="7"/>
      <w:numFmt w:val="bullet"/>
      <w:lvlText w:val="-"/>
      <w:lvlJc w:val="left"/>
      <w:pPr>
        <w:tabs>
          <w:tab w:val="left" w:pos="0"/>
        </w:tabs>
        <w:ind w:left="840" w:hanging="420"/>
      </w:pPr>
      <w:rPr>
        <w:rFonts w:ascii="Times New Roman" w:eastAsiaTheme="minorEastAsia" w:hAnsi="Times New Roman" w:cs="Times New Roman"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9" w15:restartNumberingAfterBreak="0">
    <w:nsid w:val="70815D19"/>
    <w:multiLevelType w:val="multilevel"/>
    <w:tmpl w:val="70815D1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0" w15:restartNumberingAfterBreak="0">
    <w:nsid w:val="7092535F"/>
    <w:multiLevelType w:val="multilevel"/>
    <w:tmpl w:val="7092535F"/>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
      <w:lvlJc w:val="left"/>
      <w:pPr>
        <w:tabs>
          <w:tab w:val="left" w:pos="1440"/>
        </w:tabs>
        <w:ind w:left="1440" w:hanging="360"/>
      </w:pPr>
      <w:rPr>
        <w:rFonts w:ascii="Times New Roman" w:hAnsi="Times New Roman"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131" w15:restartNumberingAfterBreak="0">
    <w:nsid w:val="70DB4E0E"/>
    <w:multiLevelType w:val="multilevel"/>
    <w:tmpl w:val="70DB4E0E"/>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32" w15:restartNumberingAfterBreak="0">
    <w:nsid w:val="71F45DD9"/>
    <w:multiLevelType w:val="multilevel"/>
    <w:tmpl w:val="71F45DD9"/>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33" w15:restartNumberingAfterBreak="0">
    <w:nsid w:val="74390AA6"/>
    <w:multiLevelType w:val="multilevel"/>
    <w:tmpl w:val="74390AA6"/>
    <w:lvl w:ilvl="0">
      <w:start w:val="1"/>
      <w:numFmt w:val="bullet"/>
      <w:lvlText w:val=""/>
      <w:lvlJc w:val="left"/>
      <w:pPr>
        <w:tabs>
          <w:tab w:val="left" w:pos="0"/>
        </w:tabs>
        <w:ind w:left="480" w:hanging="480"/>
      </w:pPr>
      <w:rPr>
        <w:rFonts w:ascii="Wingdings" w:hAnsi="Wingdings" w:cs="Wingdings" w:hint="default"/>
      </w:rPr>
    </w:lvl>
    <w:lvl w:ilvl="1">
      <w:start w:val="1"/>
      <w:numFmt w:val="bullet"/>
      <w:lvlText w:val=""/>
      <w:lvlJc w:val="left"/>
      <w:pPr>
        <w:tabs>
          <w:tab w:val="left" w:pos="0"/>
        </w:tabs>
        <w:ind w:left="960" w:hanging="480"/>
      </w:pPr>
      <w:rPr>
        <w:rFonts w:ascii="Wingdings" w:hAnsi="Wingdings" w:cs="Wingdings" w:hint="default"/>
      </w:rPr>
    </w:lvl>
    <w:lvl w:ilvl="2">
      <w:start w:val="1"/>
      <w:numFmt w:val="bullet"/>
      <w:lvlText w:val=""/>
      <w:lvlJc w:val="left"/>
      <w:pPr>
        <w:tabs>
          <w:tab w:val="left" w:pos="0"/>
        </w:tabs>
        <w:ind w:left="1440" w:hanging="480"/>
      </w:pPr>
      <w:rPr>
        <w:rFonts w:ascii="Wingdings" w:hAnsi="Wingdings" w:cs="Wingdings" w:hint="default"/>
      </w:rPr>
    </w:lvl>
    <w:lvl w:ilvl="3">
      <w:start w:val="1"/>
      <w:numFmt w:val="bullet"/>
      <w:lvlText w:val=""/>
      <w:lvlJc w:val="left"/>
      <w:pPr>
        <w:tabs>
          <w:tab w:val="left" w:pos="0"/>
        </w:tabs>
        <w:ind w:left="1920" w:hanging="480"/>
      </w:pPr>
      <w:rPr>
        <w:rFonts w:ascii="Wingdings" w:hAnsi="Wingdings" w:cs="Wingdings" w:hint="default"/>
      </w:rPr>
    </w:lvl>
    <w:lvl w:ilvl="4">
      <w:start w:val="1"/>
      <w:numFmt w:val="bullet"/>
      <w:lvlText w:val=""/>
      <w:lvlJc w:val="left"/>
      <w:pPr>
        <w:tabs>
          <w:tab w:val="left" w:pos="0"/>
        </w:tabs>
        <w:ind w:left="2400" w:hanging="480"/>
      </w:pPr>
      <w:rPr>
        <w:rFonts w:ascii="Wingdings" w:hAnsi="Wingdings" w:cs="Wingdings" w:hint="default"/>
      </w:rPr>
    </w:lvl>
    <w:lvl w:ilvl="5">
      <w:start w:val="1"/>
      <w:numFmt w:val="bullet"/>
      <w:lvlText w:val=""/>
      <w:lvlJc w:val="left"/>
      <w:pPr>
        <w:tabs>
          <w:tab w:val="left" w:pos="0"/>
        </w:tabs>
        <w:ind w:left="2880" w:hanging="480"/>
      </w:pPr>
      <w:rPr>
        <w:rFonts w:ascii="Wingdings" w:hAnsi="Wingdings" w:cs="Wingdings" w:hint="default"/>
      </w:rPr>
    </w:lvl>
    <w:lvl w:ilvl="6">
      <w:start w:val="1"/>
      <w:numFmt w:val="bullet"/>
      <w:lvlText w:val=""/>
      <w:lvlJc w:val="left"/>
      <w:pPr>
        <w:tabs>
          <w:tab w:val="left" w:pos="0"/>
        </w:tabs>
        <w:ind w:left="3360" w:hanging="480"/>
      </w:pPr>
      <w:rPr>
        <w:rFonts w:ascii="Wingdings" w:hAnsi="Wingdings" w:cs="Wingdings" w:hint="default"/>
      </w:rPr>
    </w:lvl>
    <w:lvl w:ilvl="7">
      <w:start w:val="1"/>
      <w:numFmt w:val="bullet"/>
      <w:lvlText w:val=""/>
      <w:lvlJc w:val="left"/>
      <w:pPr>
        <w:tabs>
          <w:tab w:val="left" w:pos="0"/>
        </w:tabs>
        <w:ind w:left="3840" w:hanging="480"/>
      </w:pPr>
      <w:rPr>
        <w:rFonts w:ascii="Wingdings" w:hAnsi="Wingdings" w:cs="Wingdings" w:hint="default"/>
      </w:rPr>
    </w:lvl>
    <w:lvl w:ilvl="8">
      <w:start w:val="1"/>
      <w:numFmt w:val="bullet"/>
      <w:lvlText w:val=""/>
      <w:lvlJc w:val="left"/>
      <w:pPr>
        <w:tabs>
          <w:tab w:val="left" w:pos="0"/>
        </w:tabs>
        <w:ind w:left="4320" w:hanging="480"/>
      </w:pPr>
      <w:rPr>
        <w:rFonts w:ascii="Wingdings" w:hAnsi="Wingdings" w:cs="Wingdings" w:hint="default"/>
      </w:rPr>
    </w:lvl>
  </w:abstractNum>
  <w:abstractNum w:abstractNumId="134" w15:restartNumberingAfterBreak="0">
    <w:nsid w:val="743D1046"/>
    <w:multiLevelType w:val="multilevel"/>
    <w:tmpl w:val="743D1046"/>
    <w:lvl w:ilvl="0">
      <w:start w:val="7"/>
      <w:numFmt w:val="bullet"/>
      <w:lvlText w:val="-"/>
      <w:lvlJc w:val="left"/>
      <w:pPr>
        <w:tabs>
          <w:tab w:val="left" w:pos="0"/>
        </w:tabs>
        <w:ind w:left="420" w:hanging="420"/>
      </w:pPr>
      <w:rPr>
        <w:rFonts w:ascii="Times New Roman" w:eastAsiaTheme="minorEastAsia"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5" w15:restartNumberingAfterBreak="0">
    <w:nsid w:val="74830D54"/>
    <w:multiLevelType w:val="multilevel"/>
    <w:tmpl w:val="74830D54"/>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o"/>
      <w:lvlJc w:val="left"/>
      <w:pPr>
        <w:tabs>
          <w:tab w:val="left" w:pos="0"/>
        </w:tabs>
        <w:ind w:left="1680" w:hanging="420"/>
      </w:pPr>
      <w:rPr>
        <w:rFonts w:ascii="Courier New" w:hAnsi="Courier New" w:cs="Courier New" w:hint="default"/>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36" w15:restartNumberingAfterBreak="0">
    <w:nsid w:val="74CB5A5B"/>
    <w:multiLevelType w:val="multilevel"/>
    <w:tmpl w:val="74CB5A5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7" w15:restartNumberingAfterBreak="0">
    <w:nsid w:val="74E54389"/>
    <w:multiLevelType w:val="multilevel"/>
    <w:tmpl w:val="74E54389"/>
    <w:lvl w:ilvl="0">
      <w:start w:val="1"/>
      <w:numFmt w:val="decimal"/>
      <w:pStyle w:val="1"/>
      <w:lvlText w:val="%1"/>
      <w:lvlJc w:val="left"/>
      <w:pPr>
        <w:tabs>
          <w:tab w:val="left" w:pos="432"/>
        </w:tabs>
        <w:ind w:left="432" w:hanging="432"/>
      </w:pPr>
      <w:rPr>
        <w:i w:val="0"/>
        <w:lang w:val="en-US"/>
      </w:rPr>
    </w:lvl>
    <w:lvl w:ilvl="1">
      <w:start w:val="1"/>
      <w:numFmt w:val="decimal"/>
      <w:pStyle w:val="2"/>
      <w:lvlText w:val="%1.%2"/>
      <w:lvlJc w:val="left"/>
      <w:pPr>
        <w:tabs>
          <w:tab w:val="left" w:pos="576"/>
        </w:tabs>
        <w:ind w:left="576" w:hanging="576"/>
      </w:pPr>
      <w:rPr>
        <w:rFonts w:ascii="Times New Roman" w:hAnsi="Times New Roman"/>
        <w:b/>
        <w:i w:val="0"/>
        <w:sz w:val="24"/>
      </w:rPr>
    </w:lvl>
    <w:lvl w:ilvl="2">
      <w:start w:val="1"/>
      <w:numFmt w:val="decimal"/>
      <w:pStyle w:val="3"/>
      <w:lvlText w:val="%1.%2.%3"/>
      <w:lvlJc w:val="left"/>
      <w:pPr>
        <w:tabs>
          <w:tab w:val="left" w:pos="720"/>
        </w:tabs>
        <w:ind w:left="720" w:hanging="720"/>
      </w:pPr>
      <w:rPr>
        <w:lang w:val="en-US"/>
      </w:rPr>
    </w:lvl>
    <w:lvl w:ilvl="3">
      <w:start w:val="1"/>
      <w:numFmt w:val="decimal"/>
      <w:pStyle w:val="4"/>
      <w:lvlText w:val="%1.%2.%3.%4"/>
      <w:lvlJc w:val="left"/>
      <w:pPr>
        <w:tabs>
          <w:tab w:val="left" w:pos="864"/>
        </w:tabs>
        <w:ind w:left="864" w:hanging="864"/>
      </w:pPr>
      <w:rPr>
        <w:i w:val="0"/>
        <w:iCs w:val="0"/>
        <w:lang w:val="en-GB"/>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38" w15:restartNumberingAfterBreak="0">
    <w:nsid w:val="75592D99"/>
    <w:multiLevelType w:val="multilevel"/>
    <w:tmpl w:val="75592D99"/>
    <w:lvl w:ilvl="0">
      <w:start w:val="1"/>
      <w:numFmt w:val="bullet"/>
      <w:lvlText w:val="-"/>
      <w:lvlJc w:val="left"/>
      <w:pPr>
        <w:tabs>
          <w:tab w:val="left" w:pos="0"/>
        </w:tabs>
        <w:ind w:left="760" w:hanging="360"/>
      </w:pPr>
      <w:rPr>
        <w:rFonts w:ascii="LG Smart_H Regular" w:hAnsi="LG Smart_H Regular" w:cs="LG Smart_H Regular"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39" w15:restartNumberingAfterBreak="0">
    <w:nsid w:val="784A7C30"/>
    <w:multiLevelType w:val="multilevel"/>
    <w:tmpl w:val="784A7C30"/>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o"/>
      <w:lvlJc w:val="left"/>
      <w:pPr>
        <w:tabs>
          <w:tab w:val="left" w:pos="0"/>
        </w:tabs>
        <w:ind w:left="1680" w:hanging="420"/>
      </w:pPr>
      <w:rPr>
        <w:rFonts w:ascii="Courier New" w:hAnsi="Courier New" w:cs="Courier New" w:hint="default"/>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40" w15:restartNumberingAfterBreak="0">
    <w:nsid w:val="79015C29"/>
    <w:multiLevelType w:val="multilevel"/>
    <w:tmpl w:val="79015C29"/>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41" w15:restartNumberingAfterBreak="0">
    <w:nsid w:val="79B613B7"/>
    <w:multiLevelType w:val="multilevel"/>
    <w:tmpl w:val="79B613B7"/>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42" w15:restartNumberingAfterBreak="0">
    <w:nsid w:val="7B6E72CD"/>
    <w:multiLevelType w:val="multilevel"/>
    <w:tmpl w:val="7B6E72CD"/>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43" w15:restartNumberingAfterBreak="0">
    <w:nsid w:val="7B930A0F"/>
    <w:multiLevelType w:val="multilevel"/>
    <w:tmpl w:val="7B930A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4" w15:restartNumberingAfterBreak="0">
    <w:nsid w:val="7B9971C5"/>
    <w:multiLevelType w:val="multilevel"/>
    <w:tmpl w:val="7B9971C5"/>
    <w:lvl w:ilvl="0">
      <w:start w:val="7"/>
      <w:numFmt w:val="bullet"/>
      <w:lvlText w:val="-"/>
      <w:lvlJc w:val="left"/>
      <w:pPr>
        <w:tabs>
          <w:tab w:val="left" w:pos="0"/>
        </w:tabs>
        <w:ind w:left="420" w:hanging="420"/>
      </w:pPr>
      <w:rPr>
        <w:rFonts w:ascii="Times New Roman" w:eastAsiaTheme="minorEastAsia"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5" w15:restartNumberingAfterBreak="0">
    <w:nsid w:val="7C04788A"/>
    <w:multiLevelType w:val="multilevel"/>
    <w:tmpl w:val="7C04788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Wingdings" w:hAnsi="Wingdings" w:cs="Wingdings" w:hint="default"/>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46"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7" w15:restartNumberingAfterBreak="0">
    <w:nsid w:val="7C575B37"/>
    <w:multiLevelType w:val="multilevel"/>
    <w:tmpl w:val="7C575B37"/>
    <w:lvl w:ilvl="0">
      <w:start w:val="1"/>
      <w:numFmt w:val="bullet"/>
      <w:lvlText w:val="•"/>
      <w:lvlJc w:val="left"/>
      <w:pPr>
        <w:tabs>
          <w:tab w:val="left" w:pos="0"/>
        </w:tabs>
        <w:ind w:left="460" w:hanging="440"/>
      </w:pPr>
      <w:rPr>
        <w:rFonts w:ascii="Arial" w:hAnsi="Arial" w:cs="Arial" w:hint="default"/>
      </w:rPr>
    </w:lvl>
    <w:lvl w:ilvl="1">
      <w:start w:val="1"/>
      <w:numFmt w:val="bullet"/>
      <w:lvlText w:val=""/>
      <w:lvlJc w:val="left"/>
      <w:pPr>
        <w:tabs>
          <w:tab w:val="left" w:pos="0"/>
        </w:tabs>
        <w:ind w:left="900" w:hanging="440"/>
      </w:pPr>
      <w:rPr>
        <w:rFonts w:ascii="Wingdings" w:hAnsi="Wingdings" w:cs="Wingdings" w:hint="default"/>
      </w:rPr>
    </w:lvl>
    <w:lvl w:ilvl="2">
      <w:start w:val="1"/>
      <w:numFmt w:val="bullet"/>
      <w:lvlText w:val=""/>
      <w:lvlJc w:val="left"/>
      <w:pPr>
        <w:tabs>
          <w:tab w:val="left" w:pos="0"/>
        </w:tabs>
        <w:ind w:left="1340" w:hanging="440"/>
      </w:pPr>
      <w:rPr>
        <w:rFonts w:ascii="Wingdings" w:hAnsi="Wingdings" w:cs="Wingdings" w:hint="default"/>
      </w:rPr>
    </w:lvl>
    <w:lvl w:ilvl="3">
      <w:start w:val="1"/>
      <w:numFmt w:val="bullet"/>
      <w:lvlText w:val=""/>
      <w:lvlJc w:val="left"/>
      <w:pPr>
        <w:tabs>
          <w:tab w:val="left" w:pos="0"/>
        </w:tabs>
        <w:ind w:left="1780" w:hanging="440"/>
      </w:pPr>
      <w:rPr>
        <w:rFonts w:ascii="Wingdings" w:hAnsi="Wingdings" w:cs="Wingdings" w:hint="default"/>
      </w:rPr>
    </w:lvl>
    <w:lvl w:ilvl="4">
      <w:start w:val="1"/>
      <w:numFmt w:val="bullet"/>
      <w:lvlText w:val=""/>
      <w:lvlJc w:val="left"/>
      <w:pPr>
        <w:tabs>
          <w:tab w:val="left" w:pos="0"/>
        </w:tabs>
        <w:ind w:left="2220" w:hanging="440"/>
      </w:pPr>
      <w:rPr>
        <w:rFonts w:ascii="Wingdings" w:hAnsi="Wingdings" w:cs="Wingdings" w:hint="default"/>
      </w:rPr>
    </w:lvl>
    <w:lvl w:ilvl="5">
      <w:start w:val="1"/>
      <w:numFmt w:val="bullet"/>
      <w:lvlText w:val=""/>
      <w:lvlJc w:val="left"/>
      <w:pPr>
        <w:tabs>
          <w:tab w:val="left" w:pos="0"/>
        </w:tabs>
        <w:ind w:left="2660" w:hanging="440"/>
      </w:pPr>
      <w:rPr>
        <w:rFonts w:ascii="Wingdings" w:hAnsi="Wingdings" w:cs="Wingdings" w:hint="default"/>
      </w:rPr>
    </w:lvl>
    <w:lvl w:ilvl="6">
      <w:start w:val="1"/>
      <w:numFmt w:val="bullet"/>
      <w:lvlText w:val=""/>
      <w:lvlJc w:val="left"/>
      <w:pPr>
        <w:tabs>
          <w:tab w:val="left" w:pos="0"/>
        </w:tabs>
        <w:ind w:left="3100" w:hanging="440"/>
      </w:pPr>
      <w:rPr>
        <w:rFonts w:ascii="Wingdings" w:hAnsi="Wingdings" w:cs="Wingdings" w:hint="default"/>
      </w:rPr>
    </w:lvl>
    <w:lvl w:ilvl="7">
      <w:start w:val="1"/>
      <w:numFmt w:val="bullet"/>
      <w:lvlText w:val=""/>
      <w:lvlJc w:val="left"/>
      <w:pPr>
        <w:tabs>
          <w:tab w:val="left" w:pos="0"/>
        </w:tabs>
        <w:ind w:left="3540" w:hanging="440"/>
      </w:pPr>
      <w:rPr>
        <w:rFonts w:ascii="Wingdings" w:hAnsi="Wingdings" w:cs="Wingdings" w:hint="default"/>
      </w:rPr>
    </w:lvl>
    <w:lvl w:ilvl="8">
      <w:start w:val="1"/>
      <w:numFmt w:val="bullet"/>
      <w:lvlText w:val=""/>
      <w:lvlJc w:val="left"/>
      <w:pPr>
        <w:tabs>
          <w:tab w:val="left" w:pos="0"/>
        </w:tabs>
        <w:ind w:left="3980" w:hanging="440"/>
      </w:pPr>
      <w:rPr>
        <w:rFonts w:ascii="Wingdings" w:hAnsi="Wingdings" w:cs="Wingdings" w:hint="default"/>
      </w:rPr>
    </w:lvl>
  </w:abstractNum>
  <w:abstractNum w:abstractNumId="148" w15:restartNumberingAfterBreak="0">
    <w:nsid w:val="7D6B57BC"/>
    <w:multiLevelType w:val="multilevel"/>
    <w:tmpl w:val="7D6B57BC"/>
    <w:lvl w:ilvl="0">
      <w:start w:val="1"/>
      <w:numFmt w:val="bullet"/>
      <w:lvlText w:val="•"/>
      <w:lvlJc w:val="left"/>
      <w:pPr>
        <w:tabs>
          <w:tab w:val="left" w:pos="0"/>
        </w:tabs>
        <w:ind w:left="865" w:hanging="440"/>
      </w:pPr>
      <w:rPr>
        <w:rFonts w:ascii="Arial" w:hAnsi="Arial" w:cs="Arial" w:hint="default"/>
      </w:rPr>
    </w:lvl>
    <w:lvl w:ilvl="1">
      <w:start w:val="1"/>
      <w:numFmt w:val="bullet"/>
      <w:lvlText w:val=""/>
      <w:lvlJc w:val="left"/>
      <w:pPr>
        <w:tabs>
          <w:tab w:val="left" w:pos="0"/>
        </w:tabs>
        <w:ind w:left="1305" w:hanging="440"/>
      </w:pPr>
      <w:rPr>
        <w:rFonts w:ascii="Wingdings" w:hAnsi="Wingdings" w:cs="Wingdings" w:hint="default"/>
      </w:rPr>
    </w:lvl>
    <w:lvl w:ilvl="2">
      <w:start w:val="1"/>
      <w:numFmt w:val="bullet"/>
      <w:lvlText w:val=""/>
      <w:lvlJc w:val="left"/>
      <w:pPr>
        <w:tabs>
          <w:tab w:val="left" w:pos="0"/>
        </w:tabs>
        <w:ind w:left="1745" w:hanging="440"/>
      </w:pPr>
      <w:rPr>
        <w:rFonts w:ascii="Wingdings" w:hAnsi="Wingdings" w:cs="Wingdings" w:hint="default"/>
      </w:rPr>
    </w:lvl>
    <w:lvl w:ilvl="3">
      <w:start w:val="1"/>
      <w:numFmt w:val="bullet"/>
      <w:lvlText w:val=""/>
      <w:lvlJc w:val="left"/>
      <w:pPr>
        <w:tabs>
          <w:tab w:val="left" w:pos="0"/>
        </w:tabs>
        <w:ind w:left="2185" w:hanging="440"/>
      </w:pPr>
      <w:rPr>
        <w:rFonts w:ascii="Wingdings" w:hAnsi="Wingdings" w:cs="Wingdings" w:hint="default"/>
      </w:rPr>
    </w:lvl>
    <w:lvl w:ilvl="4">
      <w:start w:val="1"/>
      <w:numFmt w:val="bullet"/>
      <w:lvlText w:val=""/>
      <w:lvlJc w:val="left"/>
      <w:pPr>
        <w:tabs>
          <w:tab w:val="left" w:pos="0"/>
        </w:tabs>
        <w:ind w:left="2625" w:hanging="440"/>
      </w:pPr>
      <w:rPr>
        <w:rFonts w:ascii="Wingdings" w:hAnsi="Wingdings" w:cs="Wingdings" w:hint="default"/>
      </w:rPr>
    </w:lvl>
    <w:lvl w:ilvl="5">
      <w:start w:val="1"/>
      <w:numFmt w:val="bullet"/>
      <w:lvlText w:val=""/>
      <w:lvlJc w:val="left"/>
      <w:pPr>
        <w:tabs>
          <w:tab w:val="left" w:pos="0"/>
        </w:tabs>
        <w:ind w:left="3065" w:hanging="440"/>
      </w:pPr>
      <w:rPr>
        <w:rFonts w:ascii="Wingdings" w:hAnsi="Wingdings" w:cs="Wingdings" w:hint="default"/>
      </w:rPr>
    </w:lvl>
    <w:lvl w:ilvl="6">
      <w:start w:val="1"/>
      <w:numFmt w:val="bullet"/>
      <w:lvlText w:val=""/>
      <w:lvlJc w:val="left"/>
      <w:pPr>
        <w:tabs>
          <w:tab w:val="left" w:pos="0"/>
        </w:tabs>
        <w:ind w:left="3505" w:hanging="440"/>
      </w:pPr>
      <w:rPr>
        <w:rFonts w:ascii="Wingdings" w:hAnsi="Wingdings" w:cs="Wingdings" w:hint="default"/>
      </w:rPr>
    </w:lvl>
    <w:lvl w:ilvl="7">
      <w:start w:val="1"/>
      <w:numFmt w:val="bullet"/>
      <w:lvlText w:val=""/>
      <w:lvlJc w:val="left"/>
      <w:pPr>
        <w:tabs>
          <w:tab w:val="left" w:pos="0"/>
        </w:tabs>
        <w:ind w:left="3945" w:hanging="440"/>
      </w:pPr>
      <w:rPr>
        <w:rFonts w:ascii="Wingdings" w:hAnsi="Wingdings" w:cs="Wingdings" w:hint="default"/>
      </w:rPr>
    </w:lvl>
    <w:lvl w:ilvl="8">
      <w:start w:val="1"/>
      <w:numFmt w:val="bullet"/>
      <w:lvlText w:val=""/>
      <w:lvlJc w:val="left"/>
      <w:pPr>
        <w:tabs>
          <w:tab w:val="left" w:pos="0"/>
        </w:tabs>
        <w:ind w:left="4385" w:hanging="440"/>
      </w:pPr>
      <w:rPr>
        <w:rFonts w:ascii="Wingdings" w:hAnsi="Wingdings" w:cs="Wingdings" w:hint="default"/>
      </w:rPr>
    </w:lvl>
  </w:abstractNum>
  <w:abstractNum w:abstractNumId="149" w15:restartNumberingAfterBreak="0">
    <w:nsid w:val="7DC6747A"/>
    <w:multiLevelType w:val="multilevel"/>
    <w:tmpl w:val="7DC6747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0" w15:restartNumberingAfterBreak="0">
    <w:nsid w:val="7DCD6CC7"/>
    <w:multiLevelType w:val="multilevel"/>
    <w:tmpl w:val="7DCD6CC7"/>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120" w:hanging="440"/>
      </w:pPr>
      <w:rPr>
        <w:rFonts w:ascii="Wingdings" w:hAnsi="Wingdings" w:cs="Wingdings" w:hint="default"/>
      </w:rPr>
    </w:lvl>
    <w:lvl w:ilvl="2">
      <w:start w:val="1"/>
      <w:numFmt w:val="bullet"/>
      <w:lvlText w:val=""/>
      <w:lvlJc w:val="left"/>
      <w:pPr>
        <w:tabs>
          <w:tab w:val="left" w:pos="0"/>
        </w:tabs>
        <w:ind w:left="320" w:hanging="440"/>
      </w:pPr>
      <w:rPr>
        <w:rFonts w:ascii="Wingdings" w:hAnsi="Wingdings" w:cs="Wingdings" w:hint="default"/>
      </w:rPr>
    </w:lvl>
    <w:lvl w:ilvl="3">
      <w:start w:val="1"/>
      <w:numFmt w:val="bullet"/>
      <w:lvlText w:val=""/>
      <w:lvlJc w:val="left"/>
      <w:pPr>
        <w:tabs>
          <w:tab w:val="left" w:pos="0"/>
        </w:tabs>
        <w:ind w:left="760" w:hanging="440"/>
      </w:pPr>
      <w:rPr>
        <w:rFonts w:ascii="Wingdings" w:hAnsi="Wingdings" w:cs="Wingdings" w:hint="default"/>
      </w:rPr>
    </w:lvl>
    <w:lvl w:ilvl="4">
      <w:start w:val="1"/>
      <w:numFmt w:val="bullet"/>
      <w:lvlText w:val=""/>
      <w:lvlJc w:val="left"/>
      <w:pPr>
        <w:tabs>
          <w:tab w:val="left" w:pos="0"/>
        </w:tabs>
        <w:ind w:left="1200" w:hanging="440"/>
      </w:pPr>
      <w:rPr>
        <w:rFonts w:ascii="Wingdings" w:hAnsi="Wingdings" w:cs="Wingdings" w:hint="default"/>
      </w:rPr>
    </w:lvl>
    <w:lvl w:ilvl="5">
      <w:start w:val="1"/>
      <w:numFmt w:val="bullet"/>
      <w:lvlText w:val=""/>
      <w:lvlJc w:val="left"/>
      <w:pPr>
        <w:tabs>
          <w:tab w:val="left" w:pos="0"/>
        </w:tabs>
        <w:ind w:left="1640" w:hanging="440"/>
      </w:pPr>
      <w:rPr>
        <w:rFonts w:ascii="Wingdings" w:hAnsi="Wingdings" w:cs="Wingdings" w:hint="default"/>
      </w:rPr>
    </w:lvl>
    <w:lvl w:ilvl="6">
      <w:start w:val="1"/>
      <w:numFmt w:val="bullet"/>
      <w:lvlText w:val=""/>
      <w:lvlJc w:val="left"/>
      <w:pPr>
        <w:tabs>
          <w:tab w:val="left" w:pos="0"/>
        </w:tabs>
        <w:ind w:left="2080" w:hanging="440"/>
      </w:pPr>
      <w:rPr>
        <w:rFonts w:ascii="Wingdings" w:hAnsi="Wingdings" w:cs="Wingdings" w:hint="default"/>
      </w:rPr>
    </w:lvl>
    <w:lvl w:ilvl="7">
      <w:start w:val="1"/>
      <w:numFmt w:val="bullet"/>
      <w:lvlText w:val=""/>
      <w:lvlJc w:val="left"/>
      <w:pPr>
        <w:tabs>
          <w:tab w:val="left" w:pos="0"/>
        </w:tabs>
        <w:ind w:left="2520" w:hanging="440"/>
      </w:pPr>
      <w:rPr>
        <w:rFonts w:ascii="Wingdings" w:hAnsi="Wingdings" w:cs="Wingdings" w:hint="default"/>
      </w:rPr>
    </w:lvl>
    <w:lvl w:ilvl="8">
      <w:start w:val="1"/>
      <w:numFmt w:val="bullet"/>
      <w:lvlText w:val=""/>
      <w:lvlJc w:val="left"/>
      <w:pPr>
        <w:tabs>
          <w:tab w:val="left" w:pos="0"/>
        </w:tabs>
        <w:ind w:left="2960" w:hanging="440"/>
      </w:pPr>
      <w:rPr>
        <w:rFonts w:ascii="Wingdings" w:hAnsi="Wingdings" w:cs="Wingdings" w:hint="default"/>
      </w:rPr>
    </w:lvl>
  </w:abstractNum>
  <w:abstractNum w:abstractNumId="151" w15:restartNumberingAfterBreak="0">
    <w:nsid w:val="7E210725"/>
    <w:multiLevelType w:val="multilevel"/>
    <w:tmpl w:val="7E210725"/>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num w:numId="1">
    <w:abstractNumId w:val="137"/>
  </w:num>
  <w:num w:numId="2">
    <w:abstractNumId w:val="3"/>
  </w:num>
  <w:num w:numId="3">
    <w:abstractNumId w:val="71"/>
  </w:num>
  <w:num w:numId="4">
    <w:abstractNumId w:val="66"/>
  </w:num>
  <w:num w:numId="5">
    <w:abstractNumId w:val="64"/>
  </w:num>
  <w:num w:numId="6">
    <w:abstractNumId w:val="6"/>
  </w:num>
  <w:num w:numId="7">
    <w:abstractNumId w:val="0"/>
  </w:num>
  <w:num w:numId="8">
    <w:abstractNumId w:val="52"/>
  </w:num>
  <w:num w:numId="9">
    <w:abstractNumId w:val="102"/>
  </w:num>
  <w:num w:numId="10">
    <w:abstractNumId w:val="32"/>
  </w:num>
  <w:num w:numId="11">
    <w:abstractNumId w:val="15"/>
  </w:num>
  <w:num w:numId="12">
    <w:abstractNumId w:val="50"/>
  </w:num>
  <w:num w:numId="13">
    <w:abstractNumId w:val="79"/>
  </w:num>
  <w:num w:numId="14">
    <w:abstractNumId w:val="34"/>
  </w:num>
  <w:num w:numId="15">
    <w:abstractNumId w:val="126"/>
  </w:num>
  <w:num w:numId="16">
    <w:abstractNumId w:val="127"/>
  </w:num>
  <w:num w:numId="17">
    <w:abstractNumId w:val="51"/>
  </w:num>
  <w:num w:numId="18">
    <w:abstractNumId w:val="135"/>
  </w:num>
  <w:num w:numId="19">
    <w:abstractNumId w:val="139"/>
  </w:num>
  <w:num w:numId="20">
    <w:abstractNumId w:val="24"/>
  </w:num>
  <w:num w:numId="21">
    <w:abstractNumId w:val="99"/>
  </w:num>
  <w:num w:numId="22">
    <w:abstractNumId w:val="117"/>
    <w:lvlOverride w:ilvl="0">
      <w:startOverride w:val="1"/>
    </w:lvlOverride>
  </w:num>
  <w:num w:numId="23">
    <w:abstractNumId w:val="117"/>
  </w:num>
  <w:num w:numId="24">
    <w:abstractNumId w:val="63"/>
  </w:num>
  <w:num w:numId="25">
    <w:abstractNumId w:val="81"/>
  </w:num>
  <w:num w:numId="26">
    <w:abstractNumId w:val="95"/>
    <w:lvlOverride w:ilvl="0">
      <w:startOverride w:val="1"/>
    </w:lvlOverride>
  </w:num>
  <w:num w:numId="27">
    <w:abstractNumId w:val="95"/>
  </w:num>
  <w:num w:numId="28">
    <w:abstractNumId w:val="84"/>
  </w:num>
  <w:num w:numId="29">
    <w:abstractNumId w:val="105"/>
  </w:num>
  <w:num w:numId="30">
    <w:abstractNumId w:val="8"/>
  </w:num>
  <w:num w:numId="31">
    <w:abstractNumId w:val="98"/>
  </w:num>
  <w:num w:numId="32">
    <w:abstractNumId w:val="145"/>
  </w:num>
  <w:num w:numId="33">
    <w:abstractNumId w:val="42"/>
  </w:num>
  <w:num w:numId="34">
    <w:abstractNumId w:val="60"/>
  </w:num>
  <w:num w:numId="35">
    <w:abstractNumId w:val="131"/>
  </w:num>
  <w:num w:numId="36">
    <w:abstractNumId w:val="143"/>
  </w:num>
  <w:num w:numId="37">
    <w:abstractNumId w:val="106"/>
  </w:num>
  <w:num w:numId="38">
    <w:abstractNumId w:val="27"/>
  </w:num>
  <w:num w:numId="39">
    <w:abstractNumId w:val="120"/>
  </w:num>
  <w:num w:numId="40">
    <w:abstractNumId w:val="110"/>
  </w:num>
  <w:num w:numId="41">
    <w:abstractNumId w:val="20"/>
  </w:num>
  <w:num w:numId="42">
    <w:abstractNumId w:val="56"/>
  </w:num>
  <w:num w:numId="43">
    <w:abstractNumId w:val="107"/>
  </w:num>
  <w:num w:numId="44">
    <w:abstractNumId w:val="97"/>
  </w:num>
  <w:num w:numId="45">
    <w:abstractNumId w:val="33"/>
  </w:num>
  <w:num w:numId="46">
    <w:abstractNumId w:val="49"/>
  </w:num>
  <w:num w:numId="47">
    <w:abstractNumId w:val="46"/>
  </w:num>
  <w:num w:numId="48">
    <w:abstractNumId w:val="130"/>
  </w:num>
  <w:num w:numId="49">
    <w:abstractNumId w:val="65"/>
  </w:num>
  <w:num w:numId="50">
    <w:abstractNumId w:val="19"/>
  </w:num>
  <w:num w:numId="51">
    <w:abstractNumId w:val="44"/>
  </w:num>
  <w:num w:numId="52">
    <w:abstractNumId w:val="16"/>
  </w:num>
  <w:num w:numId="53">
    <w:abstractNumId w:val="88"/>
  </w:num>
  <w:num w:numId="54">
    <w:abstractNumId w:val="136"/>
  </w:num>
  <w:num w:numId="55">
    <w:abstractNumId w:val="82"/>
  </w:num>
  <w:num w:numId="56">
    <w:abstractNumId w:val="122"/>
  </w:num>
  <w:num w:numId="57">
    <w:abstractNumId w:val="74"/>
  </w:num>
  <w:num w:numId="58">
    <w:abstractNumId w:val="53"/>
  </w:num>
  <w:num w:numId="59">
    <w:abstractNumId w:val="70"/>
  </w:num>
  <w:num w:numId="60">
    <w:abstractNumId w:val="12"/>
  </w:num>
  <w:num w:numId="61">
    <w:abstractNumId w:val="129"/>
  </w:num>
  <w:num w:numId="62">
    <w:abstractNumId w:val="31"/>
  </w:num>
  <w:num w:numId="63">
    <w:abstractNumId w:val="125"/>
  </w:num>
  <w:num w:numId="64">
    <w:abstractNumId w:val="111"/>
  </w:num>
  <w:num w:numId="65">
    <w:abstractNumId w:val="7"/>
  </w:num>
  <w:num w:numId="66">
    <w:abstractNumId w:val="148"/>
  </w:num>
  <w:num w:numId="67">
    <w:abstractNumId w:val="104"/>
  </w:num>
  <w:num w:numId="68">
    <w:abstractNumId w:val="23"/>
  </w:num>
  <w:num w:numId="69">
    <w:abstractNumId w:val="121"/>
  </w:num>
  <w:num w:numId="70">
    <w:abstractNumId w:val="29"/>
  </w:num>
  <w:num w:numId="71">
    <w:abstractNumId w:val="123"/>
  </w:num>
  <w:num w:numId="72">
    <w:abstractNumId w:val="73"/>
  </w:num>
  <w:num w:numId="73">
    <w:abstractNumId w:val="67"/>
  </w:num>
  <w:num w:numId="74">
    <w:abstractNumId w:val="61"/>
  </w:num>
  <w:num w:numId="75">
    <w:abstractNumId w:val="151"/>
  </w:num>
  <w:num w:numId="76">
    <w:abstractNumId w:val="114"/>
  </w:num>
  <w:num w:numId="77">
    <w:abstractNumId w:val="59"/>
  </w:num>
  <w:num w:numId="78">
    <w:abstractNumId w:val="92"/>
  </w:num>
  <w:num w:numId="79">
    <w:abstractNumId w:val="112"/>
  </w:num>
  <w:num w:numId="80">
    <w:abstractNumId w:val="10"/>
  </w:num>
  <w:num w:numId="81">
    <w:abstractNumId w:val="58"/>
  </w:num>
  <w:num w:numId="82">
    <w:abstractNumId w:val="45"/>
  </w:num>
  <w:num w:numId="83">
    <w:abstractNumId w:val="2"/>
  </w:num>
  <w:num w:numId="84">
    <w:abstractNumId w:val="22"/>
  </w:num>
  <w:num w:numId="85">
    <w:abstractNumId w:val="93"/>
  </w:num>
  <w:num w:numId="86">
    <w:abstractNumId w:val="47"/>
  </w:num>
  <w:num w:numId="87">
    <w:abstractNumId w:val="124"/>
  </w:num>
  <w:num w:numId="88">
    <w:abstractNumId w:val="9"/>
  </w:num>
  <w:num w:numId="89">
    <w:abstractNumId w:val="89"/>
  </w:num>
  <w:num w:numId="90">
    <w:abstractNumId w:val="86"/>
  </w:num>
  <w:num w:numId="91">
    <w:abstractNumId w:val="43"/>
  </w:num>
  <w:num w:numId="92">
    <w:abstractNumId w:val="26"/>
  </w:num>
  <w:num w:numId="93">
    <w:abstractNumId w:val="13"/>
  </w:num>
  <w:num w:numId="94">
    <w:abstractNumId w:val="150"/>
  </w:num>
  <w:num w:numId="95">
    <w:abstractNumId w:val="96"/>
  </w:num>
  <w:num w:numId="96">
    <w:abstractNumId w:val="109"/>
  </w:num>
  <w:num w:numId="97">
    <w:abstractNumId w:val="5"/>
  </w:num>
  <w:num w:numId="98">
    <w:abstractNumId w:val="14"/>
  </w:num>
  <w:num w:numId="99">
    <w:abstractNumId w:val="128"/>
  </w:num>
  <w:num w:numId="100">
    <w:abstractNumId w:val="40"/>
  </w:num>
  <w:num w:numId="101">
    <w:abstractNumId w:val="144"/>
  </w:num>
  <w:num w:numId="102">
    <w:abstractNumId w:val="83"/>
  </w:num>
  <w:num w:numId="103">
    <w:abstractNumId w:val="134"/>
  </w:num>
  <w:num w:numId="104">
    <w:abstractNumId w:val="75"/>
  </w:num>
  <w:num w:numId="105">
    <w:abstractNumId w:val="25"/>
  </w:num>
  <w:num w:numId="106">
    <w:abstractNumId w:val="35"/>
  </w:num>
  <w:num w:numId="107">
    <w:abstractNumId w:val="94"/>
  </w:num>
  <w:num w:numId="108">
    <w:abstractNumId w:val="116"/>
  </w:num>
  <w:num w:numId="109">
    <w:abstractNumId w:val="80"/>
  </w:num>
  <w:num w:numId="110">
    <w:abstractNumId w:val="57"/>
  </w:num>
  <w:num w:numId="111">
    <w:abstractNumId w:val="118"/>
  </w:num>
  <w:num w:numId="112">
    <w:abstractNumId w:val="76"/>
  </w:num>
  <w:num w:numId="113">
    <w:abstractNumId w:val="138"/>
  </w:num>
  <w:num w:numId="114">
    <w:abstractNumId w:val="133"/>
  </w:num>
  <w:num w:numId="115">
    <w:abstractNumId w:val="21"/>
  </w:num>
  <w:num w:numId="116">
    <w:abstractNumId w:val="48"/>
  </w:num>
  <w:num w:numId="117">
    <w:abstractNumId w:val="108"/>
  </w:num>
  <w:num w:numId="118">
    <w:abstractNumId w:val="147"/>
  </w:num>
  <w:num w:numId="119">
    <w:abstractNumId w:val="11"/>
  </w:num>
  <w:num w:numId="120">
    <w:abstractNumId w:val="55"/>
  </w:num>
  <w:num w:numId="121">
    <w:abstractNumId w:val="90"/>
  </w:num>
  <w:num w:numId="122">
    <w:abstractNumId w:val="41"/>
  </w:num>
  <w:num w:numId="123">
    <w:abstractNumId w:val="69"/>
  </w:num>
  <w:num w:numId="124">
    <w:abstractNumId w:val="142"/>
  </w:num>
  <w:num w:numId="125">
    <w:abstractNumId w:val="28"/>
  </w:num>
  <w:num w:numId="126">
    <w:abstractNumId w:val="36"/>
  </w:num>
  <w:num w:numId="127">
    <w:abstractNumId w:val="141"/>
  </w:num>
  <w:num w:numId="12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6"/>
  </w:num>
  <w:num w:numId="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1"/>
  </w:num>
  <w:num w:numId="134">
    <w:abstractNumId w:val="85"/>
  </w:num>
  <w:num w:numId="135">
    <w:abstractNumId w:val="115"/>
  </w:num>
  <w:num w:numId="136">
    <w:abstractNumId w:val="39"/>
  </w:num>
  <w:num w:numId="137">
    <w:abstractNumId w:val="91"/>
  </w:num>
  <w:num w:numId="138">
    <w:abstractNumId w:val="140"/>
  </w:num>
  <w:num w:numId="139">
    <w:abstractNumId w:val="103"/>
  </w:num>
  <w:num w:numId="140">
    <w:abstractNumId w:val="38"/>
  </w:num>
  <w:num w:numId="141">
    <w:abstractNumId w:val="30"/>
  </w:num>
  <w:num w:numId="142">
    <w:abstractNumId w:val="18"/>
  </w:num>
  <w:num w:numId="143">
    <w:abstractNumId w:val="113"/>
  </w:num>
  <w:num w:numId="144">
    <w:abstractNumId w:val="68"/>
  </w:num>
  <w:num w:numId="145">
    <w:abstractNumId w:val="37"/>
  </w:num>
  <w:num w:numId="146">
    <w:abstractNumId w:val="149"/>
  </w:num>
  <w:num w:numId="147">
    <w:abstractNumId w:val="78"/>
  </w:num>
  <w:num w:numId="148">
    <w:abstractNumId w:val="119"/>
  </w:num>
  <w:num w:numId="149">
    <w:abstractNumId w:val="4"/>
  </w:num>
  <w:num w:numId="150">
    <w:abstractNumId w:val="1"/>
  </w:num>
  <w:num w:numId="151">
    <w:abstractNumId w:val="72"/>
  </w:num>
  <w:num w:numId="152">
    <w:abstractNumId w:val="62"/>
  </w:num>
  <w:num w:numId="153">
    <w:abstractNumId w:val="87"/>
  </w:num>
  <w:num w:numId="154">
    <w:abstractNumId w:val="54"/>
  </w:num>
  <w:num w:numId="155">
    <w:abstractNumId w:val="137"/>
  </w:num>
  <w:numIdMacAtCleanup w:val="1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defaultTabStop w:val="425"/>
  <w:autoHyphenation/>
  <w:hyphenationZone w:val="425"/>
  <w:doNotHyphenateCaps/>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91"/>
    <w:rsid w:val="00035BE3"/>
    <w:rsid w:val="00060ADC"/>
    <w:rsid w:val="00087A11"/>
    <w:rsid w:val="000D709A"/>
    <w:rsid w:val="000F694D"/>
    <w:rsid w:val="00115225"/>
    <w:rsid w:val="00145D69"/>
    <w:rsid w:val="00173E40"/>
    <w:rsid w:val="001D5807"/>
    <w:rsid w:val="001E3EA5"/>
    <w:rsid w:val="00203B28"/>
    <w:rsid w:val="002447AE"/>
    <w:rsid w:val="002514ED"/>
    <w:rsid w:val="002640A9"/>
    <w:rsid w:val="002915D4"/>
    <w:rsid w:val="002A78B9"/>
    <w:rsid w:val="002C1B54"/>
    <w:rsid w:val="002C6623"/>
    <w:rsid w:val="003173FD"/>
    <w:rsid w:val="0039626B"/>
    <w:rsid w:val="003A5A7F"/>
    <w:rsid w:val="003B15B2"/>
    <w:rsid w:val="00433C2D"/>
    <w:rsid w:val="00476F8D"/>
    <w:rsid w:val="00497EE5"/>
    <w:rsid w:val="004A484E"/>
    <w:rsid w:val="004A6977"/>
    <w:rsid w:val="004D46C1"/>
    <w:rsid w:val="00554913"/>
    <w:rsid w:val="005743B7"/>
    <w:rsid w:val="00612FF6"/>
    <w:rsid w:val="006300A1"/>
    <w:rsid w:val="00666A41"/>
    <w:rsid w:val="00667756"/>
    <w:rsid w:val="00696AA2"/>
    <w:rsid w:val="006A7E2A"/>
    <w:rsid w:val="006B2665"/>
    <w:rsid w:val="00750CA9"/>
    <w:rsid w:val="00780419"/>
    <w:rsid w:val="00820A19"/>
    <w:rsid w:val="00862A75"/>
    <w:rsid w:val="008852A2"/>
    <w:rsid w:val="008B280D"/>
    <w:rsid w:val="008C06BE"/>
    <w:rsid w:val="008C633E"/>
    <w:rsid w:val="00903AD3"/>
    <w:rsid w:val="00927681"/>
    <w:rsid w:val="00935BE1"/>
    <w:rsid w:val="00972E7D"/>
    <w:rsid w:val="00994C35"/>
    <w:rsid w:val="009A13FB"/>
    <w:rsid w:val="009C0247"/>
    <w:rsid w:val="009C6B94"/>
    <w:rsid w:val="009E5D51"/>
    <w:rsid w:val="00A018C0"/>
    <w:rsid w:val="00A06291"/>
    <w:rsid w:val="00A41690"/>
    <w:rsid w:val="00AB12F7"/>
    <w:rsid w:val="00AD1AAB"/>
    <w:rsid w:val="00AD53A0"/>
    <w:rsid w:val="00B540B9"/>
    <w:rsid w:val="00B75996"/>
    <w:rsid w:val="00B86CDB"/>
    <w:rsid w:val="00BD6914"/>
    <w:rsid w:val="00BE1B8A"/>
    <w:rsid w:val="00C10F30"/>
    <w:rsid w:val="00C11F76"/>
    <w:rsid w:val="00C73CD5"/>
    <w:rsid w:val="00C9240F"/>
    <w:rsid w:val="00D33215"/>
    <w:rsid w:val="00E221AE"/>
    <w:rsid w:val="00E30CD4"/>
    <w:rsid w:val="00E34695"/>
    <w:rsid w:val="00EB0D65"/>
    <w:rsid w:val="00EB3901"/>
    <w:rsid w:val="00ED2392"/>
    <w:rsid w:val="00EE44C4"/>
    <w:rsid w:val="00F16AF6"/>
    <w:rsid w:val="00F40CA6"/>
    <w:rsid w:val="00F6080D"/>
    <w:rsid w:val="00F67A6F"/>
    <w:rsid w:val="00F9008D"/>
    <w:rsid w:val="00FB7C52"/>
    <w:rsid w:val="00FC320C"/>
    <w:rsid w:val="02582706"/>
    <w:rsid w:val="105205DB"/>
    <w:rsid w:val="11EF581F"/>
    <w:rsid w:val="224D3E53"/>
    <w:rsid w:val="28583814"/>
    <w:rsid w:val="29053400"/>
    <w:rsid w:val="2CAD0BCB"/>
    <w:rsid w:val="2D453E0B"/>
    <w:rsid w:val="2E602C76"/>
    <w:rsid w:val="31BE5EFA"/>
    <w:rsid w:val="363074BB"/>
    <w:rsid w:val="366C28F2"/>
    <w:rsid w:val="3A3C661A"/>
    <w:rsid w:val="3D387187"/>
    <w:rsid w:val="41BE5B0C"/>
    <w:rsid w:val="435C2F97"/>
    <w:rsid w:val="443F00FD"/>
    <w:rsid w:val="44882834"/>
    <w:rsid w:val="44FE0FB6"/>
    <w:rsid w:val="4B4E6260"/>
    <w:rsid w:val="508C2885"/>
    <w:rsid w:val="53A244CF"/>
    <w:rsid w:val="5A2E50F3"/>
    <w:rsid w:val="67416E45"/>
    <w:rsid w:val="6797463B"/>
    <w:rsid w:val="6E21645E"/>
    <w:rsid w:val="6FD300C7"/>
    <w:rsid w:val="751D34B6"/>
    <w:rsid w:val="76E75E34"/>
    <w:rsid w:val="77D06E5B"/>
    <w:rsid w:val="7D3948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49BE72"/>
  <w15:docId w15:val="{FCC69695-B021-4714-BDB0-21FE042F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snapToGrid w:val="0"/>
      <w:spacing w:after="120"/>
    </w:pPr>
    <w:rPr>
      <w:rFonts w:eastAsia="Times New Roman"/>
      <w:sz w:val="22"/>
      <w:szCs w:val="24"/>
    </w:rPr>
  </w:style>
  <w:style w:type="paragraph" w:styleId="1">
    <w:name w:val="heading 1"/>
    <w:basedOn w:val="a"/>
    <w:next w:val="a"/>
    <w:qFormat/>
    <w:pPr>
      <w:keepNext/>
      <w:numPr>
        <w:numId w:val="1"/>
      </w:numPr>
      <w:spacing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432"/>
        <w:tab w:val="left" w:pos="756"/>
      </w:tabs>
      <w:spacing w:after="50"/>
      <w:outlineLvl w:val="1"/>
    </w:pPr>
    <w:rPr>
      <w:b/>
      <w:bCs/>
    </w:rPr>
  </w:style>
  <w:style w:type="paragraph" w:styleId="3">
    <w:name w:val="heading 3"/>
    <w:basedOn w:val="a"/>
    <w:next w:val="a"/>
    <w:link w:val="30"/>
    <w:qFormat/>
    <w:pPr>
      <w:keepNext/>
      <w:numPr>
        <w:ilvl w:val="2"/>
        <w:numId w:val="1"/>
      </w:numPr>
      <w:spacing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uiPriority w:val="39"/>
    <w:unhideWhenUsed/>
    <w:qFormat/>
    <w:pPr>
      <w:tabs>
        <w:tab w:val="left" w:pos="1680"/>
        <w:tab w:val="right" w:pos="9736"/>
      </w:tabs>
      <w:snapToGrid/>
      <w:spacing w:after="180" w:line="0" w:lineRule="atLeast"/>
      <w:ind w:left="1707"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Autospacing="1"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line number"/>
    <w:qFormat/>
  </w:style>
  <w:style w:type="character" w:styleId="afd">
    <w:name w:val="Hyperlink"/>
    <w:qFormat/>
    <w:rPr>
      <w:color w:val="0000FF"/>
      <w:u w:val="single"/>
    </w:rPr>
  </w:style>
  <w:style w:type="character" w:styleId="afe">
    <w:name w:val="annotation reference"/>
    <w:qFormat/>
    <w:rPr>
      <w:sz w:val="16"/>
      <w:szCs w:val="16"/>
    </w:rPr>
  </w:style>
  <w:style w:type="character" w:styleId="aff">
    <w:name w:val="footnote reference"/>
    <w:qFormat/>
    <w:rPr>
      <w:vertAlign w:val="superscript"/>
    </w:rPr>
  </w:style>
  <w:style w:type="character" w:customStyle="1" w:styleId="FootnoteCharacters">
    <w:name w:val="Footnote Characters"/>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character" w:customStyle="1" w:styleId="30">
    <w:name w:val="标题 3 字符"/>
    <w:link w:val="3"/>
    <w:qFormat/>
    <w:rPr>
      <w:rFonts w:eastAsia="Times New Roman"/>
      <w:b/>
      <w:sz w:val="22"/>
      <w:szCs w:val="24"/>
      <w:lang w:eastAsia="zh-CN"/>
    </w:r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link w:val="aff1"/>
    <w:uiPriority w:val="34"/>
    <w:qFormat/>
    <w:rPr>
      <w:rFonts w:eastAsia="Times New Roman"/>
      <w:sz w:val="24"/>
      <w:szCs w:val="24"/>
      <w:lang w:eastAsia="zh-CN"/>
    </w:rPr>
  </w:style>
  <w:style w:type="paragraph" w:styleId="aff1">
    <w:name w:val="List Paragraph"/>
    <w:basedOn w:val="a"/>
    <w:link w:val="aff0"/>
    <w:uiPriority w:val="34"/>
    <w:qFormat/>
    <w:pPr>
      <w:ind w:left="420"/>
    </w:pPr>
  </w:style>
  <w:style w:type="character" w:customStyle="1" w:styleId="20">
    <w:name w:val="标题 2 字符"/>
    <w:basedOn w:val="a0"/>
    <w:link w:val="2"/>
    <w:qFormat/>
    <w:rPr>
      <w:rFonts w:eastAsia="Times New Roman"/>
      <w:b/>
      <w:bCs/>
      <w:sz w:val="22"/>
      <w:szCs w:val="24"/>
      <w:lang w:eastAsia="zh-CN"/>
    </w:rPr>
  </w:style>
  <w:style w:type="character" w:styleId="aff2">
    <w:name w:val="Placeholder Text"/>
    <w:basedOn w:val="a0"/>
    <w:uiPriority w:val="99"/>
    <w:semiHidden/>
    <w:qFormat/>
    <w:rPr>
      <w:color w:val="808080"/>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TableTexts">
    <w:name w:val="Table Texts"/>
    <w:basedOn w:val="a"/>
    <w:link w:val="TableTextsChar"/>
    <w:qFormat/>
    <w:pPr>
      <w:keepLines/>
      <w:widowControl w:val="0"/>
      <w:jc w:val="center"/>
    </w:pPr>
    <w:rPr>
      <w:rFonts w:eastAsia="等线"/>
      <w:lang w:val="en-GB"/>
    </w:rPr>
  </w:style>
  <w:style w:type="character" w:customStyle="1" w:styleId="ImageChar">
    <w:name w:val="Image Char"/>
    <w:basedOn w:val="a0"/>
    <w:link w:val="Image"/>
    <w:qFormat/>
    <w:rPr>
      <w:rFonts w:eastAsia="Times New Roman"/>
      <w:sz w:val="21"/>
      <w:szCs w:val="21"/>
      <w:lang w:eastAsia="zh-CN"/>
    </w:rPr>
  </w:style>
  <w:style w:type="paragraph" w:customStyle="1" w:styleId="Image">
    <w:name w:val="Image"/>
    <w:basedOn w:val="aff3"/>
    <w:link w:val="ImageChar"/>
    <w:qFormat/>
    <w:pPr>
      <w:widowControl w:val="0"/>
      <w:jc w:val="center"/>
    </w:pPr>
    <w:rPr>
      <w:sz w:val="21"/>
      <w:szCs w:val="21"/>
    </w:rPr>
  </w:style>
  <w:style w:type="paragraph" w:styleId="aff3">
    <w:name w:val="No Spacing"/>
    <w:uiPriority w:val="1"/>
    <w:qFormat/>
    <w:pPr>
      <w:suppressAutoHyphens/>
    </w:pPr>
    <w:rPr>
      <w:rFonts w:eastAsia="Times New Roman"/>
      <w:sz w:val="24"/>
      <w:szCs w:val="24"/>
    </w:rPr>
  </w:style>
  <w:style w:type="character" w:customStyle="1" w:styleId="CaptionChar1">
    <w:name w:val="Caption Char1"/>
    <w:qFormat/>
    <w:rPr>
      <w:rFonts w:ascii="Times New Roman" w:eastAsia="Times" w:hAnsi="Times New Roman"/>
      <w:lang w:val="en-GB"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character" w:customStyle="1" w:styleId="TACChar">
    <w:name w:val="TAC Char"/>
    <w:link w:val="TAC"/>
    <w:qFormat/>
    <w:rPr>
      <w:rFonts w:ascii="Arial" w:eastAsia="Times" w:hAnsi="Arial"/>
      <w:sz w:val="18"/>
      <w:lang w:val="en-GB"/>
    </w:rPr>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Heading7Char">
    <w:name w:val="Heading 7 Char"/>
    <w:basedOn w:val="a0"/>
    <w:qFormat/>
    <w:rPr>
      <w:rFonts w:ascii="Times New Roman" w:eastAsia="Times New Roman" w:hAnsi="Times New Roman" w:cs="Times New Roman"/>
      <w:sz w:val="24"/>
      <w:szCs w:val="24"/>
      <w:lang w:eastAsia="zh-CN"/>
    </w:rPr>
  </w:style>
  <w:style w:type="character" w:customStyle="1" w:styleId="Heading4Char">
    <w:name w:val="Heading 4 Char"/>
    <w:basedOn w:val="a0"/>
    <w:qFormat/>
    <w:rPr>
      <w:rFonts w:ascii="Times New Roman" w:eastAsia="Times New Roman" w:hAnsi="Times New Roman" w:cs="Times New Roman"/>
      <w:b/>
      <w:bCs/>
      <w:sz w:val="24"/>
      <w:szCs w:val="28"/>
      <w:lang w:eastAsia="zh-CN"/>
    </w:rPr>
  </w:style>
  <w:style w:type="character" w:customStyle="1" w:styleId="Heading8Char">
    <w:name w:val="Heading 8 Char"/>
    <w:basedOn w:val="a0"/>
    <w:qFormat/>
    <w:rPr>
      <w:rFonts w:ascii="Times New Roman" w:eastAsia="Times New Roman" w:hAnsi="Times New Roman" w:cs="Times New Roman"/>
      <w:i/>
      <w:iCs/>
      <w:sz w:val="24"/>
      <w:szCs w:val="24"/>
      <w:lang w:eastAsia="zh-CN"/>
    </w:rPr>
  </w:style>
  <w:style w:type="character" w:customStyle="1" w:styleId="Heading5Char">
    <w:name w:val="Heading 5 Char"/>
    <w:basedOn w:val="a0"/>
    <w:qFormat/>
    <w:rPr>
      <w:rFonts w:ascii="Times New Roman" w:eastAsia="Times New Roman" w:hAnsi="Times New Roman" w:cs="Times New Roman"/>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b/>
      <w:bCs/>
      <w:sz w:val="24"/>
      <w:szCs w:val="24"/>
      <w:lang w:eastAsia="zh-CN"/>
    </w:rPr>
  </w:style>
  <w:style w:type="character" w:customStyle="1" w:styleId="CaptionChar">
    <w:name w:val="Caption Char"/>
    <w:basedOn w:val="a0"/>
    <w:qFormat/>
    <w:rPr>
      <w:rFonts w:ascii="Times New Roman" w:eastAsia="Times New Roman" w:hAnsi="Times New Roman" w:cs="Times New Roman"/>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character" w:customStyle="1" w:styleId="TANChar">
    <w:name w:val="TAN Char"/>
    <w:link w:val="TAN"/>
    <w:qFormat/>
    <w:rPr>
      <w:rFonts w:ascii="Arial" w:eastAsiaTheme="minorEastAsia" w:hAnsi="Arial"/>
      <w:sz w:val="18"/>
      <w:lang w:val="en-GB" w:eastAsia="en-US"/>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40">
    <w:name w:val="标题 4 字符"/>
    <w:basedOn w:val="a0"/>
    <w:link w:val="4"/>
    <w:qFormat/>
    <w:rPr>
      <w:rFonts w:eastAsia="Times New Roman"/>
      <w:b/>
      <w:bCs/>
      <w:sz w:val="22"/>
      <w:szCs w:val="28"/>
      <w:lang w:eastAsia="zh-CN"/>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B1Char1">
    <w:name w:val="B1 Char1"/>
    <w:link w:val="B1"/>
    <w:qFormat/>
    <w:rPr>
      <w:rFonts w:eastAsia="Times New Roman"/>
      <w:lang w:val="en-GB" w:eastAsia="en-GB"/>
    </w:rPr>
  </w:style>
  <w:style w:type="paragraph" w:customStyle="1" w:styleId="B1">
    <w:name w:val="B1"/>
    <w:basedOn w:val="a6"/>
    <w:link w:val="B1Char1"/>
    <w:qFormat/>
    <w:pPr>
      <w:spacing w:after="180"/>
      <w:ind w:left="568" w:hanging="284"/>
      <w:textAlignment w:val="baseline"/>
    </w:pPr>
    <w:rPr>
      <w:sz w:val="20"/>
      <w:szCs w:val="20"/>
      <w:lang w:val="en-GB" w:eastAsia="en-GB"/>
    </w:rPr>
  </w:style>
  <w:style w:type="character" w:customStyle="1" w:styleId="ui-provider">
    <w:name w:val="ui-provider"/>
    <w:basedOn w:val="a0"/>
    <w:qFormat/>
  </w:style>
  <w:style w:type="character" w:customStyle="1" w:styleId="bullet1Char">
    <w:name w:val="bullet1 Char"/>
    <w:link w:val="bullet1"/>
    <w:qFormat/>
    <w:rPr>
      <w:rFonts w:eastAsia="Batang"/>
      <w:sz w:val="22"/>
      <w:szCs w:val="28"/>
    </w:rPr>
  </w:style>
  <w:style w:type="paragraph" w:customStyle="1" w:styleId="bullet1">
    <w:name w:val="bullet1"/>
    <w:basedOn w:val="a"/>
    <w:link w:val="bullet1Char"/>
    <w:qFormat/>
    <w:pPr>
      <w:numPr>
        <w:numId w:val="2"/>
      </w:numPr>
      <w:snapToGrid/>
      <w:spacing w:after="0" w:line="276" w:lineRule="auto"/>
      <w:jc w:val="both"/>
    </w:pPr>
    <w:rPr>
      <w:rFonts w:eastAsia="Batang"/>
      <w:szCs w:val="28"/>
      <w:lang w:eastAsia="en-US"/>
    </w:rPr>
  </w:style>
  <w:style w:type="character" w:customStyle="1" w:styleId="bullet2Char">
    <w:name w:val="bullet2 Char"/>
    <w:link w:val="bullet2"/>
    <w:qFormat/>
    <w:rPr>
      <w:rFonts w:eastAsia="Batang"/>
      <w:sz w:val="22"/>
      <w:szCs w:val="24"/>
      <w:lang w:eastAsia="en-US"/>
    </w:rPr>
  </w:style>
  <w:style w:type="paragraph" w:customStyle="1" w:styleId="bullet2">
    <w:name w:val="bullet2"/>
    <w:basedOn w:val="a"/>
    <w:link w:val="bullet2Char"/>
    <w:qFormat/>
    <w:pPr>
      <w:numPr>
        <w:ilvl w:val="1"/>
        <w:numId w:val="2"/>
      </w:numPr>
      <w:snapToGrid/>
      <w:spacing w:after="0" w:line="276" w:lineRule="auto"/>
      <w:jc w:val="both"/>
    </w:pPr>
    <w:rPr>
      <w:rFonts w:eastAsia="Batang"/>
      <w:lang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0Maintext">
    <w:name w:val="0 Main text"/>
    <w:basedOn w:val="a"/>
    <w:link w:val="0MaintextChar"/>
    <w:qFormat/>
    <w:pPr>
      <w:snapToGrid/>
      <w:spacing w:afterAutospacing="1" w:line="288" w:lineRule="auto"/>
      <w:ind w:firstLine="360"/>
      <w:jc w:val="both"/>
    </w:pPr>
    <w:rPr>
      <w:rFonts w:cs="Batang"/>
      <w:sz w:val="20"/>
      <w:szCs w:val="20"/>
      <w:lang w:val="en-GB" w:eastAsia="en-US"/>
    </w:rPr>
  </w:style>
  <w:style w:type="character" w:customStyle="1" w:styleId="3GPPNormalTextChar">
    <w:name w:val="3GPP Normal Text Char"/>
    <w:link w:val="3GPPNormalText"/>
    <w:qFormat/>
    <w:rPr>
      <w:rFonts w:eastAsia="MS Mincho"/>
      <w:sz w:val="22"/>
      <w:lang w:eastAsia="en-US"/>
    </w:rPr>
  </w:style>
  <w:style w:type="paragraph" w:customStyle="1" w:styleId="3GPPNormalText">
    <w:name w:val="3GPP Normal Text"/>
    <w:basedOn w:val="ab"/>
    <w:link w:val="3GPPNormalTextChar"/>
    <w:qFormat/>
    <w:pPr>
      <w:snapToGrid/>
      <w:jc w:val="both"/>
    </w:pPr>
    <w:rPr>
      <w:rFonts w:eastAsia="MS Mincho"/>
      <w:sz w:val="22"/>
      <w:lang w:eastAsia="en-US"/>
    </w:rPr>
  </w:style>
  <w:style w:type="character" w:customStyle="1" w:styleId="3gpptxt">
    <w:name w:val="3gpp txt 字符"/>
    <w:basedOn w:val="a0"/>
    <w:link w:val="3gpptxt0"/>
    <w:qFormat/>
    <w:rPr>
      <w:rFonts w:eastAsia="Times New Roman"/>
      <w:lang w:val="en-GB" w:eastAsia="ja-JP"/>
    </w:rPr>
  </w:style>
  <w:style w:type="paragraph" w:customStyle="1" w:styleId="3gpptxt0">
    <w:name w:val="3gpp txt"/>
    <w:basedOn w:val="a"/>
    <w:link w:val="3gpptxt"/>
    <w:qFormat/>
    <w:pPr>
      <w:snapToGrid/>
      <w:spacing w:after="180"/>
      <w:textAlignment w:val="baseline"/>
    </w:pPr>
    <w:rPr>
      <w:sz w:val="20"/>
      <w:szCs w:val="20"/>
      <w:lang w:val="en-GB" w:eastAsia="ja-JP"/>
    </w:rPr>
  </w:style>
  <w:style w:type="character" w:customStyle="1" w:styleId="11">
    <w:name w:val="列表段落 字符1"/>
    <w:uiPriority w:val="34"/>
    <w:qFormat/>
    <w:locked/>
    <w:rPr>
      <w:rFonts w:eastAsia="Times New Roman"/>
      <w:szCs w:val="24"/>
      <w:lang w:eastAsia="en-US"/>
    </w:rPr>
  </w:style>
  <w:style w:type="character" w:customStyle="1" w:styleId="maintextChar">
    <w:name w:val="main text Char"/>
    <w:basedOn w:val="a0"/>
    <w:link w:val="maintext"/>
    <w:qFormat/>
    <w:rPr>
      <w:rFonts w:eastAsia="Malgun Gothic" w:cs="Batang"/>
      <w:lang w:val="en-GB" w:eastAsia="ko-KR"/>
    </w:rPr>
  </w:style>
  <w:style w:type="paragraph" w:customStyle="1" w:styleId="maintext">
    <w:name w:val="main text"/>
    <w:basedOn w:val="a"/>
    <w:link w:val="maintextChar"/>
    <w:qFormat/>
    <w:pPr>
      <w:snapToGrid/>
      <w:spacing w:before="60" w:after="60" w:line="288" w:lineRule="auto"/>
      <w:ind w:firstLine="200"/>
      <w:jc w:val="both"/>
    </w:pPr>
    <w:rPr>
      <w:rFonts w:eastAsia="Malgun Gothic" w:cs="Batang"/>
      <w:sz w:val="20"/>
      <w:szCs w:val="20"/>
      <w:lang w:val="en-GB" w:eastAsia="ko-KR"/>
    </w:rPr>
  </w:style>
  <w:style w:type="character" w:customStyle="1" w:styleId="ProposalChar">
    <w:name w:val="Proposal Char"/>
    <w:link w:val="Proposal"/>
    <w:qFormat/>
    <w:rPr>
      <w:b/>
      <w:bCs/>
      <w:i/>
      <w:iCs/>
      <w:sz w:val="22"/>
      <w:szCs w:val="22"/>
    </w:rPr>
  </w:style>
  <w:style w:type="paragraph" w:customStyle="1" w:styleId="Proposal">
    <w:name w:val="Proposal"/>
    <w:basedOn w:val="ab"/>
    <w:link w:val="ProposalChar"/>
    <w:qFormat/>
    <w:pPr>
      <w:snapToGrid/>
      <w:jc w:val="both"/>
    </w:pPr>
    <w:rPr>
      <w:rFonts w:eastAsia="宋体"/>
      <w:b/>
      <w:bCs/>
      <w:i/>
      <w:iCs/>
      <w:sz w:val="22"/>
      <w:szCs w:val="22"/>
    </w:rPr>
  </w:style>
  <w:style w:type="character" w:customStyle="1" w:styleId="pro0">
    <w:name w:val="pro 字符"/>
    <w:basedOn w:val="a0"/>
    <w:link w:val="pro"/>
    <w:qFormat/>
    <w:rPr>
      <w:rFonts w:eastAsia="Times New Roman"/>
      <w:b/>
      <w:bCs/>
      <w:i/>
      <w:iCs/>
      <w:sz w:val="24"/>
      <w:szCs w:val="24"/>
      <w:lang w:val="en-GB" w:eastAsia="zh-CN"/>
    </w:rPr>
  </w:style>
  <w:style w:type="paragraph" w:customStyle="1" w:styleId="pro">
    <w:name w:val="pro"/>
    <w:basedOn w:val="a"/>
    <w:link w:val="pro0"/>
    <w:qFormat/>
    <w:pPr>
      <w:numPr>
        <w:numId w:val="3"/>
      </w:numPr>
      <w:snapToGrid/>
      <w:spacing w:before="120" w:after="0"/>
      <w:jc w:val="both"/>
    </w:pPr>
    <w:rPr>
      <w:b/>
      <w:bCs/>
      <w:i/>
      <w:iCs/>
      <w:sz w:val="24"/>
      <w:lang w:val="en-GB"/>
    </w:rPr>
  </w:style>
  <w:style w:type="character" w:customStyle="1" w:styleId="12">
    <w:name w:val="标题 1 字符"/>
    <w:uiPriority w:val="99"/>
    <w:qFormat/>
    <w:rPr>
      <w:rFonts w:ascii="Arial" w:hAnsi="Arial"/>
      <w:b/>
      <w:kern w:val="2"/>
      <w:sz w:val="28"/>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Heading">
    <w:name w:val="Heading"/>
    <w:basedOn w:val="a"/>
    <w:next w:val="ab"/>
    <w:qFormat/>
    <w:pPr>
      <w:keepNext/>
      <w:spacing w:before="240"/>
    </w:pPr>
    <w:rPr>
      <w:rFonts w:ascii="Carlito" w:eastAsia="Noto Sans SC Regular" w:hAnsi="Carlito" w:cs="Noto Sans"/>
      <w:sz w:val="28"/>
      <w:szCs w:val="28"/>
    </w:rPr>
  </w:style>
  <w:style w:type="paragraph" w:customStyle="1" w:styleId="Index">
    <w:name w:val="Index"/>
    <w:basedOn w:val="a"/>
    <w:qFormat/>
    <w:pPr>
      <w:suppressLineNumbers/>
    </w:pPr>
    <w:rPr>
      <w:rFonts w:cs="Noto Sans"/>
    </w:rPr>
  </w:style>
  <w:style w:type="paragraph" w:customStyle="1" w:styleId="HeaderandFooter">
    <w:name w:val="Header and Footer"/>
    <w:basedOn w:val="a"/>
    <w:qFormat/>
  </w:style>
  <w:style w:type="paragraph" w:customStyle="1" w:styleId="References">
    <w:name w:val="References"/>
    <w:basedOn w:val="a"/>
    <w:qFormat/>
    <w:pPr>
      <w:numPr>
        <w:numId w:val="4"/>
      </w:numPr>
      <w:spacing w:after="60"/>
    </w:pPr>
    <w:rPr>
      <w:sz w:val="20"/>
      <w:szCs w:val="16"/>
    </w:rPr>
  </w:style>
  <w:style w:type="paragraph" w:customStyle="1" w:styleId="13">
    <w:name w:val="1"/>
    <w:next w:val="a"/>
    <w:semiHidden/>
    <w:qFormat/>
    <w:pPr>
      <w:keepNext/>
      <w:tabs>
        <w:tab w:val="left" w:pos="720"/>
      </w:tabs>
      <w:suppressAutoHyphens/>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paragraph" w:customStyle="1" w:styleId="tablecol">
    <w:name w:val="tablecol"/>
    <w:basedOn w:val="tablecell"/>
    <w:qFormat/>
    <w:pPr>
      <w:jc w:val="center"/>
    </w:pPr>
    <w:rPr>
      <w:b/>
    </w:rPr>
  </w:style>
  <w:style w:type="paragraph" w:customStyle="1" w:styleId="Default">
    <w:name w:val="Default"/>
    <w:qFormat/>
    <w:pPr>
      <w:suppressAutoHyphens/>
    </w:pPr>
    <w:rPr>
      <w:rFonts w:ascii="Arial" w:hAnsi="Arial" w:cs="Arial"/>
      <w:color w:val="000000"/>
      <w:sz w:val="24"/>
      <w:szCs w:val="24"/>
      <w:lang w:eastAsia="en-US"/>
    </w:rPr>
  </w:style>
  <w:style w:type="paragraph" w:customStyle="1" w:styleId="Revision1">
    <w:name w:val="Revision1"/>
    <w:uiPriority w:val="99"/>
    <w:semiHidden/>
    <w:qFormat/>
    <w:pPr>
      <w:suppressAutoHyphens/>
    </w:pPr>
    <w:rPr>
      <w:sz w:val="22"/>
      <w:szCs w:val="22"/>
      <w:lang w:eastAsia="en-US"/>
    </w:rPr>
  </w:style>
  <w:style w:type="paragraph" w:customStyle="1" w:styleId="Char">
    <w:name w:val="Char"/>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ZT">
    <w:name w:val="ZT"/>
    <w:qFormat/>
    <w:pPr>
      <w:widowControl w:val="0"/>
      <w:suppressAutoHyphens/>
      <w:spacing w:line="240" w:lineRule="atLeast"/>
      <w:jc w:val="right"/>
    </w:pPr>
    <w:rPr>
      <w:rFonts w:ascii="Arial" w:eastAsia="Malgun Gothic" w:hAnsi="Arial"/>
      <w:b/>
      <w:sz w:val="34"/>
      <w:lang w:val="en-GB" w:eastAsia="en-US"/>
    </w:rPr>
  </w:style>
  <w:style w:type="paragraph" w:customStyle="1" w:styleId="14">
    <w:name w:val="正文1"/>
    <w:qFormat/>
    <w:pPr>
      <w:suppressAutoHyphens/>
      <w:spacing w:afterAutospacing="1"/>
    </w:pPr>
    <w:rPr>
      <w:rFonts w:eastAsia="Times New Roman"/>
      <w:sz w:val="24"/>
      <w:szCs w:val="24"/>
      <w:lang w:eastAsia="en-US"/>
    </w:rPr>
  </w:style>
  <w:style w:type="paragraph" w:customStyle="1" w:styleId="15">
    <w:name w:val="修订1"/>
    <w:uiPriority w:val="99"/>
    <w:semiHidden/>
    <w:qFormat/>
    <w:pPr>
      <w:suppressAutoHyphens/>
    </w:pPr>
    <w:rPr>
      <w:rFonts w:eastAsia="Times New Roman"/>
      <w:sz w:val="24"/>
      <w:szCs w:val="24"/>
    </w:rPr>
  </w:style>
  <w:style w:type="paragraph" w:customStyle="1" w:styleId="xmsonormal">
    <w:name w:val="x_msonormal"/>
    <w:basedOn w:val="a"/>
    <w:qFormat/>
    <w:rPr>
      <w:rFonts w:ascii="Calibri" w:eastAsia="宋体" w:hAnsi="Calibri" w:cs="Calibri"/>
      <w:szCs w:val="22"/>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bullet3">
    <w:name w:val="bullet3"/>
    <w:basedOn w:val="a"/>
    <w:qFormat/>
    <w:pPr>
      <w:numPr>
        <w:ilvl w:val="2"/>
        <w:numId w:val="2"/>
      </w:numPr>
      <w:snapToGrid/>
      <w:spacing w:after="0" w:line="276" w:lineRule="auto"/>
      <w:ind w:hanging="180"/>
      <w:jc w:val="both"/>
    </w:pPr>
    <w:rPr>
      <w:rFonts w:eastAsia="Batang"/>
      <w:lang w:eastAsia="en-US"/>
    </w:rPr>
  </w:style>
  <w:style w:type="paragraph" w:customStyle="1" w:styleId="bullet4">
    <w:name w:val="bullet4"/>
    <w:basedOn w:val="a"/>
    <w:qFormat/>
    <w:pPr>
      <w:numPr>
        <w:ilvl w:val="3"/>
        <w:numId w:val="2"/>
      </w:numPr>
      <w:snapToGrid/>
      <w:spacing w:after="0" w:line="276" w:lineRule="auto"/>
    </w:pPr>
    <w:rPr>
      <w:rFonts w:ascii="Times" w:eastAsia="Batang" w:hAnsi="Times"/>
      <w:sz w:val="20"/>
      <w:lang w:val="en-GB" w:eastAsia="en-US"/>
    </w:rPr>
  </w:style>
  <w:style w:type="paragraph" w:customStyle="1" w:styleId="ZTE-Proposal-20210505">
    <w:name w:val="!ZTE-Proposal-2021 + 段前: 0.5 行 段后: 0.5 行"/>
    <w:basedOn w:val="a"/>
    <w:qFormat/>
    <w:pPr>
      <w:numPr>
        <w:numId w:val="5"/>
      </w:numPr>
      <w:snapToGrid/>
      <w:spacing w:before="120" w:line="259" w:lineRule="auto"/>
    </w:pPr>
    <w:rPr>
      <w:rFonts w:eastAsiaTheme="minorEastAsia" w:cs="宋体"/>
      <w:b/>
      <w:bCs/>
      <w:i/>
      <w:iCs/>
      <w:kern w:val="2"/>
      <w:sz w:val="21"/>
      <w:szCs w:val="20"/>
      <w:lang w:val="en-GB"/>
    </w:rPr>
  </w:style>
  <w:style w:type="paragraph" w:customStyle="1" w:styleId="SpecTextNum">
    <w:name w:val="Spec Text Num"/>
    <w:basedOn w:val="a"/>
    <w:qFormat/>
    <w:pPr>
      <w:numPr>
        <w:numId w:val="6"/>
      </w:numPr>
      <w:snapToGrid/>
      <w:spacing w:after="0"/>
    </w:pPr>
    <w:rPr>
      <w:rFonts w:eastAsia="MS Mincho"/>
      <w:sz w:val="24"/>
      <w:lang w:eastAsia="ja-JP"/>
    </w:rPr>
  </w:style>
  <w:style w:type="paragraph" w:customStyle="1" w:styleId="paragraph">
    <w:name w:val="paragraph"/>
    <w:basedOn w:val="a"/>
    <w:qFormat/>
    <w:pPr>
      <w:snapToGrid/>
      <w:spacing w:beforeAutospacing="1" w:afterAutospacing="1"/>
    </w:pPr>
    <w:rPr>
      <w:sz w:val="24"/>
      <w:lang w:eastAsia="ja-JP"/>
    </w:rPr>
  </w:style>
  <w:style w:type="paragraph" w:customStyle="1" w:styleId="16">
    <w:name w:val="수정1"/>
    <w:uiPriority w:val="99"/>
    <w:unhideWhenUsed/>
    <w:qFormat/>
    <w:pPr>
      <w:suppressAutoHyphens/>
    </w:pPr>
    <w:rPr>
      <w:rFonts w:eastAsia="Times New Roman"/>
      <w:sz w:val="22"/>
      <w:szCs w:val="24"/>
    </w:rPr>
  </w:style>
  <w:style w:type="paragraph" w:customStyle="1" w:styleId="Revision2">
    <w:name w:val="Revision2"/>
    <w:uiPriority w:val="99"/>
    <w:unhideWhenUsed/>
    <w:qFormat/>
    <w:pPr>
      <w:suppressAutoHyphens/>
    </w:pPr>
    <w:rPr>
      <w:rFonts w:eastAsia="Times New Roman"/>
      <w:sz w:val="22"/>
      <w:szCs w:val="24"/>
    </w:rPr>
  </w:style>
  <w:style w:type="paragraph" w:customStyle="1" w:styleId="HeaderLeft">
    <w:name w:val="Header Left"/>
    <w:basedOn w:val="af0"/>
    <w:qFormat/>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qFormat/>
    <w:tblPr/>
  </w:style>
  <w:style w:type="table" w:customStyle="1" w:styleId="TableNormal2">
    <w:name w:val="Table Normal2"/>
    <w:basedOn w:val="a1"/>
    <w:semiHidden/>
    <w:qFormat/>
    <w:tbl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文字列）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emf"/><Relationship Id="rId21" Type="http://schemas.openxmlformats.org/officeDocument/2006/relationships/image" Target="media/image10.emf"/><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hyperlink" Target="mailto:ktakeda@qti.qualcomm.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eader" Target="header3.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hyperlink" Target="mailto:jingsun@qti.qualcomm.com"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yperlink" Target="mailto:jh.lee@etri.re.k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yperlink" Target="mailto:Yu.Ding@unisoc.com" TargetMode="External"/><Relationship Id="rId30" Type="http://schemas.openxmlformats.org/officeDocument/2006/relationships/hyperlink" Target="mailto:mabdelgh@qti.qualcomm.com"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3242E-C3A8-43AD-9DE9-A8C2C1D81B6B}">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EDCC1F47-4CB0-467A-BB0C-E6D79C93F538}">
  <ds:schemaRefs>
    <ds:schemaRef ds:uri="http://schemas.microsoft.com/sharepoint/v3/contenttype/forms"/>
  </ds:schemaRefs>
</ds:datastoreItem>
</file>

<file path=customXml/itemProps4.xml><?xml version="1.0" encoding="utf-8"?>
<ds:datastoreItem xmlns:ds="http://schemas.openxmlformats.org/officeDocument/2006/customXml" ds:itemID="{6A6CA0A1-CFE1-40E5-A2CB-473C8C8D6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A23F5E-FEEA-43D0-B437-E21A6C03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158</Pages>
  <Words>55327</Words>
  <Characters>315364</Characters>
  <Application>Microsoft Office Word</Application>
  <DocSecurity>0</DocSecurity>
  <Lines>2628</Lines>
  <Paragraphs>739</Paragraphs>
  <ScaleCrop>false</ScaleCrop>
  <Company>Huawei Technologies Co.,Ltd.</Company>
  <LinksUpToDate>false</LinksUpToDate>
  <CharactersWithSpaces>369952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Yanping Xing</cp:lastModifiedBy>
  <cp:revision>2</cp:revision>
  <dcterms:created xsi:type="dcterms:W3CDTF">2026-02-12T06:36:00Z</dcterms:created>
  <dcterms:modified xsi:type="dcterms:W3CDTF">2026-02-12T06:36:00Z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96a44e0072d11f1800065fe000065fe">
    <vt:lpwstr>CWMJRvHPezpGeLIVkX4XXKfQ3H1aa6570S/U+WByyrhlpF1YfWZ8g8UCiFAgWd2OClIL0hKOP3Wo2P5vhXgQTrgXA==</vt:lpwstr>
  </property>
  <property fmtid="{D5CDD505-2E9C-101B-9397-08002B2CF9AE}" pid="3" name="CWM4ed602c0073711f180001b6200001a62">
    <vt:lpwstr>CWMze1UuNwofy/2T/RTBtmVjb3NajYymdQ1/6B8yOyAx1ME9ga2+5miUs2ask93flNCysfgE294CQUyuIRYUzWP7Q==</vt:lpwstr>
  </property>
  <property fmtid="{D5CDD505-2E9C-101B-9397-08002B2CF9AE}" pid="4" name="CWM61338c80073711f180001b6200001a62">
    <vt:lpwstr>CWMe3wMx7Amv7W8UtkbPGlZDgNLJJg4nWWUtpeJOaIHY7/OaEHdmZiFzlWSp6R4eaNp+V4Rak8JlvVEBYSZcAuTRw==</vt:lpwstr>
  </property>
  <property fmtid="{D5CDD505-2E9C-101B-9397-08002B2CF9AE}" pid="5" name="CWM976edfe005c811f1800065fe000065fe">
    <vt:lpwstr>CWMJyqxjkypsmdbs1Vgmp+kAVLuakvSYWag3tJlhfroygLLIA5uZ7eCX1eGXA6g5zEgTmdepLSsK7sBdw2sFSDS4w==</vt:lpwstr>
  </property>
  <property fmtid="{D5CDD505-2E9C-101B-9397-08002B2CF9AE}" pid="6" name="CWMc1adfe70073611f180001b6200001a62">
    <vt:lpwstr>CWMze1UuNwofy/2T/RTBtmVjb3NajYymdQ1/6B8yOyAx1Nxm/YbMUYSTESI6Me82GCMOjsbivoQhfhQyxVf/W3QtQ==</vt:lpwstr>
  </property>
  <property fmtid="{D5CDD505-2E9C-101B-9397-08002B2CF9AE}" pid="7" name="CWMd48b34f0073511f180001b6200001a62">
    <vt:lpwstr>CWM4ck2u1XWxw4NMqgD/T5TTroWMlmB5uOfS9EHEmVGAsTd77+5lQix1CL8U/6MOS6XEmxr4OYN/4cHM06M9JuJ0g==</vt:lpwstr>
  </property>
  <property fmtid="{D5CDD505-2E9C-101B-9397-08002B2CF9AE}" pid="8" name="CWMd52d6860073511f180001b6200001a62">
    <vt:lpwstr>CWM+/4kwTGmK7z9aHEwonOvUVudmhllthuKFgHiJZ6C2ut54gn8c8xK6Z6/cTQRLTi/SdD1KVCU1NH0uy1XiEHNLQ==</vt:lpwstr>
  </property>
  <property fmtid="{D5CDD505-2E9C-101B-9397-08002B2CF9AE}" pid="9" name="CWMe2d5e7e0066c11f18000612700006027">
    <vt:lpwstr>CWM/DId9r87vPuwFWepDRmOEoowwaBXqHZ7XQgeN2Bge3dTAsmvSt4KzN8gr63IME1Urmws2V4Lzk2VhIAnnTTNmg==</vt:lpwstr>
  </property>
  <property fmtid="{D5CDD505-2E9C-101B-9397-08002B2CF9AE}" pid="10" name="CWMe9d6ddf0073511f180001b6200001a62">
    <vt:lpwstr>CWMQHIGeo/VoLovTWDBi6iw3Sc77Jq01wKsANkQok6phzFK6yGMk65eKWG2y4aIld52Xka5zXefTJ3HWIE4XdUZGw==</vt:lpwstr>
  </property>
  <property fmtid="{D5CDD505-2E9C-101B-9397-08002B2CF9AE}" pid="11" name="CWMee0d8d50073611f180001b6200001a62">
    <vt:lpwstr>CWMQ7JXBhFc8oXmJZLFPi/JU5MPbTTmHcNJb2hB+D+eD7PoHxf1QH3QJRFluOLSsUQcPpQTiB2yh6haR+l7r+snmg==</vt:lpwstr>
  </property>
  <property fmtid="{D5CDD505-2E9C-101B-9397-08002B2CF9AE}" pid="12" name="FLCMData">
    <vt:lpwstr>DD806A35ED14B4EFE3DF39E58BC9B42C1D4C0043B5B229080F0D298963EA21DDF6D771B5EDC5FC25F6B8FA5906A6F66463CDD362EB864C57C210DE3A442DF5FA</vt:lpwstr>
  </property>
  <property fmtid="{D5CDD505-2E9C-101B-9397-08002B2CF9AE}" pid="13" name="ICV">
    <vt:lpwstr>DEA75785DDD44B5797803E49DC93C1BA</vt:lpwstr>
  </property>
  <property fmtid="{D5CDD505-2E9C-101B-9397-08002B2CF9AE}" pid="14" name="KSOProductBuildVer">
    <vt:lpwstr>2052-11.8.2.12085</vt:lpwstr>
  </property>
  <property fmtid="{D5CDD505-2E9C-101B-9397-08002B2CF9AE}" pid="15" name="KSOTemplateDocerSaveRecord">
    <vt:lpwstr>eyJoZGlkIjoiN2YyNGJhMThkZGZjODFhZmE2YjM0ZDc0Zjg0N2M1ZGYiLCJ1c2VySWQiOiI2ODMyNzE2NTAifQ==</vt:lpwstr>
  </property>
  <property fmtid="{D5CDD505-2E9C-101B-9397-08002B2CF9AE}" pid="16" name="MSIP_Label_4d2f777e-4347-4fc6-823a-b44ab313546a_ActionId">
    <vt:lpwstr>b4e8462f-8153-46ba-922c-25795d857dd7</vt:lpwstr>
  </property>
  <property fmtid="{D5CDD505-2E9C-101B-9397-08002B2CF9AE}" pid="17" name="MSIP_Label_4d2f777e-4347-4fc6-823a-b44ab313546a_ContentBits">
    <vt:lpwstr>0</vt:lpwstr>
  </property>
  <property fmtid="{D5CDD505-2E9C-101B-9397-08002B2CF9AE}" pid="18" name="MSIP_Label_4d2f777e-4347-4fc6-823a-b44ab313546a_Enabled">
    <vt:lpwstr>true</vt:lpwstr>
  </property>
  <property fmtid="{D5CDD505-2E9C-101B-9397-08002B2CF9AE}" pid="19" name="MSIP_Label_4d2f777e-4347-4fc6-823a-b44ab313546a_Method">
    <vt:lpwstr>Standard</vt:lpwstr>
  </property>
  <property fmtid="{D5CDD505-2E9C-101B-9397-08002B2CF9AE}" pid="20" name="MSIP_Label_4d2f777e-4347-4fc6-823a-b44ab313546a_Name">
    <vt:lpwstr>Non-Public</vt:lpwstr>
  </property>
  <property fmtid="{D5CDD505-2E9C-101B-9397-08002B2CF9AE}" pid="21" name="MSIP_Label_4d2f777e-4347-4fc6-823a-b44ab313546a_SetDate">
    <vt:lpwstr>2026-02-09T14:16:04Z</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Tag">
    <vt:lpwstr>10, 3, 0, 1</vt:lpwstr>
  </property>
  <property fmtid="{D5CDD505-2E9C-101B-9397-08002B2CF9AE}" pid="24" name="MSIP_Label_75af88a6-b88e-425b-bf39-433b2fafd692_ContentBits">
    <vt:lpwstr>8</vt:lpwstr>
  </property>
  <property fmtid="{D5CDD505-2E9C-101B-9397-08002B2CF9AE}" pid="25" name="MSIP_Label_75af88a6-b88e-425b-bf39-433b2fafd692_Enabled">
    <vt:lpwstr>true</vt:lpwstr>
  </property>
  <property fmtid="{D5CDD505-2E9C-101B-9397-08002B2CF9AE}" pid="26" name="MSIP_Label_75af88a6-b88e-425b-bf39-433b2fafd692_Method">
    <vt:lpwstr>Standard</vt:lpwstr>
  </property>
  <property fmtid="{D5CDD505-2E9C-101B-9397-08002B2CF9AE}" pid="27" name="MSIP_Label_75af88a6-b88e-425b-bf39-433b2fafd692_Name">
    <vt:lpwstr>秘密度C</vt:lpwstr>
  </property>
  <property fmtid="{D5CDD505-2E9C-101B-9397-08002B2CF9AE}" pid="28" name="MSIP_Label_75af88a6-b88e-425b-bf39-433b2fafd692_SetDate">
    <vt:lpwstr>2026-02-09T08:14:12Z</vt:lpwstr>
  </property>
  <property fmtid="{D5CDD505-2E9C-101B-9397-08002B2CF9AE}" pid="29" name="MSIP_Label_75af88a6-b88e-425b-bf39-433b2fafd692_SiteId">
    <vt:lpwstr>6786d483-f51b-44bd-b40a-6fe409a5265e</vt:lpwstr>
  </property>
  <property fmtid="{D5CDD505-2E9C-101B-9397-08002B2CF9AE}" pid="30" name="MSIP_Label_92e84ceb-fbfd-47ab-be52-080c6b87953f_enabled">
    <vt:lpwstr>0</vt:lpwstr>
  </property>
  <property fmtid="{D5CDD505-2E9C-101B-9397-08002B2CF9AE}" pid="31" name="MSIP_Label_92e84ceb-fbfd-47ab-be52-080c6b87953f_method">
    <vt:lpwstr/>
  </property>
  <property fmtid="{D5CDD505-2E9C-101B-9397-08002B2CF9AE}" pid="32" name="MSIP_Label_92e84ceb-fbfd-47ab-be52-080c6b87953f_removed">
    <vt:lpwstr>1</vt:lpwstr>
  </property>
  <property fmtid="{D5CDD505-2E9C-101B-9397-08002B2CF9AE}" pid="33" name="MSIP_Label_92e84ceb-fbfd-47ab-be52-080c6b87953f_siteId">
    <vt:lpwstr>92e84ceb-fbfd-47ab-be52-080c6b87953f</vt:lpwstr>
  </property>
  <property fmtid="{D5CDD505-2E9C-101B-9397-08002B2CF9AE}" pid="34"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35" name="ContentTypeId">
    <vt:lpwstr>0x010100FC83F576A14B3348B7B1DC006140360E</vt:lpwstr>
  </property>
  <property fmtid="{D5CDD505-2E9C-101B-9397-08002B2CF9AE}" pid="36" name="MediaServiceImageTags">
    <vt:lpwstr/>
  </property>
  <property fmtid="{D5CDD505-2E9C-101B-9397-08002B2CF9AE}" pid="37" name="CWM4eb18dc007da11f180006f5400006e54">
    <vt:lpwstr>CWMapepFVwZ8M9gqT9dKiWI0R7p10kz5haGPLnp6AEQh1uRwgNf5QWiFnUy7lMAZIpcYNw6GNxN9RjEV/LE5mug9g==</vt:lpwstr>
  </property>
</Properties>
</file>