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E98" w14:textId="3ED3C9B8" w:rsidR="00EB0B55" w:rsidRPr="00BA3E44" w:rsidRDefault="007459E1">
      <w:pPr>
        <w:pStyle w:val="3GPPHeader"/>
        <w:rPr>
          <w:rFonts w:eastAsia="新細明體"/>
          <w:sz w:val="32"/>
          <w:szCs w:val="32"/>
          <w:highlight w:val="yellow"/>
          <w:lang w:eastAsia="zh-TW"/>
        </w:rPr>
      </w:pPr>
      <w:r>
        <w:t>3GPP TSG-RAN WG1 Meeting #124</w:t>
      </w:r>
      <w:r>
        <w:tab/>
      </w:r>
      <w:r>
        <w:rPr>
          <w:sz w:val="32"/>
          <w:szCs w:val="32"/>
        </w:rPr>
        <w:t>R1-260</w:t>
      </w:r>
      <w:r w:rsidR="00500E16">
        <w:rPr>
          <w:rFonts w:eastAsia="新細明體"/>
          <w:sz w:val="32"/>
          <w:szCs w:val="32"/>
          <w:lang w:eastAsia="zh-TW"/>
        </w:rPr>
        <w:t>1605</w:t>
      </w:r>
    </w:p>
    <w:p w14:paraId="062ACD64" w14:textId="77777777" w:rsidR="00EB0B55" w:rsidRDefault="007459E1">
      <w:pPr>
        <w:pStyle w:val="3GPPHeader"/>
      </w:pPr>
      <w:r>
        <w:t>Gothenburg, Sweden, Feb 9</w:t>
      </w:r>
      <w:r w:rsidRPr="001B5ADF">
        <w:rPr>
          <w:vertAlign w:val="superscript"/>
        </w:rPr>
        <w:t>th</w:t>
      </w:r>
      <w:r>
        <w:t xml:space="preserve"> – 13</w:t>
      </w:r>
      <w:r w:rsidRPr="001B5ADF">
        <w:rPr>
          <w:vertAlign w:val="superscript"/>
        </w:rPr>
        <w:t>th</w:t>
      </w:r>
      <w:r>
        <w:t>, 2026</w:t>
      </w:r>
    </w:p>
    <w:p w14:paraId="33162595" w14:textId="77777777" w:rsidR="00EB0B55" w:rsidRDefault="00EB0B55">
      <w:pPr>
        <w:pStyle w:val="3GPPHeader"/>
      </w:pPr>
    </w:p>
    <w:p w14:paraId="73AC9E11" w14:textId="77777777" w:rsidR="00EB0B55" w:rsidRDefault="007459E1">
      <w:pPr>
        <w:pStyle w:val="3GPPHeader"/>
      </w:pPr>
      <w:r>
        <w:t>Agenda Item:</w:t>
      </w:r>
      <w:r>
        <w:tab/>
        <w:t>10.4</w:t>
      </w:r>
    </w:p>
    <w:p w14:paraId="4038E351" w14:textId="77777777" w:rsidR="00EB0B55" w:rsidRDefault="007459E1">
      <w:pPr>
        <w:pStyle w:val="3GPPHeader"/>
      </w:pPr>
      <w:r>
        <w:t>Source:</w:t>
      </w:r>
      <w:r>
        <w:tab/>
        <w:t>Moderators (Ericsson, MediaTek)</w:t>
      </w:r>
    </w:p>
    <w:p w14:paraId="61757F0E" w14:textId="62065CF5" w:rsidR="00EB0B55" w:rsidRDefault="007459E1">
      <w:pPr>
        <w:pStyle w:val="3GPPHeader"/>
      </w:pPr>
      <w:r>
        <w:t>Title:</w:t>
      </w:r>
      <w:r>
        <w:tab/>
      </w:r>
      <w:r w:rsidR="00546748" w:rsidRPr="00546748">
        <w:t>Summary #</w:t>
      </w:r>
      <w:r w:rsidR="00587F35">
        <w:rPr>
          <w:rFonts w:eastAsia="新細明體" w:hint="eastAsia"/>
          <w:lang w:eastAsia="zh-TW"/>
        </w:rPr>
        <w:t>4</w:t>
      </w:r>
      <w:r w:rsidR="00546748" w:rsidRPr="00546748">
        <w:t xml:space="preserve"> of Energy Efficiency Study</w:t>
      </w:r>
    </w:p>
    <w:p w14:paraId="739813C0" w14:textId="77777777" w:rsidR="00EB0B55" w:rsidRDefault="007459E1">
      <w:pPr>
        <w:pStyle w:val="3GPPHeader"/>
      </w:pPr>
      <w:r>
        <w:t>Document for:</w:t>
      </w:r>
      <w:r>
        <w:tab/>
        <w:t>Discussion, Decision</w:t>
      </w:r>
    </w:p>
    <w:p w14:paraId="2C3A9A86" w14:textId="77777777" w:rsidR="00EB0B55" w:rsidRDefault="00EB0B55"/>
    <w:p w14:paraId="5F46BE33" w14:textId="77777777" w:rsidR="00EB0B55" w:rsidRDefault="007459E1">
      <w:pPr>
        <w:pStyle w:val="1"/>
        <w:rPr>
          <w:lang w:val="en-US"/>
        </w:rPr>
      </w:pPr>
      <w:r>
        <w:rPr>
          <w:lang w:val="en-US"/>
        </w:rPr>
        <w:t>Introduction</w:t>
      </w:r>
    </w:p>
    <w:p w14:paraId="37FB9B38" w14:textId="77777777" w:rsidR="00EB0B55" w:rsidRDefault="007459E1">
      <w:r>
        <w:t>This summary synthesizes observations and proposals from contributions submitted to 3GPP TSG RAN WG1 #124, for EE for 6G Radio (6GR) in AI 10.4 and as described in the SID. The contributions address remaining issues on BS power consumption models, UE power consumption models, and necessary evaluation assumptions.</w:t>
      </w:r>
    </w:p>
    <w:p w14:paraId="4A7E9460" w14:textId="77777777" w:rsidR="00EB0B55" w:rsidRDefault="007459E1">
      <w:pPr>
        <w:spacing w:after="0" w:line="240" w:lineRule="auto"/>
        <w:jc w:val="left"/>
      </w:pPr>
      <w:r>
        <w:t>Please note that this summary has partially been produced with the help of AI. Companies are therefore encouraged to verify that their views are correctly represented.</w:t>
      </w:r>
    </w:p>
    <w:p w14:paraId="750F0954" w14:textId="77777777" w:rsidR="00D0235F" w:rsidRDefault="00D0235F">
      <w:pPr>
        <w:spacing w:after="0" w:line="240" w:lineRule="auto"/>
        <w:jc w:val="left"/>
      </w:pPr>
    </w:p>
    <w:p w14:paraId="5CE5CF47" w14:textId="77777777" w:rsidR="00D0235F" w:rsidRDefault="00D0235F">
      <w:pPr>
        <w:spacing w:after="0" w:line="240" w:lineRule="auto"/>
        <w:jc w:val="left"/>
      </w:pPr>
    </w:p>
    <w:p w14:paraId="774DC90E" w14:textId="77777777" w:rsidR="00EB0B55" w:rsidRDefault="007459E1">
      <w:pPr>
        <w:pStyle w:val="1"/>
        <w:rPr>
          <w:lang w:val="en-US"/>
        </w:rPr>
      </w:pPr>
      <w:bookmarkStart w:id="0" w:name="_Hlk221193722"/>
      <w:r>
        <w:rPr>
          <w:lang w:val="en-US"/>
        </w:rPr>
        <w:t>Summary of Agreements in RAN1 #124</w:t>
      </w:r>
      <w:bookmarkEnd w:id="0"/>
    </w:p>
    <w:p w14:paraId="7E271E5C" w14:textId="77777777" w:rsidR="00EB0B55" w:rsidRDefault="007459E1">
      <w:pPr>
        <w:pStyle w:val="22"/>
        <w:numPr>
          <w:ilvl w:val="1"/>
          <w:numId w:val="20"/>
        </w:numPr>
        <w:rPr>
          <w:lang w:val="en-US"/>
        </w:rPr>
      </w:pPr>
      <w:r>
        <w:rPr>
          <w:lang w:val="en-US"/>
        </w:rPr>
        <w:t>Proposals for Online Discussion</w:t>
      </w:r>
    </w:p>
    <w:p w14:paraId="3DC4AE6D" w14:textId="77777777" w:rsidR="00B03AFC" w:rsidRDefault="00B03AFC" w:rsidP="00B03AFC">
      <w:pPr>
        <w:pStyle w:val="31"/>
        <w:rPr>
          <w:lang w:val="en-US"/>
        </w:rPr>
      </w:pPr>
      <w:r>
        <w:t xml:space="preserve">BS </w:t>
      </w:r>
      <w:proofErr w:type="spellStart"/>
      <w:r>
        <w:t>modeling</w:t>
      </w:r>
      <w:proofErr w:type="spellEnd"/>
    </w:p>
    <w:p w14:paraId="3D6460F1" w14:textId="77777777" w:rsidR="00F87EB2" w:rsidRDefault="00F87EB2" w:rsidP="00B03AFC">
      <w:pPr>
        <w:rPr>
          <w:rFonts w:eastAsia="新細明體"/>
          <w:lang w:val="en-GB" w:eastAsia="zh-TW"/>
        </w:rPr>
      </w:pPr>
      <w:r>
        <w:rPr>
          <w:rFonts w:eastAsia="新細明體"/>
          <w:lang w:val="en-GB" w:eastAsia="zh-TW"/>
        </w:rPr>
        <w:t>TBD</w:t>
      </w:r>
    </w:p>
    <w:p w14:paraId="4EE7D31E" w14:textId="77777777" w:rsidR="00F87EB2" w:rsidRPr="00F87EB2" w:rsidRDefault="00F87EB2" w:rsidP="00B03AFC">
      <w:pPr>
        <w:rPr>
          <w:rFonts w:eastAsia="新細明體"/>
          <w:lang w:val="en-GB" w:eastAsia="zh-TW"/>
        </w:rPr>
      </w:pPr>
    </w:p>
    <w:p w14:paraId="2E9B105F" w14:textId="77777777" w:rsidR="00B03AFC" w:rsidRDefault="00B03AFC" w:rsidP="00B03AFC">
      <w:pPr>
        <w:pStyle w:val="31"/>
      </w:pPr>
      <w:r>
        <w:t xml:space="preserve">UE </w:t>
      </w:r>
      <w:proofErr w:type="spellStart"/>
      <w:r>
        <w:t>modeling</w:t>
      </w:r>
      <w:proofErr w:type="spellEnd"/>
    </w:p>
    <w:p w14:paraId="71A87BAE" w14:textId="77777777" w:rsidR="00FC75F6" w:rsidRPr="00A7686D" w:rsidRDefault="00FC75F6" w:rsidP="00A7686D">
      <w:pPr>
        <w:spacing w:before="60" w:after="60"/>
        <w:rPr>
          <w:rFonts w:eastAsia="新細明體"/>
          <w:lang w:eastAsia="zh-TW"/>
        </w:rPr>
      </w:pPr>
    </w:p>
    <w:p w14:paraId="7C68B4FE" w14:textId="312E6C63" w:rsidR="00A7686D" w:rsidRPr="00373B62" w:rsidRDefault="00A7686D" w:rsidP="00A7686D">
      <w:pPr>
        <w:spacing w:before="60" w:after="60"/>
        <w:rPr>
          <w:rFonts w:eastAsia="新細明體"/>
          <w:u w:val="single"/>
          <w:lang w:eastAsia="zh-TW"/>
        </w:rPr>
      </w:pPr>
      <w:r w:rsidRPr="00D95EF8">
        <w:rPr>
          <w:rFonts w:eastAsia="新細明體"/>
          <w:b/>
          <w:bCs/>
          <w:u w:val="single"/>
          <w:lang w:eastAsia="zh-TW"/>
        </w:rPr>
        <w:t>Proposal 4.1.2-1</w:t>
      </w:r>
      <w:r w:rsidR="00F918A8" w:rsidRPr="00D95EF8">
        <w:rPr>
          <w:rFonts w:eastAsia="新細明體"/>
          <w:b/>
          <w:bCs/>
          <w:u w:val="single"/>
          <w:lang w:eastAsia="zh-TW"/>
        </w:rPr>
        <w:t>c</w:t>
      </w:r>
      <w:r w:rsidR="00FC75F6" w:rsidRPr="00D95EF8">
        <w:rPr>
          <w:rFonts w:eastAsia="新細明體" w:hint="eastAsia"/>
          <w:b/>
          <w:bCs/>
          <w:u w:val="single"/>
          <w:lang w:eastAsia="zh-TW"/>
        </w:rPr>
        <w:t>1</w:t>
      </w:r>
    </w:p>
    <w:p w14:paraId="57F46F4E" w14:textId="77777777" w:rsidR="00A7686D" w:rsidRPr="00DC23D1" w:rsidRDefault="00A7686D" w:rsidP="00A7686D">
      <w:pPr>
        <w:spacing w:before="60" w:after="60"/>
      </w:pPr>
      <w:r w:rsidRPr="00A7686D">
        <w:rPr>
          <w:rFonts w:eastAsia="新細明體"/>
          <w:b/>
          <w:bCs/>
          <w:lang w:eastAsia="zh-TW"/>
        </w:rPr>
        <w:t xml:space="preserve">For CA reception </w:t>
      </w:r>
      <w:r w:rsidRPr="001B44F2">
        <w:rPr>
          <w:rFonts w:eastAsia="新細明體"/>
          <w:b/>
          <w:bCs/>
          <w:lang w:eastAsia="zh-TW"/>
        </w:rPr>
        <w:t xml:space="preserve">based on </w:t>
      </w:r>
      <w:r w:rsidR="00F01CBD" w:rsidRPr="001B44F2">
        <w:rPr>
          <w:rFonts w:eastAsia="新細明體"/>
          <w:b/>
          <w:bCs/>
          <w:lang w:eastAsia="zh-TW"/>
        </w:rPr>
        <w:t>one</w:t>
      </w:r>
      <w:r w:rsidRPr="001B44F2">
        <w:rPr>
          <w:rFonts w:eastAsia="新細明體"/>
          <w:b/>
          <w:bCs/>
          <w:lang w:eastAsia="zh-TW"/>
        </w:rPr>
        <w:t xml:space="preserve"> RF receive chain, power scaling factor is same as that of bandwidth scaling with the same </w:t>
      </w:r>
      <w:r w:rsidRPr="001B44F2">
        <w:rPr>
          <w:b/>
          <w:bCs/>
        </w:rPr>
        <w:t>total bandwidth.</w:t>
      </w:r>
    </w:p>
    <w:p w14:paraId="6ED347F2" w14:textId="13DD8707" w:rsidR="00A53025" w:rsidRDefault="00E00B1A" w:rsidP="00E00B1A">
      <w:pPr>
        <w:numPr>
          <w:ilvl w:val="0"/>
          <w:numId w:val="56"/>
        </w:numPr>
        <w:spacing w:before="60" w:after="60"/>
        <w:rPr>
          <w:rFonts w:eastAsia="新細明體"/>
          <w:b/>
          <w:bCs/>
          <w:lang w:eastAsia="zh-TW"/>
        </w:rPr>
      </w:pPr>
      <w:r>
        <w:rPr>
          <w:rFonts w:eastAsia="新細明體" w:hint="eastAsia"/>
          <w:b/>
          <w:bCs/>
          <w:lang w:eastAsia="zh-TW"/>
        </w:rPr>
        <w:t>Scaling o</w:t>
      </w:r>
      <w:r w:rsidR="006D17E9">
        <w:rPr>
          <w:rFonts w:eastAsia="新細明體"/>
          <w:b/>
          <w:bCs/>
          <w:lang w:eastAsia="zh-TW"/>
        </w:rPr>
        <w:t>n</w:t>
      </w:r>
      <w:r w:rsidR="00FA2360">
        <w:rPr>
          <w:rFonts w:eastAsia="新細明體"/>
          <w:b/>
          <w:bCs/>
          <w:lang w:eastAsia="zh-TW"/>
        </w:rPr>
        <w:t xml:space="preserve"> </w:t>
      </w:r>
      <w:r w:rsidRPr="00E00B1A">
        <w:rPr>
          <w:rFonts w:eastAsia="新細明體"/>
          <w:b/>
          <w:bCs/>
          <w:lang w:eastAsia="zh-TW"/>
        </w:rPr>
        <w:t xml:space="preserve">power consumption </w:t>
      </w:r>
      <w:r w:rsidR="00D95EF8" w:rsidRPr="00D95EF8">
        <w:rPr>
          <w:rFonts w:eastAsia="新細明體"/>
          <w:b/>
          <w:bCs/>
          <w:color w:val="FF0000"/>
          <w:lang w:eastAsia="zh-TW"/>
        </w:rPr>
        <w:t>assuming all CCs are activated</w:t>
      </w:r>
      <w:r>
        <w:rPr>
          <w:rFonts w:eastAsia="新細明體" w:hint="eastAsia"/>
          <w:b/>
          <w:bCs/>
          <w:lang w:eastAsia="zh-TW"/>
        </w:rPr>
        <w:t xml:space="preserve">, </w:t>
      </w:r>
      <w:r w:rsidR="00FA2360">
        <w:rPr>
          <w:rFonts w:eastAsia="新細明體"/>
          <w:b/>
          <w:bCs/>
          <w:lang w:eastAsia="zh-TW"/>
        </w:rPr>
        <w:t xml:space="preserve">and </w:t>
      </w:r>
      <w:r>
        <w:rPr>
          <w:rFonts w:eastAsia="新細明體" w:hint="eastAsia"/>
          <w:b/>
          <w:bCs/>
          <w:lang w:eastAsia="zh-TW"/>
        </w:rPr>
        <w:t xml:space="preserve">no implication on </w:t>
      </w:r>
      <w:r w:rsidRPr="00E00B1A">
        <w:rPr>
          <w:rFonts w:eastAsia="新細明體"/>
          <w:b/>
          <w:bCs/>
          <w:lang w:eastAsia="zh-TW"/>
        </w:rPr>
        <w:t>carrier activation</w:t>
      </w:r>
      <w:r>
        <w:rPr>
          <w:rFonts w:eastAsia="新細明體" w:hint="eastAsia"/>
          <w:b/>
          <w:bCs/>
          <w:lang w:eastAsia="zh-TW"/>
        </w:rPr>
        <w:t>/</w:t>
      </w:r>
      <w:r>
        <w:rPr>
          <w:rFonts w:eastAsia="新細明體"/>
          <w:b/>
          <w:bCs/>
          <w:lang w:eastAsia="zh-TW"/>
        </w:rPr>
        <w:t>deactivation</w:t>
      </w:r>
      <w:r>
        <w:rPr>
          <w:rFonts w:eastAsia="新細明體" w:hint="eastAsia"/>
          <w:b/>
          <w:bCs/>
          <w:lang w:eastAsia="zh-TW"/>
        </w:rPr>
        <w:t xml:space="preserve"> delay.</w:t>
      </w:r>
    </w:p>
    <w:p w14:paraId="05C2702D" w14:textId="66F18344" w:rsidR="003212EC" w:rsidRPr="00D95EF8" w:rsidRDefault="003212EC" w:rsidP="00E00B1A">
      <w:pPr>
        <w:numPr>
          <w:ilvl w:val="0"/>
          <w:numId w:val="56"/>
        </w:numPr>
        <w:spacing w:before="60" w:after="60"/>
        <w:rPr>
          <w:rFonts w:eastAsia="新細明體"/>
          <w:b/>
          <w:bCs/>
          <w:color w:val="FF0000"/>
          <w:lang w:eastAsia="zh-TW"/>
        </w:rPr>
      </w:pPr>
      <w:r w:rsidRPr="00D95EF8">
        <w:rPr>
          <w:rFonts w:eastAsia="新細明體"/>
          <w:b/>
          <w:bCs/>
          <w:color w:val="FF0000"/>
          <w:lang w:eastAsia="zh-TW"/>
        </w:rPr>
        <w:t>FFS: Separated scaling for slots with PDCCH-only</w:t>
      </w:r>
    </w:p>
    <w:p w14:paraId="1ACCE07A" w14:textId="2898B773" w:rsidR="00412640" w:rsidRDefault="00900F99" w:rsidP="00E00B1A">
      <w:pPr>
        <w:numPr>
          <w:ilvl w:val="0"/>
          <w:numId w:val="56"/>
        </w:numPr>
        <w:spacing w:before="60" w:after="60"/>
        <w:rPr>
          <w:rFonts w:eastAsia="新細明體"/>
          <w:b/>
          <w:bCs/>
          <w:lang w:eastAsia="zh-TW"/>
        </w:rPr>
      </w:pPr>
      <w:r>
        <w:rPr>
          <w:rFonts w:eastAsia="新細明體"/>
          <w:b/>
          <w:bCs/>
          <w:lang w:eastAsia="zh-TW"/>
        </w:rPr>
        <w:t>FFS: Scaling for CA reception based on more than one RF receive chains.</w:t>
      </w:r>
    </w:p>
    <w:p w14:paraId="3E7F1023" w14:textId="77777777" w:rsidR="00ED5E90" w:rsidRDefault="00ED5E90" w:rsidP="00ED5E90">
      <w:pPr>
        <w:spacing w:before="60" w:after="60"/>
        <w:rPr>
          <w:rFonts w:eastAsia="新細明體"/>
          <w:b/>
          <w:bCs/>
          <w:lang w:eastAsia="zh-TW"/>
        </w:rPr>
      </w:pPr>
    </w:p>
    <w:p w14:paraId="6983510A" w14:textId="77777777" w:rsidR="00D95EF8" w:rsidRPr="00D95EF8" w:rsidRDefault="00D95EF8" w:rsidP="00D95EF8">
      <w:pPr>
        <w:spacing w:before="60" w:after="60"/>
        <w:rPr>
          <w:rFonts w:eastAsia="新細明體"/>
          <w:b/>
          <w:bCs/>
          <w:u w:val="single"/>
          <w:lang w:eastAsia="zh-TW"/>
        </w:rPr>
      </w:pPr>
      <w:r w:rsidRPr="00D95EF8">
        <w:rPr>
          <w:rFonts w:eastAsia="新細明體"/>
          <w:b/>
          <w:bCs/>
          <w:u w:val="single"/>
          <w:lang w:eastAsia="zh-TW"/>
        </w:rPr>
        <w:t>Proposal 4.2.6-2c</w:t>
      </w:r>
    </w:p>
    <w:p w14:paraId="6DC8EB56" w14:textId="77777777" w:rsidR="00D95EF8" w:rsidRPr="00D95EF8" w:rsidRDefault="00D95EF8" w:rsidP="00D95EF8">
      <w:pPr>
        <w:spacing w:before="60" w:after="60"/>
        <w:rPr>
          <w:rFonts w:eastAsia="新細明體"/>
          <w:b/>
          <w:bCs/>
          <w:lang w:eastAsia="zh-TW"/>
        </w:rPr>
      </w:pPr>
      <w:r w:rsidRPr="00D95EF8">
        <w:rPr>
          <w:rFonts w:eastAsia="新細明體"/>
          <w:b/>
          <w:bCs/>
          <w:lang w:eastAsia="zh-TW"/>
        </w:rPr>
        <w:t xml:space="preserve">Adopt the following UL scaling for 6GR UE power consumption model: </w:t>
      </w:r>
    </w:p>
    <w:tbl>
      <w:tblPr>
        <w:tblW w:w="5000" w:type="pct"/>
        <w:tblCellMar>
          <w:left w:w="0" w:type="dxa"/>
          <w:right w:w="0" w:type="dxa"/>
        </w:tblCellMar>
        <w:tblLook w:val="0420" w:firstRow="1" w:lastRow="0" w:firstColumn="0" w:lastColumn="0" w:noHBand="0" w:noVBand="1"/>
      </w:tblPr>
      <w:tblGrid>
        <w:gridCol w:w="1124"/>
        <w:gridCol w:w="4252"/>
        <w:gridCol w:w="4242"/>
      </w:tblGrid>
      <w:tr w:rsidR="00D95EF8" w:rsidRPr="00D95EF8" w14:paraId="0663C3D0" w14:textId="77777777" w:rsidTr="00D95EF8">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FF92200" w14:textId="77777777" w:rsidR="00D95EF8" w:rsidRPr="00D95EF8" w:rsidRDefault="00D95EF8" w:rsidP="00D95EF8">
            <w:pPr>
              <w:spacing w:after="60"/>
              <w:rPr>
                <w:rFonts w:eastAsia="新細明體"/>
                <w:b/>
                <w:bCs/>
                <w:sz w:val="18"/>
                <w:szCs w:val="18"/>
                <w:lang w:eastAsia="zh-TW"/>
              </w:rPr>
            </w:pP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239A393C"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Scaling</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E928777"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Comment</w:t>
            </w:r>
          </w:p>
        </w:tc>
      </w:tr>
      <w:tr w:rsidR="00D95EF8" w:rsidRPr="00D95EF8" w14:paraId="53D62390" w14:textId="77777777" w:rsidTr="00D95EF8">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5BC579"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lastRenderedPageBreak/>
              <w:t>Short PUCCH</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7B394AA"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Short PUCCH power = 0.3 x uplink power</w:t>
            </w:r>
            <w:r w:rsidRPr="00D95EF8">
              <w:rPr>
                <w:rFonts w:eastAsia="新細明體"/>
                <w:b/>
                <w:bCs/>
                <w:sz w:val="18"/>
                <w:szCs w:val="18"/>
                <w:lang w:val="en-GB" w:eastAsia="zh-TW"/>
              </w:rPr>
              <w:br/>
              <w:t>(Assume short PUCCH of 1-symbol)</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F5B1234"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 xml:space="preserve">Applicable for FR1 </w:t>
            </w:r>
            <w:r w:rsidRPr="00D95EF8">
              <w:rPr>
                <w:rFonts w:eastAsia="新細明體"/>
                <w:b/>
                <w:bCs/>
                <w:sz w:val="18"/>
                <w:szCs w:val="18"/>
                <w:lang w:eastAsia="zh-TW"/>
              </w:rPr>
              <w:t xml:space="preserve">(including around 7GHz) </w:t>
            </w:r>
            <w:r w:rsidRPr="00D95EF8">
              <w:rPr>
                <w:rFonts w:eastAsia="新細明體"/>
                <w:b/>
                <w:bCs/>
                <w:sz w:val="18"/>
                <w:szCs w:val="18"/>
                <w:lang w:val="en-GB" w:eastAsia="zh-TW"/>
              </w:rPr>
              <w:t xml:space="preserve">and FR2 </w:t>
            </w:r>
            <w:r w:rsidRPr="00D95EF8">
              <w:rPr>
                <w:rFonts w:eastAsia="新細明體"/>
                <w:b/>
                <w:bCs/>
                <w:sz w:val="18"/>
                <w:szCs w:val="18"/>
                <w:lang w:eastAsia="zh-TW"/>
              </w:rPr>
              <w:t>(including 24.25 GHz – 52.6 GHz)</w:t>
            </w:r>
            <w:r w:rsidRPr="00D95EF8">
              <w:rPr>
                <w:rFonts w:eastAsia="新細明體"/>
                <w:b/>
                <w:bCs/>
                <w:sz w:val="18"/>
                <w:szCs w:val="18"/>
                <w:lang w:val="en-GB" w:eastAsia="zh-TW"/>
              </w:rPr>
              <w:t>.</w:t>
            </w:r>
          </w:p>
        </w:tc>
      </w:tr>
      <w:tr w:rsidR="00D95EF8" w:rsidRPr="00D95EF8" w14:paraId="5F8B9B11" w14:textId="77777777" w:rsidTr="00D95EF8">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91F40E0"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SRS</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F08AAFE"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 xml:space="preserve">SRS power = 0.3 x uplink power </w:t>
            </w:r>
          </w:p>
          <w:p w14:paraId="2A948F0B"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(Assume SRS of 1-symbol)</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0405863" w14:textId="77777777" w:rsidR="00D95EF8" w:rsidRPr="00D95EF8" w:rsidRDefault="00D95EF8" w:rsidP="00D95EF8">
            <w:pPr>
              <w:spacing w:after="60"/>
              <w:rPr>
                <w:rFonts w:eastAsia="新細明體"/>
                <w:b/>
                <w:bCs/>
                <w:sz w:val="18"/>
                <w:szCs w:val="18"/>
                <w:lang w:val="en-GB" w:eastAsia="zh-TW"/>
              </w:rPr>
            </w:pPr>
            <w:r w:rsidRPr="00D95EF8">
              <w:rPr>
                <w:rFonts w:eastAsia="新細明體"/>
                <w:b/>
                <w:bCs/>
                <w:sz w:val="18"/>
                <w:szCs w:val="18"/>
                <w:lang w:val="en-GB" w:eastAsia="zh-TW"/>
              </w:rPr>
              <w:t xml:space="preserve">Applicable for FR1 </w:t>
            </w:r>
            <w:r w:rsidRPr="00D95EF8">
              <w:rPr>
                <w:rFonts w:eastAsia="新細明體"/>
                <w:b/>
                <w:bCs/>
                <w:sz w:val="18"/>
                <w:szCs w:val="18"/>
                <w:lang w:eastAsia="zh-TW"/>
              </w:rPr>
              <w:t xml:space="preserve">(including around 7GHz) </w:t>
            </w:r>
            <w:r w:rsidRPr="00D95EF8">
              <w:rPr>
                <w:rFonts w:eastAsia="新細明體"/>
                <w:b/>
                <w:bCs/>
                <w:sz w:val="18"/>
                <w:szCs w:val="18"/>
                <w:lang w:val="en-GB" w:eastAsia="zh-TW"/>
              </w:rPr>
              <w:t xml:space="preserve">and FR2 </w:t>
            </w:r>
            <w:r w:rsidRPr="00D95EF8">
              <w:rPr>
                <w:rFonts w:eastAsia="新細明體"/>
                <w:b/>
                <w:bCs/>
                <w:sz w:val="18"/>
                <w:szCs w:val="18"/>
                <w:lang w:eastAsia="zh-TW"/>
              </w:rPr>
              <w:t>(including 24.25 GHz – 52.6 GHz)</w:t>
            </w:r>
            <w:r w:rsidRPr="00D95EF8">
              <w:rPr>
                <w:rFonts w:eastAsia="新細明體"/>
                <w:b/>
                <w:bCs/>
                <w:sz w:val="18"/>
                <w:szCs w:val="18"/>
                <w:lang w:val="en-GB" w:eastAsia="zh-TW"/>
              </w:rPr>
              <w:t>.</w:t>
            </w:r>
          </w:p>
        </w:tc>
      </w:tr>
    </w:tbl>
    <w:p w14:paraId="09C8B17F" w14:textId="77777777" w:rsidR="00D95EF8" w:rsidRPr="00D95EF8" w:rsidRDefault="00D95EF8" w:rsidP="00D95EF8">
      <w:pPr>
        <w:numPr>
          <w:ilvl w:val="0"/>
          <w:numId w:val="61"/>
        </w:numPr>
        <w:spacing w:before="60" w:after="60"/>
        <w:rPr>
          <w:rFonts w:eastAsia="新細明體"/>
          <w:b/>
          <w:bCs/>
          <w:color w:val="FF0000"/>
          <w:lang w:eastAsia="zh-TW"/>
        </w:rPr>
      </w:pPr>
      <w:r w:rsidRPr="00D95EF8">
        <w:rPr>
          <w:rFonts w:eastAsia="新細明體"/>
          <w:b/>
          <w:bCs/>
          <w:color w:val="FF0000"/>
          <w:lang w:eastAsia="zh-TW"/>
        </w:rPr>
        <w:t>FFS: Scaling for different symbol numbers</w:t>
      </w:r>
    </w:p>
    <w:p w14:paraId="629255F7" w14:textId="77777777" w:rsidR="00D95EF8" w:rsidRPr="00E00B1A" w:rsidRDefault="00D95EF8" w:rsidP="00ED5E90">
      <w:pPr>
        <w:spacing w:before="60" w:after="60"/>
        <w:rPr>
          <w:rFonts w:eastAsia="新細明體"/>
          <w:b/>
          <w:bCs/>
          <w:lang w:eastAsia="zh-TW"/>
        </w:rPr>
      </w:pPr>
    </w:p>
    <w:p w14:paraId="50DF0E49" w14:textId="77777777" w:rsidR="0032289B" w:rsidRDefault="0032289B" w:rsidP="0032289B">
      <w:pPr>
        <w:rPr>
          <w:rFonts w:eastAsia="新細明體"/>
          <w:b/>
          <w:bCs/>
          <w:lang w:eastAsia="zh-TW"/>
        </w:rPr>
      </w:pPr>
    </w:p>
    <w:p w14:paraId="792280DC" w14:textId="77777777" w:rsidR="00D95EF8" w:rsidRPr="00D95EF8" w:rsidRDefault="00D95EF8" w:rsidP="00D95EF8">
      <w:pPr>
        <w:rPr>
          <w:rFonts w:eastAsia="新細明體"/>
          <w:b/>
          <w:bCs/>
          <w:u w:val="single"/>
          <w:lang w:eastAsia="zh-TW"/>
        </w:rPr>
      </w:pPr>
      <w:r w:rsidRPr="00D95EF8">
        <w:rPr>
          <w:rFonts w:eastAsia="新細明體"/>
          <w:b/>
          <w:bCs/>
          <w:u w:val="single"/>
          <w:lang w:eastAsia="zh-TW"/>
        </w:rPr>
        <w:t>Proposal 4.1.4-3c</w:t>
      </w:r>
    </w:p>
    <w:p w14:paraId="3BB679EC" w14:textId="77777777" w:rsidR="00D95EF8" w:rsidRPr="00D95EF8" w:rsidRDefault="00D95EF8" w:rsidP="00D95EF8">
      <w:pPr>
        <w:rPr>
          <w:rFonts w:eastAsia="新細明體"/>
          <w:b/>
          <w:bCs/>
          <w:lang w:eastAsia="zh-TW"/>
        </w:rPr>
      </w:pPr>
      <w:r w:rsidRPr="00D95EF8">
        <w:rPr>
          <w:rFonts w:eastAsia="新細明體"/>
          <w:b/>
          <w:bCs/>
          <w:lang w:eastAsia="zh-TW"/>
        </w:rPr>
        <w:t>Adopt power scaling formula for PDCCH blind decoding reduction for a single carrier as:</w:t>
      </w:r>
    </w:p>
    <w:p w14:paraId="62703244" w14:textId="034D5110" w:rsidR="00D95EF8" w:rsidRPr="00D95EF8" w:rsidRDefault="00D95EF8" w:rsidP="00D95EF8">
      <w:pPr>
        <w:rPr>
          <w:rFonts w:eastAsia="新細明體"/>
          <w:b/>
          <w:bCs/>
          <w:lang w:eastAsia="zh-TW"/>
        </w:rPr>
      </w:pPr>
      <w:r w:rsidRPr="00D95EF8">
        <w:rPr>
          <w:rFonts w:eastAsia="新細明體"/>
          <w:b/>
          <w:bCs/>
          <w:lang w:eastAsia="zh-TW"/>
        </w:rPr>
        <w:t>P(α) = max(</w:t>
      </w:r>
      <w:proofErr w:type="spellStart"/>
      <w:r w:rsidRPr="00D95EF8">
        <w:rPr>
          <w:rFonts w:eastAsia="新細明體"/>
          <w:b/>
          <w:bCs/>
          <w:lang w:eastAsia="zh-TW"/>
        </w:rPr>
        <w:t>P</w:t>
      </w:r>
      <w:r w:rsidRPr="00D95EF8">
        <w:rPr>
          <w:rFonts w:eastAsia="新細明體"/>
          <w:b/>
          <w:bCs/>
          <w:vertAlign w:val="subscript"/>
          <w:lang w:eastAsia="zh-TW"/>
        </w:rPr>
        <w:t>micro</w:t>
      </w:r>
      <w:proofErr w:type="spellEnd"/>
      <w:r w:rsidRPr="00D95EF8">
        <w:rPr>
          <w:rFonts w:eastAsia="新細明體"/>
          <w:b/>
          <w:bCs/>
          <w:vertAlign w:val="subscript"/>
          <w:lang w:eastAsia="zh-TW"/>
        </w:rPr>
        <w:t xml:space="preserve"> </w:t>
      </w:r>
      <w:r w:rsidRPr="00D95EF8">
        <w:rPr>
          <w:rFonts w:eastAsia="新細明體"/>
          <w:b/>
          <w:bCs/>
          <w:vertAlign w:val="subscript"/>
          <w:lang w:eastAsia="zh-TW"/>
        </w:rPr>
        <w:t>sleep</w:t>
      </w:r>
      <w:r w:rsidRPr="00D95EF8">
        <w:rPr>
          <w:rFonts w:eastAsia="新細明體"/>
          <w:b/>
          <w:bCs/>
          <w:lang w:eastAsia="zh-TW"/>
        </w:rPr>
        <w:t xml:space="preserve">, α × </w:t>
      </w:r>
      <w:proofErr w:type="spellStart"/>
      <w:r w:rsidRPr="00D95EF8">
        <w:rPr>
          <w:rFonts w:eastAsia="新細明體"/>
          <w:b/>
          <w:bCs/>
          <w:lang w:eastAsia="zh-TW"/>
        </w:rPr>
        <w:t>P_t</w:t>
      </w:r>
      <w:proofErr w:type="spellEnd"/>
      <w:r w:rsidRPr="00D95EF8">
        <w:rPr>
          <w:rFonts w:eastAsia="新細明體"/>
          <w:b/>
          <w:bCs/>
          <w:lang w:eastAsia="zh-TW"/>
        </w:rPr>
        <w:t xml:space="preserve"> + (1 − α) × </w:t>
      </w:r>
      <w:r w:rsidRPr="00D95EF8">
        <w:rPr>
          <w:rFonts w:eastAsia="新細明體"/>
          <w:b/>
          <w:bCs/>
          <w:color w:val="FF0000"/>
          <w:highlight w:val="yellow"/>
          <w:lang w:eastAsia="zh-TW"/>
        </w:rPr>
        <w:t>[</w:t>
      </w:r>
      <w:r w:rsidRPr="00D95EF8">
        <w:rPr>
          <w:rFonts w:eastAsia="新細明體"/>
          <w:b/>
          <w:bCs/>
          <w:color w:val="FF0000"/>
          <w:highlight w:val="yellow"/>
          <w:lang w:eastAsia="zh-TW"/>
        </w:rPr>
        <w:t>0.8</w:t>
      </w:r>
      <w:r w:rsidRPr="00D95EF8">
        <w:rPr>
          <w:rFonts w:eastAsia="新細明體"/>
          <w:b/>
          <w:bCs/>
          <w:color w:val="FF0000"/>
          <w:highlight w:val="yellow"/>
          <w:lang w:eastAsia="zh-TW"/>
        </w:rPr>
        <w:t>]</w:t>
      </w:r>
      <w:r w:rsidRPr="00D95EF8">
        <w:rPr>
          <w:rFonts w:eastAsia="新細明體"/>
          <w:b/>
          <w:bCs/>
          <w:color w:val="FF0000"/>
          <w:lang w:eastAsia="zh-TW"/>
        </w:rPr>
        <w:t xml:space="preserve"> </w:t>
      </w:r>
      <w:r w:rsidRPr="00D95EF8">
        <w:rPr>
          <w:rFonts w:eastAsia="新細明體"/>
          <w:b/>
          <w:bCs/>
          <w:lang w:eastAsia="zh-TW"/>
        </w:rPr>
        <w:t xml:space="preserve">× </w:t>
      </w:r>
      <w:proofErr w:type="spellStart"/>
      <w:r w:rsidRPr="00D95EF8">
        <w:rPr>
          <w:rFonts w:eastAsia="新細明體"/>
          <w:b/>
          <w:bCs/>
          <w:lang w:eastAsia="zh-TW"/>
        </w:rPr>
        <w:t>P_t</w:t>
      </w:r>
      <w:proofErr w:type="spellEnd"/>
      <w:r w:rsidRPr="00D95EF8">
        <w:rPr>
          <w:rFonts w:eastAsia="新細明體"/>
          <w:b/>
          <w:bCs/>
          <w:lang w:eastAsia="zh-TW"/>
        </w:rPr>
        <w:t>)</w:t>
      </w:r>
    </w:p>
    <w:p w14:paraId="05454B40" w14:textId="77777777" w:rsidR="00D95EF8" w:rsidRPr="00D95EF8" w:rsidRDefault="00D95EF8" w:rsidP="00D95EF8">
      <w:pPr>
        <w:rPr>
          <w:rFonts w:eastAsia="新細明體"/>
          <w:b/>
          <w:bCs/>
          <w:lang w:eastAsia="zh-TW"/>
        </w:rPr>
      </w:pPr>
      <w:r w:rsidRPr="00D95EF8">
        <w:rPr>
          <w:rFonts w:eastAsia="新細明體"/>
          <w:b/>
          <w:bCs/>
          <w:lang w:eastAsia="zh-TW"/>
        </w:rPr>
        <w:t>where α = configured #BD candidates / maximum #BD candidates.</w:t>
      </w:r>
    </w:p>
    <w:p w14:paraId="4E6482FB" w14:textId="77777777" w:rsidR="00D95EF8" w:rsidRPr="00D95EF8" w:rsidRDefault="00D95EF8" w:rsidP="00D95EF8">
      <w:pPr>
        <w:rPr>
          <w:rFonts w:eastAsia="新細明體"/>
          <w:b/>
          <w:bCs/>
          <w:lang w:eastAsia="zh-TW"/>
        </w:rPr>
      </w:pPr>
      <w:r w:rsidRPr="00D95EF8">
        <w:rPr>
          <w:rFonts w:eastAsia="新細明體"/>
          <w:b/>
          <w:bCs/>
          <w:lang w:eastAsia="zh-TW"/>
        </w:rPr>
        <w:t>FFS: Whether/what additional scaling for CA case</w:t>
      </w:r>
    </w:p>
    <w:p w14:paraId="30B0F538" w14:textId="77777777" w:rsidR="00D95EF8" w:rsidRDefault="00D95EF8" w:rsidP="0032289B">
      <w:pPr>
        <w:rPr>
          <w:rFonts w:eastAsia="新細明體"/>
          <w:b/>
          <w:bCs/>
          <w:lang w:eastAsia="zh-TW"/>
        </w:rPr>
      </w:pPr>
    </w:p>
    <w:p w14:paraId="321E28E0" w14:textId="55F40AB5" w:rsidR="00AD684D" w:rsidRDefault="00AD684D" w:rsidP="0032289B">
      <w:pPr>
        <w:rPr>
          <w:rFonts w:eastAsia="新細明體"/>
          <w:b/>
          <w:bCs/>
          <w:lang w:eastAsia="zh-TW"/>
        </w:rPr>
      </w:pPr>
    </w:p>
    <w:tbl>
      <w:tblPr>
        <w:tblStyle w:val="aff9"/>
        <w:tblW w:w="0" w:type="auto"/>
        <w:tblLook w:val="04A0" w:firstRow="1" w:lastRow="0" w:firstColumn="1" w:lastColumn="0" w:noHBand="0" w:noVBand="1"/>
      </w:tblPr>
      <w:tblGrid>
        <w:gridCol w:w="9628"/>
      </w:tblGrid>
      <w:tr w:rsidR="008E1ED6" w14:paraId="7CEFB9DA" w14:textId="77777777" w:rsidTr="008E1ED6">
        <w:tc>
          <w:tcPr>
            <w:tcW w:w="9628" w:type="dxa"/>
          </w:tcPr>
          <w:p w14:paraId="529B761B" w14:textId="77777777" w:rsidR="008E1ED6" w:rsidRPr="008E1ED6" w:rsidRDefault="008E1ED6" w:rsidP="008E1ED6">
            <w:pPr>
              <w:tabs>
                <w:tab w:val="left" w:pos="0"/>
              </w:tabs>
              <w:suppressAutoHyphens w:val="0"/>
              <w:autoSpaceDN w:val="0"/>
              <w:spacing w:after="0" w:line="254" w:lineRule="auto"/>
              <w:jc w:val="left"/>
              <w:rPr>
                <w:rFonts w:ascii="Times" w:eastAsia="DengXian" w:hAnsi="Times" w:cs="Arial"/>
                <w:szCs w:val="24"/>
                <w:highlight w:val="green"/>
                <w:lang w:eastAsia="zh-CN"/>
              </w:rPr>
            </w:pPr>
            <w:r w:rsidRPr="008E1ED6">
              <w:rPr>
                <w:rFonts w:ascii="Times" w:eastAsia="DengXian" w:hAnsi="Times" w:cs="Arial"/>
                <w:szCs w:val="24"/>
                <w:highlight w:val="green"/>
                <w:lang w:eastAsia="zh-CN"/>
              </w:rPr>
              <w:t>Agreement</w:t>
            </w:r>
          </w:p>
          <w:p w14:paraId="310EC958" w14:textId="77777777" w:rsidR="008E1ED6" w:rsidRPr="008E1ED6" w:rsidRDefault="008E1ED6" w:rsidP="008E1ED6">
            <w:pPr>
              <w:tabs>
                <w:tab w:val="left" w:pos="0"/>
              </w:tabs>
              <w:suppressAutoHyphens w:val="0"/>
              <w:autoSpaceDN w:val="0"/>
              <w:spacing w:after="0" w:line="252" w:lineRule="auto"/>
              <w:jc w:val="left"/>
              <w:rPr>
                <w:rFonts w:ascii="Times" w:eastAsia="Batang" w:hAnsi="Times" w:cs="Times New Roman"/>
                <w:szCs w:val="24"/>
                <w:lang w:eastAsia="en-US"/>
              </w:rPr>
            </w:pPr>
            <w:r w:rsidRPr="008E1ED6">
              <w:rPr>
                <w:rFonts w:ascii="Times" w:eastAsia="Batang" w:hAnsi="Times" w:cs="Times New Roman"/>
                <w:szCs w:val="24"/>
                <w:lang w:eastAsia="en-US"/>
              </w:rPr>
              <w:t xml:space="preserve">For 6GR energy efficiency evaluation purposes, reuse the existing UE power consumption model FR1 and FR2 </w:t>
            </w:r>
            <w:r w:rsidRPr="008E1ED6">
              <w:rPr>
                <w:rFonts w:ascii="Times" w:eastAsia="Batang" w:hAnsi="Times" w:cs="Times New Roman"/>
                <w:b/>
                <w:bCs/>
                <w:szCs w:val="24"/>
                <w:lang w:eastAsia="en-US"/>
              </w:rPr>
              <w:t>reference configurations</w:t>
            </w:r>
            <w:r w:rsidRPr="008E1ED6">
              <w:rPr>
                <w:rFonts w:ascii="Times" w:eastAsia="Batang" w:hAnsi="Times" w:cs="Times New Roman"/>
                <w:szCs w:val="24"/>
                <w:lang w:eastAsia="en-US"/>
              </w:rPr>
              <w:t xml:space="preserve"> in TR 38.840 for operation </w:t>
            </w:r>
            <w:r w:rsidRPr="008E1ED6">
              <w:rPr>
                <w:rFonts w:ascii="Times" w:eastAsia="DengXian" w:hAnsi="Times" w:cs="Times New Roman"/>
                <w:szCs w:val="24"/>
                <w:lang w:eastAsia="zh-CN"/>
              </w:rPr>
              <w:t>up to around</w:t>
            </w:r>
            <w:r w:rsidRPr="008E1ED6">
              <w:rPr>
                <w:rFonts w:ascii="Times" w:eastAsia="Batang" w:hAnsi="Times" w:cs="Times New Roman"/>
                <w:szCs w:val="24"/>
                <w:lang w:eastAsia="en-US"/>
              </w:rPr>
              <w:t xml:space="preserve"> 7GHz and within 24.25 GHz – 52.6 GHz, respectively.</w:t>
            </w:r>
          </w:p>
          <w:p w14:paraId="1F4EFF26" w14:textId="77777777" w:rsidR="008E1ED6" w:rsidRPr="008E1ED6" w:rsidRDefault="008E1ED6" w:rsidP="008E1ED6">
            <w:pPr>
              <w:numPr>
                <w:ilvl w:val="0"/>
                <w:numId w:val="62"/>
              </w:numPr>
              <w:suppressAutoHyphens w:val="0"/>
              <w:overflowPunct w:val="0"/>
              <w:autoSpaceDE w:val="0"/>
              <w:autoSpaceDN w:val="0"/>
              <w:adjustRightInd w:val="0"/>
              <w:spacing w:after="0" w:line="252" w:lineRule="auto"/>
              <w:jc w:val="left"/>
              <w:rPr>
                <w:rFonts w:ascii="Times" w:eastAsia="Batang" w:hAnsi="Times" w:cs="Times New Roman"/>
                <w:szCs w:val="24"/>
                <w:lang w:eastAsia="en-US"/>
              </w:rPr>
            </w:pPr>
            <w:r w:rsidRPr="008E1ED6">
              <w:rPr>
                <w:rFonts w:ascii="Times" w:eastAsia="Batang" w:hAnsi="Times" w:cs="Times New Roman"/>
                <w:szCs w:val="24"/>
                <w:lang w:eastAsia="en-US"/>
              </w:rPr>
              <w:t>Scaling rules can be updated, including additional rule(s) for scaling UE power consumption</w:t>
            </w:r>
            <w:r w:rsidRPr="008E1ED6">
              <w:rPr>
                <w:rFonts w:ascii="Times" w:eastAsia="DengXian" w:hAnsi="Times" w:cs="Times New Roman"/>
                <w:szCs w:val="24"/>
                <w:lang w:eastAsia="zh-CN"/>
              </w:rPr>
              <w:t>, and including around 7GHz specific update</w:t>
            </w:r>
          </w:p>
          <w:p w14:paraId="349F27E7" w14:textId="77777777" w:rsidR="008E1ED6" w:rsidRPr="008E1ED6" w:rsidRDefault="008E1ED6" w:rsidP="008E1ED6">
            <w:pPr>
              <w:numPr>
                <w:ilvl w:val="1"/>
                <w:numId w:val="62"/>
              </w:numPr>
              <w:suppressAutoHyphens w:val="0"/>
              <w:overflowPunct w:val="0"/>
              <w:autoSpaceDE w:val="0"/>
              <w:autoSpaceDN w:val="0"/>
              <w:adjustRightInd w:val="0"/>
              <w:spacing w:after="0" w:line="252" w:lineRule="auto"/>
              <w:jc w:val="left"/>
              <w:rPr>
                <w:rFonts w:ascii="Times" w:eastAsia="Batang" w:hAnsi="Times" w:cs="Times New Roman"/>
                <w:szCs w:val="24"/>
                <w:lang w:eastAsia="en-US"/>
              </w:rPr>
            </w:pPr>
            <w:r w:rsidRPr="008E1ED6">
              <w:rPr>
                <w:rFonts w:ascii="Times" w:eastAsia="Batang" w:hAnsi="Times" w:cs="Times New Roman"/>
                <w:szCs w:val="24"/>
                <w:lang w:eastAsia="en-US"/>
              </w:rPr>
              <w:t>FFS: details.</w:t>
            </w:r>
          </w:p>
          <w:p w14:paraId="58CA8D40" w14:textId="77777777" w:rsidR="008E1ED6" w:rsidRPr="008E1ED6" w:rsidRDefault="008E1ED6" w:rsidP="008E1ED6">
            <w:pPr>
              <w:numPr>
                <w:ilvl w:val="0"/>
                <w:numId w:val="62"/>
              </w:numPr>
              <w:suppressAutoHyphens w:val="0"/>
              <w:overflowPunct w:val="0"/>
              <w:autoSpaceDE w:val="0"/>
              <w:autoSpaceDN w:val="0"/>
              <w:adjustRightInd w:val="0"/>
              <w:spacing w:after="0" w:line="252" w:lineRule="auto"/>
              <w:jc w:val="left"/>
              <w:rPr>
                <w:rFonts w:ascii="Times" w:eastAsia="Batang" w:hAnsi="Times" w:cs="Times New Roman"/>
                <w:szCs w:val="24"/>
                <w:lang w:eastAsia="en-US"/>
              </w:rPr>
            </w:pPr>
            <w:r w:rsidRPr="008E1ED6">
              <w:rPr>
                <w:rFonts w:ascii="Times" w:eastAsia="Batang" w:hAnsi="Times" w:cs="Times New Roman"/>
                <w:szCs w:val="24"/>
                <w:lang w:eastAsia="en-US"/>
              </w:rPr>
              <w:t>Power value and transition time update, if necessary</w:t>
            </w:r>
            <w:r w:rsidRPr="008E1ED6">
              <w:rPr>
                <w:rFonts w:ascii="Times" w:eastAsia="DengXian" w:hAnsi="Times" w:cs="Times New Roman"/>
                <w:szCs w:val="24"/>
                <w:lang w:eastAsia="zh-CN"/>
              </w:rPr>
              <w:t>, including around 7GHz specific update</w:t>
            </w:r>
          </w:p>
          <w:p w14:paraId="6D99C343" w14:textId="77777777" w:rsidR="008E1ED6" w:rsidRPr="008E1ED6" w:rsidRDefault="008E1ED6" w:rsidP="008E1ED6">
            <w:pPr>
              <w:numPr>
                <w:ilvl w:val="0"/>
                <w:numId w:val="62"/>
              </w:numPr>
              <w:suppressAutoHyphens w:val="0"/>
              <w:overflowPunct w:val="0"/>
              <w:autoSpaceDE w:val="0"/>
              <w:autoSpaceDN w:val="0"/>
              <w:adjustRightInd w:val="0"/>
              <w:spacing w:after="0" w:line="252" w:lineRule="auto"/>
              <w:jc w:val="left"/>
              <w:rPr>
                <w:rFonts w:ascii="Times" w:eastAsia="Batang" w:hAnsi="Times" w:cs="Times New Roman"/>
                <w:szCs w:val="24"/>
                <w:lang w:eastAsia="en-US"/>
              </w:rPr>
            </w:pPr>
            <w:r w:rsidRPr="008E1ED6">
              <w:rPr>
                <w:rFonts w:ascii="Times" w:eastAsia="Batang" w:hAnsi="Times" w:cs="Times New Roman"/>
                <w:szCs w:val="24"/>
                <w:lang w:eastAsia="en-US"/>
              </w:rPr>
              <w:t>No implication on supported BW, SCS, modulation and antenna setting for 6GR</w:t>
            </w:r>
          </w:p>
          <w:p w14:paraId="7C8E5F6C" w14:textId="5E1CFF1C" w:rsidR="008E1ED6" w:rsidRPr="008E1ED6" w:rsidRDefault="008E1ED6" w:rsidP="0032289B">
            <w:pPr>
              <w:numPr>
                <w:ilvl w:val="0"/>
                <w:numId w:val="62"/>
              </w:numPr>
              <w:suppressAutoHyphens w:val="0"/>
              <w:overflowPunct w:val="0"/>
              <w:autoSpaceDE w:val="0"/>
              <w:autoSpaceDN w:val="0"/>
              <w:adjustRightInd w:val="0"/>
              <w:spacing w:after="0" w:line="252" w:lineRule="auto"/>
              <w:jc w:val="left"/>
              <w:rPr>
                <w:rFonts w:ascii="Times" w:eastAsia="Batang" w:hAnsi="Times" w:cs="Times New Roman"/>
                <w:szCs w:val="24"/>
                <w:lang w:eastAsia="en-US"/>
              </w:rPr>
            </w:pPr>
            <w:r w:rsidRPr="008E1ED6">
              <w:rPr>
                <w:rFonts w:ascii="Times" w:eastAsia="DengXian" w:hAnsi="Times" w:cs="Times New Roman"/>
                <w:szCs w:val="24"/>
                <w:lang w:eastAsia="zh-CN"/>
              </w:rPr>
              <w:t>Revisit if SCS for around 7GHz is different with respect to the reference configuration</w:t>
            </w:r>
          </w:p>
        </w:tc>
      </w:tr>
    </w:tbl>
    <w:p w14:paraId="4343E464" w14:textId="77777777" w:rsidR="008E1ED6" w:rsidRDefault="008E1ED6" w:rsidP="0032289B">
      <w:pPr>
        <w:rPr>
          <w:rFonts w:eastAsia="新細明體"/>
          <w:b/>
          <w:bCs/>
          <w:lang w:eastAsia="zh-TW"/>
        </w:rPr>
      </w:pPr>
    </w:p>
    <w:p w14:paraId="207433E7" w14:textId="68715F28" w:rsidR="008E1ED6" w:rsidRDefault="008E1ED6" w:rsidP="0032289B">
      <w:pPr>
        <w:rPr>
          <w:rFonts w:eastAsia="新細明體"/>
          <w:b/>
          <w:bCs/>
          <w:lang w:eastAsia="zh-TW"/>
        </w:rPr>
      </w:pPr>
      <w:r>
        <w:rPr>
          <w:rFonts w:eastAsia="新細明體"/>
          <w:b/>
          <w:bCs/>
          <w:lang w:eastAsia="zh-TW"/>
        </w:rPr>
        <w:t>Remaining critical FFS:</w:t>
      </w:r>
    </w:p>
    <w:p w14:paraId="5424066C" w14:textId="79D075DC" w:rsidR="008E1ED6" w:rsidRDefault="008E1ED6" w:rsidP="008E1ED6">
      <w:pPr>
        <w:pStyle w:val="a"/>
        <w:numPr>
          <w:ilvl w:val="0"/>
          <w:numId w:val="63"/>
        </w:numPr>
        <w:rPr>
          <w:rFonts w:eastAsia="新細明體"/>
          <w:b/>
          <w:bCs/>
          <w:lang w:val="en-US"/>
        </w:rPr>
      </w:pPr>
      <w:r>
        <w:rPr>
          <w:rFonts w:eastAsia="新細明體"/>
          <w:b/>
          <w:bCs/>
          <w:lang w:val="en-US"/>
        </w:rPr>
        <w:t xml:space="preserve">Reference configurations and power values for &lt;= 20MHz UEs (reuse/extend from NR </w:t>
      </w:r>
      <w:proofErr w:type="spellStart"/>
      <w:r>
        <w:rPr>
          <w:rFonts w:eastAsia="新細明體"/>
          <w:b/>
          <w:bCs/>
          <w:lang w:val="en-US"/>
        </w:rPr>
        <w:t>RedCap</w:t>
      </w:r>
      <w:proofErr w:type="spellEnd"/>
      <w:r>
        <w:rPr>
          <w:rFonts w:eastAsia="新細明體"/>
          <w:b/>
          <w:bCs/>
          <w:lang w:val="en-US"/>
        </w:rPr>
        <w:t xml:space="preserve"> TR)</w:t>
      </w:r>
      <w:r w:rsidR="00AD684D">
        <w:rPr>
          <w:rFonts w:eastAsia="新細明體"/>
          <w:b/>
          <w:bCs/>
          <w:lang w:val="en-US"/>
        </w:rPr>
        <w:t>, including EE processing and Ultra-deep sleep</w:t>
      </w:r>
    </w:p>
    <w:p w14:paraId="064FB770" w14:textId="0011B871" w:rsidR="008E1ED6" w:rsidRDefault="008E1ED6" w:rsidP="008E1ED6">
      <w:pPr>
        <w:pStyle w:val="a"/>
        <w:numPr>
          <w:ilvl w:val="0"/>
          <w:numId w:val="63"/>
        </w:numPr>
        <w:rPr>
          <w:rFonts w:eastAsia="新細明體"/>
          <w:b/>
          <w:bCs/>
          <w:lang w:val="en-US"/>
        </w:rPr>
      </w:pPr>
      <w:r>
        <w:rPr>
          <w:rFonts w:eastAsia="新細明體"/>
          <w:b/>
          <w:bCs/>
          <w:lang w:val="en-US"/>
        </w:rPr>
        <w:t>Scaling rules:</w:t>
      </w:r>
    </w:p>
    <w:p w14:paraId="4789C982" w14:textId="2DAE8504" w:rsidR="008E1ED6" w:rsidRDefault="008E1ED6" w:rsidP="008E1ED6">
      <w:pPr>
        <w:pStyle w:val="a"/>
        <w:numPr>
          <w:ilvl w:val="1"/>
          <w:numId w:val="63"/>
        </w:numPr>
        <w:rPr>
          <w:rFonts w:eastAsia="新細明體"/>
          <w:b/>
          <w:bCs/>
          <w:lang w:val="en-US"/>
        </w:rPr>
      </w:pPr>
      <w:r>
        <w:rPr>
          <w:rFonts w:eastAsia="新細明體"/>
          <w:b/>
          <w:bCs/>
          <w:lang w:val="en-US"/>
        </w:rPr>
        <w:t>PDCCH-only: BD scaling, CA scaling</w:t>
      </w:r>
      <w:r w:rsidR="00AD684D">
        <w:rPr>
          <w:rFonts w:eastAsia="新細明體"/>
          <w:b/>
          <w:bCs/>
          <w:lang w:val="en-US"/>
        </w:rPr>
        <w:t>, symbol number scaling</w:t>
      </w:r>
    </w:p>
    <w:p w14:paraId="057DCCA8" w14:textId="449516F5" w:rsidR="008E1ED6" w:rsidRDefault="008E1ED6" w:rsidP="008E1ED6">
      <w:pPr>
        <w:pStyle w:val="a"/>
        <w:numPr>
          <w:ilvl w:val="1"/>
          <w:numId w:val="63"/>
        </w:numPr>
        <w:rPr>
          <w:rFonts w:eastAsia="新細明體"/>
          <w:b/>
          <w:bCs/>
          <w:lang w:val="en-US"/>
        </w:rPr>
      </w:pPr>
      <w:r>
        <w:rPr>
          <w:rFonts w:eastAsia="新細明體"/>
          <w:b/>
          <w:bCs/>
          <w:lang w:val="en-US"/>
        </w:rPr>
        <w:t>Other DL signals/channels</w:t>
      </w:r>
    </w:p>
    <w:p w14:paraId="5FDA02BA" w14:textId="58027AF3" w:rsidR="00AD684D" w:rsidRDefault="00AD684D" w:rsidP="008E1ED6">
      <w:pPr>
        <w:pStyle w:val="a"/>
        <w:numPr>
          <w:ilvl w:val="1"/>
          <w:numId w:val="63"/>
        </w:numPr>
        <w:rPr>
          <w:rFonts w:eastAsia="新細明體"/>
          <w:b/>
          <w:bCs/>
          <w:lang w:val="en-US"/>
        </w:rPr>
      </w:pPr>
      <w:r>
        <w:rPr>
          <w:rFonts w:eastAsia="新細明體"/>
          <w:b/>
          <w:bCs/>
          <w:lang w:val="en-US"/>
        </w:rPr>
        <w:t>UL: CA, Antenna</w:t>
      </w:r>
    </w:p>
    <w:p w14:paraId="226280A7" w14:textId="2F99114F" w:rsidR="00AD684D" w:rsidRDefault="00AD684D" w:rsidP="00AD684D">
      <w:pPr>
        <w:pStyle w:val="a"/>
        <w:numPr>
          <w:ilvl w:val="0"/>
          <w:numId w:val="63"/>
        </w:numPr>
        <w:rPr>
          <w:rFonts w:eastAsia="新細明體"/>
          <w:b/>
          <w:bCs/>
          <w:lang w:val="en-US"/>
        </w:rPr>
      </w:pPr>
      <w:r>
        <w:rPr>
          <w:rFonts w:eastAsia="新細明體"/>
          <w:b/>
          <w:bCs/>
          <w:lang w:val="en-US"/>
        </w:rPr>
        <w:t>Power sate/power values</w:t>
      </w:r>
    </w:p>
    <w:p w14:paraId="2C67EF25" w14:textId="3140B375" w:rsidR="00AD684D" w:rsidRDefault="00AD684D" w:rsidP="00AD684D">
      <w:pPr>
        <w:pStyle w:val="a"/>
        <w:numPr>
          <w:ilvl w:val="1"/>
          <w:numId w:val="63"/>
        </w:numPr>
        <w:rPr>
          <w:rFonts w:eastAsia="新細明體"/>
          <w:b/>
          <w:bCs/>
          <w:lang w:val="en-US"/>
        </w:rPr>
      </w:pPr>
      <w:r>
        <w:rPr>
          <w:rFonts w:eastAsia="新細明體"/>
          <w:b/>
          <w:bCs/>
          <w:lang w:val="en-US"/>
        </w:rPr>
        <w:t>EE processing for FR2</w:t>
      </w:r>
    </w:p>
    <w:p w14:paraId="70E8D193" w14:textId="10C2EC63" w:rsidR="00AD684D" w:rsidRDefault="00AD684D" w:rsidP="00AD684D">
      <w:pPr>
        <w:pStyle w:val="a"/>
        <w:numPr>
          <w:ilvl w:val="1"/>
          <w:numId w:val="63"/>
        </w:numPr>
        <w:rPr>
          <w:rFonts w:eastAsia="新細明體"/>
          <w:b/>
          <w:bCs/>
          <w:lang w:val="en-US"/>
        </w:rPr>
      </w:pPr>
      <w:r>
        <w:rPr>
          <w:rFonts w:eastAsia="新細明體"/>
          <w:b/>
          <w:bCs/>
          <w:lang w:val="en-US"/>
        </w:rPr>
        <w:t>BB-only power state</w:t>
      </w:r>
    </w:p>
    <w:p w14:paraId="5D7577BD" w14:textId="7C6F8CA9" w:rsidR="00AD684D" w:rsidRDefault="00AD684D" w:rsidP="00AD684D">
      <w:pPr>
        <w:pStyle w:val="a"/>
        <w:numPr>
          <w:ilvl w:val="0"/>
          <w:numId w:val="63"/>
        </w:numPr>
        <w:rPr>
          <w:rFonts w:eastAsia="新細明體"/>
          <w:b/>
          <w:bCs/>
          <w:lang w:val="en-US"/>
        </w:rPr>
      </w:pPr>
      <w:r>
        <w:rPr>
          <w:rFonts w:eastAsia="新細明體"/>
          <w:b/>
          <w:bCs/>
          <w:lang w:val="en-US"/>
        </w:rPr>
        <w:t>Evaluation assumption</w:t>
      </w:r>
    </w:p>
    <w:p w14:paraId="518F55EA" w14:textId="319D7DAA" w:rsidR="008E1ED6" w:rsidRDefault="00AD684D" w:rsidP="0032289B">
      <w:pPr>
        <w:pStyle w:val="a"/>
        <w:numPr>
          <w:ilvl w:val="1"/>
          <w:numId w:val="63"/>
        </w:numPr>
        <w:rPr>
          <w:rFonts w:eastAsia="新細明體"/>
          <w:b/>
          <w:bCs/>
          <w:lang w:val="en-US"/>
        </w:rPr>
      </w:pPr>
      <w:r>
        <w:rPr>
          <w:rFonts w:eastAsia="新細明體"/>
          <w:b/>
          <w:bCs/>
          <w:lang w:val="en-US"/>
        </w:rPr>
        <w:t>Paging probability model</w:t>
      </w:r>
    </w:p>
    <w:p w14:paraId="215B58E8" w14:textId="77777777" w:rsidR="00AD684D" w:rsidRPr="00AD684D" w:rsidRDefault="00AD684D" w:rsidP="00AD684D">
      <w:pPr>
        <w:rPr>
          <w:rFonts w:eastAsia="新細明體"/>
          <w:b/>
          <w:bCs/>
        </w:rPr>
      </w:pPr>
    </w:p>
    <w:p w14:paraId="60C6E802" w14:textId="77777777" w:rsidR="008E1ED6" w:rsidRDefault="008E1ED6" w:rsidP="0032289B">
      <w:pPr>
        <w:pBdr>
          <w:bottom w:val="single" w:sz="6" w:space="1" w:color="auto"/>
        </w:pBdr>
        <w:rPr>
          <w:rFonts w:eastAsia="新細明體"/>
          <w:b/>
          <w:bCs/>
          <w:lang w:eastAsia="zh-TW"/>
        </w:rPr>
      </w:pPr>
    </w:p>
    <w:p w14:paraId="49179653" w14:textId="77777777" w:rsidR="00D95EF8" w:rsidRPr="00D95EF8" w:rsidRDefault="00D95EF8" w:rsidP="00D95EF8">
      <w:pPr>
        <w:rPr>
          <w:rFonts w:eastAsia="新細明體"/>
          <w:b/>
          <w:bCs/>
          <w:u w:val="single"/>
          <w:lang w:eastAsia="zh-TW"/>
        </w:rPr>
      </w:pPr>
      <w:r w:rsidRPr="00D95EF8">
        <w:rPr>
          <w:rFonts w:eastAsia="新細明體"/>
          <w:b/>
          <w:bCs/>
          <w:u w:val="single"/>
          <w:lang w:eastAsia="zh-TW"/>
        </w:rPr>
        <w:t>Proposal 4.1.3-2c</w:t>
      </w:r>
    </w:p>
    <w:p w14:paraId="28EEBDBA" w14:textId="77777777" w:rsidR="00D95EF8" w:rsidRPr="00D95EF8" w:rsidRDefault="00D95EF8" w:rsidP="00D95EF8">
      <w:pPr>
        <w:rPr>
          <w:rFonts w:eastAsia="新細明體"/>
          <w:b/>
          <w:bCs/>
          <w:lang w:eastAsia="zh-TW"/>
        </w:rPr>
      </w:pPr>
      <w:r w:rsidRPr="00D95EF8">
        <w:rPr>
          <w:rFonts w:eastAsia="新細明體"/>
          <w:b/>
          <w:bCs/>
          <w:lang w:eastAsia="zh-TW"/>
        </w:rPr>
        <w:t>Include the following UL antenna scaling factors (2Tx relative to 1Tx):</w:t>
      </w:r>
    </w:p>
    <w:tbl>
      <w:tblPr>
        <w:tblW w:w="0" w:type="auto"/>
        <w:tblLook w:val="04A0" w:firstRow="1" w:lastRow="0" w:firstColumn="1" w:lastColumn="0" w:noHBand="0" w:noVBand="1"/>
      </w:tblPr>
      <w:tblGrid>
        <w:gridCol w:w="1128"/>
        <w:gridCol w:w="3529"/>
      </w:tblGrid>
      <w:tr w:rsidR="00D95EF8" w:rsidRPr="00D95EF8" w14:paraId="2998A7C9" w14:textId="77777777" w:rsidTr="00D95EF8">
        <w:tc>
          <w:tcPr>
            <w:tcW w:w="0" w:type="auto"/>
            <w:tcBorders>
              <w:top w:val="single" w:sz="4" w:space="0" w:color="auto"/>
              <w:left w:val="single" w:sz="4" w:space="0" w:color="auto"/>
              <w:bottom w:val="single" w:sz="4" w:space="0" w:color="auto"/>
              <w:right w:val="single" w:sz="4" w:space="0" w:color="auto"/>
            </w:tcBorders>
            <w:hideMark/>
          </w:tcPr>
          <w:p w14:paraId="69F15EA9" w14:textId="77777777" w:rsidR="00D95EF8" w:rsidRPr="00D95EF8" w:rsidRDefault="00D95EF8" w:rsidP="00D95EF8">
            <w:pPr>
              <w:rPr>
                <w:rFonts w:eastAsia="新細明體"/>
                <w:b/>
                <w:bCs/>
                <w:lang w:eastAsia="zh-TW"/>
              </w:rPr>
            </w:pPr>
            <w:r w:rsidRPr="00D95EF8">
              <w:rPr>
                <w:rFonts w:eastAsia="新細明體"/>
                <w:b/>
                <w:bCs/>
                <w:lang w:eastAsia="zh-TW"/>
              </w:rPr>
              <w:t>TX Power</w:t>
            </w:r>
          </w:p>
        </w:tc>
        <w:tc>
          <w:tcPr>
            <w:tcW w:w="0" w:type="auto"/>
            <w:tcBorders>
              <w:top w:val="single" w:sz="4" w:space="0" w:color="auto"/>
              <w:left w:val="single" w:sz="4" w:space="0" w:color="auto"/>
              <w:bottom w:val="single" w:sz="4" w:space="0" w:color="auto"/>
              <w:right w:val="single" w:sz="4" w:space="0" w:color="auto"/>
            </w:tcBorders>
            <w:hideMark/>
          </w:tcPr>
          <w:p w14:paraId="6BC96E48" w14:textId="77777777" w:rsidR="00D95EF8" w:rsidRPr="00D95EF8" w:rsidRDefault="00D95EF8" w:rsidP="00D95EF8">
            <w:pPr>
              <w:rPr>
                <w:rFonts w:eastAsia="新細明體"/>
                <w:b/>
                <w:bCs/>
                <w:lang w:eastAsia="zh-TW"/>
              </w:rPr>
            </w:pPr>
            <w:r w:rsidRPr="00D95EF8">
              <w:rPr>
                <w:rFonts w:eastAsia="新細明體"/>
                <w:b/>
                <w:bCs/>
                <w:lang w:eastAsia="zh-TW"/>
              </w:rPr>
              <w:t>Scaling Factor (2Tx relative to 1Tx)</w:t>
            </w:r>
          </w:p>
        </w:tc>
      </w:tr>
      <w:tr w:rsidR="00D95EF8" w:rsidRPr="00D95EF8" w14:paraId="0CC484C9" w14:textId="77777777" w:rsidTr="00D95EF8">
        <w:tc>
          <w:tcPr>
            <w:tcW w:w="0" w:type="auto"/>
            <w:tcBorders>
              <w:top w:val="single" w:sz="4" w:space="0" w:color="auto"/>
              <w:left w:val="single" w:sz="4" w:space="0" w:color="auto"/>
              <w:bottom w:val="single" w:sz="4" w:space="0" w:color="auto"/>
              <w:right w:val="single" w:sz="4" w:space="0" w:color="auto"/>
            </w:tcBorders>
            <w:hideMark/>
          </w:tcPr>
          <w:p w14:paraId="60698596" w14:textId="77777777" w:rsidR="00D95EF8" w:rsidRPr="00D95EF8" w:rsidRDefault="00D95EF8" w:rsidP="00D95EF8">
            <w:pPr>
              <w:rPr>
                <w:rFonts w:eastAsia="新細明體"/>
                <w:b/>
                <w:bCs/>
                <w:lang w:eastAsia="zh-TW"/>
              </w:rPr>
            </w:pPr>
            <w:r w:rsidRPr="00D95EF8">
              <w:rPr>
                <w:rFonts w:eastAsia="新細明體"/>
                <w:b/>
                <w:bCs/>
                <w:lang w:eastAsia="zh-TW"/>
              </w:rPr>
              <w:t>0 dBm</w:t>
            </w:r>
          </w:p>
        </w:tc>
        <w:tc>
          <w:tcPr>
            <w:tcW w:w="0" w:type="auto"/>
            <w:tcBorders>
              <w:top w:val="single" w:sz="4" w:space="0" w:color="auto"/>
              <w:left w:val="single" w:sz="4" w:space="0" w:color="auto"/>
              <w:bottom w:val="single" w:sz="4" w:space="0" w:color="auto"/>
              <w:right w:val="single" w:sz="4" w:space="0" w:color="auto"/>
            </w:tcBorders>
            <w:hideMark/>
          </w:tcPr>
          <w:p w14:paraId="4B36B4D7" w14:textId="77777777" w:rsidR="00D95EF8" w:rsidRPr="00D95EF8" w:rsidRDefault="00D95EF8" w:rsidP="00D95EF8">
            <w:pPr>
              <w:rPr>
                <w:rFonts w:eastAsia="新細明體"/>
                <w:b/>
                <w:bCs/>
                <w:lang w:eastAsia="zh-TW"/>
              </w:rPr>
            </w:pPr>
            <w:r w:rsidRPr="00D95EF8">
              <w:rPr>
                <w:rFonts w:eastAsia="新細明體"/>
                <w:b/>
                <w:bCs/>
                <w:lang w:eastAsia="zh-TW"/>
              </w:rPr>
              <w:t>[1.6]</w:t>
            </w:r>
          </w:p>
        </w:tc>
      </w:tr>
      <w:tr w:rsidR="00D95EF8" w:rsidRPr="00D95EF8" w14:paraId="2DA4A17A" w14:textId="77777777" w:rsidTr="00D95EF8">
        <w:tc>
          <w:tcPr>
            <w:tcW w:w="0" w:type="auto"/>
            <w:tcBorders>
              <w:top w:val="single" w:sz="4" w:space="0" w:color="auto"/>
              <w:left w:val="single" w:sz="4" w:space="0" w:color="auto"/>
              <w:bottom w:val="single" w:sz="4" w:space="0" w:color="auto"/>
              <w:right w:val="single" w:sz="4" w:space="0" w:color="auto"/>
            </w:tcBorders>
            <w:hideMark/>
          </w:tcPr>
          <w:p w14:paraId="6A26BCFA" w14:textId="77777777" w:rsidR="00D95EF8" w:rsidRPr="00D95EF8" w:rsidRDefault="00D95EF8" w:rsidP="00D95EF8">
            <w:pPr>
              <w:rPr>
                <w:rFonts w:eastAsia="新細明體"/>
                <w:b/>
                <w:bCs/>
                <w:lang w:eastAsia="zh-TW"/>
              </w:rPr>
            </w:pPr>
            <w:r w:rsidRPr="00D95EF8">
              <w:rPr>
                <w:rFonts w:eastAsia="新細明體"/>
                <w:b/>
                <w:bCs/>
                <w:lang w:eastAsia="zh-TW"/>
              </w:rPr>
              <w:lastRenderedPageBreak/>
              <w:t>23 dBm</w:t>
            </w:r>
          </w:p>
        </w:tc>
        <w:tc>
          <w:tcPr>
            <w:tcW w:w="0" w:type="auto"/>
            <w:tcBorders>
              <w:top w:val="single" w:sz="4" w:space="0" w:color="auto"/>
              <w:left w:val="single" w:sz="4" w:space="0" w:color="auto"/>
              <w:bottom w:val="single" w:sz="4" w:space="0" w:color="auto"/>
              <w:right w:val="single" w:sz="4" w:space="0" w:color="auto"/>
            </w:tcBorders>
            <w:hideMark/>
          </w:tcPr>
          <w:p w14:paraId="6B2CB83B" w14:textId="77777777" w:rsidR="00D95EF8" w:rsidRPr="00D95EF8" w:rsidRDefault="00D95EF8" w:rsidP="00D95EF8">
            <w:pPr>
              <w:rPr>
                <w:rFonts w:eastAsia="新細明體"/>
                <w:b/>
                <w:bCs/>
                <w:lang w:eastAsia="zh-TW"/>
              </w:rPr>
            </w:pPr>
            <w:r w:rsidRPr="00D95EF8">
              <w:rPr>
                <w:rFonts w:eastAsia="新細明體"/>
                <w:b/>
                <w:bCs/>
                <w:lang w:eastAsia="zh-TW"/>
              </w:rPr>
              <w:t>[1.4]</w:t>
            </w:r>
          </w:p>
        </w:tc>
      </w:tr>
      <w:tr w:rsidR="00D95EF8" w:rsidRPr="00D95EF8" w14:paraId="382A9F3E" w14:textId="77777777" w:rsidTr="00D95EF8">
        <w:tc>
          <w:tcPr>
            <w:tcW w:w="0" w:type="auto"/>
            <w:tcBorders>
              <w:top w:val="single" w:sz="4" w:space="0" w:color="auto"/>
              <w:left w:val="single" w:sz="4" w:space="0" w:color="auto"/>
              <w:bottom w:val="single" w:sz="4" w:space="0" w:color="auto"/>
              <w:right w:val="single" w:sz="4" w:space="0" w:color="auto"/>
            </w:tcBorders>
            <w:hideMark/>
          </w:tcPr>
          <w:p w14:paraId="1FD38A7B" w14:textId="77777777" w:rsidR="00D95EF8" w:rsidRPr="00D95EF8" w:rsidRDefault="00D95EF8" w:rsidP="00D95EF8">
            <w:pPr>
              <w:rPr>
                <w:rFonts w:eastAsia="新細明體"/>
                <w:b/>
                <w:bCs/>
                <w:lang w:eastAsia="zh-TW"/>
              </w:rPr>
            </w:pPr>
            <w:r w:rsidRPr="00D95EF8">
              <w:rPr>
                <w:rFonts w:eastAsia="新細明體"/>
                <w:b/>
                <w:bCs/>
                <w:lang w:eastAsia="zh-TW"/>
              </w:rPr>
              <w:t>26 dBm</w:t>
            </w:r>
          </w:p>
        </w:tc>
        <w:tc>
          <w:tcPr>
            <w:tcW w:w="0" w:type="auto"/>
            <w:tcBorders>
              <w:top w:val="single" w:sz="4" w:space="0" w:color="auto"/>
              <w:left w:val="single" w:sz="4" w:space="0" w:color="auto"/>
              <w:bottom w:val="single" w:sz="4" w:space="0" w:color="auto"/>
              <w:right w:val="single" w:sz="4" w:space="0" w:color="auto"/>
            </w:tcBorders>
            <w:hideMark/>
          </w:tcPr>
          <w:p w14:paraId="11745D43" w14:textId="77777777" w:rsidR="00D95EF8" w:rsidRPr="00D95EF8" w:rsidRDefault="00D95EF8" w:rsidP="00D95EF8">
            <w:pPr>
              <w:rPr>
                <w:rFonts w:eastAsia="新細明體"/>
                <w:b/>
                <w:bCs/>
                <w:lang w:eastAsia="zh-TW"/>
              </w:rPr>
            </w:pPr>
            <w:r w:rsidRPr="00D95EF8">
              <w:rPr>
                <w:rFonts w:eastAsia="新細明體"/>
                <w:b/>
                <w:bCs/>
                <w:lang w:eastAsia="zh-TW"/>
              </w:rPr>
              <w:t>[1.7]</w:t>
            </w:r>
          </w:p>
        </w:tc>
      </w:tr>
    </w:tbl>
    <w:p w14:paraId="562BE770" w14:textId="77777777" w:rsidR="00D95EF8" w:rsidRPr="00D95EF8" w:rsidRDefault="00D95EF8" w:rsidP="00D95EF8">
      <w:pPr>
        <w:rPr>
          <w:rFonts w:eastAsia="新細明體"/>
          <w:b/>
          <w:bCs/>
          <w:lang w:eastAsia="zh-TW"/>
        </w:rPr>
      </w:pPr>
      <w:r w:rsidRPr="00D95EF8">
        <w:rPr>
          <w:rFonts w:eastAsia="新細明體"/>
          <w:b/>
          <w:bCs/>
          <w:lang w:eastAsia="zh-TW"/>
        </w:rPr>
        <w:t>Note: UE reference configuration is 1TX chain</w:t>
      </w:r>
    </w:p>
    <w:p w14:paraId="6D5A8C53" w14:textId="77777777" w:rsidR="00D95EF8" w:rsidRPr="00D95EF8" w:rsidRDefault="00D95EF8" w:rsidP="00D95EF8">
      <w:pPr>
        <w:rPr>
          <w:rFonts w:eastAsia="新細明體"/>
          <w:b/>
          <w:bCs/>
          <w:lang w:eastAsia="zh-TW"/>
        </w:rPr>
      </w:pPr>
    </w:p>
    <w:tbl>
      <w:tblPr>
        <w:tblW w:w="3161" w:type="pct"/>
        <w:tblLook w:val="04A0" w:firstRow="1" w:lastRow="0" w:firstColumn="1" w:lastColumn="0" w:noHBand="0" w:noVBand="1"/>
      </w:tblPr>
      <w:tblGrid>
        <w:gridCol w:w="1339"/>
        <w:gridCol w:w="1367"/>
        <w:gridCol w:w="1479"/>
        <w:gridCol w:w="1902"/>
      </w:tblGrid>
      <w:tr w:rsidR="00D95EF8" w:rsidRPr="00D95EF8" w14:paraId="131690F7" w14:textId="77777777" w:rsidTr="00D95EF8">
        <w:trPr>
          <w:trHeight w:val="290"/>
        </w:trPr>
        <w:tc>
          <w:tcPr>
            <w:tcW w:w="1100" w:type="pct"/>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45C647C9" w14:textId="77777777" w:rsidR="00D95EF8" w:rsidRPr="00D95EF8" w:rsidRDefault="00D95EF8" w:rsidP="00D95EF8">
            <w:pPr>
              <w:rPr>
                <w:rFonts w:eastAsia="新細明體"/>
                <w:b/>
                <w:bCs/>
                <w:lang w:eastAsia="zh-TW"/>
              </w:rPr>
            </w:pPr>
            <w:r w:rsidRPr="00D95EF8">
              <w:rPr>
                <w:rFonts w:eastAsia="新細明體"/>
                <w:b/>
                <w:bCs/>
                <w:lang w:eastAsia="zh-TW"/>
              </w:rPr>
              <w:t>Company</w:t>
            </w:r>
          </w:p>
        </w:tc>
        <w:tc>
          <w:tcPr>
            <w:tcW w:w="1123" w:type="pct"/>
            <w:tcBorders>
              <w:top w:val="single" w:sz="4" w:space="0" w:color="auto"/>
              <w:left w:val="nil"/>
              <w:bottom w:val="single" w:sz="4" w:space="0" w:color="auto"/>
              <w:right w:val="single" w:sz="4" w:space="0" w:color="auto"/>
            </w:tcBorders>
            <w:shd w:val="clear" w:color="auto" w:fill="4472C4"/>
            <w:noWrap/>
            <w:vAlign w:val="center"/>
            <w:hideMark/>
          </w:tcPr>
          <w:p w14:paraId="62BCB8C4" w14:textId="77777777" w:rsidR="00D95EF8" w:rsidRPr="00D95EF8" w:rsidRDefault="00D95EF8" w:rsidP="00D95EF8">
            <w:pPr>
              <w:rPr>
                <w:rFonts w:eastAsia="新細明體"/>
                <w:b/>
                <w:bCs/>
                <w:lang w:eastAsia="zh-TW"/>
              </w:rPr>
            </w:pPr>
            <w:r w:rsidRPr="00D95EF8">
              <w:rPr>
                <w:rFonts w:eastAsia="新細明體"/>
                <w:b/>
                <w:bCs/>
                <w:lang w:eastAsia="zh-TW"/>
              </w:rPr>
              <w:t>2Tx @0dBm</w:t>
            </w:r>
          </w:p>
        </w:tc>
        <w:tc>
          <w:tcPr>
            <w:tcW w:w="1215" w:type="pct"/>
            <w:tcBorders>
              <w:top w:val="single" w:sz="4" w:space="0" w:color="auto"/>
              <w:left w:val="nil"/>
              <w:bottom w:val="single" w:sz="4" w:space="0" w:color="auto"/>
              <w:right w:val="single" w:sz="4" w:space="0" w:color="auto"/>
            </w:tcBorders>
            <w:shd w:val="clear" w:color="auto" w:fill="4472C4"/>
            <w:noWrap/>
            <w:vAlign w:val="center"/>
            <w:hideMark/>
          </w:tcPr>
          <w:p w14:paraId="7D0933BB" w14:textId="77777777" w:rsidR="00D95EF8" w:rsidRPr="00D95EF8" w:rsidRDefault="00D95EF8" w:rsidP="00D95EF8">
            <w:pPr>
              <w:rPr>
                <w:rFonts w:eastAsia="新細明體"/>
                <w:b/>
                <w:bCs/>
                <w:lang w:eastAsia="zh-TW"/>
              </w:rPr>
            </w:pPr>
            <w:r w:rsidRPr="00D95EF8">
              <w:rPr>
                <w:rFonts w:eastAsia="新細明體"/>
                <w:b/>
                <w:bCs/>
                <w:lang w:eastAsia="zh-TW"/>
              </w:rPr>
              <w:t>2Tx @23dBm</w:t>
            </w:r>
          </w:p>
        </w:tc>
        <w:tc>
          <w:tcPr>
            <w:tcW w:w="1562" w:type="pct"/>
            <w:tcBorders>
              <w:top w:val="single" w:sz="4" w:space="0" w:color="auto"/>
              <w:left w:val="nil"/>
              <w:bottom w:val="single" w:sz="4" w:space="0" w:color="auto"/>
              <w:right w:val="single" w:sz="4" w:space="0" w:color="auto"/>
            </w:tcBorders>
            <w:shd w:val="clear" w:color="auto" w:fill="4472C4"/>
            <w:noWrap/>
            <w:vAlign w:val="center"/>
            <w:hideMark/>
          </w:tcPr>
          <w:p w14:paraId="651288CA" w14:textId="77777777" w:rsidR="00D95EF8" w:rsidRPr="00D95EF8" w:rsidRDefault="00D95EF8" w:rsidP="00D95EF8">
            <w:pPr>
              <w:rPr>
                <w:rFonts w:eastAsia="新細明體"/>
                <w:b/>
                <w:bCs/>
                <w:lang w:eastAsia="zh-TW"/>
              </w:rPr>
            </w:pPr>
            <w:r w:rsidRPr="00D95EF8">
              <w:rPr>
                <w:rFonts w:eastAsia="新細明體"/>
                <w:b/>
                <w:bCs/>
                <w:lang w:eastAsia="zh-TW"/>
              </w:rPr>
              <w:t>2Tx @26dBm (Z9)</w:t>
            </w:r>
          </w:p>
        </w:tc>
      </w:tr>
      <w:tr w:rsidR="00D95EF8" w:rsidRPr="00D95EF8" w14:paraId="3A36BA5A" w14:textId="77777777" w:rsidTr="00D95EF8">
        <w:trPr>
          <w:trHeight w:val="243"/>
        </w:trPr>
        <w:tc>
          <w:tcPr>
            <w:tcW w:w="1100" w:type="pct"/>
            <w:tcBorders>
              <w:top w:val="nil"/>
              <w:left w:val="single" w:sz="4" w:space="0" w:color="auto"/>
              <w:bottom w:val="single" w:sz="4" w:space="0" w:color="auto"/>
              <w:right w:val="single" w:sz="4" w:space="0" w:color="auto"/>
            </w:tcBorders>
            <w:noWrap/>
            <w:vAlign w:val="center"/>
            <w:hideMark/>
          </w:tcPr>
          <w:p w14:paraId="63C41691" w14:textId="77777777" w:rsidR="00D95EF8" w:rsidRPr="00D95EF8" w:rsidRDefault="00D95EF8" w:rsidP="00D95EF8">
            <w:pPr>
              <w:rPr>
                <w:rFonts w:eastAsia="新細明體"/>
                <w:b/>
                <w:bCs/>
                <w:lang w:eastAsia="zh-TW"/>
              </w:rPr>
            </w:pPr>
            <w:r w:rsidRPr="00D95EF8">
              <w:rPr>
                <w:rFonts w:eastAsia="新細明體"/>
                <w:b/>
                <w:bCs/>
                <w:lang w:eastAsia="zh-TW"/>
              </w:rPr>
              <w:t>Huawei</w:t>
            </w:r>
          </w:p>
        </w:tc>
        <w:tc>
          <w:tcPr>
            <w:tcW w:w="1123" w:type="pct"/>
            <w:tcBorders>
              <w:top w:val="nil"/>
              <w:left w:val="nil"/>
              <w:bottom w:val="single" w:sz="4" w:space="0" w:color="auto"/>
              <w:right w:val="single" w:sz="4" w:space="0" w:color="auto"/>
            </w:tcBorders>
            <w:shd w:val="clear" w:color="auto" w:fill="FFFF00"/>
            <w:noWrap/>
            <w:vAlign w:val="center"/>
            <w:hideMark/>
          </w:tcPr>
          <w:p w14:paraId="74A29369" w14:textId="77777777" w:rsidR="00D95EF8" w:rsidRPr="00D95EF8" w:rsidRDefault="00D95EF8" w:rsidP="00D95EF8">
            <w:pPr>
              <w:rPr>
                <w:rFonts w:eastAsia="新細明體"/>
                <w:b/>
                <w:bCs/>
                <w:lang w:eastAsia="zh-TW"/>
              </w:rPr>
            </w:pPr>
            <w:r w:rsidRPr="00D95EF8">
              <w:rPr>
                <w:rFonts w:eastAsia="新細明體"/>
                <w:b/>
                <w:bCs/>
                <w:lang w:eastAsia="zh-TW"/>
              </w:rPr>
              <w:t>2</w:t>
            </w:r>
          </w:p>
        </w:tc>
        <w:tc>
          <w:tcPr>
            <w:tcW w:w="1215" w:type="pct"/>
            <w:tcBorders>
              <w:top w:val="nil"/>
              <w:left w:val="nil"/>
              <w:bottom w:val="single" w:sz="4" w:space="0" w:color="auto"/>
              <w:right w:val="single" w:sz="4" w:space="0" w:color="auto"/>
            </w:tcBorders>
            <w:shd w:val="clear" w:color="auto" w:fill="FFFF00"/>
            <w:noWrap/>
            <w:vAlign w:val="center"/>
            <w:hideMark/>
          </w:tcPr>
          <w:p w14:paraId="1BFE2213" w14:textId="77777777" w:rsidR="00D95EF8" w:rsidRPr="00D95EF8" w:rsidRDefault="00D95EF8" w:rsidP="00D95EF8">
            <w:pPr>
              <w:rPr>
                <w:rFonts w:eastAsia="新細明體"/>
                <w:b/>
                <w:bCs/>
                <w:lang w:eastAsia="zh-TW"/>
              </w:rPr>
            </w:pPr>
            <w:r w:rsidRPr="00D95EF8">
              <w:rPr>
                <w:rFonts w:eastAsia="新細明體"/>
                <w:b/>
                <w:bCs/>
                <w:lang w:eastAsia="zh-TW"/>
              </w:rPr>
              <w:t>1.6</w:t>
            </w:r>
          </w:p>
        </w:tc>
        <w:tc>
          <w:tcPr>
            <w:tcW w:w="1562" w:type="pct"/>
            <w:tcBorders>
              <w:top w:val="nil"/>
              <w:left w:val="nil"/>
              <w:bottom w:val="single" w:sz="4" w:space="0" w:color="auto"/>
              <w:right w:val="single" w:sz="4" w:space="0" w:color="auto"/>
            </w:tcBorders>
            <w:shd w:val="clear" w:color="auto" w:fill="FFFF00"/>
            <w:noWrap/>
            <w:vAlign w:val="center"/>
            <w:hideMark/>
          </w:tcPr>
          <w:p w14:paraId="7F6E0159" w14:textId="77777777" w:rsidR="00D95EF8" w:rsidRPr="00D95EF8" w:rsidRDefault="00D95EF8" w:rsidP="00D95EF8">
            <w:pPr>
              <w:rPr>
                <w:rFonts w:eastAsia="新細明體"/>
                <w:b/>
                <w:bCs/>
                <w:lang w:eastAsia="zh-TW"/>
              </w:rPr>
            </w:pPr>
            <w:r w:rsidRPr="00D95EF8">
              <w:rPr>
                <w:rFonts w:eastAsia="新細明體"/>
                <w:b/>
                <w:bCs/>
                <w:lang w:eastAsia="zh-TW"/>
              </w:rPr>
              <w:t>1.6</w:t>
            </w:r>
          </w:p>
        </w:tc>
      </w:tr>
      <w:tr w:rsidR="00D95EF8" w:rsidRPr="00D95EF8" w14:paraId="07923E11" w14:textId="77777777" w:rsidTr="00D95EF8">
        <w:trPr>
          <w:trHeight w:val="290"/>
        </w:trPr>
        <w:tc>
          <w:tcPr>
            <w:tcW w:w="1100" w:type="pct"/>
            <w:tcBorders>
              <w:top w:val="nil"/>
              <w:left w:val="single" w:sz="4" w:space="0" w:color="auto"/>
              <w:bottom w:val="single" w:sz="4" w:space="0" w:color="auto"/>
              <w:right w:val="single" w:sz="4" w:space="0" w:color="auto"/>
            </w:tcBorders>
            <w:noWrap/>
            <w:vAlign w:val="center"/>
            <w:hideMark/>
          </w:tcPr>
          <w:p w14:paraId="6097F4D2" w14:textId="77777777" w:rsidR="00D95EF8" w:rsidRPr="00D95EF8" w:rsidRDefault="00D95EF8" w:rsidP="00D95EF8">
            <w:pPr>
              <w:rPr>
                <w:rFonts w:eastAsia="新細明體"/>
                <w:b/>
                <w:bCs/>
                <w:lang w:eastAsia="zh-TW"/>
              </w:rPr>
            </w:pPr>
            <w:r w:rsidRPr="00D95EF8">
              <w:rPr>
                <w:rFonts w:eastAsia="新細明體"/>
                <w:b/>
                <w:bCs/>
                <w:lang w:eastAsia="zh-TW"/>
              </w:rPr>
              <w:t>MediaTek</w:t>
            </w:r>
          </w:p>
        </w:tc>
        <w:tc>
          <w:tcPr>
            <w:tcW w:w="1123" w:type="pct"/>
            <w:tcBorders>
              <w:top w:val="nil"/>
              <w:left w:val="nil"/>
              <w:bottom w:val="single" w:sz="4" w:space="0" w:color="auto"/>
              <w:right w:val="single" w:sz="4" w:space="0" w:color="auto"/>
            </w:tcBorders>
            <w:noWrap/>
            <w:vAlign w:val="center"/>
            <w:hideMark/>
          </w:tcPr>
          <w:p w14:paraId="40980C3B" w14:textId="77777777" w:rsidR="00D95EF8" w:rsidRPr="00D95EF8" w:rsidRDefault="00D95EF8" w:rsidP="00D95EF8">
            <w:pPr>
              <w:rPr>
                <w:rFonts w:eastAsia="新細明體"/>
                <w:b/>
                <w:bCs/>
                <w:lang w:eastAsia="zh-TW"/>
              </w:rPr>
            </w:pPr>
            <w:r w:rsidRPr="00D95EF8">
              <w:rPr>
                <w:rFonts w:eastAsia="新細明體"/>
                <w:b/>
                <w:bCs/>
                <w:lang w:eastAsia="zh-TW"/>
              </w:rPr>
              <w:t>2</w:t>
            </w:r>
          </w:p>
        </w:tc>
        <w:tc>
          <w:tcPr>
            <w:tcW w:w="1215" w:type="pct"/>
            <w:tcBorders>
              <w:top w:val="nil"/>
              <w:left w:val="nil"/>
              <w:bottom w:val="single" w:sz="4" w:space="0" w:color="auto"/>
              <w:right w:val="single" w:sz="4" w:space="0" w:color="auto"/>
            </w:tcBorders>
            <w:noWrap/>
            <w:vAlign w:val="center"/>
            <w:hideMark/>
          </w:tcPr>
          <w:p w14:paraId="241A1B83" w14:textId="77777777" w:rsidR="00D95EF8" w:rsidRPr="00D95EF8" w:rsidRDefault="00D95EF8" w:rsidP="00D95EF8">
            <w:pPr>
              <w:rPr>
                <w:rFonts w:eastAsia="新細明體"/>
                <w:b/>
                <w:bCs/>
                <w:lang w:eastAsia="zh-TW"/>
              </w:rPr>
            </w:pPr>
            <w:r w:rsidRPr="00D95EF8">
              <w:rPr>
                <w:rFonts w:eastAsia="新細明體"/>
                <w:b/>
                <w:bCs/>
                <w:lang w:eastAsia="zh-TW"/>
              </w:rPr>
              <w:t>2</w:t>
            </w:r>
          </w:p>
        </w:tc>
        <w:tc>
          <w:tcPr>
            <w:tcW w:w="1562" w:type="pct"/>
            <w:tcBorders>
              <w:top w:val="nil"/>
              <w:left w:val="nil"/>
              <w:bottom w:val="single" w:sz="4" w:space="0" w:color="auto"/>
              <w:right w:val="single" w:sz="4" w:space="0" w:color="auto"/>
            </w:tcBorders>
            <w:noWrap/>
            <w:vAlign w:val="center"/>
            <w:hideMark/>
          </w:tcPr>
          <w:p w14:paraId="189E2F88" w14:textId="77777777" w:rsidR="00D95EF8" w:rsidRPr="00D95EF8" w:rsidRDefault="00D95EF8" w:rsidP="00D95EF8">
            <w:pPr>
              <w:rPr>
                <w:rFonts w:eastAsia="新細明體"/>
                <w:b/>
                <w:bCs/>
                <w:lang w:eastAsia="zh-TW"/>
              </w:rPr>
            </w:pPr>
            <w:r w:rsidRPr="00D95EF8">
              <w:rPr>
                <w:rFonts w:eastAsia="新細明體"/>
                <w:b/>
                <w:bCs/>
                <w:lang w:eastAsia="zh-TW"/>
              </w:rPr>
              <w:t>2</w:t>
            </w:r>
          </w:p>
        </w:tc>
      </w:tr>
      <w:tr w:rsidR="00D95EF8" w:rsidRPr="00D95EF8" w14:paraId="68CE359C" w14:textId="77777777" w:rsidTr="00D95EF8">
        <w:trPr>
          <w:trHeight w:val="290"/>
        </w:trPr>
        <w:tc>
          <w:tcPr>
            <w:tcW w:w="1100" w:type="pct"/>
            <w:tcBorders>
              <w:top w:val="nil"/>
              <w:left w:val="single" w:sz="4" w:space="0" w:color="auto"/>
              <w:bottom w:val="single" w:sz="4" w:space="0" w:color="auto"/>
              <w:right w:val="single" w:sz="4" w:space="0" w:color="auto"/>
            </w:tcBorders>
            <w:noWrap/>
            <w:vAlign w:val="center"/>
            <w:hideMark/>
          </w:tcPr>
          <w:p w14:paraId="1063B47F" w14:textId="77777777" w:rsidR="00D95EF8" w:rsidRPr="00D95EF8" w:rsidRDefault="00D95EF8" w:rsidP="00D95EF8">
            <w:pPr>
              <w:rPr>
                <w:rFonts w:eastAsia="新細明體"/>
                <w:b/>
                <w:bCs/>
                <w:lang w:eastAsia="zh-TW"/>
              </w:rPr>
            </w:pPr>
            <w:r w:rsidRPr="00D95EF8">
              <w:rPr>
                <w:rFonts w:eastAsia="新細明體"/>
                <w:b/>
                <w:bCs/>
                <w:lang w:eastAsia="zh-TW"/>
              </w:rPr>
              <w:t>Qualcomm</w:t>
            </w:r>
          </w:p>
        </w:tc>
        <w:tc>
          <w:tcPr>
            <w:tcW w:w="1123" w:type="pct"/>
            <w:tcBorders>
              <w:top w:val="nil"/>
              <w:left w:val="nil"/>
              <w:bottom w:val="single" w:sz="4" w:space="0" w:color="auto"/>
              <w:right w:val="single" w:sz="4" w:space="0" w:color="auto"/>
            </w:tcBorders>
            <w:noWrap/>
            <w:vAlign w:val="center"/>
            <w:hideMark/>
          </w:tcPr>
          <w:p w14:paraId="5C1026F4" w14:textId="77777777" w:rsidR="00D95EF8" w:rsidRPr="00D95EF8" w:rsidRDefault="00D95EF8" w:rsidP="00D95EF8">
            <w:pPr>
              <w:rPr>
                <w:rFonts w:eastAsia="新細明體"/>
                <w:b/>
                <w:bCs/>
                <w:lang w:eastAsia="zh-TW"/>
              </w:rPr>
            </w:pPr>
            <w:r w:rsidRPr="00D95EF8">
              <w:rPr>
                <w:rFonts w:eastAsia="新細明體"/>
                <w:b/>
                <w:bCs/>
                <w:lang w:eastAsia="zh-TW"/>
              </w:rPr>
              <w:t>1.4</w:t>
            </w:r>
          </w:p>
        </w:tc>
        <w:tc>
          <w:tcPr>
            <w:tcW w:w="1215" w:type="pct"/>
            <w:tcBorders>
              <w:top w:val="nil"/>
              <w:left w:val="nil"/>
              <w:bottom w:val="single" w:sz="4" w:space="0" w:color="auto"/>
              <w:right w:val="single" w:sz="4" w:space="0" w:color="auto"/>
            </w:tcBorders>
            <w:noWrap/>
            <w:vAlign w:val="center"/>
            <w:hideMark/>
          </w:tcPr>
          <w:p w14:paraId="72B34F08" w14:textId="77777777" w:rsidR="00D95EF8" w:rsidRPr="00D95EF8" w:rsidRDefault="00D95EF8" w:rsidP="00D95EF8">
            <w:pPr>
              <w:rPr>
                <w:rFonts w:eastAsia="新細明體"/>
                <w:b/>
                <w:bCs/>
                <w:lang w:eastAsia="zh-TW"/>
              </w:rPr>
            </w:pPr>
            <w:r w:rsidRPr="00D95EF8">
              <w:rPr>
                <w:rFonts w:eastAsia="新細明體"/>
                <w:b/>
                <w:bCs/>
                <w:lang w:eastAsia="zh-TW"/>
              </w:rPr>
              <w:t>1.2</w:t>
            </w:r>
          </w:p>
        </w:tc>
        <w:tc>
          <w:tcPr>
            <w:tcW w:w="1562" w:type="pct"/>
            <w:tcBorders>
              <w:top w:val="nil"/>
              <w:left w:val="nil"/>
              <w:bottom w:val="single" w:sz="4" w:space="0" w:color="auto"/>
              <w:right w:val="single" w:sz="4" w:space="0" w:color="auto"/>
            </w:tcBorders>
            <w:noWrap/>
            <w:vAlign w:val="center"/>
            <w:hideMark/>
          </w:tcPr>
          <w:p w14:paraId="63EBD16D" w14:textId="77777777" w:rsidR="00D95EF8" w:rsidRPr="00D95EF8" w:rsidRDefault="00D95EF8" w:rsidP="00D95EF8">
            <w:pPr>
              <w:rPr>
                <w:rFonts w:eastAsia="新細明體"/>
                <w:b/>
                <w:bCs/>
                <w:lang w:eastAsia="zh-TW"/>
              </w:rPr>
            </w:pPr>
            <w:r w:rsidRPr="00D95EF8">
              <w:rPr>
                <w:rFonts w:eastAsia="新細明體"/>
                <w:b/>
                <w:bCs/>
                <w:lang w:eastAsia="zh-TW"/>
              </w:rPr>
              <w:t>1.6</w:t>
            </w:r>
          </w:p>
        </w:tc>
      </w:tr>
      <w:tr w:rsidR="00D95EF8" w:rsidRPr="00D95EF8" w14:paraId="0B665956" w14:textId="77777777" w:rsidTr="00D95EF8">
        <w:trPr>
          <w:trHeight w:val="580"/>
        </w:trPr>
        <w:tc>
          <w:tcPr>
            <w:tcW w:w="1100" w:type="pct"/>
            <w:tcBorders>
              <w:top w:val="nil"/>
              <w:left w:val="single" w:sz="4" w:space="0" w:color="auto"/>
              <w:bottom w:val="single" w:sz="4" w:space="0" w:color="auto"/>
              <w:right w:val="single" w:sz="4" w:space="0" w:color="auto"/>
            </w:tcBorders>
            <w:noWrap/>
            <w:vAlign w:val="center"/>
            <w:hideMark/>
          </w:tcPr>
          <w:p w14:paraId="49EB9AE8" w14:textId="77777777" w:rsidR="00D95EF8" w:rsidRPr="00D95EF8" w:rsidRDefault="00D95EF8" w:rsidP="00D95EF8">
            <w:pPr>
              <w:rPr>
                <w:rFonts w:eastAsia="新細明體"/>
                <w:b/>
                <w:bCs/>
                <w:lang w:eastAsia="zh-TW"/>
              </w:rPr>
            </w:pPr>
            <w:proofErr w:type="spellStart"/>
            <w:r w:rsidRPr="00D95EF8">
              <w:rPr>
                <w:rFonts w:eastAsia="新細明體"/>
                <w:b/>
                <w:bCs/>
                <w:lang w:eastAsia="zh-TW"/>
              </w:rPr>
              <w:t>Spreadtrum</w:t>
            </w:r>
            <w:proofErr w:type="spellEnd"/>
          </w:p>
        </w:tc>
        <w:tc>
          <w:tcPr>
            <w:tcW w:w="1123" w:type="pct"/>
            <w:tcBorders>
              <w:top w:val="nil"/>
              <w:left w:val="nil"/>
              <w:bottom w:val="single" w:sz="4" w:space="0" w:color="auto"/>
              <w:right w:val="single" w:sz="4" w:space="0" w:color="auto"/>
            </w:tcBorders>
            <w:shd w:val="clear" w:color="auto" w:fill="FFFF00"/>
            <w:noWrap/>
            <w:vAlign w:val="center"/>
            <w:hideMark/>
          </w:tcPr>
          <w:p w14:paraId="6EA28C12" w14:textId="77777777" w:rsidR="00D95EF8" w:rsidRPr="00D95EF8" w:rsidRDefault="00D95EF8" w:rsidP="00D95EF8">
            <w:pPr>
              <w:rPr>
                <w:rFonts w:eastAsia="新細明體"/>
                <w:b/>
                <w:bCs/>
                <w:lang w:eastAsia="zh-TW"/>
              </w:rPr>
            </w:pPr>
            <w:r w:rsidRPr="00D95EF8">
              <w:rPr>
                <w:rFonts w:eastAsia="新細明體"/>
                <w:b/>
                <w:bCs/>
                <w:lang w:eastAsia="zh-TW"/>
              </w:rPr>
              <w:t>1.4</w:t>
            </w:r>
          </w:p>
        </w:tc>
        <w:tc>
          <w:tcPr>
            <w:tcW w:w="1215" w:type="pct"/>
            <w:tcBorders>
              <w:top w:val="nil"/>
              <w:left w:val="nil"/>
              <w:bottom w:val="single" w:sz="4" w:space="0" w:color="auto"/>
              <w:right w:val="single" w:sz="4" w:space="0" w:color="auto"/>
            </w:tcBorders>
            <w:shd w:val="clear" w:color="auto" w:fill="FFFF00"/>
            <w:noWrap/>
            <w:vAlign w:val="center"/>
            <w:hideMark/>
          </w:tcPr>
          <w:p w14:paraId="6CE48DEA" w14:textId="77777777" w:rsidR="00D95EF8" w:rsidRPr="00D95EF8" w:rsidRDefault="00D95EF8" w:rsidP="00D95EF8">
            <w:pPr>
              <w:rPr>
                <w:rFonts w:eastAsia="新細明體"/>
                <w:b/>
                <w:bCs/>
                <w:lang w:eastAsia="zh-TW"/>
              </w:rPr>
            </w:pPr>
            <w:r w:rsidRPr="00D95EF8">
              <w:rPr>
                <w:rFonts w:eastAsia="新細明體"/>
                <w:b/>
                <w:bCs/>
                <w:lang w:eastAsia="zh-TW"/>
              </w:rPr>
              <w:t>1.2</w:t>
            </w:r>
          </w:p>
        </w:tc>
        <w:tc>
          <w:tcPr>
            <w:tcW w:w="1562" w:type="pct"/>
            <w:tcBorders>
              <w:top w:val="nil"/>
              <w:left w:val="nil"/>
              <w:bottom w:val="single" w:sz="4" w:space="0" w:color="auto"/>
              <w:right w:val="single" w:sz="4" w:space="0" w:color="auto"/>
            </w:tcBorders>
            <w:shd w:val="clear" w:color="auto" w:fill="F2F2F2"/>
            <w:noWrap/>
            <w:vAlign w:val="center"/>
            <w:hideMark/>
          </w:tcPr>
          <w:p w14:paraId="1725421F" w14:textId="77777777" w:rsidR="00D95EF8" w:rsidRPr="00D95EF8" w:rsidRDefault="00D95EF8" w:rsidP="00D95EF8">
            <w:pPr>
              <w:rPr>
                <w:rFonts w:eastAsia="新細明體"/>
                <w:b/>
                <w:bCs/>
                <w:lang w:eastAsia="zh-TW"/>
              </w:rPr>
            </w:pPr>
            <w:r w:rsidRPr="00D95EF8">
              <w:rPr>
                <w:rFonts w:eastAsia="新細明體"/>
                <w:b/>
                <w:bCs/>
                <w:lang w:eastAsia="zh-TW"/>
              </w:rPr>
              <w:t> </w:t>
            </w:r>
          </w:p>
        </w:tc>
      </w:tr>
      <w:tr w:rsidR="00D95EF8" w:rsidRPr="00D95EF8" w14:paraId="1ABCC3A3" w14:textId="77777777" w:rsidTr="00D95EF8">
        <w:trPr>
          <w:trHeight w:val="290"/>
        </w:trPr>
        <w:tc>
          <w:tcPr>
            <w:tcW w:w="1100" w:type="pct"/>
            <w:tcBorders>
              <w:top w:val="nil"/>
              <w:left w:val="single" w:sz="4" w:space="0" w:color="auto"/>
              <w:bottom w:val="single" w:sz="4" w:space="0" w:color="auto"/>
              <w:right w:val="single" w:sz="4" w:space="0" w:color="auto"/>
            </w:tcBorders>
            <w:noWrap/>
            <w:vAlign w:val="center"/>
            <w:hideMark/>
          </w:tcPr>
          <w:p w14:paraId="707DE2F3" w14:textId="77777777" w:rsidR="00D95EF8" w:rsidRPr="00D95EF8" w:rsidRDefault="00D95EF8" w:rsidP="00D95EF8">
            <w:pPr>
              <w:rPr>
                <w:rFonts w:eastAsia="新細明體"/>
                <w:b/>
                <w:bCs/>
                <w:lang w:eastAsia="zh-TW"/>
              </w:rPr>
            </w:pPr>
            <w:r w:rsidRPr="00D95EF8">
              <w:rPr>
                <w:rFonts w:eastAsia="新細明體"/>
                <w:b/>
                <w:bCs/>
                <w:lang w:eastAsia="zh-TW"/>
              </w:rPr>
              <w:t>Xiaomi</w:t>
            </w:r>
          </w:p>
        </w:tc>
        <w:tc>
          <w:tcPr>
            <w:tcW w:w="1123" w:type="pct"/>
            <w:tcBorders>
              <w:top w:val="nil"/>
              <w:left w:val="nil"/>
              <w:bottom w:val="single" w:sz="4" w:space="0" w:color="auto"/>
              <w:right w:val="single" w:sz="4" w:space="0" w:color="auto"/>
            </w:tcBorders>
            <w:noWrap/>
            <w:vAlign w:val="center"/>
            <w:hideMark/>
          </w:tcPr>
          <w:p w14:paraId="287872A6" w14:textId="77777777" w:rsidR="00D95EF8" w:rsidRPr="00D95EF8" w:rsidRDefault="00D95EF8" w:rsidP="00D95EF8">
            <w:pPr>
              <w:rPr>
                <w:rFonts w:eastAsia="新細明體"/>
                <w:b/>
                <w:bCs/>
                <w:lang w:eastAsia="zh-TW"/>
              </w:rPr>
            </w:pPr>
            <w:r w:rsidRPr="00D95EF8">
              <w:rPr>
                <w:rFonts w:eastAsia="新細明體"/>
                <w:b/>
                <w:bCs/>
                <w:lang w:eastAsia="zh-TW"/>
              </w:rPr>
              <w:t>1.4</w:t>
            </w:r>
          </w:p>
        </w:tc>
        <w:tc>
          <w:tcPr>
            <w:tcW w:w="1215" w:type="pct"/>
            <w:tcBorders>
              <w:top w:val="nil"/>
              <w:left w:val="nil"/>
              <w:bottom w:val="single" w:sz="4" w:space="0" w:color="auto"/>
              <w:right w:val="single" w:sz="4" w:space="0" w:color="auto"/>
            </w:tcBorders>
            <w:noWrap/>
            <w:vAlign w:val="center"/>
            <w:hideMark/>
          </w:tcPr>
          <w:p w14:paraId="2FD31336" w14:textId="77777777" w:rsidR="00D95EF8" w:rsidRPr="00D95EF8" w:rsidRDefault="00D95EF8" w:rsidP="00D95EF8">
            <w:pPr>
              <w:rPr>
                <w:rFonts w:eastAsia="新細明體"/>
                <w:b/>
                <w:bCs/>
                <w:lang w:eastAsia="zh-TW"/>
              </w:rPr>
            </w:pPr>
            <w:r w:rsidRPr="00D95EF8">
              <w:rPr>
                <w:rFonts w:eastAsia="新細明體"/>
                <w:b/>
                <w:bCs/>
                <w:lang w:eastAsia="zh-TW"/>
              </w:rPr>
              <w:t>1.2</w:t>
            </w:r>
          </w:p>
        </w:tc>
        <w:tc>
          <w:tcPr>
            <w:tcW w:w="1562" w:type="pct"/>
            <w:tcBorders>
              <w:top w:val="nil"/>
              <w:left w:val="nil"/>
              <w:bottom w:val="single" w:sz="4" w:space="0" w:color="auto"/>
              <w:right w:val="single" w:sz="4" w:space="0" w:color="auto"/>
            </w:tcBorders>
            <w:shd w:val="clear" w:color="auto" w:fill="F2F2F2"/>
            <w:noWrap/>
            <w:vAlign w:val="center"/>
            <w:hideMark/>
          </w:tcPr>
          <w:p w14:paraId="4F94CE57" w14:textId="77777777" w:rsidR="00D95EF8" w:rsidRPr="00D95EF8" w:rsidRDefault="00D95EF8" w:rsidP="00D95EF8">
            <w:pPr>
              <w:rPr>
                <w:rFonts w:eastAsia="新細明體"/>
                <w:b/>
                <w:bCs/>
                <w:lang w:eastAsia="zh-TW"/>
              </w:rPr>
            </w:pPr>
            <w:r w:rsidRPr="00D95EF8">
              <w:rPr>
                <w:rFonts w:eastAsia="新細明體"/>
                <w:b/>
                <w:bCs/>
                <w:lang w:eastAsia="zh-TW"/>
              </w:rPr>
              <w:t> </w:t>
            </w:r>
          </w:p>
        </w:tc>
      </w:tr>
      <w:tr w:rsidR="00D95EF8" w:rsidRPr="00D95EF8" w14:paraId="2A12E6D2" w14:textId="77777777" w:rsidTr="00D95EF8">
        <w:trPr>
          <w:trHeight w:val="290"/>
        </w:trPr>
        <w:tc>
          <w:tcPr>
            <w:tcW w:w="1100" w:type="pct"/>
            <w:tcBorders>
              <w:top w:val="nil"/>
              <w:left w:val="single" w:sz="4" w:space="0" w:color="auto"/>
              <w:bottom w:val="single" w:sz="4" w:space="0" w:color="auto"/>
              <w:right w:val="single" w:sz="4" w:space="0" w:color="auto"/>
            </w:tcBorders>
            <w:shd w:val="clear" w:color="auto" w:fill="DAEEF3"/>
            <w:noWrap/>
            <w:vAlign w:val="center"/>
            <w:hideMark/>
          </w:tcPr>
          <w:p w14:paraId="56AA0A7F" w14:textId="77777777" w:rsidR="00D95EF8" w:rsidRPr="00D95EF8" w:rsidRDefault="00D95EF8" w:rsidP="00D95EF8">
            <w:pPr>
              <w:rPr>
                <w:rFonts w:eastAsia="新細明體"/>
                <w:b/>
                <w:bCs/>
                <w:lang w:eastAsia="zh-TW"/>
              </w:rPr>
            </w:pPr>
            <w:r w:rsidRPr="00D95EF8">
              <w:rPr>
                <w:rFonts w:eastAsia="新細明體"/>
                <w:b/>
                <w:bCs/>
                <w:lang w:eastAsia="zh-TW"/>
              </w:rPr>
              <w:t>Avg(all)</w:t>
            </w:r>
          </w:p>
        </w:tc>
        <w:tc>
          <w:tcPr>
            <w:tcW w:w="1123" w:type="pct"/>
            <w:tcBorders>
              <w:top w:val="nil"/>
              <w:left w:val="nil"/>
              <w:bottom w:val="single" w:sz="4" w:space="0" w:color="auto"/>
              <w:right w:val="single" w:sz="4" w:space="0" w:color="auto"/>
            </w:tcBorders>
            <w:shd w:val="clear" w:color="auto" w:fill="DAEEF3"/>
            <w:noWrap/>
            <w:vAlign w:val="center"/>
            <w:hideMark/>
          </w:tcPr>
          <w:p w14:paraId="54619283" w14:textId="77777777" w:rsidR="00D95EF8" w:rsidRPr="00D95EF8" w:rsidRDefault="00D95EF8" w:rsidP="00D95EF8">
            <w:pPr>
              <w:rPr>
                <w:rFonts w:eastAsia="新細明體"/>
                <w:b/>
                <w:bCs/>
                <w:lang w:eastAsia="zh-TW"/>
              </w:rPr>
            </w:pPr>
            <w:r w:rsidRPr="00D95EF8">
              <w:rPr>
                <w:rFonts w:eastAsia="新細明體"/>
                <w:b/>
                <w:bCs/>
                <w:lang w:eastAsia="zh-TW"/>
              </w:rPr>
              <w:t>1.64</w:t>
            </w:r>
          </w:p>
        </w:tc>
        <w:tc>
          <w:tcPr>
            <w:tcW w:w="1215" w:type="pct"/>
            <w:tcBorders>
              <w:top w:val="nil"/>
              <w:left w:val="nil"/>
              <w:bottom w:val="single" w:sz="4" w:space="0" w:color="auto"/>
              <w:right w:val="single" w:sz="4" w:space="0" w:color="auto"/>
            </w:tcBorders>
            <w:shd w:val="clear" w:color="auto" w:fill="DAEEF3"/>
            <w:noWrap/>
            <w:vAlign w:val="center"/>
            <w:hideMark/>
          </w:tcPr>
          <w:p w14:paraId="3E3E8667" w14:textId="77777777" w:rsidR="00D95EF8" w:rsidRPr="00D95EF8" w:rsidRDefault="00D95EF8" w:rsidP="00D95EF8">
            <w:pPr>
              <w:rPr>
                <w:rFonts w:eastAsia="新細明體"/>
                <w:b/>
                <w:bCs/>
                <w:lang w:eastAsia="zh-TW"/>
              </w:rPr>
            </w:pPr>
            <w:r w:rsidRPr="00D95EF8">
              <w:rPr>
                <w:rFonts w:eastAsia="新細明體"/>
                <w:b/>
                <w:bCs/>
                <w:lang w:eastAsia="zh-TW"/>
              </w:rPr>
              <w:t>1.44</w:t>
            </w:r>
          </w:p>
        </w:tc>
        <w:tc>
          <w:tcPr>
            <w:tcW w:w="1562" w:type="pct"/>
            <w:tcBorders>
              <w:top w:val="nil"/>
              <w:left w:val="nil"/>
              <w:bottom w:val="single" w:sz="4" w:space="0" w:color="auto"/>
              <w:right w:val="single" w:sz="4" w:space="0" w:color="auto"/>
            </w:tcBorders>
            <w:shd w:val="clear" w:color="auto" w:fill="DAEEF3"/>
            <w:noWrap/>
            <w:vAlign w:val="center"/>
            <w:hideMark/>
          </w:tcPr>
          <w:p w14:paraId="7FB6FCF3" w14:textId="77777777" w:rsidR="00D95EF8" w:rsidRPr="00D95EF8" w:rsidRDefault="00D95EF8" w:rsidP="00D95EF8">
            <w:pPr>
              <w:rPr>
                <w:rFonts w:eastAsia="新細明體"/>
                <w:b/>
                <w:bCs/>
                <w:lang w:eastAsia="zh-TW"/>
              </w:rPr>
            </w:pPr>
            <w:r w:rsidRPr="00D95EF8">
              <w:rPr>
                <w:rFonts w:eastAsia="新細明體"/>
                <w:b/>
                <w:bCs/>
                <w:lang w:eastAsia="zh-TW"/>
              </w:rPr>
              <w:t>1.733</w:t>
            </w:r>
          </w:p>
        </w:tc>
      </w:tr>
    </w:tbl>
    <w:p w14:paraId="322DD989" w14:textId="77777777" w:rsidR="00D95EF8" w:rsidRPr="00D95EF8" w:rsidRDefault="00D95EF8" w:rsidP="00D95EF8">
      <w:pPr>
        <w:rPr>
          <w:rFonts w:eastAsia="新細明體"/>
          <w:b/>
          <w:bCs/>
          <w:lang w:eastAsia="zh-TW"/>
        </w:rPr>
      </w:pPr>
    </w:p>
    <w:p w14:paraId="4412DCC6" w14:textId="77777777" w:rsidR="00D95EF8" w:rsidRDefault="00D95EF8" w:rsidP="0032289B">
      <w:pPr>
        <w:rPr>
          <w:rFonts w:eastAsia="新細明體"/>
          <w:b/>
          <w:bCs/>
          <w:lang w:eastAsia="zh-TW"/>
        </w:rPr>
      </w:pPr>
    </w:p>
    <w:p w14:paraId="5652616C"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4.1.2-2c</w:t>
      </w:r>
    </w:p>
    <w:p w14:paraId="31704121" w14:textId="77777777" w:rsidR="005A1E9F" w:rsidRPr="005A1E9F" w:rsidRDefault="005A1E9F" w:rsidP="005A1E9F">
      <w:pPr>
        <w:rPr>
          <w:rFonts w:eastAsia="新細明體"/>
          <w:b/>
          <w:bCs/>
          <w:lang w:eastAsia="zh-TW"/>
        </w:rPr>
      </w:pPr>
      <w:r w:rsidRPr="005A1E9F">
        <w:rPr>
          <w:rFonts w:eastAsia="新細明體"/>
          <w:b/>
          <w:bCs/>
          <w:lang w:eastAsia="zh-TW"/>
        </w:rPr>
        <w:t>UL CA scaling for the 6GR UE power consumption model:</w:t>
      </w:r>
    </w:p>
    <w:p w14:paraId="3A7F611C" w14:textId="77777777" w:rsidR="005A1E9F" w:rsidRPr="005A1E9F" w:rsidRDefault="005A1E9F" w:rsidP="005A1E9F">
      <w:pPr>
        <w:rPr>
          <w:rFonts w:eastAsia="新細明體"/>
          <w:b/>
          <w:bCs/>
          <w:lang w:eastAsia="zh-TW"/>
        </w:rPr>
      </w:pPr>
      <w:r w:rsidRPr="005A1E9F">
        <w:rPr>
          <w:rFonts w:eastAsia="新細明體"/>
          <w:b/>
          <w:bCs/>
          <w:lang w:eastAsia="zh-TW"/>
        </w:rPr>
        <w:t xml:space="preserve">At TX power ≤ 10 dBm: same as DL CA scaling </w:t>
      </w:r>
    </w:p>
    <w:tbl>
      <w:tblPr>
        <w:tblW w:w="0" w:type="auto"/>
        <w:tblLook w:val="04A0" w:firstRow="1" w:lastRow="0" w:firstColumn="1" w:lastColumn="0" w:noHBand="0" w:noVBand="1"/>
      </w:tblPr>
      <w:tblGrid>
        <w:gridCol w:w="1128"/>
        <w:gridCol w:w="1695"/>
        <w:gridCol w:w="1695"/>
      </w:tblGrid>
      <w:tr w:rsidR="005A1E9F" w:rsidRPr="005A1E9F" w14:paraId="5F4F88C5"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43BD4C02" w14:textId="77777777" w:rsidR="005A1E9F" w:rsidRPr="005A1E9F" w:rsidRDefault="005A1E9F" w:rsidP="005A1E9F">
            <w:pPr>
              <w:rPr>
                <w:rFonts w:eastAsia="新細明體"/>
                <w:b/>
                <w:bCs/>
                <w:lang w:eastAsia="zh-TW"/>
              </w:rPr>
            </w:pPr>
            <w:r w:rsidRPr="005A1E9F">
              <w:rPr>
                <w:rFonts w:eastAsia="新細明體"/>
                <w:b/>
                <w:bCs/>
                <w:lang w:eastAsia="zh-TW"/>
              </w:rPr>
              <w:t>TX Power</w:t>
            </w:r>
          </w:p>
        </w:tc>
        <w:tc>
          <w:tcPr>
            <w:tcW w:w="0" w:type="auto"/>
            <w:tcBorders>
              <w:top w:val="single" w:sz="4" w:space="0" w:color="auto"/>
              <w:left w:val="single" w:sz="4" w:space="0" w:color="auto"/>
              <w:bottom w:val="single" w:sz="4" w:space="0" w:color="auto"/>
              <w:right w:val="single" w:sz="4" w:space="0" w:color="auto"/>
            </w:tcBorders>
            <w:hideMark/>
          </w:tcPr>
          <w:p w14:paraId="5019C497" w14:textId="77777777" w:rsidR="005A1E9F" w:rsidRPr="005A1E9F" w:rsidRDefault="005A1E9F" w:rsidP="005A1E9F">
            <w:pPr>
              <w:rPr>
                <w:rFonts w:eastAsia="新細明體"/>
                <w:b/>
                <w:bCs/>
                <w:lang w:eastAsia="zh-TW"/>
              </w:rPr>
            </w:pPr>
            <w:r w:rsidRPr="005A1E9F">
              <w:rPr>
                <w:rFonts w:eastAsia="新細明體"/>
                <w:b/>
                <w:bCs/>
                <w:lang w:eastAsia="zh-TW"/>
              </w:rPr>
              <w:t>2CC</w:t>
            </w:r>
          </w:p>
        </w:tc>
        <w:tc>
          <w:tcPr>
            <w:tcW w:w="0" w:type="auto"/>
            <w:tcBorders>
              <w:top w:val="single" w:sz="4" w:space="0" w:color="auto"/>
              <w:left w:val="single" w:sz="4" w:space="0" w:color="auto"/>
              <w:bottom w:val="single" w:sz="4" w:space="0" w:color="auto"/>
              <w:right w:val="single" w:sz="4" w:space="0" w:color="auto"/>
            </w:tcBorders>
            <w:hideMark/>
          </w:tcPr>
          <w:p w14:paraId="0797A2DC" w14:textId="77777777" w:rsidR="005A1E9F" w:rsidRPr="005A1E9F" w:rsidRDefault="005A1E9F" w:rsidP="005A1E9F">
            <w:pPr>
              <w:rPr>
                <w:rFonts w:eastAsia="新細明體"/>
                <w:b/>
                <w:bCs/>
                <w:lang w:eastAsia="zh-TW"/>
              </w:rPr>
            </w:pPr>
            <w:r w:rsidRPr="005A1E9F">
              <w:rPr>
                <w:rFonts w:eastAsia="新細明體"/>
                <w:b/>
                <w:bCs/>
                <w:lang w:eastAsia="zh-TW"/>
              </w:rPr>
              <w:t>4CC</w:t>
            </w:r>
          </w:p>
        </w:tc>
      </w:tr>
      <w:tr w:rsidR="005A1E9F" w:rsidRPr="005A1E9F" w14:paraId="08F21C94"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093EC5E9" w14:textId="77777777" w:rsidR="005A1E9F" w:rsidRPr="005A1E9F" w:rsidRDefault="005A1E9F" w:rsidP="005A1E9F">
            <w:pPr>
              <w:rPr>
                <w:rFonts w:eastAsia="新細明體"/>
                <w:b/>
                <w:bCs/>
                <w:lang w:eastAsia="zh-TW"/>
              </w:rPr>
            </w:pPr>
            <w:r w:rsidRPr="005A1E9F">
              <w:rPr>
                <w:rFonts w:eastAsia="新細明體"/>
                <w:b/>
                <w:bCs/>
                <w:lang w:eastAsia="zh-TW"/>
              </w:rPr>
              <w:t>≤ 10 dBm</w:t>
            </w:r>
          </w:p>
        </w:tc>
        <w:tc>
          <w:tcPr>
            <w:tcW w:w="0" w:type="auto"/>
            <w:tcBorders>
              <w:top w:val="single" w:sz="4" w:space="0" w:color="auto"/>
              <w:left w:val="single" w:sz="4" w:space="0" w:color="auto"/>
              <w:bottom w:val="single" w:sz="4" w:space="0" w:color="auto"/>
              <w:right w:val="single" w:sz="4" w:space="0" w:color="auto"/>
            </w:tcBorders>
            <w:hideMark/>
          </w:tcPr>
          <w:p w14:paraId="483B350A" w14:textId="77777777" w:rsidR="005A1E9F" w:rsidRPr="005A1E9F" w:rsidRDefault="005A1E9F" w:rsidP="005A1E9F">
            <w:pPr>
              <w:rPr>
                <w:rFonts w:eastAsia="新細明體"/>
                <w:b/>
                <w:bCs/>
                <w:lang w:eastAsia="zh-TW"/>
              </w:rPr>
            </w:pPr>
            <w:r w:rsidRPr="005A1E9F">
              <w:rPr>
                <w:rFonts w:eastAsia="新細明體"/>
                <w:b/>
                <w:bCs/>
                <w:lang w:eastAsia="zh-TW"/>
              </w:rPr>
              <w:t>Same as DL CA</w:t>
            </w:r>
          </w:p>
        </w:tc>
        <w:tc>
          <w:tcPr>
            <w:tcW w:w="0" w:type="auto"/>
            <w:tcBorders>
              <w:top w:val="single" w:sz="4" w:space="0" w:color="auto"/>
              <w:left w:val="single" w:sz="4" w:space="0" w:color="auto"/>
              <w:bottom w:val="single" w:sz="4" w:space="0" w:color="auto"/>
              <w:right w:val="single" w:sz="4" w:space="0" w:color="auto"/>
            </w:tcBorders>
            <w:hideMark/>
          </w:tcPr>
          <w:p w14:paraId="226E9FB8" w14:textId="77777777" w:rsidR="005A1E9F" w:rsidRPr="005A1E9F" w:rsidRDefault="005A1E9F" w:rsidP="005A1E9F">
            <w:pPr>
              <w:rPr>
                <w:rFonts w:eastAsia="新細明體"/>
                <w:b/>
                <w:bCs/>
                <w:lang w:eastAsia="zh-TW"/>
              </w:rPr>
            </w:pPr>
            <w:r w:rsidRPr="005A1E9F">
              <w:rPr>
                <w:rFonts w:eastAsia="新細明體"/>
                <w:b/>
                <w:bCs/>
                <w:lang w:eastAsia="zh-TW"/>
              </w:rPr>
              <w:t>Same as DL CA</w:t>
            </w:r>
          </w:p>
        </w:tc>
      </w:tr>
      <w:tr w:rsidR="005A1E9F" w:rsidRPr="005A1E9F" w14:paraId="7A661E79"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4B3F1F39" w14:textId="77777777" w:rsidR="005A1E9F" w:rsidRPr="005A1E9F" w:rsidRDefault="005A1E9F" w:rsidP="005A1E9F">
            <w:pPr>
              <w:rPr>
                <w:rFonts w:eastAsia="新細明體"/>
                <w:b/>
                <w:bCs/>
                <w:lang w:eastAsia="zh-TW"/>
              </w:rPr>
            </w:pPr>
            <w:r w:rsidRPr="005A1E9F">
              <w:rPr>
                <w:rFonts w:eastAsia="新細明體"/>
                <w:b/>
                <w:bCs/>
                <w:lang w:eastAsia="zh-TW"/>
              </w:rPr>
              <w:t>&gt; 10 dBm</w:t>
            </w:r>
          </w:p>
        </w:tc>
        <w:tc>
          <w:tcPr>
            <w:tcW w:w="0" w:type="auto"/>
            <w:tcBorders>
              <w:top w:val="single" w:sz="4" w:space="0" w:color="auto"/>
              <w:left w:val="single" w:sz="4" w:space="0" w:color="auto"/>
              <w:bottom w:val="single" w:sz="4" w:space="0" w:color="auto"/>
              <w:right w:val="single" w:sz="4" w:space="0" w:color="auto"/>
            </w:tcBorders>
            <w:hideMark/>
          </w:tcPr>
          <w:p w14:paraId="4F9DB628" w14:textId="77777777" w:rsidR="005A1E9F" w:rsidRPr="005A1E9F" w:rsidRDefault="005A1E9F" w:rsidP="005A1E9F">
            <w:pPr>
              <w:rPr>
                <w:rFonts w:eastAsia="新細明體"/>
                <w:b/>
                <w:bCs/>
                <w:lang w:eastAsia="zh-TW"/>
              </w:rPr>
            </w:pPr>
            <w:r w:rsidRPr="005A1E9F">
              <w:rPr>
                <w:rFonts w:eastAsia="新細明體"/>
                <w:b/>
                <w:bCs/>
                <w:lang w:eastAsia="zh-TW"/>
              </w:rPr>
              <w:t>[1.2]</w:t>
            </w:r>
          </w:p>
        </w:tc>
        <w:tc>
          <w:tcPr>
            <w:tcW w:w="0" w:type="auto"/>
            <w:tcBorders>
              <w:top w:val="single" w:sz="4" w:space="0" w:color="auto"/>
              <w:left w:val="single" w:sz="4" w:space="0" w:color="auto"/>
              <w:bottom w:val="single" w:sz="4" w:space="0" w:color="auto"/>
              <w:right w:val="single" w:sz="4" w:space="0" w:color="auto"/>
            </w:tcBorders>
            <w:hideMark/>
          </w:tcPr>
          <w:p w14:paraId="7061FE4F" w14:textId="77777777" w:rsidR="005A1E9F" w:rsidRPr="005A1E9F" w:rsidRDefault="005A1E9F" w:rsidP="005A1E9F">
            <w:pPr>
              <w:rPr>
                <w:rFonts w:eastAsia="新細明體"/>
                <w:b/>
                <w:bCs/>
                <w:lang w:eastAsia="zh-TW"/>
              </w:rPr>
            </w:pPr>
            <w:r w:rsidRPr="005A1E9F">
              <w:rPr>
                <w:rFonts w:eastAsia="新細明體"/>
                <w:b/>
                <w:bCs/>
                <w:lang w:eastAsia="zh-TW"/>
              </w:rPr>
              <w:t>[1.5]</w:t>
            </w:r>
          </w:p>
        </w:tc>
      </w:tr>
    </w:tbl>
    <w:p w14:paraId="70028F45" w14:textId="77777777" w:rsidR="00D95EF8" w:rsidRDefault="00D95EF8" w:rsidP="0032289B">
      <w:pPr>
        <w:rPr>
          <w:rFonts w:eastAsia="新細明體"/>
          <w:b/>
          <w:bCs/>
          <w:lang w:eastAsia="zh-TW"/>
        </w:rPr>
      </w:pPr>
    </w:p>
    <w:p w14:paraId="70058B54" w14:textId="77777777" w:rsidR="00D95EF8" w:rsidRDefault="00D95EF8" w:rsidP="0032289B">
      <w:pPr>
        <w:rPr>
          <w:rFonts w:eastAsia="新細明體"/>
          <w:b/>
          <w:bCs/>
          <w:lang w:eastAsia="zh-TW"/>
        </w:rPr>
      </w:pPr>
    </w:p>
    <w:p w14:paraId="49FD1F6F"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4.1.1-4d</w:t>
      </w:r>
    </w:p>
    <w:p w14:paraId="0EABB055" w14:textId="7737BA0F" w:rsidR="005A1E9F" w:rsidRPr="005A1E9F" w:rsidRDefault="005A1E9F" w:rsidP="005A1E9F">
      <w:pPr>
        <w:rPr>
          <w:rFonts w:eastAsia="新細明體"/>
          <w:b/>
          <w:bCs/>
          <w:lang w:eastAsia="zh-TW"/>
        </w:rPr>
      </w:pPr>
      <w:r w:rsidRPr="005A1E9F">
        <w:rPr>
          <w:rFonts w:eastAsia="新細明體"/>
          <w:b/>
          <w:bCs/>
          <w:lang w:eastAsia="zh-TW"/>
        </w:rPr>
        <w:t xml:space="preserve">The bandwidth scaling table for Other DL Signal/Channel Processing in the 6GR UE power model follows that for PDCCH-only with columns </w:t>
      </w:r>
      <w:r w:rsidR="00D95EF8">
        <w:rPr>
          <w:rFonts w:eastAsia="新細明體"/>
          <w:b/>
          <w:bCs/>
          <w:lang w:eastAsia="zh-TW"/>
        </w:rPr>
        <w:t>with</w:t>
      </w:r>
      <w:r w:rsidRPr="005A1E9F">
        <w:rPr>
          <w:rFonts w:eastAsia="新細明體"/>
          <w:b/>
          <w:bCs/>
          <w:lang w:eastAsia="zh-TW"/>
        </w:rPr>
        <w:t xml:space="preserve"> </w:t>
      </w:r>
      <w:proofErr w:type="spellStart"/>
      <w:r w:rsidRPr="005A1E9F">
        <w:rPr>
          <w:rFonts w:eastAsia="新細明體"/>
          <w:b/>
          <w:bCs/>
          <w:lang w:eastAsia="zh-TW"/>
        </w:rPr>
        <w:t>Γ</w:t>
      </w:r>
      <w:r w:rsidRPr="005A1E9F">
        <w:rPr>
          <w:rFonts w:eastAsia="新細明體"/>
          <w:b/>
          <w:bCs/>
          <w:vertAlign w:val="subscript"/>
          <w:lang w:eastAsia="zh-TW"/>
        </w:rPr>
        <w:t>Tput</w:t>
      </w:r>
      <w:proofErr w:type="spellEnd"/>
      <w:r w:rsidRPr="005A1E9F">
        <w:rPr>
          <w:rFonts w:eastAsia="新細明體"/>
          <w:b/>
          <w:bCs/>
          <w:lang w:eastAsia="zh-TW"/>
        </w:rPr>
        <w:t xml:space="preserve"> = 1.</w:t>
      </w:r>
    </w:p>
    <w:p w14:paraId="10CC5E6A" w14:textId="77777777" w:rsidR="005A1E9F" w:rsidRPr="005A1E9F" w:rsidRDefault="005A1E9F" w:rsidP="0032289B">
      <w:pPr>
        <w:rPr>
          <w:rFonts w:eastAsia="新細明體"/>
          <w:b/>
          <w:bCs/>
          <w:lang w:eastAsia="zh-TW"/>
        </w:rPr>
      </w:pPr>
    </w:p>
    <w:p w14:paraId="30196CB2" w14:textId="77777777" w:rsidR="00247D01" w:rsidRPr="005A1E9F" w:rsidRDefault="00247D01">
      <w:pPr>
        <w:pBdr>
          <w:bottom w:val="single" w:sz="6" w:space="1" w:color="auto"/>
        </w:pBdr>
        <w:rPr>
          <w:rFonts w:eastAsia="新細明體"/>
          <w:lang w:eastAsia="zh-TW"/>
        </w:rPr>
      </w:pPr>
    </w:p>
    <w:p w14:paraId="64E8DBF7" w14:textId="2EFDBB17" w:rsidR="00B415A7" w:rsidRDefault="00000000">
      <w:r>
        <w:rPr>
          <w:b/>
        </w:rPr>
        <w:t xml:space="preserve">Proposal 4.1.4-2 (FFS): </w:t>
      </w:r>
    </w:p>
    <w:p w14:paraId="544B7D81" w14:textId="77777777" w:rsidR="00B415A7" w:rsidRDefault="00000000">
      <w:r>
        <w:t>FFS: PDCCH symbol duration scaling for the 6GR UE power model:</w:t>
      </w:r>
    </w:p>
    <w:tbl>
      <w:tblPr>
        <w:tblStyle w:val="TableGrid1"/>
        <w:tblW w:w="0" w:type="auto"/>
        <w:tblLook w:val="04A0" w:firstRow="1" w:lastRow="0" w:firstColumn="1" w:lastColumn="0" w:noHBand="0" w:noVBand="1"/>
      </w:tblPr>
      <w:tblGrid>
        <w:gridCol w:w="1805"/>
        <w:gridCol w:w="1595"/>
      </w:tblGrid>
      <w:tr w:rsidR="00B415A7" w14:paraId="262D385B" w14:textId="77777777" w:rsidTr="00875B69">
        <w:tc>
          <w:tcPr>
            <w:tcW w:w="0" w:type="auto"/>
          </w:tcPr>
          <w:p w14:paraId="6F1A917B" w14:textId="77777777" w:rsidR="00B415A7" w:rsidRDefault="00000000">
            <w:r>
              <w:rPr>
                <w:b/>
              </w:rPr>
              <w:t>PDCCH Duration</w:t>
            </w:r>
          </w:p>
        </w:tc>
        <w:tc>
          <w:tcPr>
            <w:tcW w:w="0" w:type="auto"/>
          </w:tcPr>
          <w:p w14:paraId="694C10CB" w14:textId="77777777" w:rsidR="00B415A7" w:rsidRDefault="00000000">
            <w:r>
              <w:rPr>
                <w:b/>
              </w:rPr>
              <w:t>Scaling Factor</w:t>
            </w:r>
          </w:p>
        </w:tc>
      </w:tr>
      <w:tr w:rsidR="00B415A7" w14:paraId="1ADF359E" w14:textId="77777777" w:rsidTr="00875B69">
        <w:tc>
          <w:tcPr>
            <w:tcW w:w="0" w:type="auto"/>
          </w:tcPr>
          <w:p w14:paraId="2FD7B128" w14:textId="77777777" w:rsidR="00B415A7" w:rsidRDefault="00000000">
            <w:r>
              <w:t>1-symbol</w:t>
            </w:r>
          </w:p>
        </w:tc>
        <w:tc>
          <w:tcPr>
            <w:tcW w:w="0" w:type="auto"/>
          </w:tcPr>
          <w:p w14:paraId="00B42AEB" w14:textId="77777777" w:rsidR="00B415A7" w:rsidRDefault="00000000">
            <w:r>
              <w:t>0.9</w:t>
            </w:r>
          </w:p>
        </w:tc>
      </w:tr>
      <w:tr w:rsidR="00B415A7" w14:paraId="5E0787B6" w14:textId="77777777" w:rsidTr="00875B69">
        <w:tc>
          <w:tcPr>
            <w:tcW w:w="0" w:type="auto"/>
          </w:tcPr>
          <w:p w14:paraId="0018A361" w14:textId="77777777" w:rsidR="00B415A7" w:rsidRDefault="00000000">
            <w:r>
              <w:t>2-symbol (ref)</w:t>
            </w:r>
          </w:p>
        </w:tc>
        <w:tc>
          <w:tcPr>
            <w:tcW w:w="0" w:type="auto"/>
          </w:tcPr>
          <w:p w14:paraId="4C4068F6" w14:textId="77777777" w:rsidR="00B415A7" w:rsidRDefault="00000000">
            <w:r>
              <w:t>1.0</w:t>
            </w:r>
          </w:p>
        </w:tc>
      </w:tr>
      <w:tr w:rsidR="00B415A7" w14:paraId="2FEB2BB2" w14:textId="77777777" w:rsidTr="00875B69">
        <w:tc>
          <w:tcPr>
            <w:tcW w:w="0" w:type="auto"/>
          </w:tcPr>
          <w:p w14:paraId="61EE34EC" w14:textId="77777777" w:rsidR="00B415A7" w:rsidRDefault="00000000">
            <w:r>
              <w:t>3-symbol</w:t>
            </w:r>
          </w:p>
        </w:tc>
        <w:tc>
          <w:tcPr>
            <w:tcW w:w="0" w:type="auto"/>
          </w:tcPr>
          <w:p w14:paraId="0A71197B" w14:textId="77777777" w:rsidR="00B415A7" w:rsidRDefault="00000000">
            <w:r>
              <w:t>1.1</w:t>
            </w:r>
          </w:p>
        </w:tc>
      </w:tr>
    </w:tbl>
    <w:p w14:paraId="730C6860" w14:textId="77777777" w:rsidR="00B415A7" w:rsidRPr="00E00B1A" w:rsidRDefault="00B415A7">
      <w:pPr>
        <w:rPr>
          <w:rFonts w:eastAsia="新細明體"/>
          <w:lang w:eastAsia="zh-TW"/>
        </w:rPr>
      </w:pPr>
    </w:p>
    <w:p w14:paraId="3E0D1EB7" w14:textId="77777777" w:rsidR="00B415A7" w:rsidRDefault="00000000">
      <w:r>
        <w:rPr>
          <w:b/>
        </w:rPr>
        <w:t xml:space="preserve">Proposal 4.2.3-1 (FFS): </w:t>
      </w:r>
    </w:p>
    <w:p w14:paraId="1860256E" w14:textId="136A8213" w:rsidR="00B415A7" w:rsidRDefault="00000000">
      <w:r>
        <w:lastRenderedPageBreak/>
        <w:t>FFS: PDSCH-only</w:t>
      </w:r>
      <w:r w:rsidR="00247D01">
        <w:t xml:space="preserve"> and BB-only</w:t>
      </w:r>
      <w:r>
        <w:t xml:space="preserve"> active state</w:t>
      </w:r>
      <w:r w:rsidR="00247D01">
        <w:t>s</w:t>
      </w:r>
      <w:r>
        <w:t xml:space="preserve"> for evaluation purposes in the 6GR UE power model.</w:t>
      </w:r>
    </w:p>
    <w:p w14:paraId="22D7568D" w14:textId="77777777" w:rsidR="00B415A7" w:rsidRPr="00E00B1A" w:rsidRDefault="00B415A7">
      <w:pPr>
        <w:rPr>
          <w:rFonts w:eastAsia="新細明體"/>
          <w:lang w:eastAsia="zh-TW"/>
        </w:rPr>
      </w:pPr>
    </w:p>
    <w:p w14:paraId="3A2015B2" w14:textId="77777777" w:rsidR="00B415A7" w:rsidRDefault="00000000">
      <w:r>
        <w:rPr>
          <w:b/>
        </w:rPr>
        <w:t xml:space="preserve">Proposal 4.2.4-1 (FFS): </w:t>
      </w:r>
    </w:p>
    <w:p w14:paraId="7BED2986" w14:textId="77777777" w:rsidR="00B415A7" w:rsidRDefault="00000000">
      <w:r>
        <w:t>FFS: Ultra deep sleep state for IoT UEs in the 6GR UE power model:</w:t>
      </w:r>
    </w:p>
    <w:p w14:paraId="545EEE0B" w14:textId="77777777" w:rsidR="00B415A7" w:rsidRDefault="00000000">
      <w:r>
        <w:t>Transition energy: [15000]</w:t>
      </w:r>
    </w:p>
    <w:p w14:paraId="58DEF948" w14:textId="77777777" w:rsidR="00B415A7" w:rsidRDefault="00000000">
      <w:r>
        <w:t xml:space="preserve">Transition time: [800 </w:t>
      </w:r>
      <w:proofErr w:type="spellStart"/>
      <w:r>
        <w:t>ms</w:t>
      </w:r>
      <w:proofErr w:type="spellEnd"/>
      <w:r>
        <w:t>]</w:t>
      </w:r>
    </w:p>
    <w:p w14:paraId="21B396DF" w14:textId="77777777" w:rsidR="00B415A7" w:rsidRDefault="00B415A7"/>
    <w:p w14:paraId="01AFA230" w14:textId="77777777" w:rsidR="007844EC" w:rsidRDefault="007844EC"/>
    <w:p w14:paraId="49EDAF41" w14:textId="46180375" w:rsidR="00EB0B55" w:rsidRDefault="007459E1">
      <w:pPr>
        <w:pStyle w:val="22"/>
        <w:rPr>
          <w:lang w:val="en-US"/>
        </w:rPr>
      </w:pPr>
      <w:r>
        <w:rPr>
          <w:lang w:val="en-US"/>
        </w:rPr>
        <w:t>Made Agreements</w:t>
      </w:r>
    </w:p>
    <w:p w14:paraId="25553B4D"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51D0C2ED" w14:textId="77777777" w:rsidR="00F970DD" w:rsidRPr="00F970DD" w:rsidRDefault="00F970DD" w:rsidP="00F970DD">
      <w:pPr>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For NES evaluation purposes and relative comparison of different candidate energy saving schemes for 6GR, define the following baseline network configurations</w:t>
      </w:r>
    </w:p>
    <w:p w14:paraId="50D2E2A7"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SSB with 20 </w:t>
      </w:r>
      <w:proofErr w:type="spellStart"/>
      <w:r w:rsidRPr="00F970DD">
        <w:rPr>
          <w:rFonts w:ascii="Times" w:eastAsia="Calibri" w:hAnsi="Times" w:cs="Arial"/>
          <w:szCs w:val="24"/>
          <w:lang w:val="en-GB" w:eastAsia="en-US"/>
        </w:rPr>
        <w:t>ms</w:t>
      </w:r>
      <w:proofErr w:type="spellEnd"/>
      <w:r w:rsidRPr="00F970DD">
        <w:rPr>
          <w:rFonts w:ascii="Times" w:eastAsia="Calibri" w:hAnsi="Times" w:cs="Arial"/>
          <w:szCs w:val="24"/>
          <w:lang w:val="en-GB" w:eastAsia="en-US"/>
        </w:rPr>
        <w:t xml:space="preserve"> periodicity, at least for</w:t>
      </w:r>
      <w:r w:rsidRPr="00F970DD">
        <w:rPr>
          <w:rFonts w:ascii="Times" w:eastAsia="DengXian" w:hAnsi="Times" w:cs="Arial" w:hint="eastAsia"/>
          <w:szCs w:val="24"/>
          <w:lang w:val="en-GB" w:eastAsia="zh-CN"/>
        </w:rPr>
        <w:t xml:space="preserve"> single cell</w:t>
      </w:r>
    </w:p>
    <w:p w14:paraId="454DF15E"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SIB1, if available, company to report assumed periodicity from {20 </w:t>
      </w:r>
      <w:proofErr w:type="spellStart"/>
      <w:r w:rsidRPr="00F970DD">
        <w:rPr>
          <w:rFonts w:ascii="Times" w:eastAsia="Calibri" w:hAnsi="Times" w:cs="Arial"/>
          <w:szCs w:val="24"/>
          <w:lang w:val="en-GB" w:eastAsia="en-US"/>
        </w:rPr>
        <w:t>ms</w:t>
      </w:r>
      <w:proofErr w:type="spellEnd"/>
      <w:r w:rsidRPr="00F970DD">
        <w:rPr>
          <w:rFonts w:ascii="Times" w:eastAsia="Calibri" w:hAnsi="Times" w:cs="Arial"/>
          <w:szCs w:val="24"/>
          <w:lang w:val="en-GB" w:eastAsia="en-US"/>
        </w:rPr>
        <w:t xml:space="preserve">, 160 </w:t>
      </w:r>
      <w:proofErr w:type="spellStart"/>
      <w:r w:rsidRPr="00F970DD">
        <w:rPr>
          <w:rFonts w:ascii="Times" w:eastAsia="Calibri" w:hAnsi="Times" w:cs="Arial"/>
          <w:szCs w:val="24"/>
          <w:lang w:val="en-GB" w:eastAsia="en-US"/>
        </w:rPr>
        <w:t>ms</w:t>
      </w:r>
      <w:proofErr w:type="spellEnd"/>
      <w:r w:rsidRPr="00F970DD">
        <w:rPr>
          <w:rFonts w:ascii="Times" w:eastAsia="Calibri" w:hAnsi="Times" w:cs="Arial"/>
          <w:szCs w:val="24"/>
          <w:lang w:val="en-GB" w:eastAsia="en-US"/>
        </w:rPr>
        <w:t>}</w:t>
      </w:r>
    </w:p>
    <w:p w14:paraId="5A316EAD"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RO, if available, with 10/20 </w:t>
      </w:r>
      <w:proofErr w:type="spellStart"/>
      <w:r w:rsidRPr="00F970DD">
        <w:rPr>
          <w:rFonts w:ascii="Times" w:eastAsia="Calibri" w:hAnsi="Times" w:cs="Arial"/>
          <w:szCs w:val="24"/>
          <w:lang w:val="en-GB" w:eastAsia="en-US"/>
        </w:rPr>
        <w:t>ms</w:t>
      </w:r>
      <w:proofErr w:type="spellEnd"/>
      <w:r w:rsidRPr="00F970DD">
        <w:rPr>
          <w:rFonts w:ascii="Times" w:eastAsia="Calibri" w:hAnsi="Times" w:cs="Arial"/>
          <w:szCs w:val="24"/>
          <w:lang w:val="en-GB" w:eastAsia="en-US"/>
        </w:rPr>
        <w:t xml:space="preserve"> periodicity</w:t>
      </w:r>
    </w:p>
    <w:p w14:paraId="356FC049" w14:textId="77777777" w:rsidR="00F970DD" w:rsidRPr="00F970DD" w:rsidRDefault="00F970DD" w:rsidP="00F970DD">
      <w:pPr>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Furthermore, to assist comparisons</w:t>
      </w:r>
    </w:p>
    <w:p w14:paraId="1B307767"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Companies to report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a</m:t>
            </m:r>
          </m:sub>
        </m:sSub>
      </m:oMath>
      <w:r w:rsidRPr="00F970DD">
        <w:rPr>
          <w:rFonts w:ascii="Times" w:eastAsia="Calibri" w:hAnsi="Times" w:cs="Arial"/>
          <w:szCs w:val="24"/>
          <w:lang w:val="en-GB" w:eastAsia="en-US"/>
        </w:rPr>
        <w:t xml:space="preserve">,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p</m:t>
            </m:r>
          </m:sub>
        </m:sSub>
      </m:oMath>
      <w:r w:rsidRPr="00F970DD">
        <w:rPr>
          <w:rFonts w:ascii="Times" w:eastAsia="Calibri" w:hAnsi="Times" w:cs="Arial"/>
          <w:szCs w:val="24"/>
          <w:lang w:val="en-GB" w:eastAsia="en-US"/>
        </w:rPr>
        <w:t xml:space="preserve"> and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f</m:t>
            </m:r>
          </m:sub>
        </m:sSub>
      </m:oMath>
      <w:r w:rsidRPr="00F970DD">
        <w:rPr>
          <w:rFonts w:ascii="Times" w:eastAsia="Calibri" w:hAnsi="Times" w:cs="Arial"/>
          <w:szCs w:val="24"/>
          <w:lang w:val="en-GB" w:eastAsia="en-US"/>
        </w:rPr>
        <w:t xml:space="preserve"> values for BS processing of the above signal(s)/channel(s)</w:t>
      </w:r>
    </w:p>
    <w:p w14:paraId="2D617DD1"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Companies to report the average</w:t>
      </w:r>
      <w:r w:rsidRPr="00F970DD">
        <w:rPr>
          <w:rFonts w:ascii="Times" w:eastAsia="Calibri" w:hAnsi="Times" w:cs="Arial"/>
          <w:color w:val="FF0000"/>
          <w:szCs w:val="24"/>
          <w:lang w:val="en-GB" w:eastAsia="en-US"/>
        </w:rPr>
        <w:t xml:space="preserve"> </w:t>
      </w:r>
      <w:r w:rsidRPr="00F970DD">
        <w:rPr>
          <w:rFonts w:ascii="Times" w:eastAsia="Calibri" w:hAnsi="Times" w:cs="Arial"/>
          <w:szCs w:val="24"/>
          <w:lang w:val="en-GB" w:eastAsia="en-US"/>
        </w:rPr>
        <w:t>network load in %</w:t>
      </w:r>
    </w:p>
    <w:p w14:paraId="102474C6"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Companies can evaluate and report other configuration(s) with justification </w:t>
      </w:r>
    </w:p>
    <w:p w14:paraId="61A08C18" w14:textId="77777777" w:rsidR="00F970DD" w:rsidRPr="00F970DD" w:rsidRDefault="00F970DD" w:rsidP="00F970DD">
      <w:pPr>
        <w:suppressAutoHyphens w:val="0"/>
        <w:spacing w:after="0" w:line="254" w:lineRule="auto"/>
        <w:jc w:val="left"/>
        <w:rPr>
          <w:rFonts w:ascii="Times" w:eastAsia="Calibri" w:hAnsi="Times" w:cs="Arial"/>
          <w:szCs w:val="24"/>
          <w:lang w:val="en-GB" w:eastAsia="en-US"/>
        </w:rPr>
      </w:pPr>
      <w:r w:rsidRPr="00F970DD">
        <w:rPr>
          <w:rFonts w:ascii="Times" w:eastAsia="Calibri" w:hAnsi="Times" w:cs="Arial"/>
          <w:szCs w:val="24"/>
          <w:lang w:val="en-GB" w:eastAsia="en-US"/>
        </w:rPr>
        <w:t>Note: The corresponding evaluation is not intended for energy efficiency comparison with 5G/NR.</w:t>
      </w:r>
    </w:p>
    <w:p w14:paraId="672B6F73" w14:textId="77777777" w:rsidR="00F970DD" w:rsidRPr="00F970DD" w:rsidRDefault="00F970DD" w:rsidP="00F970DD">
      <w:pPr>
        <w:suppressAutoHyphens w:val="0"/>
        <w:spacing w:after="0" w:line="240" w:lineRule="auto"/>
        <w:jc w:val="left"/>
        <w:rPr>
          <w:rFonts w:ascii="Times" w:eastAsia="DengXian" w:hAnsi="Times" w:cs="Times New Roman"/>
          <w:i/>
          <w:iCs/>
          <w:szCs w:val="24"/>
          <w:lang w:val="en-GB" w:eastAsia="zh-CN"/>
        </w:rPr>
      </w:pPr>
    </w:p>
    <w:p w14:paraId="085F7CDA" w14:textId="77777777" w:rsidR="00F970DD" w:rsidRPr="00F970DD" w:rsidRDefault="00F970DD" w:rsidP="00F970DD">
      <w:pPr>
        <w:suppressAutoHyphens w:val="0"/>
        <w:spacing w:after="0" w:line="240" w:lineRule="auto"/>
        <w:jc w:val="left"/>
        <w:rPr>
          <w:rFonts w:ascii="Times" w:eastAsia="DengXian" w:hAnsi="Times" w:cs="Times New Roman"/>
          <w:i/>
          <w:iCs/>
          <w:szCs w:val="24"/>
          <w:lang w:val="en-GB" w:eastAsia="zh-CN"/>
        </w:rPr>
      </w:pPr>
    </w:p>
    <w:p w14:paraId="52456427"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4B200568"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970DD" w:rsidRPr="00F970DD" w14:paraId="141D4962"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67C4D6F"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09B36F53"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1, </w:t>
            </w:r>
            <w:r w:rsidRPr="00F970DD">
              <w:rPr>
                <w:rFonts w:eastAsia="Times New Roman" w:cs="Times New Roman"/>
                <w:b/>
                <w:sz w:val="18"/>
                <w:lang w:eastAsia="en-GB"/>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43C26804"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2, </w:t>
            </w:r>
            <w:r w:rsidRPr="00F970DD">
              <w:rPr>
                <w:rFonts w:eastAsia="Times New Roman" w:cs="Times New Roman"/>
                <w:b/>
                <w:sz w:val="18"/>
                <w:lang w:eastAsia="en-GB"/>
              </w:rPr>
              <w:br/>
              <w:t>Set 4</w:t>
            </w:r>
          </w:p>
        </w:tc>
      </w:tr>
      <w:tr w:rsidR="00F970DD" w:rsidRPr="00F970DD" w14:paraId="440B0D4D"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294E59B"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393D34"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 xml:space="preserve">50 </w:t>
            </w:r>
            <w:proofErr w:type="spellStart"/>
            <w:r w:rsidRPr="00F970DD">
              <w:rPr>
                <w:rFonts w:ascii="Times New Roman" w:eastAsia="SimSun" w:hAnsi="Times New Roman" w:cs="Times New Roman"/>
                <w:lang w:eastAsia="x-none"/>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5FEDE22F"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10 s</w:t>
            </w:r>
          </w:p>
        </w:tc>
      </w:tr>
      <w:tr w:rsidR="00F970DD" w:rsidRPr="00F970DD" w14:paraId="54C2F874"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70A0FD9"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80EDF9B"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 xml:space="preserve">6 </w:t>
            </w:r>
            <w:proofErr w:type="spellStart"/>
            <w:r w:rsidRPr="00F970DD">
              <w:rPr>
                <w:rFonts w:ascii="Times New Roman" w:eastAsia="SimSun" w:hAnsi="Times New Roman" w:cs="Times New Roman"/>
                <w:lang w:eastAsia="x-none"/>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4DA52D2D"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 xml:space="preserve">640 </w:t>
            </w:r>
            <w:proofErr w:type="spellStart"/>
            <w:r w:rsidRPr="00F970DD">
              <w:rPr>
                <w:rFonts w:ascii="Times New Roman" w:eastAsia="SimSun" w:hAnsi="Times New Roman" w:cs="Times New Roman"/>
                <w:lang w:eastAsia="x-none"/>
              </w:rPr>
              <w:t>ms</w:t>
            </w:r>
            <w:proofErr w:type="spellEnd"/>
          </w:p>
        </w:tc>
      </w:tr>
    </w:tbl>
    <w:p w14:paraId="56C26390"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r w:rsidRPr="00F970DD">
        <w:rPr>
          <w:rFonts w:ascii="Times" w:eastAsia="DengXian" w:hAnsi="Times" w:cs="Times New Roman" w:hint="eastAsia"/>
          <w:szCs w:val="24"/>
          <w:lang w:val="en-GB" w:eastAsia="zh-CN"/>
        </w:rPr>
        <w:t>FFS: whether delta value is needed due to larger number of TXRU</w:t>
      </w:r>
    </w:p>
    <w:p w14:paraId="7A727AF4"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14E3D535"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037721C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970DD" w:rsidRPr="00F970DD" w14:paraId="23A8DD86"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C56B83E"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5E6CECE"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1, </w:t>
            </w:r>
            <w:r w:rsidRPr="00F970DD">
              <w:rPr>
                <w:rFonts w:eastAsia="Times New Roman" w:cs="Times New Roman"/>
                <w:b/>
                <w:sz w:val="18"/>
                <w:lang w:eastAsia="en-GB"/>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2989C17"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2, </w:t>
            </w:r>
            <w:r w:rsidRPr="00F970DD">
              <w:rPr>
                <w:rFonts w:eastAsia="Times New Roman" w:cs="Times New Roman"/>
                <w:b/>
                <w:sz w:val="18"/>
                <w:lang w:eastAsia="en-GB"/>
              </w:rPr>
              <w:br/>
              <w:t>Set 4</w:t>
            </w:r>
          </w:p>
        </w:tc>
      </w:tr>
      <w:tr w:rsidR="00F970DD" w:rsidRPr="00F970DD" w14:paraId="50B78E28"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04715E1"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21F150E"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D779C64"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31500</w:t>
            </w:r>
          </w:p>
        </w:tc>
      </w:tr>
      <w:tr w:rsidR="00F970DD" w:rsidRPr="00F970DD" w14:paraId="62EB7BD7"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CD5689A"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21AAE25"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4977EE2"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1344</w:t>
            </w:r>
          </w:p>
        </w:tc>
      </w:tr>
    </w:tbl>
    <w:p w14:paraId="7EFADBD7"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r w:rsidRPr="00F970DD">
        <w:rPr>
          <w:rFonts w:ascii="Times" w:eastAsia="DengXian" w:hAnsi="Times" w:cs="Times New Roman" w:hint="eastAsia"/>
          <w:szCs w:val="24"/>
          <w:lang w:val="en-GB" w:eastAsia="zh-CN"/>
        </w:rPr>
        <w:t>FFS: whether delta value is needed due to larger number of TXRU</w:t>
      </w:r>
    </w:p>
    <w:p w14:paraId="78D0C728"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C7533B4"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374D6911"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FC4819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0ABBA6C"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71B88CA"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65B9920"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330E689F"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970DD" w:rsidRPr="00F970DD" w14:paraId="450B4EE9" w14:textId="77777777" w:rsidTr="00662D21">
        <w:tc>
          <w:tcPr>
            <w:tcW w:w="2089" w:type="dxa"/>
            <w:tcBorders>
              <w:top w:val="single" w:sz="4" w:space="0" w:color="000000"/>
              <w:left w:val="single" w:sz="4" w:space="0" w:color="000000"/>
              <w:bottom w:val="single" w:sz="4" w:space="0" w:color="000000"/>
              <w:right w:val="single" w:sz="4" w:space="0" w:color="000000"/>
            </w:tcBorders>
          </w:tcPr>
          <w:p w14:paraId="4AD06950"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864FBD4"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151DBEB9"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12A765B"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Additional Transition Energy (Light Sleep)</w:t>
            </w:r>
          </w:p>
        </w:tc>
      </w:tr>
      <w:tr w:rsidR="00F970DD" w:rsidRPr="00F970DD" w14:paraId="0E0A32E8" w14:textId="77777777" w:rsidTr="00662D21">
        <w:tc>
          <w:tcPr>
            <w:tcW w:w="2089" w:type="dxa"/>
            <w:tcBorders>
              <w:top w:val="single" w:sz="4" w:space="0" w:color="000000"/>
              <w:left w:val="single" w:sz="4" w:space="0" w:color="000000"/>
              <w:bottom w:val="single" w:sz="4" w:space="0" w:color="000000"/>
              <w:right w:val="single" w:sz="4" w:space="0" w:color="000000"/>
            </w:tcBorders>
          </w:tcPr>
          <w:p w14:paraId="5DDF0FEB"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2 s</w:t>
            </w:r>
          </w:p>
        </w:tc>
        <w:tc>
          <w:tcPr>
            <w:tcW w:w="2088" w:type="dxa"/>
            <w:tcBorders>
              <w:top w:val="single" w:sz="4" w:space="0" w:color="000000"/>
              <w:left w:val="single" w:sz="4" w:space="0" w:color="000000"/>
              <w:bottom w:val="single" w:sz="4" w:space="0" w:color="000000"/>
              <w:right w:val="single" w:sz="4" w:space="0" w:color="000000"/>
            </w:tcBorders>
          </w:tcPr>
          <w:p w14:paraId="51728AF4"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 xml:space="preserve">100 </w:t>
            </w:r>
            <w:proofErr w:type="spellStart"/>
            <w:r w:rsidRPr="00F970DD">
              <w:rPr>
                <w:rFonts w:ascii="Times" w:eastAsia="SimSun" w:hAnsi="Times" w:cs="Times New Roman"/>
                <w:szCs w:val="24"/>
                <w:lang w:val="en-GB" w:eastAsia="en-US"/>
              </w:rP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324991A7"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3400</w:t>
            </w:r>
          </w:p>
        </w:tc>
        <w:tc>
          <w:tcPr>
            <w:tcW w:w="2724" w:type="dxa"/>
            <w:tcBorders>
              <w:top w:val="single" w:sz="4" w:space="0" w:color="000000"/>
              <w:left w:val="single" w:sz="4" w:space="0" w:color="000000"/>
              <w:bottom w:val="single" w:sz="4" w:space="0" w:color="000000"/>
              <w:right w:val="single" w:sz="4" w:space="0" w:color="000000"/>
            </w:tcBorders>
          </w:tcPr>
          <w:p w14:paraId="4B65736E"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170</w:t>
            </w:r>
          </w:p>
        </w:tc>
      </w:tr>
    </w:tbl>
    <w:p w14:paraId="384FAFFF"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641F889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8C75F6C"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03A47AEB"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Batang" w:hAnsi="Times" w:cs="Times New Roman"/>
          <w:szCs w:val="24"/>
          <w:lang w:val="en-GB" w:eastAsia="en-US"/>
        </w:rPr>
        <w:t>Include the following UL long PUCCH/PUSCH/PRACH power values in the UE power model:</w:t>
      </w:r>
    </w:p>
    <w:p w14:paraId="580C4430" w14:textId="77777777" w:rsidR="00F970DD" w:rsidRPr="00F970DD" w:rsidRDefault="00F970DD" w:rsidP="00F970DD">
      <w:pPr>
        <w:numPr>
          <w:ilvl w:val="0"/>
          <w:numId w:val="38"/>
        </w:numPr>
        <w:tabs>
          <w:tab w:val="left" w:pos="0"/>
          <w:tab w:val="left" w:pos="720"/>
        </w:tabs>
        <w:suppressAutoHyphens w:val="0"/>
        <w:spacing w:before="60" w:after="60" w:line="240" w:lineRule="auto"/>
        <w:jc w:val="left"/>
        <w:rPr>
          <w:rFonts w:ascii="Times" w:eastAsia="新細明體" w:hAnsi="Times" w:cs="Times New Roman"/>
          <w:szCs w:val="24"/>
          <w:lang w:eastAsia="x-none"/>
        </w:rPr>
      </w:pPr>
      <w:r w:rsidRPr="00F970DD">
        <w:rPr>
          <w:rFonts w:ascii="Times" w:eastAsia="新細明體" w:hAnsi="Times" w:cs="Times New Roman" w:hint="eastAsia"/>
          <w:szCs w:val="24"/>
          <w:lang w:eastAsia="x-none"/>
        </w:rPr>
        <w:t xml:space="preserve">Note: UE reference </w:t>
      </w:r>
      <w:r w:rsidRPr="00F970DD">
        <w:rPr>
          <w:rFonts w:ascii="Times" w:eastAsia="新細明體" w:hAnsi="Times" w:cs="Times New Roman"/>
          <w:szCs w:val="24"/>
          <w:lang w:eastAsia="x-none"/>
        </w:rPr>
        <w:t>configuration</w:t>
      </w:r>
      <w:r w:rsidRPr="00F970DD">
        <w:rPr>
          <w:rFonts w:ascii="Times" w:eastAsia="新細明體" w:hAnsi="Times" w:cs="Times New Roman" w:hint="eastAsia"/>
          <w:szCs w:val="24"/>
          <w:lang w:eastAsia="x-none"/>
        </w:rPr>
        <w:t xml:space="preserve"> is 1TX chain</w:t>
      </w:r>
    </w:p>
    <w:tbl>
      <w:tblPr>
        <w:tblW w:w="5000" w:type="pct"/>
        <w:tblLook w:val="04A0" w:firstRow="1" w:lastRow="0" w:firstColumn="1" w:lastColumn="0" w:noHBand="0" w:noVBand="1"/>
      </w:tblPr>
      <w:tblGrid>
        <w:gridCol w:w="4329"/>
        <w:gridCol w:w="5299"/>
      </w:tblGrid>
      <w:tr w:rsidR="00F970DD" w:rsidRPr="00F970DD" w14:paraId="3405A7B6"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69A0D5D4"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b/>
                <w:bCs/>
                <w:szCs w:val="24"/>
                <w:lang w:val="en-GB" w:eastAsia="en-US"/>
              </w:rPr>
              <w:t>TX Power</w:t>
            </w:r>
          </w:p>
        </w:tc>
        <w:tc>
          <w:tcPr>
            <w:tcW w:w="2752" w:type="pct"/>
            <w:tcBorders>
              <w:top w:val="single" w:sz="4" w:space="0" w:color="auto"/>
              <w:left w:val="single" w:sz="4" w:space="0" w:color="auto"/>
              <w:bottom w:val="single" w:sz="4" w:space="0" w:color="auto"/>
              <w:right w:val="single" w:sz="4" w:space="0" w:color="auto"/>
            </w:tcBorders>
            <w:hideMark/>
          </w:tcPr>
          <w:p w14:paraId="5A381189"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b/>
                <w:bCs/>
                <w:szCs w:val="24"/>
                <w:lang w:val="en-GB" w:eastAsia="en-US"/>
              </w:rPr>
              <w:t>Relative Power</w:t>
            </w:r>
          </w:p>
        </w:tc>
      </w:tr>
      <w:tr w:rsidR="00F970DD" w:rsidRPr="00F970DD" w14:paraId="5D23D893"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57FFBD05"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0 dBm</w:t>
            </w:r>
          </w:p>
        </w:tc>
        <w:tc>
          <w:tcPr>
            <w:tcW w:w="2752" w:type="pct"/>
            <w:tcBorders>
              <w:top w:val="single" w:sz="4" w:space="0" w:color="auto"/>
              <w:left w:val="single" w:sz="4" w:space="0" w:color="auto"/>
              <w:bottom w:val="single" w:sz="4" w:space="0" w:color="auto"/>
              <w:right w:val="single" w:sz="4" w:space="0" w:color="auto"/>
            </w:tcBorders>
            <w:hideMark/>
          </w:tcPr>
          <w:p w14:paraId="090342BC"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250 (agreed; reference only)</w:t>
            </w:r>
          </w:p>
        </w:tc>
      </w:tr>
      <w:tr w:rsidR="00F970DD" w:rsidRPr="00F970DD" w14:paraId="3B702939"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433854AC"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10 dBm (X4)</w:t>
            </w:r>
          </w:p>
        </w:tc>
        <w:tc>
          <w:tcPr>
            <w:tcW w:w="2752" w:type="pct"/>
            <w:tcBorders>
              <w:top w:val="single" w:sz="4" w:space="0" w:color="auto"/>
              <w:left w:val="single" w:sz="4" w:space="0" w:color="auto"/>
              <w:bottom w:val="single" w:sz="4" w:space="0" w:color="auto"/>
              <w:right w:val="single" w:sz="4" w:space="0" w:color="auto"/>
            </w:tcBorders>
            <w:hideMark/>
          </w:tcPr>
          <w:p w14:paraId="63151915"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3</w:t>
            </w:r>
            <w:r w:rsidRPr="00F970DD">
              <w:rPr>
                <w:rFonts w:ascii="Times" w:eastAsia="新細明體" w:hAnsi="Times" w:cs="Times New Roman" w:hint="eastAsia"/>
                <w:szCs w:val="24"/>
                <w:lang w:val="en-GB" w:eastAsia="zh-TW"/>
              </w:rPr>
              <w:t>4</w:t>
            </w:r>
            <w:r w:rsidRPr="00F970DD">
              <w:rPr>
                <w:rFonts w:ascii="Times" w:eastAsia="Batang" w:hAnsi="Times" w:cs="Times New Roman"/>
                <w:szCs w:val="24"/>
                <w:lang w:val="en-GB" w:eastAsia="en-US"/>
              </w:rPr>
              <w:t>0</w:t>
            </w:r>
          </w:p>
        </w:tc>
      </w:tr>
      <w:tr w:rsidR="00F970DD" w:rsidRPr="00F970DD" w14:paraId="1FD62A1D"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58EA4D71"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15 dBm (X5)</w:t>
            </w:r>
          </w:p>
        </w:tc>
        <w:tc>
          <w:tcPr>
            <w:tcW w:w="2752" w:type="pct"/>
            <w:tcBorders>
              <w:top w:val="single" w:sz="4" w:space="0" w:color="auto"/>
              <w:left w:val="single" w:sz="4" w:space="0" w:color="auto"/>
              <w:bottom w:val="single" w:sz="4" w:space="0" w:color="auto"/>
              <w:right w:val="single" w:sz="4" w:space="0" w:color="auto"/>
            </w:tcBorders>
            <w:hideMark/>
          </w:tcPr>
          <w:p w14:paraId="2FA9CACF"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41</w:t>
            </w:r>
            <w:r w:rsidRPr="00F970DD">
              <w:rPr>
                <w:rFonts w:ascii="Times" w:eastAsia="Batang" w:hAnsi="Times" w:cs="Times New Roman"/>
                <w:szCs w:val="24"/>
                <w:lang w:val="en-GB" w:eastAsia="en-US"/>
              </w:rPr>
              <w:t>0</w:t>
            </w:r>
          </w:p>
        </w:tc>
      </w:tr>
      <w:tr w:rsidR="00F970DD" w:rsidRPr="00F970DD" w14:paraId="7A3272D2"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61A55E0"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20 dBm (X6)</w:t>
            </w:r>
          </w:p>
        </w:tc>
        <w:tc>
          <w:tcPr>
            <w:tcW w:w="2752" w:type="pct"/>
            <w:tcBorders>
              <w:top w:val="single" w:sz="4" w:space="0" w:color="auto"/>
              <w:left w:val="single" w:sz="4" w:space="0" w:color="auto"/>
              <w:bottom w:val="single" w:sz="4" w:space="0" w:color="auto"/>
              <w:right w:val="single" w:sz="4" w:space="0" w:color="auto"/>
            </w:tcBorders>
            <w:hideMark/>
          </w:tcPr>
          <w:p w14:paraId="6B5D6D2E"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5</w:t>
            </w:r>
            <w:r w:rsidRPr="00F970DD">
              <w:rPr>
                <w:rFonts w:ascii="Times" w:eastAsia="新細明體" w:hAnsi="Times" w:cs="Times New Roman" w:hint="eastAsia"/>
                <w:szCs w:val="24"/>
                <w:lang w:val="en-GB" w:eastAsia="zh-TW"/>
              </w:rPr>
              <w:t>6</w:t>
            </w:r>
            <w:r w:rsidRPr="00F970DD">
              <w:rPr>
                <w:rFonts w:ascii="Times" w:eastAsia="Batang" w:hAnsi="Times" w:cs="Times New Roman"/>
                <w:szCs w:val="24"/>
                <w:lang w:val="en-GB" w:eastAsia="en-US"/>
              </w:rPr>
              <w:t>0</w:t>
            </w:r>
          </w:p>
        </w:tc>
      </w:tr>
      <w:tr w:rsidR="00F970DD" w:rsidRPr="00F970DD" w14:paraId="71916CFF"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C6BDEE4"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23 dBm</w:t>
            </w:r>
          </w:p>
        </w:tc>
        <w:tc>
          <w:tcPr>
            <w:tcW w:w="2752" w:type="pct"/>
            <w:tcBorders>
              <w:top w:val="single" w:sz="4" w:space="0" w:color="auto"/>
              <w:left w:val="single" w:sz="4" w:space="0" w:color="auto"/>
              <w:bottom w:val="single" w:sz="4" w:space="0" w:color="auto"/>
              <w:right w:val="single" w:sz="4" w:space="0" w:color="auto"/>
            </w:tcBorders>
            <w:hideMark/>
          </w:tcPr>
          <w:p w14:paraId="5152D3BA"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700 (agreed; reference only)</w:t>
            </w:r>
          </w:p>
        </w:tc>
      </w:tr>
      <w:tr w:rsidR="00F970DD" w:rsidRPr="00F970DD" w14:paraId="2DFB8789"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30F5816"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26 dBm (X7)</w:t>
            </w:r>
          </w:p>
        </w:tc>
        <w:tc>
          <w:tcPr>
            <w:tcW w:w="2752" w:type="pct"/>
            <w:tcBorders>
              <w:top w:val="single" w:sz="4" w:space="0" w:color="auto"/>
              <w:left w:val="single" w:sz="4" w:space="0" w:color="auto"/>
              <w:bottom w:val="single" w:sz="4" w:space="0" w:color="auto"/>
              <w:right w:val="single" w:sz="4" w:space="0" w:color="auto"/>
            </w:tcBorders>
            <w:hideMark/>
          </w:tcPr>
          <w:p w14:paraId="2EB34219"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1100</w:t>
            </w:r>
          </w:p>
        </w:tc>
      </w:tr>
    </w:tbl>
    <w:p w14:paraId="258B4D11"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6C1844CA"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7A13DB63"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Adopt the following cross-slot scheduling scaling</w:t>
      </w:r>
      <w:r w:rsidRPr="00F970DD">
        <w:rPr>
          <w:rFonts w:ascii="Times" w:eastAsia="DengXian" w:hAnsi="Times" w:cs="Times New Roman" w:hint="eastAsia"/>
          <w:szCs w:val="24"/>
          <w:lang w:val="en-GB" w:eastAsia="zh-CN"/>
        </w:rPr>
        <w:t xml:space="preserve"> for evaluation</w:t>
      </w:r>
      <w:r w:rsidRPr="00F970DD">
        <w:rPr>
          <w:rFonts w:ascii="Times" w:eastAsia="新細明體" w:hAnsi="Times" w:cs="Times New Roman"/>
          <w:szCs w:val="24"/>
          <w:lang w:val="en-GB"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76"/>
        <w:gridCol w:w="3431"/>
        <w:gridCol w:w="5011"/>
      </w:tblGrid>
      <w:tr w:rsidR="00F970DD" w:rsidRPr="00F970DD" w14:paraId="60E1CC7E" w14:textId="77777777" w:rsidTr="00662D21">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66D45548"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AD88FC8"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110E9AF"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Comment</w:t>
            </w:r>
          </w:p>
        </w:tc>
      </w:tr>
      <w:tr w:rsidR="00F970DD" w:rsidRPr="00F970DD" w14:paraId="2C6FFA21" w14:textId="77777777" w:rsidTr="00662D21">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16EE985"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70174CD"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DEA9C02"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Applicable for FR1 (including around 7GHz) and FR2 (including 24.25 GHz – 52.6 GHz).</w:t>
            </w:r>
          </w:p>
        </w:tc>
      </w:tr>
    </w:tbl>
    <w:p w14:paraId="5EDB922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88233DD"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260C7563"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DengXian" w:hAnsi="Times" w:cs="Times New Roman" w:hint="eastAsia"/>
          <w:szCs w:val="24"/>
          <w:lang w:val="en-GB" w:eastAsia="zh-CN"/>
        </w:rPr>
        <w:t>I</w:t>
      </w:r>
      <w:r w:rsidRPr="00F970DD">
        <w:rPr>
          <w:rFonts w:ascii="Times" w:eastAsia="新細明體" w:hAnsi="Times" w:cs="Times New Roman"/>
          <w:szCs w:val="24"/>
          <w:lang w:val="en-GB" w:eastAsia="zh-TW"/>
        </w:rPr>
        <w:t>nclude the following DL antenna scaling factors in 6GR UE power consumption model:</w:t>
      </w:r>
    </w:p>
    <w:p w14:paraId="4700111C" w14:textId="77777777" w:rsidR="00F970DD" w:rsidRPr="00F970DD" w:rsidRDefault="00F970DD" w:rsidP="00F970DD">
      <w:pPr>
        <w:numPr>
          <w:ilvl w:val="0"/>
          <w:numId w:val="55"/>
        </w:num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Note: Applicable for FR1 (including around 7GHz) and FR2 (including 24.25 GHz – 52.6 GHz), where, for FR2, number of DL antenna assumed is up to [4]</w:t>
      </w:r>
    </w:p>
    <w:p w14:paraId="689D3736" w14:textId="77777777" w:rsidR="00F970DD" w:rsidRPr="00F970DD" w:rsidRDefault="00F970DD" w:rsidP="00F970DD">
      <w:pPr>
        <w:numPr>
          <w:ilvl w:val="0"/>
          <w:numId w:val="55"/>
        </w:num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Scaling for 8Rx</w:t>
      </w:r>
    </w:p>
    <w:tbl>
      <w:tblPr>
        <w:tblW w:w="5000" w:type="pct"/>
        <w:jc w:val="center"/>
        <w:tblLook w:val="04A0" w:firstRow="1" w:lastRow="0" w:firstColumn="1" w:lastColumn="0" w:noHBand="0" w:noVBand="1"/>
      </w:tblPr>
      <w:tblGrid>
        <w:gridCol w:w="4673"/>
        <w:gridCol w:w="4955"/>
      </w:tblGrid>
      <w:tr w:rsidR="00F970DD" w:rsidRPr="00F970DD" w14:paraId="081B2BDF"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725BFCDD" w14:textId="77777777" w:rsidR="00F970DD" w:rsidRPr="00F970DD" w:rsidRDefault="00F970DD" w:rsidP="00F970DD">
            <w:pPr>
              <w:suppressAutoHyphens w:val="0"/>
              <w:spacing w:before="60" w:after="60" w:line="240" w:lineRule="auto"/>
              <w:jc w:val="center"/>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4E0099D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b/>
                <w:bCs/>
                <w:szCs w:val="24"/>
                <w:lang w:val="en-GB" w:eastAsia="zh-TW"/>
              </w:rPr>
              <w:t>Scaling</w:t>
            </w:r>
          </w:p>
        </w:tc>
      </w:tr>
      <w:tr w:rsidR="00F970DD" w:rsidRPr="00F970DD" w14:paraId="1D695609"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156EBE2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548214EB"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1.4 × 4Rx</w:t>
            </w:r>
          </w:p>
        </w:tc>
      </w:tr>
      <w:tr w:rsidR="00F970DD" w:rsidRPr="00F970DD" w14:paraId="1B9787E3"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6D1668DD"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0FC1DF13"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1.0</w:t>
            </w:r>
          </w:p>
        </w:tc>
      </w:tr>
      <w:tr w:rsidR="00F970DD" w:rsidRPr="00F970DD" w14:paraId="374A7C38"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1F44DAD8"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2F8C5FF8"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0.7 × 4Rx</w:t>
            </w:r>
          </w:p>
        </w:tc>
      </w:tr>
      <w:tr w:rsidR="00F970DD" w:rsidRPr="00F970DD" w14:paraId="3768C946"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3F8C42FD"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02F2CB2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0.7 × 2Rx</w:t>
            </w:r>
          </w:p>
        </w:tc>
      </w:tr>
    </w:tbl>
    <w:p w14:paraId="49FE530E"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3CC51BA6"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0C287CB"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71E06470" w14:textId="77777777" w:rsidR="00F970DD" w:rsidRPr="00F970DD" w:rsidRDefault="00F970DD" w:rsidP="00F970DD">
      <w:pPr>
        <w:tabs>
          <w:tab w:val="left" w:pos="0"/>
        </w:tabs>
        <w:suppressAutoHyphens w:val="0"/>
        <w:spacing w:after="0" w:line="240" w:lineRule="auto"/>
        <w:jc w:val="left"/>
        <w:rPr>
          <w:rFonts w:ascii="Times" w:eastAsia="DengXian" w:hAnsi="Times" w:cs="Times New Roman"/>
          <w:szCs w:val="24"/>
          <w:lang w:val="en-GB" w:eastAsia="zh-CN"/>
        </w:rPr>
      </w:pPr>
      <w:r w:rsidRPr="00F970DD">
        <w:rPr>
          <w:rFonts w:ascii="Times" w:eastAsia="新細明體" w:hAnsi="Times" w:cs="Times New Roman" w:hint="eastAsia"/>
          <w:szCs w:val="24"/>
          <w:lang w:val="en-GB" w:eastAsia="zh-TW"/>
        </w:rPr>
        <w:t xml:space="preserve">RAN1 to further define reference configuration </w:t>
      </w:r>
      <w:r w:rsidRPr="00F970DD">
        <w:rPr>
          <w:rFonts w:ascii="Times" w:eastAsia="新細明體" w:hAnsi="Times" w:cs="Times New Roman"/>
          <w:szCs w:val="24"/>
          <w:lang w:val="en-GB" w:eastAsia="zh-TW"/>
        </w:rPr>
        <w:t>for</w:t>
      </w:r>
      <w:r w:rsidRPr="00F970DD">
        <w:rPr>
          <w:rFonts w:ascii="Times" w:eastAsia="新細明體" w:hAnsi="Times" w:cs="Times New Roman" w:hint="eastAsia"/>
          <w:szCs w:val="24"/>
          <w:lang w:val="en-GB" w:eastAsia="zh-TW"/>
        </w:rPr>
        <w:t xml:space="preserve"> UEs with 20MHz or smaller bandwidth</w:t>
      </w:r>
      <w:r w:rsidRPr="00F970DD">
        <w:rPr>
          <w:rFonts w:ascii="Times" w:eastAsia="新細明體" w:hAnsi="Times" w:cs="Times New Roman"/>
          <w:szCs w:val="24"/>
          <w:lang w:val="en-GB" w:eastAsia="zh-TW"/>
        </w:rPr>
        <w:t>.</w:t>
      </w:r>
    </w:p>
    <w:p w14:paraId="487A19E4" w14:textId="77777777" w:rsidR="00F970DD" w:rsidRPr="00F970DD" w:rsidRDefault="00F970DD" w:rsidP="00F970DD">
      <w:pPr>
        <w:numPr>
          <w:ilvl w:val="0"/>
          <w:numId w:val="59"/>
        </w:numPr>
        <w:suppressAutoHyphens w:val="0"/>
        <w:spacing w:after="0" w:line="240" w:lineRule="auto"/>
        <w:jc w:val="left"/>
        <w:rPr>
          <w:rFonts w:ascii="Times" w:eastAsia="新細明體" w:hAnsi="Times" w:cs="Times New Roman"/>
          <w:szCs w:val="24"/>
          <w:lang w:val="en-GB" w:eastAsia="zh-TW"/>
        </w:rPr>
      </w:pPr>
      <w:r w:rsidRPr="00F970DD">
        <w:rPr>
          <w:rFonts w:ascii="Times" w:eastAsia="DengXian" w:hAnsi="Times" w:cs="Times New Roman" w:hint="eastAsia"/>
          <w:szCs w:val="24"/>
          <w:lang w:val="en-GB" w:eastAsia="zh-CN"/>
        </w:rPr>
        <w:t xml:space="preserve">FFS: </w:t>
      </w:r>
      <w:r w:rsidRPr="00F970DD">
        <w:rPr>
          <w:rFonts w:ascii="Times" w:eastAsia="新細明體" w:hAnsi="Times" w:cs="Times New Roman"/>
          <w:szCs w:val="24"/>
          <w:lang w:val="en-GB" w:eastAsia="zh-TW"/>
        </w:rPr>
        <w:t xml:space="preserve">Same scaling rules (without </w:t>
      </w:r>
      <w:proofErr w:type="spellStart"/>
      <w:r w:rsidRPr="00F970DD">
        <w:rPr>
          <w:rFonts w:ascii="Times" w:eastAsia="新細明體" w:hAnsi="Times" w:cs="Times New Roman"/>
          <w:szCs w:val="24"/>
          <w:lang w:val="en-GB" w:eastAsia="zh-TW"/>
        </w:rPr>
        <w:t>S</w:t>
      </w:r>
      <w:r w:rsidRPr="00F970DD">
        <w:rPr>
          <w:rFonts w:ascii="Times" w:eastAsia="新細明體" w:hAnsi="Times" w:cs="Times New Roman"/>
          <w:szCs w:val="24"/>
          <w:vertAlign w:val="subscript"/>
          <w:lang w:val="en-GB" w:eastAsia="zh-TW"/>
        </w:rPr>
        <w:t>MaxBW</w:t>
      </w:r>
      <w:proofErr w:type="spellEnd"/>
      <w:r w:rsidRPr="00F970DD">
        <w:rPr>
          <w:rFonts w:ascii="Times" w:eastAsia="新細明體" w:hAnsi="Times" w:cs="Times New Roman"/>
          <w:szCs w:val="24"/>
          <w:lang w:val="en-GB" w:eastAsia="zh-TW"/>
        </w:rPr>
        <w:t>) are applied to both reference configurations.</w:t>
      </w:r>
      <w:r w:rsidRPr="00F970DD">
        <w:rPr>
          <w:rFonts w:ascii="Times" w:eastAsia="DengXian" w:hAnsi="Times" w:cs="Times New Roman" w:hint="eastAsia"/>
          <w:szCs w:val="24"/>
          <w:lang w:val="en-GB" w:eastAsia="zh-CN"/>
        </w:rPr>
        <w:t xml:space="preserve"> </w:t>
      </w:r>
    </w:p>
    <w:p w14:paraId="0F402DC0" w14:textId="77777777" w:rsidR="00F970DD" w:rsidRPr="00F970DD" w:rsidRDefault="00F970DD" w:rsidP="00F970DD">
      <w:pPr>
        <w:numPr>
          <w:ilvl w:val="0"/>
          <w:numId w:val="59"/>
        </w:numPr>
        <w:suppressAutoHyphens w:val="0"/>
        <w:spacing w:after="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Reuse/extend the reference configuration and power values from NR TR 38.875</w:t>
      </w:r>
    </w:p>
    <w:p w14:paraId="2C27E423"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1167CDD6"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56504A48"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Update PDCCH+PDSCH bandwidth scaling table in the 6GR UE power model with the following values</w:t>
      </w:r>
    </w:p>
    <w:p w14:paraId="613E8731" w14:textId="77777777" w:rsidR="00F970DD" w:rsidRPr="00F970DD" w:rsidRDefault="00F970DD" w:rsidP="00F970DD">
      <w:pPr>
        <w:numPr>
          <w:ilvl w:val="0"/>
          <w:numId w:val="51"/>
        </w:numPr>
        <w:tabs>
          <w:tab w:val="clear" w:pos="0"/>
        </w:tabs>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Subject to adaptation delay = </w:t>
      </w:r>
      <w:proofErr w:type="spellStart"/>
      <w:r w:rsidRPr="00F970DD">
        <w:rPr>
          <w:rFonts w:ascii="Times" w:eastAsia="Batang" w:hAnsi="Times" w:cs="Times New Roman"/>
          <w:szCs w:val="24"/>
          <w:lang w:val="en-GB" w:eastAsia="en-US"/>
        </w:rPr>
        <w:t>T</w:t>
      </w:r>
      <w:r w:rsidRPr="00F970DD">
        <w:rPr>
          <w:rFonts w:ascii="Times" w:eastAsia="Batang" w:hAnsi="Times" w:cs="Times New Roman"/>
          <w:szCs w:val="24"/>
          <w:vertAlign w:val="subscript"/>
          <w:lang w:val="en-GB" w:eastAsia="en-US"/>
        </w:rPr>
        <w:t>min</w:t>
      </w:r>
      <w:proofErr w:type="spellEnd"/>
      <w:r w:rsidRPr="00F970DD">
        <w:rPr>
          <w:rFonts w:ascii="Times" w:eastAsia="Batang" w:hAnsi="Times" w:cs="Times New Roman"/>
          <w:szCs w:val="24"/>
          <w:lang w:val="en-GB" w:eastAsia="en-US"/>
        </w:rPr>
        <w:t>, no larger than NR BWP switch delay (Type 2)</w:t>
      </w:r>
    </w:p>
    <w:p w14:paraId="36D5573D" w14:textId="77777777" w:rsidR="00F970DD" w:rsidRPr="00F970DD" w:rsidRDefault="00F970DD" w:rsidP="00F970DD">
      <w:pPr>
        <w:numPr>
          <w:ilvl w:val="1"/>
          <w:numId w:val="51"/>
        </w:numPr>
        <w:suppressAutoHyphens w:val="0"/>
        <w:spacing w:after="0" w:line="240" w:lineRule="auto"/>
        <w:jc w:val="left"/>
        <w:rPr>
          <w:rFonts w:ascii="Times" w:eastAsia="Batang" w:hAnsi="Times" w:cs="Times New Roman"/>
          <w:szCs w:val="24"/>
          <w:lang w:val="en-GB" w:eastAsia="en-US"/>
        </w:rPr>
      </w:pPr>
      <w:proofErr w:type="spellStart"/>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roofErr w:type="spellEnd"/>
      <w:r w:rsidRPr="00F970DD">
        <w:rPr>
          <w:rFonts w:ascii="Times" w:eastAsia="Batang" w:hAnsi="Times" w:cs="Times New Roman"/>
          <w:szCs w:val="24"/>
          <w:lang w:val="en-GB" w:eastAsia="en-US"/>
        </w:rPr>
        <w:t xml:space="preserve"> can be zero, or the other option: 0.15 and 0.5 for </w:t>
      </w:r>
      <w:proofErr w:type="spellStart"/>
      <w:r w:rsidRPr="00F970DD">
        <w:rPr>
          <w:rFonts w:ascii="Times" w:eastAsia="Batang" w:hAnsi="Times" w:cs="Times New Roman"/>
          <w:szCs w:val="24"/>
          <w:lang w:val="en-GB" w:eastAsia="en-US"/>
        </w:rPr>
        <w:t>MaxBW</w:t>
      </w:r>
      <w:proofErr w:type="spellEnd"/>
      <w:r w:rsidRPr="00F970DD">
        <w:rPr>
          <w:rFonts w:ascii="Times" w:eastAsia="Batang" w:hAnsi="Times" w:cs="Times New Roman"/>
          <w:szCs w:val="24"/>
          <w:lang w:val="en-GB" w:eastAsia="en-US"/>
        </w:rPr>
        <w:t xml:space="preserve"> = 200% and 400%, respectively.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tbl>
      <w:tblPr>
        <w:tblW w:w="5000" w:type="pct"/>
        <w:tblLayout w:type="fixed"/>
        <w:tblLook w:val="04A0" w:firstRow="1" w:lastRow="0" w:firstColumn="1" w:lastColumn="0" w:noHBand="0" w:noVBand="1"/>
      </w:tblPr>
      <w:tblGrid>
        <w:gridCol w:w="1745"/>
        <w:gridCol w:w="2371"/>
        <w:gridCol w:w="2757"/>
        <w:gridCol w:w="2755"/>
      </w:tblGrid>
      <w:tr w:rsidR="00F970DD" w:rsidRPr="00F970DD" w14:paraId="7A94509E"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180A357"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B</w:t>
            </w:r>
          </w:p>
        </w:tc>
        <w:tc>
          <w:tcPr>
            <w:tcW w:w="2371" w:type="dxa"/>
            <w:tcBorders>
              <w:top w:val="single" w:sz="4" w:space="0" w:color="auto"/>
              <w:left w:val="single" w:sz="4" w:space="0" w:color="auto"/>
              <w:bottom w:val="single" w:sz="4" w:space="0" w:color="auto"/>
              <w:right w:val="single" w:sz="4" w:space="0" w:color="auto"/>
            </w:tcBorders>
            <w:hideMark/>
          </w:tcPr>
          <w:p w14:paraId="2F0714D4"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proofErr w:type="spellStart"/>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proofErr w:type="spellEnd"/>
            <w:r w:rsidRPr="00F970DD">
              <w:rPr>
                <w:rFonts w:ascii="Times" w:eastAsia="Batang" w:hAnsi="Times" w:cs="Times New Roman"/>
                <w:szCs w:val="24"/>
                <w:lang w:val="en-GB" w:eastAsia="en-US"/>
              </w:rPr>
              <w:t>=1</w:t>
            </w:r>
          </w:p>
        </w:tc>
        <w:tc>
          <w:tcPr>
            <w:tcW w:w="2757" w:type="dxa"/>
            <w:tcBorders>
              <w:top w:val="single" w:sz="4" w:space="0" w:color="auto"/>
              <w:left w:val="single" w:sz="4" w:space="0" w:color="auto"/>
              <w:bottom w:val="single" w:sz="4" w:space="0" w:color="auto"/>
              <w:right w:val="single" w:sz="4" w:space="0" w:color="auto"/>
            </w:tcBorders>
            <w:hideMark/>
          </w:tcPr>
          <w:p w14:paraId="3DB6C2C9"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proofErr w:type="spellStart"/>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proofErr w:type="spellEnd"/>
            <w:r w:rsidRPr="00F970DD">
              <w:rPr>
                <w:rFonts w:ascii="Times" w:eastAsia="Batang" w:hAnsi="Times" w:cs="Times New Roman"/>
                <w:szCs w:val="24"/>
                <w:lang w:val="en-GB" w:eastAsia="en-US"/>
              </w:rPr>
              <w:t>=1/2</w:t>
            </w:r>
          </w:p>
        </w:tc>
        <w:tc>
          <w:tcPr>
            <w:tcW w:w="2755" w:type="dxa"/>
            <w:tcBorders>
              <w:top w:val="single" w:sz="4" w:space="0" w:color="auto"/>
              <w:left w:val="single" w:sz="4" w:space="0" w:color="auto"/>
              <w:bottom w:val="single" w:sz="4" w:space="0" w:color="auto"/>
              <w:right w:val="single" w:sz="4" w:space="0" w:color="auto"/>
            </w:tcBorders>
            <w:hideMark/>
          </w:tcPr>
          <w:p w14:paraId="275B7495"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proofErr w:type="spellStart"/>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proofErr w:type="spellEnd"/>
            <w:r w:rsidRPr="00F970DD">
              <w:rPr>
                <w:rFonts w:ascii="Times" w:eastAsia="Batang" w:hAnsi="Times" w:cs="Times New Roman"/>
                <w:szCs w:val="24"/>
                <w:lang w:val="en-GB" w:eastAsia="en-US"/>
              </w:rPr>
              <w:t>=1/4</w:t>
            </w:r>
          </w:p>
        </w:tc>
      </w:tr>
      <w:tr w:rsidR="00F970DD" w:rsidRPr="00F970DD" w14:paraId="5C3D4348"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26E5AB18"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m:oMath>
              <m:r>
                <w:rPr>
                  <w:rFonts w:ascii="Cambria Math" w:eastAsia="Batang" w:hAnsi="Cambria Math" w:cs="Times New Roman"/>
                  <w:szCs w:val="24"/>
                  <w:lang w:val="en-IN" w:eastAsia="en-US"/>
                </w:rPr>
                <m:t>≤</m:t>
              </m:r>
              <m:r>
                <w:rPr>
                  <w:rFonts w:ascii="Cambria Math" w:eastAsia="DengXian" w:hAnsi="Cambria Math" w:cs="Times New Roman"/>
                  <w:szCs w:val="24"/>
                  <w:lang w:val="en-IN" w:eastAsia="en-US"/>
                </w:rPr>
                <m:t xml:space="preserve"> </m:t>
              </m:r>
            </m:oMath>
            <w:r w:rsidRPr="00F970DD">
              <w:rPr>
                <w:rFonts w:ascii="Times" w:eastAsia="Batang" w:hAnsi="Times" w:cs="Times New Roman"/>
                <w:szCs w:val="24"/>
                <w:lang w:val="en-IN" w:eastAsia="en-US"/>
              </w:rPr>
              <w:t>25%</w:t>
            </w:r>
          </w:p>
        </w:tc>
        <w:tc>
          <w:tcPr>
            <w:tcW w:w="2371" w:type="dxa"/>
            <w:tcBorders>
              <w:top w:val="single" w:sz="4" w:space="0" w:color="auto"/>
              <w:left w:val="single" w:sz="4" w:space="0" w:color="auto"/>
              <w:bottom w:val="single" w:sz="4" w:space="0" w:color="auto"/>
              <w:right w:val="single" w:sz="4" w:space="0" w:color="auto"/>
            </w:tcBorders>
            <w:hideMark/>
          </w:tcPr>
          <w:p w14:paraId="53E18E8F"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0.40</w:t>
            </w:r>
            <w:r w:rsidRPr="00F970DD">
              <w:rPr>
                <w:rFonts w:ascii="新細明體" w:eastAsia="新細明體" w:hAnsi="新細明體" w:cs="新細明體"/>
                <w:szCs w:val="24"/>
                <w:lang w:val="en-GB" w:eastAsia="zh-TW"/>
              </w:rPr>
              <w:t xml:space="preserve"> + </w:t>
            </w:r>
            <w:proofErr w:type="spellStart"/>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roofErr w:type="spellEnd"/>
          </w:p>
        </w:tc>
        <w:tc>
          <w:tcPr>
            <w:tcW w:w="2757" w:type="dxa"/>
            <w:tcBorders>
              <w:top w:val="single" w:sz="4" w:space="0" w:color="auto"/>
              <w:left w:val="single" w:sz="4" w:space="0" w:color="auto"/>
              <w:bottom w:val="single" w:sz="4" w:space="0" w:color="auto"/>
              <w:right w:val="single" w:sz="4" w:space="0" w:color="auto"/>
            </w:tcBorders>
            <w:hideMark/>
          </w:tcPr>
          <w:p w14:paraId="0F26F1CC"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c>
          <w:tcPr>
            <w:tcW w:w="2755" w:type="dxa"/>
            <w:tcBorders>
              <w:top w:val="single" w:sz="4" w:space="0" w:color="auto"/>
              <w:left w:val="single" w:sz="4" w:space="0" w:color="auto"/>
              <w:bottom w:val="single" w:sz="4" w:space="0" w:color="auto"/>
              <w:right w:val="single" w:sz="4" w:space="0" w:color="auto"/>
            </w:tcBorders>
            <w:hideMark/>
          </w:tcPr>
          <w:p w14:paraId="6416DD86"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1EEB0F72"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54B06AF"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100%</w:t>
            </w:r>
          </w:p>
        </w:tc>
        <w:tc>
          <w:tcPr>
            <w:tcW w:w="2371" w:type="dxa"/>
            <w:tcBorders>
              <w:top w:val="single" w:sz="4" w:space="0" w:color="auto"/>
              <w:left w:val="single" w:sz="4" w:space="0" w:color="auto"/>
              <w:bottom w:val="single" w:sz="4" w:space="0" w:color="auto"/>
              <w:right w:val="single" w:sz="4" w:space="0" w:color="auto"/>
            </w:tcBorders>
            <w:hideMark/>
          </w:tcPr>
          <w:p w14:paraId="1A4C4623"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Batang" w:hAnsi="Times" w:cs="Times New Roman"/>
                <w:szCs w:val="24"/>
                <w:lang w:val="en-GB" w:eastAsia="en-US"/>
              </w:rPr>
              <w:t>1.00</w:t>
            </w:r>
            <w:r w:rsidRPr="00F970DD">
              <w:rPr>
                <w:rFonts w:ascii="Times" w:eastAsia="新細明體" w:hAnsi="Times" w:cs="Times New Roman" w:hint="eastAsia"/>
                <w:szCs w:val="24"/>
                <w:lang w:val="en-GB" w:eastAsia="zh-TW"/>
              </w:rPr>
              <w:t xml:space="preserve"> +</w:t>
            </w:r>
            <w:r w:rsidRPr="00F970DD">
              <w:rPr>
                <w:rFonts w:ascii="Times" w:eastAsia="Batang" w:hAnsi="Times" w:cs="Times New Roman"/>
                <w:szCs w:val="24"/>
                <w:lang w:val="en-GB" w:eastAsia="en-US"/>
              </w:rPr>
              <w:t xml:space="preserve"> </w:t>
            </w:r>
            <w:proofErr w:type="spellStart"/>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roofErr w:type="spellEnd"/>
          </w:p>
        </w:tc>
        <w:tc>
          <w:tcPr>
            <w:tcW w:w="2757" w:type="dxa"/>
            <w:tcBorders>
              <w:top w:val="single" w:sz="4" w:space="0" w:color="auto"/>
              <w:left w:val="single" w:sz="4" w:space="0" w:color="auto"/>
              <w:bottom w:val="single" w:sz="4" w:space="0" w:color="auto"/>
              <w:right w:val="single" w:sz="4" w:space="0" w:color="auto"/>
            </w:tcBorders>
            <w:hideMark/>
          </w:tcPr>
          <w:p w14:paraId="7B2B6907"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c>
          <w:tcPr>
            <w:tcW w:w="2755" w:type="dxa"/>
            <w:tcBorders>
              <w:top w:val="single" w:sz="4" w:space="0" w:color="auto"/>
              <w:left w:val="single" w:sz="4" w:space="0" w:color="auto"/>
              <w:bottom w:val="single" w:sz="4" w:space="0" w:color="auto"/>
              <w:right w:val="single" w:sz="4" w:space="0" w:color="auto"/>
            </w:tcBorders>
            <w:hideMark/>
          </w:tcPr>
          <w:p w14:paraId="4B693A36"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61E7E56D"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ABC5C7C"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200%</w:t>
            </w:r>
          </w:p>
        </w:tc>
        <w:tc>
          <w:tcPr>
            <w:tcW w:w="2371" w:type="dxa"/>
            <w:tcBorders>
              <w:top w:val="single" w:sz="4" w:space="0" w:color="auto"/>
              <w:left w:val="single" w:sz="4" w:space="0" w:color="auto"/>
              <w:bottom w:val="single" w:sz="4" w:space="0" w:color="auto"/>
              <w:right w:val="single" w:sz="4" w:space="0" w:color="auto"/>
            </w:tcBorders>
            <w:hideMark/>
          </w:tcPr>
          <w:p w14:paraId="6734D33E"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2.10 +</w:t>
            </w:r>
            <w:r w:rsidRPr="00F970DD">
              <w:rPr>
                <w:rFonts w:ascii="Times" w:eastAsia="Batang" w:hAnsi="Times" w:cs="Times New Roman"/>
                <w:szCs w:val="24"/>
                <w:lang w:val="en-GB" w:eastAsia="en-US"/>
              </w:rPr>
              <w:t xml:space="preserve"> </w:t>
            </w:r>
            <w:proofErr w:type="spellStart"/>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roofErr w:type="spellEnd"/>
          </w:p>
        </w:tc>
        <w:tc>
          <w:tcPr>
            <w:tcW w:w="2757" w:type="dxa"/>
            <w:tcBorders>
              <w:top w:val="single" w:sz="4" w:space="0" w:color="auto"/>
              <w:left w:val="single" w:sz="4" w:space="0" w:color="auto"/>
              <w:bottom w:val="single" w:sz="4" w:space="0" w:color="auto"/>
              <w:right w:val="single" w:sz="4" w:space="0" w:color="auto"/>
            </w:tcBorders>
            <w:hideMark/>
          </w:tcPr>
          <w:p w14:paraId="7098D553"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 xml:space="preserve">1.50 + </w:t>
            </w:r>
            <w:proofErr w:type="spellStart"/>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roofErr w:type="spellEnd"/>
          </w:p>
        </w:tc>
        <w:tc>
          <w:tcPr>
            <w:tcW w:w="2755" w:type="dxa"/>
            <w:tcBorders>
              <w:top w:val="single" w:sz="4" w:space="0" w:color="auto"/>
              <w:left w:val="single" w:sz="4" w:space="0" w:color="auto"/>
              <w:bottom w:val="single" w:sz="4" w:space="0" w:color="auto"/>
              <w:right w:val="single" w:sz="4" w:space="0" w:color="auto"/>
            </w:tcBorders>
            <w:hideMark/>
          </w:tcPr>
          <w:p w14:paraId="323CCF42"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1845A8B7"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18596742"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400%</w:t>
            </w:r>
          </w:p>
        </w:tc>
        <w:tc>
          <w:tcPr>
            <w:tcW w:w="2371" w:type="dxa"/>
            <w:tcBorders>
              <w:top w:val="single" w:sz="4" w:space="0" w:color="auto"/>
              <w:left w:val="single" w:sz="4" w:space="0" w:color="auto"/>
              <w:bottom w:val="single" w:sz="4" w:space="0" w:color="auto"/>
              <w:right w:val="single" w:sz="4" w:space="0" w:color="auto"/>
            </w:tcBorders>
            <w:hideMark/>
          </w:tcPr>
          <w:p w14:paraId="38DB0E97"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4.60</w:t>
            </w:r>
          </w:p>
        </w:tc>
        <w:tc>
          <w:tcPr>
            <w:tcW w:w="2757" w:type="dxa"/>
            <w:tcBorders>
              <w:top w:val="single" w:sz="4" w:space="0" w:color="auto"/>
              <w:left w:val="single" w:sz="4" w:space="0" w:color="auto"/>
              <w:bottom w:val="single" w:sz="4" w:space="0" w:color="auto"/>
              <w:right w:val="single" w:sz="4" w:space="0" w:color="auto"/>
            </w:tcBorders>
            <w:hideMark/>
          </w:tcPr>
          <w:p w14:paraId="46CB98DD"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3.20</w:t>
            </w:r>
          </w:p>
        </w:tc>
        <w:tc>
          <w:tcPr>
            <w:tcW w:w="2755" w:type="dxa"/>
            <w:tcBorders>
              <w:top w:val="single" w:sz="4" w:space="0" w:color="auto"/>
              <w:left w:val="single" w:sz="4" w:space="0" w:color="auto"/>
              <w:bottom w:val="single" w:sz="4" w:space="0" w:color="auto"/>
              <w:right w:val="single" w:sz="4" w:space="0" w:color="auto"/>
            </w:tcBorders>
            <w:hideMark/>
          </w:tcPr>
          <w:p w14:paraId="0BB4203E"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2.40</w:t>
            </w:r>
          </w:p>
        </w:tc>
      </w:tr>
    </w:tbl>
    <w:p w14:paraId="4366452E"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4578C13D"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0.4 or the other option: 0.3.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449A1E99"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lastRenderedPageBreak/>
        <w:t>Agreement</w:t>
      </w:r>
    </w:p>
    <w:p w14:paraId="67949A76"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Update PDCCH-only bandwidth scaling table in the 6GR UE power model with the following values:</w:t>
      </w:r>
    </w:p>
    <w:p w14:paraId="4AF69AA0"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 xml:space="preserve">Subject to adaptation delay = </w:t>
      </w:r>
      <w:proofErr w:type="spellStart"/>
      <w:r w:rsidRPr="00F970DD">
        <w:rPr>
          <w:rFonts w:ascii="Times" w:eastAsia="Batang" w:hAnsi="Times" w:cs="Times New Roman"/>
          <w:szCs w:val="24"/>
          <w:lang w:eastAsia="x-none"/>
        </w:rPr>
        <w:t>T</w:t>
      </w:r>
      <w:r w:rsidRPr="00F970DD">
        <w:rPr>
          <w:rFonts w:ascii="Times" w:eastAsia="Batang" w:hAnsi="Times" w:cs="Times New Roman"/>
          <w:szCs w:val="24"/>
          <w:vertAlign w:val="subscript"/>
          <w:lang w:eastAsia="x-none"/>
        </w:rPr>
        <w:t>min</w:t>
      </w:r>
      <w:proofErr w:type="spellEnd"/>
      <w:r w:rsidRPr="00F970DD">
        <w:rPr>
          <w:rFonts w:ascii="Times" w:eastAsia="Batang" w:hAnsi="Times" w:cs="Times New Roman"/>
          <w:szCs w:val="24"/>
          <w:lang w:eastAsia="x-none"/>
        </w:rPr>
        <w:t>, no larger than NR BWP switch delay (Type 2)</w:t>
      </w:r>
    </w:p>
    <w:p w14:paraId="7196CC55"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proofErr w:type="spellStart"/>
      <w:r w:rsidRPr="00F970DD">
        <w:rPr>
          <w:rFonts w:ascii="Times" w:eastAsia="Batang" w:hAnsi="Times" w:cs="Times New Roman"/>
          <w:szCs w:val="24"/>
          <w:lang w:eastAsia="x-none"/>
        </w:rPr>
        <w:t>S</w:t>
      </w:r>
      <w:r w:rsidRPr="00F970DD">
        <w:rPr>
          <w:rFonts w:ascii="Times" w:eastAsia="Batang" w:hAnsi="Times" w:cs="Times New Roman"/>
          <w:szCs w:val="24"/>
          <w:vertAlign w:val="subscript"/>
          <w:lang w:eastAsia="x-none"/>
        </w:rPr>
        <w:t>MaxBW</w:t>
      </w:r>
      <w:proofErr w:type="spellEnd"/>
      <w:r w:rsidRPr="00F970DD">
        <w:rPr>
          <w:rFonts w:ascii="Times" w:eastAsia="Batang" w:hAnsi="Times" w:cs="Times New Roman"/>
          <w:szCs w:val="24"/>
          <w:lang w:eastAsia="x-none"/>
        </w:rPr>
        <w:t xml:space="preserve"> can be zero, or the other option: 0.3 and 1.0 for </w:t>
      </w:r>
      <w:proofErr w:type="spellStart"/>
      <w:r w:rsidRPr="00F970DD">
        <w:rPr>
          <w:rFonts w:ascii="Times" w:eastAsia="Batang" w:hAnsi="Times" w:cs="Times New Roman"/>
          <w:szCs w:val="24"/>
          <w:lang w:eastAsia="x-none"/>
        </w:rPr>
        <w:t>MaxBW</w:t>
      </w:r>
      <w:proofErr w:type="spellEnd"/>
      <w:r w:rsidRPr="00F970DD">
        <w:rPr>
          <w:rFonts w:ascii="Times" w:eastAsia="Batang" w:hAnsi="Times" w:cs="Times New Roman"/>
          <w:szCs w:val="24"/>
          <w:lang w:eastAsia="x-none"/>
        </w:rPr>
        <w:t xml:space="preserve"> = 200% and 400%, respectively. Company to report which option assumed in their evaluation.</w:t>
      </w:r>
    </w:p>
    <w:p w14:paraId="4129BB69" w14:textId="77777777" w:rsidR="00F970DD" w:rsidRPr="00F970DD" w:rsidRDefault="00F970DD" w:rsidP="00F970DD">
      <w:pPr>
        <w:suppressAutoHyphens w:val="0"/>
        <w:spacing w:after="0" w:line="240" w:lineRule="auto"/>
        <w:ind w:left="720"/>
        <w:jc w:val="left"/>
        <w:rPr>
          <w:rFonts w:ascii="Times" w:eastAsia="Batang" w:hAnsi="Times" w:cs="Times New Roman"/>
          <w:szCs w:val="24"/>
          <w:lang w:eastAsia="x-none"/>
        </w:rPr>
      </w:pPr>
    </w:p>
    <w:tbl>
      <w:tblPr>
        <w:tblStyle w:val="TableGrid1"/>
        <w:tblW w:w="0" w:type="auto"/>
        <w:jc w:val="center"/>
        <w:tblLook w:val="04A0" w:firstRow="1" w:lastRow="0" w:firstColumn="1" w:lastColumn="0" w:noHBand="0" w:noVBand="1"/>
      </w:tblPr>
      <w:tblGrid>
        <w:gridCol w:w="783"/>
        <w:gridCol w:w="1338"/>
        <w:gridCol w:w="1338"/>
      </w:tblGrid>
      <w:tr w:rsidR="00F970DD" w:rsidRPr="00F970DD" w14:paraId="117AE5AB" w14:textId="77777777" w:rsidTr="00662D21">
        <w:trPr>
          <w:jc w:val="center"/>
        </w:trPr>
        <w:tc>
          <w:tcPr>
            <w:tcW w:w="0" w:type="auto"/>
          </w:tcPr>
          <w:p w14:paraId="79077F96"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B</w:t>
            </w:r>
          </w:p>
        </w:tc>
        <w:tc>
          <w:tcPr>
            <w:tcW w:w="0" w:type="auto"/>
          </w:tcPr>
          <w:p w14:paraId="2FB6928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proofErr w:type="spellStart"/>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Tput</w:t>
            </w:r>
            <w:proofErr w:type="spellEnd"/>
            <w:r w:rsidRPr="00F970DD">
              <w:rPr>
                <w:rFonts w:ascii="Times" w:eastAsia="SimSun" w:hAnsi="Times" w:cs="Times New Roman"/>
                <w:szCs w:val="24"/>
                <w:lang w:val="en-GB" w:eastAsia="en-US"/>
              </w:rPr>
              <w:t>=1</w:t>
            </w:r>
          </w:p>
        </w:tc>
        <w:tc>
          <w:tcPr>
            <w:tcW w:w="0" w:type="auto"/>
          </w:tcPr>
          <w:p w14:paraId="0A203AC2"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proofErr w:type="spellStart"/>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Tput</w:t>
            </w:r>
            <w:proofErr w:type="spellEnd"/>
            <w:r w:rsidRPr="00F970DD">
              <w:rPr>
                <w:rFonts w:ascii="Times" w:eastAsia="SimSun" w:hAnsi="Times" w:cs="Times New Roman"/>
                <w:szCs w:val="24"/>
                <w:lang w:val="en-GB" w:eastAsia="en-US"/>
              </w:rPr>
              <w:t>&lt;=1/2</w:t>
            </w:r>
          </w:p>
        </w:tc>
      </w:tr>
      <w:tr w:rsidR="00F970DD" w:rsidRPr="00F970DD" w14:paraId="67FBBD80" w14:textId="77777777" w:rsidTr="00662D21">
        <w:trPr>
          <w:jc w:val="center"/>
        </w:trPr>
        <w:tc>
          <w:tcPr>
            <w:tcW w:w="0" w:type="auto"/>
          </w:tcPr>
          <w:p w14:paraId="32C985A6"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m:oMath>
              <m:r>
                <w:rPr>
                  <w:rFonts w:ascii="Cambria Math" w:eastAsia="SimSun" w:hAnsi="Cambria Math" w:cs="Times New Roman"/>
                  <w:szCs w:val="24"/>
                  <w:lang w:val="en-GB" w:eastAsia="en-US"/>
                </w:rPr>
                <m:t>≤</m:t>
              </m:r>
            </m:oMath>
            <w:r w:rsidRPr="00F970DD">
              <w:rPr>
                <w:rFonts w:ascii="Times" w:eastAsia="DengXian" w:hAnsi="Times" w:cs="Times New Roman"/>
                <w:szCs w:val="24"/>
                <w:lang w:val="en-GB" w:eastAsia="en-US"/>
              </w:rPr>
              <w:t xml:space="preserve"> 25%</w:t>
            </w:r>
          </w:p>
        </w:tc>
        <w:tc>
          <w:tcPr>
            <w:tcW w:w="0" w:type="auto"/>
          </w:tcPr>
          <w:p w14:paraId="7818F171"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0.</w:t>
            </w:r>
            <w:r w:rsidRPr="00F970DD">
              <w:rPr>
                <w:rFonts w:ascii="Times" w:eastAsia="新細明體" w:hAnsi="Times" w:cs="Times New Roman"/>
                <w:szCs w:val="24"/>
                <w:lang w:val="en-GB" w:eastAsia="zh-TW"/>
              </w:rPr>
              <w:t>8</w:t>
            </w:r>
            <w:r w:rsidRPr="00F970DD">
              <w:rPr>
                <w:rFonts w:ascii="Times" w:eastAsia="新細明體" w:hAnsi="Times" w:cs="Times New Roman" w:hint="eastAsia"/>
                <w:szCs w:val="24"/>
                <w:lang w:val="en-GB" w:eastAsia="zh-TW"/>
              </w:rPr>
              <w:t>0</w:t>
            </w:r>
            <w:r w:rsidRPr="00F970DD">
              <w:rPr>
                <w:rFonts w:ascii="Times" w:eastAsia="SimSun" w:hAnsi="Times" w:cs="Times New Roman"/>
                <w:szCs w:val="24"/>
                <w:lang w:val="en-GB" w:eastAsia="en-US"/>
              </w:rPr>
              <w:t xml:space="preserve">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c>
          <w:tcPr>
            <w:tcW w:w="0" w:type="auto"/>
          </w:tcPr>
          <w:p w14:paraId="6FF3687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w:t>
            </w:r>
          </w:p>
        </w:tc>
      </w:tr>
      <w:tr w:rsidR="00F970DD" w:rsidRPr="00F970DD" w14:paraId="26ABE174" w14:textId="77777777" w:rsidTr="00662D21">
        <w:trPr>
          <w:jc w:val="center"/>
        </w:trPr>
        <w:tc>
          <w:tcPr>
            <w:tcW w:w="0" w:type="auto"/>
          </w:tcPr>
          <w:p w14:paraId="3FA1C5B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w:t>
            </w:r>
          </w:p>
        </w:tc>
        <w:tc>
          <w:tcPr>
            <w:tcW w:w="0" w:type="auto"/>
          </w:tcPr>
          <w:p w14:paraId="3C2B051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 xml:space="preserve">1.00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c>
          <w:tcPr>
            <w:tcW w:w="0" w:type="auto"/>
          </w:tcPr>
          <w:p w14:paraId="596F8771"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w:t>
            </w:r>
          </w:p>
        </w:tc>
      </w:tr>
      <w:tr w:rsidR="00F970DD" w:rsidRPr="00F970DD" w14:paraId="53154DA0" w14:textId="77777777" w:rsidTr="00662D21">
        <w:trPr>
          <w:jc w:val="center"/>
        </w:trPr>
        <w:tc>
          <w:tcPr>
            <w:tcW w:w="0" w:type="auto"/>
          </w:tcPr>
          <w:p w14:paraId="2AF4EC1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200%</w:t>
            </w:r>
          </w:p>
        </w:tc>
        <w:tc>
          <w:tcPr>
            <w:tcW w:w="0" w:type="auto"/>
          </w:tcPr>
          <w:p w14:paraId="11121D1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1.60</w:t>
            </w:r>
            <w:r w:rsidRPr="00F970DD">
              <w:rPr>
                <w:rFonts w:ascii="Times" w:eastAsia="SimSun" w:hAnsi="Times" w:cs="Times New Roman"/>
                <w:szCs w:val="24"/>
                <w:lang w:val="en-GB" w:eastAsia="en-US"/>
              </w:rPr>
              <w:t xml:space="preserve">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c>
          <w:tcPr>
            <w:tcW w:w="0" w:type="auto"/>
          </w:tcPr>
          <w:p w14:paraId="7EF333C0"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1.30</w:t>
            </w:r>
            <w:r w:rsidRPr="00F970DD">
              <w:rPr>
                <w:rFonts w:ascii="Times" w:eastAsia="SimSun" w:hAnsi="Times" w:cs="Times New Roman"/>
                <w:szCs w:val="24"/>
                <w:lang w:val="en-GB" w:eastAsia="en-US"/>
              </w:rPr>
              <w:t xml:space="preserve">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r>
      <w:tr w:rsidR="00F970DD" w:rsidRPr="00F970DD" w14:paraId="3ADB9FF7" w14:textId="77777777" w:rsidTr="00662D21">
        <w:trPr>
          <w:jc w:val="center"/>
        </w:trPr>
        <w:tc>
          <w:tcPr>
            <w:tcW w:w="0" w:type="auto"/>
          </w:tcPr>
          <w:p w14:paraId="734FDD25"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400%</w:t>
            </w:r>
          </w:p>
        </w:tc>
        <w:tc>
          <w:tcPr>
            <w:tcW w:w="0" w:type="auto"/>
          </w:tcPr>
          <w:p w14:paraId="59E3D577"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3.20</w:t>
            </w:r>
          </w:p>
        </w:tc>
        <w:tc>
          <w:tcPr>
            <w:tcW w:w="0" w:type="auto"/>
          </w:tcPr>
          <w:p w14:paraId="14812E58"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2.40</w:t>
            </w:r>
          </w:p>
        </w:tc>
      </w:tr>
    </w:tbl>
    <w:p w14:paraId="169490D6"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5C852DDE"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0.8 or the other option: 0.6.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7C3D8C77"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6042A3DE"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7795788D"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DengXian" w:hAnsi="Times" w:cs="Times New Roman" w:hint="eastAsia"/>
          <w:szCs w:val="24"/>
          <w:lang w:val="en-GB" w:eastAsia="zh-CN"/>
        </w:rPr>
        <w:t>I</w:t>
      </w:r>
      <w:r w:rsidRPr="00F970DD">
        <w:rPr>
          <w:rFonts w:ascii="Times" w:eastAsia="新細明體" w:hAnsi="Times" w:cs="Times New Roman" w:hint="eastAsia"/>
          <w:szCs w:val="24"/>
          <w:lang w:val="en-GB" w:eastAsia="zh-TW"/>
        </w:rPr>
        <w:t xml:space="preserve">nclude </w:t>
      </w:r>
      <w:r w:rsidRPr="00F970DD">
        <w:rPr>
          <w:rFonts w:ascii="Times" w:eastAsia="新細明體" w:hAnsi="Times" w:cs="Times New Roman"/>
          <w:szCs w:val="24"/>
          <w:lang w:val="en-GB" w:eastAsia="zh-TW"/>
        </w:rPr>
        <w:t>the following bandwidth</w:t>
      </w:r>
      <w:r w:rsidRPr="00F970DD">
        <w:rPr>
          <w:rFonts w:ascii="Times" w:eastAsia="新細明體" w:hAnsi="Times" w:cs="Times New Roman" w:hint="eastAsia"/>
          <w:szCs w:val="24"/>
          <w:lang w:val="en-GB" w:eastAsia="zh-TW"/>
        </w:rPr>
        <w:t xml:space="preserve"> </w:t>
      </w:r>
      <w:r w:rsidRPr="00F970DD">
        <w:rPr>
          <w:rFonts w:ascii="Times" w:eastAsia="Batang" w:hAnsi="Times" w:cs="Times New Roman"/>
          <w:szCs w:val="24"/>
          <w:lang w:val="en-GB" w:eastAsia="en-US"/>
        </w:rPr>
        <w:t xml:space="preserve">scaling </w:t>
      </w:r>
      <w:r w:rsidRPr="00F970DD">
        <w:rPr>
          <w:rFonts w:ascii="Times" w:eastAsia="新細明體" w:hAnsi="Times" w:cs="Times New Roman"/>
          <w:szCs w:val="24"/>
          <w:lang w:val="en-GB" w:eastAsia="zh-TW"/>
        </w:rPr>
        <w:t>table for</w:t>
      </w:r>
      <w:r w:rsidRPr="00F970DD">
        <w:rPr>
          <w:rFonts w:ascii="Times" w:eastAsia="新細明體" w:hAnsi="Times" w:cs="Times New Roman" w:hint="eastAsia"/>
          <w:szCs w:val="24"/>
          <w:lang w:val="en-GB" w:eastAsia="zh-TW"/>
        </w:rPr>
        <w:t xml:space="preserve"> micro sleep </w:t>
      </w:r>
      <w:r w:rsidRPr="00F970DD">
        <w:rPr>
          <w:rFonts w:ascii="Times" w:eastAsia="新細明體" w:hAnsi="Times" w:cs="Times New Roman"/>
          <w:szCs w:val="24"/>
          <w:lang w:val="en-GB" w:eastAsia="zh-TW"/>
        </w:rPr>
        <w:t xml:space="preserve">in </w:t>
      </w:r>
      <w:r w:rsidRPr="00F970DD">
        <w:rPr>
          <w:rFonts w:ascii="Times" w:eastAsia="Batang" w:hAnsi="Times" w:cs="Times New Roman"/>
          <w:szCs w:val="24"/>
          <w:lang w:val="en-GB" w:eastAsia="en-US"/>
        </w:rPr>
        <w:t>the 6GR UE power model:</w:t>
      </w:r>
    </w:p>
    <w:p w14:paraId="3C3EB18F"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 xml:space="preserve">Subject to adaptation delay = </w:t>
      </w:r>
      <w:proofErr w:type="spellStart"/>
      <w:r w:rsidRPr="00F970DD">
        <w:rPr>
          <w:rFonts w:ascii="Times" w:eastAsia="Batang" w:hAnsi="Times" w:cs="Times New Roman"/>
          <w:szCs w:val="24"/>
          <w:lang w:eastAsia="x-none"/>
        </w:rPr>
        <w:t>T</w:t>
      </w:r>
      <w:r w:rsidRPr="00F970DD">
        <w:rPr>
          <w:rFonts w:ascii="Times" w:eastAsia="Batang" w:hAnsi="Times" w:cs="Times New Roman"/>
          <w:szCs w:val="24"/>
          <w:vertAlign w:val="subscript"/>
          <w:lang w:eastAsia="x-none"/>
        </w:rPr>
        <w:t>min</w:t>
      </w:r>
      <w:proofErr w:type="spellEnd"/>
      <w:r w:rsidRPr="00F970DD">
        <w:rPr>
          <w:rFonts w:ascii="Times" w:eastAsia="Batang" w:hAnsi="Times" w:cs="Times New Roman"/>
          <w:szCs w:val="24"/>
          <w:lang w:eastAsia="x-none"/>
        </w:rPr>
        <w:t>, no larger than NR BWP switch delay (Type 2)</w:t>
      </w:r>
    </w:p>
    <w:p w14:paraId="4C2E8A00"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proofErr w:type="spellStart"/>
      <w:r w:rsidRPr="00F970DD">
        <w:rPr>
          <w:rFonts w:ascii="Times" w:eastAsia="Batang" w:hAnsi="Times" w:cs="Times New Roman"/>
          <w:szCs w:val="24"/>
          <w:lang w:eastAsia="x-none"/>
        </w:rPr>
        <w:t>S</w:t>
      </w:r>
      <w:r w:rsidRPr="00F970DD">
        <w:rPr>
          <w:rFonts w:ascii="Times" w:eastAsia="Batang" w:hAnsi="Times" w:cs="Times New Roman"/>
          <w:szCs w:val="24"/>
          <w:vertAlign w:val="subscript"/>
          <w:lang w:eastAsia="x-none"/>
        </w:rPr>
        <w:t>MaxBW</w:t>
      </w:r>
      <w:proofErr w:type="spellEnd"/>
      <w:r w:rsidRPr="00F970DD">
        <w:rPr>
          <w:rFonts w:ascii="Times" w:eastAsia="Batang" w:hAnsi="Times" w:cs="Times New Roman"/>
          <w:szCs w:val="24"/>
          <w:lang w:eastAsia="x-none"/>
        </w:rPr>
        <w:t xml:space="preserve"> can be zero, or the other option: 0.3 and 1.0 for </w:t>
      </w:r>
      <w:proofErr w:type="spellStart"/>
      <w:r w:rsidRPr="00F970DD">
        <w:rPr>
          <w:rFonts w:ascii="Times" w:eastAsia="Batang" w:hAnsi="Times" w:cs="Times New Roman"/>
          <w:szCs w:val="24"/>
          <w:lang w:eastAsia="x-none"/>
        </w:rPr>
        <w:t>MaxBW</w:t>
      </w:r>
      <w:proofErr w:type="spellEnd"/>
      <w:r w:rsidRPr="00F970DD">
        <w:rPr>
          <w:rFonts w:ascii="Times" w:eastAsia="Batang" w:hAnsi="Times" w:cs="Times New Roman"/>
          <w:szCs w:val="24"/>
          <w:lang w:eastAsia="x-none"/>
        </w:rPr>
        <w:t xml:space="preserve"> = 200% and 400%, respectively. Company to report which option assumed in their evaluation.</w:t>
      </w:r>
    </w:p>
    <w:p w14:paraId="3070EDAE" w14:textId="77777777" w:rsidR="00F970DD" w:rsidRPr="00F970DD" w:rsidRDefault="00F970DD" w:rsidP="00F970DD">
      <w:pPr>
        <w:suppressAutoHyphens w:val="0"/>
        <w:spacing w:after="0" w:line="240" w:lineRule="auto"/>
        <w:ind w:left="720"/>
        <w:jc w:val="left"/>
        <w:rPr>
          <w:rFonts w:ascii="Times" w:eastAsia="Batang" w:hAnsi="Times" w:cs="Times New Roman"/>
          <w:szCs w:val="24"/>
          <w:lang w:eastAsia="x-none"/>
        </w:rPr>
      </w:pPr>
    </w:p>
    <w:tbl>
      <w:tblPr>
        <w:tblStyle w:val="TableGrid1"/>
        <w:tblW w:w="0" w:type="auto"/>
        <w:jc w:val="center"/>
        <w:tblLook w:val="04A0" w:firstRow="1" w:lastRow="0" w:firstColumn="1" w:lastColumn="0" w:noHBand="0" w:noVBand="1"/>
      </w:tblPr>
      <w:tblGrid>
        <w:gridCol w:w="783"/>
        <w:gridCol w:w="1338"/>
      </w:tblGrid>
      <w:tr w:rsidR="00F970DD" w:rsidRPr="00F970DD" w14:paraId="43FFE87A" w14:textId="77777777" w:rsidTr="00662D21">
        <w:trPr>
          <w:jc w:val="center"/>
        </w:trPr>
        <w:tc>
          <w:tcPr>
            <w:tcW w:w="0" w:type="auto"/>
          </w:tcPr>
          <w:p w14:paraId="775AF13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B</w:t>
            </w:r>
          </w:p>
        </w:tc>
        <w:tc>
          <w:tcPr>
            <w:tcW w:w="0" w:type="auto"/>
          </w:tcPr>
          <w:p w14:paraId="76E4D65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Scaling factor</w:t>
            </w:r>
          </w:p>
        </w:tc>
      </w:tr>
      <w:tr w:rsidR="00F970DD" w:rsidRPr="00F970DD" w14:paraId="6E21DCF0" w14:textId="77777777" w:rsidTr="00662D21">
        <w:trPr>
          <w:jc w:val="center"/>
        </w:trPr>
        <w:tc>
          <w:tcPr>
            <w:tcW w:w="0" w:type="auto"/>
          </w:tcPr>
          <w:p w14:paraId="4B86698F"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m:oMath>
              <m:r>
                <w:rPr>
                  <w:rFonts w:ascii="Cambria Math" w:eastAsia="SimSun" w:hAnsi="Cambria Math" w:cs="Times New Roman"/>
                  <w:szCs w:val="24"/>
                  <w:lang w:val="en-GB" w:eastAsia="en-US"/>
                </w:rPr>
                <m:t>≤</m:t>
              </m:r>
            </m:oMath>
            <w:r w:rsidRPr="00F970DD">
              <w:rPr>
                <w:rFonts w:ascii="Times" w:eastAsia="DengXian" w:hAnsi="Times" w:cs="Times New Roman"/>
                <w:szCs w:val="24"/>
                <w:lang w:val="en-GB" w:eastAsia="en-US"/>
              </w:rPr>
              <w:t xml:space="preserve"> 25%</w:t>
            </w:r>
          </w:p>
        </w:tc>
        <w:tc>
          <w:tcPr>
            <w:tcW w:w="0" w:type="auto"/>
          </w:tcPr>
          <w:p w14:paraId="7E8C7999"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0.</w:t>
            </w:r>
            <w:r w:rsidRPr="00F970DD">
              <w:rPr>
                <w:rFonts w:ascii="Times" w:eastAsia="新細明體" w:hAnsi="Times" w:cs="Times New Roman"/>
                <w:szCs w:val="24"/>
                <w:lang w:val="en-GB" w:eastAsia="zh-TW"/>
              </w:rPr>
              <w:t>8</w:t>
            </w:r>
            <w:r w:rsidRPr="00F970DD">
              <w:rPr>
                <w:rFonts w:ascii="Times" w:eastAsia="新細明體" w:hAnsi="Times" w:cs="Times New Roman" w:hint="eastAsia"/>
                <w:szCs w:val="24"/>
                <w:lang w:val="en-GB" w:eastAsia="zh-TW"/>
              </w:rPr>
              <w:t>0</w:t>
            </w:r>
            <w:r w:rsidRPr="00F970DD">
              <w:rPr>
                <w:rFonts w:ascii="Times" w:eastAsia="SimSun" w:hAnsi="Times" w:cs="Times New Roman"/>
                <w:szCs w:val="24"/>
                <w:lang w:val="en-GB" w:eastAsia="en-US"/>
              </w:rPr>
              <w:t xml:space="preserve">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r>
      <w:tr w:rsidR="00F970DD" w:rsidRPr="00F970DD" w14:paraId="3AB78B79" w14:textId="77777777" w:rsidTr="00662D21">
        <w:trPr>
          <w:jc w:val="center"/>
        </w:trPr>
        <w:tc>
          <w:tcPr>
            <w:tcW w:w="0" w:type="auto"/>
          </w:tcPr>
          <w:p w14:paraId="2425D4DB"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w:t>
            </w:r>
          </w:p>
        </w:tc>
        <w:tc>
          <w:tcPr>
            <w:tcW w:w="0" w:type="auto"/>
          </w:tcPr>
          <w:p w14:paraId="5A639E2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 xml:space="preserve">1.00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r>
      <w:tr w:rsidR="00F970DD" w:rsidRPr="00F970DD" w14:paraId="42870C1A" w14:textId="77777777" w:rsidTr="00662D21">
        <w:trPr>
          <w:jc w:val="center"/>
        </w:trPr>
        <w:tc>
          <w:tcPr>
            <w:tcW w:w="0" w:type="auto"/>
          </w:tcPr>
          <w:p w14:paraId="2E6E6F1C"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200%</w:t>
            </w:r>
          </w:p>
        </w:tc>
        <w:tc>
          <w:tcPr>
            <w:tcW w:w="0" w:type="auto"/>
          </w:tcPr>
          <w:p w14:paraId="5DA949F4"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1.60</w:t>
            </w:r>
            <w:r w:rsidRPr="00F970DD">
              <w:rPr>
                <w:rFonts w:ascii="Times" w:eastAsia="SimSun" w:hAnsi="Times" w:cs="Times New Roman"/>
                <w:szCs w:val="24"/>
                <w:lang w:val="en-GB" w:eastAsia="en-US"/>
              </w:rPr>
              <w:t xml:space="preserve"> + </w:t>
            </w:r>
            <w:proofErr w:type="spellStart"/>
            <w:r w:rsidRPr="00F970DD">
              <w:rPr>
                <w:rFonts w:ascii="Times" w:eastAsia="SimSun" w:hAnsi="Times" w:cs="Times New Roman"/>
                <w:szCs w:val="24"/>
                <w:lang w:val="en-GB" w:eastAsia="en-US"/>
              </w:rPr>
              <w:t>S</w:t>
            </w:r>
            <w:r w:rsidRPr="00F970DD">
              <w:rPr>
                <w:rFonts w:ascii="Times" w:eastAsia="SimSun" w:hAnsi="Times" w:cs="Times New Roman"/>
                <w:szCs w:val="24"/>
                <w:vertAlign w:val="subscript"/>
                <w:lang w:val="en-GB" w:eastAsia="en-US"/>
              </w:rPr>
              <w:t>MaxBW</w:t>
            </w:r>
            <w:proofErr w:type="spellEnd"/>
          </w:p>
        </w:tc>
      </w:tr>
      <w:tr w:rsidR="00F970DD" w:rsidRPr="00F970DD" w14:paraId="2028AE76" w14:textId="77777777" w:rsidTr="00662D21">
        <w:trPr>
          <w:jc w:val="center"/>
        </w:trPr>
        <w:tc>
          <w:tcPr>
            <w:tcW w:w="0" w:type="auto"/>
          </w:tcPr>
          <w:p w14:paraId="51E821F4" w14:textId="77777777" w:rsidR="00F970DD" w:rsidRPr="00F970DD" w:rsidRDefault="00F970DD" w:rsidP="00F970DD">
            <w:pPr>
              <w:suppressAutoHyphens w:val="0"/>
              <w:spacing w:after="180" w:line="240" w:lineRule="auto"/>
              <w:jc w:val="left"/>
              <w:rPr>
                <w:rFonts w:ascii="Times" w:eastAsia="Calibri" w:hAnsi="Times" w:cs="Arial"/>
                <w:szCs w:val="24"/>
                <w:lang w:val="en-GB" w:eastAsia="en-US"/>
              </w:rPr>
            </w:pPr>
            <w:r w:rsidRPr="00F970DD">
              <w:rPr>
                <w:rFonts w:ascii="Times" w:eastAsia="Calibri" w:hAnsi="Times" w:cs="Arial"/>
                <w:szCs w:val="24"/>
                <w:lang w:val="en-GB" w:eastAsia="en-US"/>
              </w:rPr>
              <w:t>400%</w:t>
            </w:r>
          </w:p>
        </w:tc>
        <w:tc>
          <w:tcPr>
            <w:tcW w:w="0" w:type="auto"/>
          </w:tcPr>
          <w:p w14:paraId="516B65AE"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3.20</w:t>
            </w:r>
          </w:p>
        </w:tc>
      </w:tr>
    </w:tbl>
    <w:p w14:paraId="53B9AE1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1557D424"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0.8 or the other option: 0.6.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6572164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The following scaling </w:t>
      </w:r>
      <w:proofErr w:type="spellStart"/>
      <w:r w:rsidRPr="00F970DD">
        <w:rPr>
          <w:rFonts w:ascii="Times" w:eastAsia="Batang" w:hAnsi="Times" w:cs="Times New Roman"/>
          <w:szCs w:val="24"/>
          <w:lang w:val="en-GB" w:eastAsia="en-US"/>
        </w:rPr>
        <w:t>w.r.t.</w:t>
      </w:r>
      <w:proofErr w:type="spellEnd"/>
      <w:r w:rsidRPr="00F970DD">
        <w:rPr>
          <w:rFonts w:ascii="Times" w:eastAsia="Batang" w:hAnsi="Times" w:cs="Times New Roman"/>
          <w:szCs w:val="24"/>
          <w:lang w:val="en-GB" w:eastAsia="en-US"/>
        </w:rPr>
        <w:t xml:space="preserve"> DL antenna number is also applied to micro sleep:</w:t>
      </w:r>
    </w:p>
    <w:tbl>
      <w:tblPr>
        <w:tblW w:w="3594" w:type="dxa"/>
        <w:jc w:val="center"/>
        <w:tblLook w:val="04A0" w:firstRow="1" w:lastRow="0" w:firstColumn="1" w:lastColumn="0" w:noHBand="0" w:noVBand="1"/>
      </w:tblPr>
      <w:tblGrid>
        <w:gridCol w:w="1724"/>
        <w:gridCol w:w="1870"/>
      </w:tblGrid>
      <w:tr w:rsidR="00F970DD" w:rsidRPr="00F970DD" w14:paraId="13B66958" w14:textId="77777777" w:rsidTr="00662D21">
        <w:trPr>
          <w:trHeight w:val="319"/>
          <w:jc w:val="center"/>
        </w:trPr>
        <w:tc>
          <w:tcPr>
            <w:tcW w:w="1724" w:type="dxa"/>
            <w:tcBorders>
              <w:top w:val="single" w:sz="4" w:space="0" w:color="auto"/>
              <w:left w:val="single" w:sz="4" w:space="0" w:color="auto"/>
              <w:bottom w:val="single" w:sz="4" w:space="0" w:color="auto"/>
              <w:right w:val="single" w:sz="4" w:space="0" w:color="auto"/>
            </w:tcBorders>
            <w:noWrap/>
            <w:vAlign w:val="bottom"/>
            <w:hideMark/>
          </w:tcPr>
          <w:p w14:paraId="64CCD01F"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antenna</w:t>
            </w:r>
          </w:p>
        </w:tc>
        <w:tc>
          <w:tcPr>
            <w:tcW w:w="1870" w:type="dxa"/>
            <w:tcBorders>
              <w:top w:val="single" w:sz="4" w:space="0" w:color="auto"/>
              <w:left w:val="nil"/>
              <w:bottom w:val="single" w:sz="4" w:space="0" w:color="auto"/>
              <w:right w:val="single" w:sz="4" w:space="0" w:color="auto"/>
            </w:tcBorders>
            <w:noWrap/>
            <w:vAlign w:val="bottom"/>
            <w:hideMark/>
          </w:tcPr>
          <w:p w14:paraId="20590F8D"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Scaling factor</w:t>
            </w:r>
          </w:p>
        </w:tc>
      </w:tr>
      <w:tr w:rsidR="00F970DD" w:rsidRPr="00F970DD" w14:paraId="66222523"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tcPr>
          <w:p w14:paraId="57F415A1"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1</w:t>
            </w:r>
          </w:p>
        </w:tc>
        <w:tc>
          <w:tcPr>
            <w:tcW w:w="1870" w:type="dxa"/>
            <w:tcBorders>
              <w:top w:val="nil"/>
              <w:left w:val="nil"/>
              <w:bottom w:val="single" w:sz="4" w:space="0" w:color="auto"/>
              <w:right w:val="single" w:sz="4" w:space="0" w:color="auto"/>
            </w:tcBorders>
            <w:noWrap/>
            <w:vAlign w:val="bottom"/>
          </w:tcPr>
          <w:p w14:paraId="49EEB853" w14:textId="77777777" w:rsidR="00F970DD" w:rsidRPr="00F970DD" w:rsidRDefault="00F970DD" w:rsidP="00F970DD">
            <w:pPr>
              <w:suppressAutoHyphens w:val="0"/>
              <w:spacing w:after="0" w:line="240" w:lineRule="auto"/>
              <w:jc w:val="center"/>
              <w:rPr>
                <w:rFonts w:ascii="Calibri" w:eastAsia="DengXi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0.6</w:t>
            </w:r>
          </w:p>
        </w:tc>
      </w:tr>
      <w:tr w:rsidR="00F970DD" w:rsidRPr="00F970DD" w14:paraId="76457E13"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46F79983"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2</w:t>
            </w:r>
          </w:p>
        </w:tc>
        <w:tc>
          <w:tcPr>
            <w:tcW w:w="1870" w:type="dxa"/>
            <w:tcBorders>
              <w:top w:val="nil"/>
              <w:left w:val="nil"/>
              <w:bottom w:val="single" w:sz="4" w:space="0" w:color="auto"/>
              <w:right w:val="single" w:sz="4" w:space="0" w:color="auto"/>
            </w:tcBorders>
            <w:noWrap/>
            <w:vAlign w:val="bottom"/>
            <w:hideMark/>
          </w:tcPr>
          <w:p w14:paraId="23C922B7"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0.7</w:t>
            </w:r>
          </w:p>
        </w:tc>
      </w:tr>
      <w:tr w:rsidR="00F970DD" w:rsidRPr="00F970DD" w14:paraId="23272069"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63029690"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4</w:t>
            </w:r>
          </w:p>
        </w:tc>
        <w:tc>
          <w:tcPr>
            <w:tcW w:w="1870" w:type="dxa"/>
            <w:tcBorders>
              <w:top w:val="nil"/>
              <w:left w:val="nil"/>
              <w:bottom w:val="single" w:sz="4" w:space="0" w:color="auto"/>
              <w:right w:val="single" w:sz="4" w:space="0" w:color="auto"/>
            </w:tcBorders>
            <w:noWrap/>
            <w:vAlign w:val="bottom"/>
            <w:hideMark/>
          </w:tcPr>
          <w:p w14:paraId="7556EF4C"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1.0</w:t>
            </w:r>
          </w:p>
        </w:tc>
      </w:tr>
      <w:tr w:rsidR="00F970DD" w:rsidRPr="00F970DD" w14:paraId="3C122109"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2F1321E7"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6</w:t>
            </w:r>
          </w:p>
        </w:tc>
        <w:tc>
          <w:tcPr>
            <w:tcW w:w="1870" w:type="dxa"/>
            <w:tcBorders>
              <w:top w:val="nil"/>
              <w:left w:val="nil"/>
              <w:bottom w:val="single" w:sz="4" w:space="0" w:color="auto"/>
              <w:right w:val="single" w:sz="4" w:space="0" w:color="auto"/>
            </w:tcBorders>
            <w:noWrap/>
            <w:vAlign w:val="bottom"/>
            <w:hideMark/>
          </w:tcPr>
          <w:p w14:paraId="0C0878E2"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1.4</w:t>
            </w:r>
          </w:p>
        </w:tc>
      </w:tr>
    </w:tbl>
    <w:p w14:paraId="1E8A332F" w14:textId="77777777" w:rsidR="00F970DD" w:rsidRPr="00F970DD" w:rsidRDefault="00F970DD" w:rsidP="00F970DD">
      <w:pPr>
        <w:suppressAutoHyphens w:val="0"/>
        <w:spacing w:after="0" w:line="240" w:lineRule="auto"/>
        <w:jc w:val="left"/>
        <w:rPr>
          <w:rFonts w:ascii="Times" w:eastAsia="新細明體" w:hAnsi="Times" w:cs="Times New Roman"/>
          <w:szCs w:val="24"/>
          <w:lang w:val="en-GB" w:eastAsia="zh-TW"/>
        </w:rPr>
      </w:pPr>
    </w:p>
    <w:p w14:paraId="36DA4E8B" w14:textId="77777777" w:rsidR="00F970DD" w:rsidRPr="00F970DD" w:rsidRDefault="00F970DD" w:rsidP="00F970DD">
      <w:pPr>
        <w:suppressAutoHyphens w:val="0"/>
        <w:spacing w:after="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Whether the above scaling rules is applicable to light sleep</w:t>
      </w:r>
    </w:p>
    <w:p w14:paraId="7003F45F"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62C2E475"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69C357C2" w14:textId="77777777" w:rsidR="00F970DD"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CN"/>
        </w:rPr>
      </w:pPr>
      <w:r w:rsidRPr="00F970DD">
        <w:rPr>
          <w:rFonts w:ascii="Times" w:eastAsia="新細明體" w:hAnsi="Times" w:cs="Arial" w:hint="eastAsia"/>
          <w:szCs w:val="24"/>
          <w:lang w:val="en-GB" w:eastAsia="zh-CN"/>
        </w:rPr>
        <w:t>For EE Processing 2-RX in FR1, adopt the following values:</w:t>
      </w:r>
    </w:p>
    <w:tbl>
      <w:tblPr>
        <w:tblW w:w="5000" w:type="pct"/>
        <w:tblLook w:val="04A0" w:firstRow="1" w:lastRow="0" w:firstColumn="1" w:lastColumn="0" w:noHBand="0" w:noVBand="1"/>
      </w:tblPr>
      <w:tblGrid>
        <w:gridCol w:w="3257"/>
        <w:gridCol w:w="1800"/>
        <w:gridCol w:w="4571"/>
      </w:tblGrid>
      <w:tr w:rsidR="00F970DD" w:rsidRPr="00F970DD" w14:paraId="46C84B1D"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060AA5F7"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Sleep State</w:t>
            </w:r>
          </w:p>
        </w:tc>
        <w:tc>
          <w:tcPr>
            <w:tcW w:w="935" w:type="pct"/>
            <w:tcBorders>
              <w:top w:val="single" w:sz="4" w:space="0" w:color="auto"/>
              <w:left w:val="single" w:sz="4" w:space="0" w:color="auto"/>
              <w:bottom w:val="single" w:sz="4" w:space="0" w:color="auto"/>
              <w:right w:val="single" w:sz="4" w:space="0" w:color="auto"/>
            </w:tcBorders>
            <w:hideMark/>
          </w:tcPr>
          <w:p w14:paraId="618DAB3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2-RX</w:t>
            </w:r>
          </w:p>
        </w:tc>
        <w:tc>
          <w:tcPr>
            <w:tcW w:w="2374" w:type="pct"/>
            <w:tcBorders>
              <w:top w:val="single" w:sz="4" w:space="0" w:color="auto"/>
              <w:left w:val="single" w:sz="4" w:space="0" w:color="auto"/>
              <w:bottom w:val="single" w:sz="4" w:space="0" w:color="auto"/>
              <w:right w:val="single" w:sz="4" w:space="0" w:color="auto"/>
            </w:tcBorders>
          </w:tcPr>
          <w:p w14:paraId="12EDC5C1"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1-RX (agreed; reference only)</w:t>
            </w:r>
          </w:p>
        </w:tc>
      </w:tr>
      <w:tr w:rsidR="00F970DD" w:rsidRPr="00F970DD" w14:paraId="261A8B9A"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0CF674C0"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Micro sleep (X1)</w:t>
            </w:r>
          </w:p>
        </w:tc>
        <w:tc>
          <w:tcPr>
            <w:tcW w:w="935" w:type="pct"/>
            <w:tcBorders>
              <w:top w:val="single" w:sz="4" w:space="0" w:color="auto"/>
              <w:left w:val="single" w:sz="4" w:space="0" w:color="auto"/>
              <w:bottom w:val="single" w:sz="4" w:space="0" w:color="auto"/>
              <w:right w:val="single" w:sz="4" w:space="0" w:color="auto"/>
            </w:tcBorders>
            <w:hideMark/>
          </w:tcPr>
          <w:p w14:paraId="65E99BBA"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14</w:t>
            </w:r>
          </w:p>
        </w:tc>
        <w:tc>
          <w:tcPr>
            <w:tcW w:w="2374" w:type="pct"/>
            <w:tcBorders>
              <w:top w:val="single" w:sz="4" w:space="0" w:color="auto"/>
              <w:left w:val="single" w:sz="4" w:space="0" w:color="auto"/>
              <w:bottom w:val="single" w:sz="4" w:space="0" w:color="auto"/>
              <w:right w:val="single" w:sz="4" w:space="0" w:color="auto"/>
            </w:tcBorders>
          </w:tcPr>
          <w:p w14:paraId="4E080E5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10</w:t>
            </w:r>
          </w:p>
        </w:tc>
      </w:tr>
      <w:tr w:rsidR="00F970DD" w:rsidRPr="00F970DD" w14:paraId="38E57FD3"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636A59AD"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Light sleep (X2)</w:t>
            </w:r>
          </w:p>
        </w:tc>
        <w:tc>
          <w:tcPr>
            <w:tcW w:w="935" w:type="pct"/>
            <w:tcBorders>
              <w:top w:val="single" w:sz="4" w:space="0" w:color="auto"/>
              <w:left w:val="single" w:sz="4" w:space="0" w:color="auto"/>
              <w:bottom w:val="single" w:sz="4" w:space="0" w:color="auto"/>
              <w:right w:val="single" w:sz="4" w:space="0" w:color="auto"/>
            </w:tcBorders>
            <w:hideMark/>
          </w:tcPr>
          <w:p w14:paraId="01FF2DAC"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17</w:t>
            </w:r>
          </w:p>
        </w:tc>
        <w:tc>
          <w:tcPr>
            <w:tcW w:w="2374" w:type="pct"/>
            <w:tcBorders>
              <w:top w:val="single" w:sz="4" w:space="0" w:color="auto"/>
              <w:left w:val="single" w:sz="4" w:space="0" w:color="auto"/>
              <w:bottom w:val="single" w:sz="4" w:space="0" w:color="auto"/>
              <w:right w:val="single" w:sz="4" w:space="0" w:color="auto"/>
            </w:tcBorders>
          </w:tcPr>
          <w:p w14:paraId="3587E192"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12</w:t>
            </w:r>
          </w:p>
        </w:tc>
      </w:tr>
      <w:tr w:rsidR="00F970DD" w:rsidRPr="00F970DD" w14:paraId="1EA40FD4"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57658DB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Deep/Ultra-deep (X3)</w:t>
            </w:r>
          </w:p>
        </w:tc>
        <w:tc>
          <w:tcPr>
            <w:tcW w:w="935" w:type="pct"/>
            <w:tcBorders>
              <w:top w:val="single" w:sz="4" w:space="0" w:color="auto"/>
              <w:left w:val="single" w:sz="4" w:space="0" w:color="auto"/>
              <w:bottom w:val="single" w:sz="4" w:space="0" w:color="auto"/>
              <w:right w:val="single" w:sz="4" w:space="0" w:color="auto"/>
            </w:tcBorders>
            <w:hideMark/>
          </w:tcPr>
          <w:p w14:paraId="6DFA1A3D"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21</w:t>
            </w:r>
          </w:p>
        </w:tc>
        <w:tc>
          <w:tcPr>
            <w:tcW w:w="2374" w:type="pct"/>
            <w:tcBorders>
              <w:top w:val="single" w:sz="4" w:space="0" w:color="auto"/>
              <w:left w:val="single" w:sz="4" w:space="0" w:color="auto"/>
              <w:bottom w:val="single" w:sz="4" w:space="0" w:color="auto"/>
              <w:right w:val="single" w:sz="4" w:space="0" w:color="auto"/>
            </w:tcBorders>
          </w:tcPr>
          <w:p w14:paraId="2ECD8CEC"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15</w:t>
            </w:r>
          </w:p>
        </w:tc>
      </w:tr>
    </w:tbl>
    <w:p w14:paraId="1700068B" w14:textId="77777777" w:rsidR="00F970DD"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新細明體" w:hAnsi="Times" w:cs="Arial"/>
          <w:szCs w:val="24"/>
          <w:lang w:val="en-GB" w:eastAsia="zh-TW"/>
        </w:rPr>
        <w:t>If EE processing reception time is X symbols within a slot, the power value is scaled by (X/14).</w:t>
      </w:r>
    </w:p>
    <w:p w14:paraId="58EE7D5B" w14:textId="77777777" w:rsid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DengXian" w:hAnsi="Times" w:cs="Arial" w:hint="eastAsia"/>
          <w:szCs w:val="24"/>
          <w:lang w:val="en-GB" w:eastAsia="zh-CN"/>
        </w:rPr>
        <w:t xml:space="preserve">FFS: whether to scale </w:t>
      </w:r>
      <w:r w:rsidRPr="00F970DD">
        <w:rPr>
          <w:rFonts w:ascii="Times" w:eastAsia="新細明體" w:hAnsi="Times" w:cs="Arial"/>
          <w:szCs w:val="24"/>
          <w:lang w:val="en-GB" w:eastAsia="zh-TW"/>
        </w:rPr>
        <w:t>additional energy overhead</w:t>
      </w:r>
    </w:p>
    <w:p w14:paraId="0D4B6B71" w14:textId="154D7E2F" w:rsidR="00EB0B55"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新細明體" w:hAnsi="Times" w:cs="Arial"/>
          <w:szCs w:val="24"/>
          <w:lang w:val="en-GB" w:eastAsia="zh-TW"/>
        </w:rPr>
        <w:lastRenderedPageBreak/>
        <w:t>FFS: Values for 10MHz BW</w:t>
      </w:r>
    </w:p>
    <w:p w14:paraId="7359760D" w14:textId="77777777" w:rsidR="00F970DD" w:rsidRDefault="00F970DD" w:rsidP="00F970DD">
      <w:pPr>
        <w:rPr>
          <w:lang w:val="en-GB"/>
        </w:rPr>
      </w:pPr>
    </w:p>
    <w:p w14:paraId="21658F9D" w14:textId="77777777" w:rsidR="00EB0B55" w:rsidRDefault="007459E1">
      <w:pPr>
        <w:pStyle w:val="1"/>
        <w:rPr>
          <w:lang w:val="en-US"/>
        </w:rPr>
      </w:pPr>
      <w:r>
        <w:rPr>
          <w:lang w:val="en-US"/>
        </w:rPr>
        <w:t>Base Station Modeling</w:t>
      </w:r>
    </w:p>
    <w:p w14:paraId="50435167" w14:textId="77777777" w:rsidR="00EB0B55" w:rsidRDefault="007459E1">
      <w:pPr>
        <w:pStyle w:val="22"/>
        <w:rPr>
          <w:lang w:val="en-US" w:eastAsia="zh-TW"/>
        </w:rPr>
      </w:pPr>
      <w:r>
        <w:rPr>
          <w:lang w:val="en-US" w:eastAsia="zh-TW"/>
        </w:rPr>
        <w:t>Baselines for Assessment</w:t>
      </w:r>
    </w:p>
    <w:p w14:paraId="4196AE51" w14:textId="77777777" w:rsidR="00EB0B55" w:rsidRDefault="007459E1">
      <w:pPr>
        <w:pStyle w:val="31"/>
        <w:rPr>
          <w:lang w:val="en-US"/>
        </w:rPr>
      </w:pPr>
      <w:bookmarkStart w:id="1" w:name="_Ref221197416"/>
      <w:r>
        <w:rPr>
          <w:lang w:val="en-US" w:eastAsia="zh-TW"/>
        </w:rPr>
        <w:t>Baseline evaluation configurations</w:t>
      </w:r>
      <w:bookmarkEnd w:id="1"/>
    </w:p>
    <w:p w14:paraId="4CAA215B" w14:textId="77777777" w:rsidR="00EB0B55" w:rsidRDefault="007459E1">
      <w:pPr>
        <w:pStyle w:val="40"/>
        <w:rPr>
          <w:lang w:val="en-US"/>
        </w:rPr>
      </w:pPr>
      <w:bookmarkStart w:id="2" w:name="_Hlk221036270"/>
      <w:r>
        <w:rPr>
          <w:lang w:val="en-US"/>
        </w:rPr>
        <w:t>Summary of companies’ views</w:t>
      </w:r>
      <w:bookmarkEnd w:id="2"/>
    </w:p>
    <w:p w14:paraId="35CE8849" w14:textId="77777777" w:rsidR="00EB0B55" w:rsidRDefault="007459E1">
      <w:r>
        <w:t>To assess the relative gains of new schemes, companies proposed standard "always-on" periodicities for baseline evaluations.</w:t>
      </w:r>
    </w:p>
    <w:p w14:paraId="4F4F2565" w14:textId="77777777" w:rsidR="00EB0B55" w:rsidRDefault="007459E1">
      <w:r>
        <w:t xml:space="preserve">There is a broad consensus for a 20 </w:t>
      </w:r>
      <w:proofErr w:type="spellStart"/>
      <w:r>
        <w:t>ms</w:t>
      </w:r>
      <w:proofErr w:type="spellEnd"/>
      <w:r>
        <w:t xml:space="preserve"> baseline for the Primary Cell (</w:t>
      </w:r>
      <w:proofErr w:type="spellStart"/>
      <w:r>
        <w:t>PCell</w:t>
      </w:r>
      <w:proofErr w:type="spellEnd"/>
      <w:r>
        <w:t xml:space="preserve">). NTT DOCOMO suggests a baseline of 160 </w:t>
      </w:r>
      <w:proofErr w:type="spellStart"/>
      <w:r>
        <w:t>ms</w:t>
      </w:r>
      <w:proofErr w:type="spellEnd"/>
      <w:r>
        <w:t xml:space="preserve"> for Secondary Cells (</w:t>
      </w:r>
      <w:proofErr w:type="spellStart"/>
      <w:r>
        <w:t>SCells</w:t>
      </w:r>
      <w:proofErr w:type="spellEnd"/>
      <w:r>
        <w:t>) or capacity carriers.</w:t>
      </w:r>
    </w:p>
    <w:p w14:paraId="2A5A7B78" w14:textId="77777777" w:rsidR="00EB0B55" w:rsidRDefault="007459E1">
      <w:r>
        <w:t xml:space="preserve">Views are split. OPPO, CATT, vivo, and CMCC support a 20 </w:t>
      </w:r>
      <w:proofErr w:type="spellStart"/>
      <w:r>
        <w:t>ms</w:t>
      </w:r>
      <w:proofErr w:type="spellEnd"/>
      <w:r>
        <w:t xml:space="preserve"> baseline to reflect typical 5G deployments. Conversely, </w:t>
      </w:r>
      <w:proofErr w:type="spellStart"/>
      <w:r>
        <w:t>Tejas</w:t>
      </w:r>
      <w:proofErr w:type="spellEnd"/>
      <w:r>
        <w:t xml:space="preserve">, Samsung, and Jio propose 160 </w:t>
      </w:r>
      <w:proofErr w:type="spellStart"/>
      <w:r>
        <w:t>ms</w:t>
      </w:r>
      <w:proofErr w:type="spellEnd"/>
      <w:r>
        <w:t xml:space="preserve"> (the standard NR maximum) to avoid an unrealistically "worst-case" baseline.</w:t>
      </w:r>
    </w:p>
    <w:p w14:paraId="6C3F7405" w14:textId="77777777" w:rsidR="00EB0B55" w:rsidRDefault="007459E1">
      <w:r>
        <w:t xml:space="preserve">Most companies support a 10 </w:t>
      </w:r>
      <w:proofErr w:type="spellStart"/>
      <w:r>
        <w:t>ms</w:t>
      </w:r>
      <w:proofErr w:type="spellEnd"/>
      <w:r>
        <w:t xml:space="preserve"> or 20 </w:t>
      </w:r>
      <w:proofErr w:type="spellStart"/>
      <w:r>
        <w:t>ms</w:t>
      </w:r>
      <w:proofErr w:type="spellEnd"/>
      <w:r>
        <w:t xml:space="preserve"> baseline.</w:t>
      </w:r>
    </w:p>
    <w:p w14:paraId="5952E451" w14:textId="77777777" w:rsidR="00EB0B55" w:rsidRDefault="007459E1">
      <w:r>
        <w:t xml:space="preserve">Xiaomi and Samsung propose using Search Space #0 (SS#0) for paging in the baseline to avoid extra power modeling. </w:t>
      </w:r>
      <w:proofErr w:type="spellStart"/>
      <w:r>
        <w:t>Tejas</w:t>
      </w:r>
      <w:proofErr w:type="spellEnd"/>
      <w:r>
        <w:t xml:space="preserve"> suggests treating paging as traffic-dependent rather than hard-fixed.</w:t>
      </w:r>
    </w:p>
    <w:p w14:paraId="5C0DE50B" w14:textId="77777777" w:rsidR="00EB0B55" w:rsidRDefault="007459E1">
      <w:pPr>
        <w:pStyle w:val="40"/>
        <w:rPr>
          <w:lang w:val="en-US"/>
        </w:rPr>
      </w:pPr>
      <w:r>
        <w:rPr>
          <w:lang w:val="en-US"/>
        </w:rPr>
        <w:t>FL comments and proposals</w:t>
      </w:r>
    </w:p>
    <w:p w14:paraId="1C18CD3C" w14:textId="77777777" w:rsidR="00EB0B55" w:rsidRDefault="007459E1">
      <w:r>
        <w:t>This topic was only briefly discussed in RAN1 #123 and it is FL’s view that RAN1 was close to an agreement. For that reason, FL continues where RAN1 left off last time as a first attempt of a proposal:</w:t>
      </w:r>
    </w:p>
    <w:p w14:paraId="7E864265" w14:textId="77777777" w:rsidR="00EB0B55" w:rsidRPr="00B03AFC" w:rsidRDefault="007459E1">
      <w:pPr>
        <w:rPr>
          <w:color w:val="A5A5A5" w:themeColor="accent3"/>
          <w:lang w:eastAsia="zh-TW"/>
        </w:rPr>
      </w:pPr>
      <w:r w:rsidRPr="00B03AFC">
        <w:rPr>
          <w:b/>
          <w:bCs/>
          <w:color w:val="A5A5A5" w:themeColor="accent3"/>
        </w:rPr>
        <w:t>FL Proposal </w:t>
      </w:r>
      <w:r w:rsidRPr="00B03AFC">
        <w:rPr>
          <w:b/>
          <w:bCs/>
          <w:color w:val="A5A5A5" w:themeColor="accent3"/>
        </w:rPr>
        <w:fldChar w:fldCharType="begin"/>
      </w:r>
      <w:r w:rsidRPr="00B03AFC">
        <w:rPr>
          <w:b/>
          <w:bCs/>
          <w:color w:val="A5A5A5" w:themeColor="accent3"/>
        </w:rPr>
        <w:instrText xml:space="preserve"> REF _Ref221197416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3.1.1</w:t>
      </w:r>
      <w:r w:rsidRPr="00B03AFC">
        <w:rPr>
          <w:b/>
          <w:bCs/>
          <w:color w:val="A5A5A5" w:themeColor="accent3"/>
        </w:rPr>
        <w:fldChar w:fldCharType="end"/>
      </w:r>
      <w:r w:rsidRPr="00B03AFC">
        <w:rPr>
          <w:b/>
          <w:bCs/>
          <w:color w:val="A5A5A5" w:themeColor="accent3"/>
        </w:rPr>
        <w:t>.1</w:t>
      </w:r>
    </w:p>
    <w:p w14:paraId="7FAE277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 xml:space="preserve">For NES evaluation purposes and </w:t>
      </w:r>
      <w:r w:rsidRPr="00B03AFC">
        <w:rPr>
          <w:rFonts w:eastAsia="Calibri" w:cs="Arial"/>
          <w:b/>
          <w:bCs/>
          <w:i/>
          <w:iCs/>
          <w:color w:val="A5A5A5" w:themeColor="accent3"/>
        </w:rPr>
        <w:t>relative comparison of different candidate energy saving schemes for 6GR</w:t>
      </w:r>
      <w:r w:rsidRPr="00B03AFC">
        <w:rPr>
          <w:rFonts w:eastAsia="Calibri" w:cs="Arial"/>
          <w:b/>
          <w:bCs/>
          <w:color w:val="A5A5A5" w:themeColor="accent3"/>
        </w:rPr>
        <w:t>, define the following baseline network configurations</w:t>
      </w:r>
    </w:p>
    <w:p w14:paraId="572C9CA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SSB with 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periodicity, for </w:t>
      </w:r>
      <w:proofErr w:type="spellStart"/>
      <w:r w:rsidRPr="00B03AFC">
        <w:rPr>
          <w:rFonts w:eastAsia="Calibri" w:cs="Arial"/>
          <w:b/>
          <w:bCs/>
          <w:color w:val="A5A5A5" w:themeColor="accent3"/>
        </w:rPr>
        <w:t>Pcell</w:t>
      </w:r>
      <w:proofErr w:type="spellEnd"/>
    </w:p>
    <w:p w14:paraId="6581A055"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SIB1, if available, company to report assumed periodicity from {20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160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w:t>
      </w:r>
    </w:p>
    <w:p w14:paraId="38F0C089"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RO, if available, with 10/20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periodicity</w:t>
      </w:r>
    </w:p>
    <w:p w14:paraId="0717119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Furthermore, to assist comparisons</w:t>
      </w:r>
    </w:p>
    <w:p w14:paraId="1B0A0B06"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Companies to report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oMath>
      <w:r w:rsidRPr="00B03AFC">
        <w:rPr>
          <w:rFonts w:eastAsia="Calibri" w:cs="Arial"/>
          <w:b/>
          <w:bCs/>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p</m:t>
            </m:r>
          </m:sub>
        </m:sSub>
      </m:oMath>
      <w:r w:rsidRPr="00B03AFC">
        <w:rPr>
          <w:rFonts w:eastAsia="Calibri" w:cs="Arial"/>
          <w:b/>
          <w:bCs/>
          <w:color w:val="A5A5A5" w:themeColor="accent3"/>
        </w:rPr>
        <w:t xml:space="preserve"> and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f</m:t>
            </m:r>
          </m:sub>
        </m:sSub>
      </m:oMath>
      <w:r w:rsidRPr="00B03AFC">
        <w:rPr>
          <w:rFonts w:eastAsia="Calibri" w:cs="Arial"/>
          <w:b/>
          <w:bCs/>
          <w:color w:val="A5A5A5" w:themeColor="accent3"/>
        </w:rPr>
        <w:t xml:space="preserve"> values for BS processing of the above signal(s)/channel(s)</w:t>
      </w:r>
    </w:p>
    <w:p w14:paraId="6B5597C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Companies to report the average network load in %</w:t>
      </w:r>
    </w:p>
    <w:p w14:paraId="4DABB841"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Companies can evaluate and report other configuration(s) with justification </w:t>
      </w:r>
    </w:p>
    <w:p w14:paraId="4FC87A3E" w14:textId="77777777" w:rsidR="00EB0B55" w:rsidRPr="00B03AFC" w:rsidRDefault="007459E1">
      <w:pPr>
        <w:spacing w:line="254" w:lineRule="auto"/>
        <w:rPr>
          <w:rFonts w:eastAsia="Calibri" w:cs="Arial"/>
          <w:b/>
          <w:bCs/>
          <w:color w:val="A5A5A5" w:themeColor="accent3"/>
        </w:rPr>
      </w:pPr>
      <w:r w:rsidRPr="00B03AFC">
        <w:rPr>
          <w:rFonts w:eastAsia="Calibri" w:cs="Arial"/>
          <w:b/>
          <w:bCs/>
          <w:color w:val="A5A5A5" w:themeColor="accent3"/>
        </w:rPr>
        <w:t>Note: The corresponding evaluation is not intended for energy efficiency comparison with 5G/NR.</w:t>
      </w:r>
    </w:p>
    <w:p w14:paraId="59067430" w14:textId="77777777" w:rsidR="00B03AFC" w:rsidRDefault="00B03AFC">
      <w:pPr>
        <w:spacing w:line="254" w:lineRule="auto"/>
        <w:rPr>
          <w:rFonts w:eastAsia="Calibri" w:cs="Arial"/>
          <w:b/>
          <w:bCs/>
        </w:rPr>
      </w:pPr>
    </w:p>
    <w:p w14:paraId="67A44335" w14:textId="77777777" w:rsidR="00B03AFC" w:rsidRDefault="00B03AFC" w:rsidP="00B03AFC">
      <w:pPr>
        <w:rPr>
          <w:lang w:eastAsia="zh-TW"/>
        </w:rPr>
      </w:pPr>
      <w:r w:rsidRPr="00D229F5">
        <w:rPr>
          <w:b/>
          <w:bCs/>
          <w:highlight w:val="yellow"/>
        </w:rPr>
        <w:t>FL Proposal </w:t>
      </w:r>
      <w:r w:rsidRPr="00D229F5">
        <w:rPr>
          <w:b/>
          <w:bCs/>
          <w:highlight w:val="yellow"/>
        </w:rPr>
        <w:fldChar w:fldCharType="begin"/>
      </w:r>
      <w:r w:rsidRPr="00D229F5">
        <w:rPr>
          <w:b/>
          <w:bCs/>
          <w:highlight w:val="yellow"/>
        </w:rPr>
        <w:instrText xml:space="preserve"> REF _Ref221197416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3.1.1</w:t>
      </w:r>
      <w:r w:rsidRPr="00D229F5">
        <w:rPr>
          <w:b/>
          <w:bCs/>
          <w:highlight w:val="yellow"/>
        </w:rPr>
        <w:fldChar w:fldCharType="end"/>
      </w:r>
      <w:r w:rsidRPr="00D229F5">
        <w:rPr>
          <w:b/>
          <w:bCs/>
          <w:highlight w:val="yellow"/>
        </w:rPr>
        <w:t>.</w:t>
      </w:r>
      <w:r>
        <w:rPr>
          <w:b/>
          <w:bCs/>
          <w:highlight w:val="yellow"/>
        </w:rPr>
        <w:t>1b</w:t>
      </w:r>
    </w:p>
    <w:p w14:paraId="23B32611" w14:textId="77777777" w:rsidR="00B03AFC" w:rsidRDefault="00B03AFC" w:rsidP="00B03AFC">
      <w:pPr>
        <w:spacing w:line="252" w:lineRule="auto"/>
        <w:rPr>
          <w:rFonts w:eastAsia="Calibri" w:cs="Arial"/>
          <w:b/>
          <w:bCs/>
        </w:rPr>
      </w:pPr>
      <w:r>
        <w:rPr>
          <w:rFonts w:eastAsia="Calibri" w:cs="Arial"/>
          <w:b/>
          <w:bCs/>
        </w:rPr>
        <w:t xml:space="preserve">For NES evaluation purposes and </w:t>
      </w:r>
      <w:r>
        <w:rPr>
          <w:rFonts w:eastAsia="Calibri" w:cs="Arial"/>
          <w:b/>
          <w:bCs/>
          <w:i/>
          <w:iCs/>
        </w:rPr>
        <w:t>relative comparison of different candidate energy saving schemes for 6GR</w:t>
      </w:r>
      <w:r>
        <w:rPr>
          <w:rFonts w:eastAsia="Calibri" w:cs="Arial"/>
          <w:b/>
          <w:bCs/>
        </w:rPr>
        <w:t>, define the following baseline network configurations</w:t>
      </w:r>
    </w:p>
    <w:p w14:paraId="2AC81D8A"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SSB with 20 </w:t>
      </w:r>
      <w:proofErr w:type="spellStart"/>
      <w:r>
        <w:rPr>
          <w:rFonts w:eastAsia="Calibri" w:cs="Arial"/>
          <w:b/>
          <w:bCs/>
        </w:rPr>
        <w:t>ms</w:t>
      </w:r>
      <w:proofErr w:type="spellEnd"/>
      <w:r>
        <w:rPr>
          <w:rFonts w:eastAsia="Calibri" w:cs="Arial"/>
          <w:b/>
          <w:bCs/>
        </w:rPr>
        <w:t xml:space="preserve"> periodicity, </w:t>
      </w:r>
      <w:r w:rsidRPr="00D229F5">
        <w:rPr>
          <w:rFonts w:eastAsia="Calibri" w:cs="Arial"/>
          <w:b/>
          <w:bCs/>
          <w:color w:val="FF0000"/>
        </w:rPr>
        <w:t>at least</w:t>
      </w:r>
      <w:r>
        <w:rPr>
          <w:rFonts w:eastAsia="Calibri" w:cs="Arial"/>
          <w:b/>
          <w:bCs/>
        </w:rPr>
        <w:t xml:space="preserve"> for </w:t>
      </w:r>
      <w:proofErr w:type="spellStart"/>
      <w:r>
        <w:rPr>
          <w:rFonts w:eastAsia="Calibri" w:cs="Arial"/>
          <w:b/>
          <w:bCs/>
        </w:rPr>
        <w:t>Pcell</w:t>
      </w:r>
      <w:proofErr w:type="spellEnd"/>
    </w:p>
    <w:p w14:paraId="5A21F5EC"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SIB1, if available, company to report assumed periodicity from </w:t>
      </w:r>
      <w:r w:rsidR="00DA3C43">
        <w:rPr>
          <w:rFonts w:eastAsia="Calibri" w:cs="Arial"/>
          <w:b/>
          <w:bCs/>
        </w:rPr>
        <w:t>{</w:t>
      </w:r>
      <w:r>
        <w:rPr>
          <w:rFonts w:eastAsia="Calibri" w:cs="Arial"/>
          <w:b/>
          <w:bCs/>
        </w:rPr>
        <w:t xml:space="preserve">20 </w:t>
      </w:r>
      <w:proofErr w:type="spellStart"/>
      <w:r>
        <w:rPr>
          <w:rFonts w:eastAsia="Calibri" w:cs="Arial"/>
          <w:b/>
          <w:bCs/>
        </w:rPr>
        <w:t>ms</w:t>
      </w:r>
      <w:proofErr w:type="spellEnd"/>
      <w:r w:rsidR="00DA3C43">
        <w:rPr>
          <w:rFonts w:eastAsia="Calibri" w:cs="Arial"/>
          <w:b/>
          <w:bCs/>
        </w:rPr>
        <w:t xml:space="preserve"> and 160 </w:t>
      </w:r>
      <w:proofErr w:type="spellStart"/>
      <w:r w:rsidR="00DA3C43">
        <w:rPr>
          <w:rFonts w:eastAsia="Calibri" w:cs="Arial"/>
          <w:b/>
          <w:bCs/>
        </w:rPr>
        <w:t>ms</w:t>
      </w:r>
      <w:proofErr w:type="spellEnd"/>
      <w:r w:rsidR="00DA3C43">
        <w:rPr>
          <w:rFonts w:eastAsia="Calibri" w:cs="Arial"/>
          <w:b/>
          <w:bCs/>
        </w:rPr>
        <w:t>}</w:t>
      </w:r>
    </w:p>
    <w:p w14:paraId="63E440D0"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RO, if available, with 10/20 </w:t>
      </w:r>
      <w:proofErr w:type="spellStart"/>
      <w:r>
        <w:rPr>
          <w:rFonts w:eastAsia="Calibri" w:cs="Arial"/>
          <w:b/>
          <w:bCs/>
        </w:rPr>
        <w:t>ms</w:t>
      </w:r>
      <w:proofErr w:type="spellEnd"/>
      <w:r>
        <w:rPr>
          <w:rFonts w:eastAsia="Calibri" w:cs="Arial"/>
          <w:b/>
          <w:bCs/>
        </w:rPr>
        <w:t xml:space="preserve"> periodicity</w:t>
      </w:r>
    </w:p>
    <w:p w14:paraId="469762D9" w14:textId="77777777" w:rsidR="00B03AFC" w:rsidRDefault="00B03AFC" w:rsidP="00B03AFC">
      <w:pPr>
        <w:spacing w:line="252" w:lineRule="auto"/>
        <w:rPr>
          <w:rFonts w:eastAsia="Calibri" w:cs="Arial"/>
          <w:b/>
          <w:bCs/>
        </w:rPr>
      </w:pPr>
      <w:r>
        <w:rPr>
          <w:rFonts w:eastAsia="Calibri" w:cs="Arial"/>
          <w:b/>
          <w:bCs/>
        </w:rPr>
        <w:t>Furthermore, to assist comparisons</w:t>
      </w:r>
    </w:p>
    <w:p w14:paraId="38B7FF44"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rPr>
        <w:t xml:space="preserve"> values for BS processing of the above signal(s)/channel(s)</w:t>
      </w:r>
    </w:p>
    <w:p w14:paraId="05C8A4C8"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lastRenderedPageBreak/>
        <w:t>Companies to report the average</w:t>
      </w:r>
      <w:r>
        <w:rPr>
          <w:rFonts w:eastAsia="Calibri" w:cs="Arial"/>
          <w:b/>
          <w:bCs/>
          <w:color w:val="FF0000"/>
        </w:rPr>
        <w:t xml:space="preserve"> </w:t>
      </w:r>
      <w:r>
        <w:rPr>
          <w:rFonts w:eastAsia="Calibri" w:cs="Arial"/>
          <w:b/>
          <w:bCs/>
        </w:rPr>
        <w:t>network load in %</w:t>
      </w:r>
    </w:p>
    <w:p w14:paraId="7D662E4C"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Companies can evaluate and report other configuration(s) with justification </w:t>
      </w:r>
    </w:p>
    <w:p w14:paraId="540B08CD" w14:textId="77777777" w:rsidR="00B03AFC" w:rsidRDefault="00B03AFC" w:rsidP="00B03AFC">
      <w:pPr>
        <w:spacing w:line="254" w:lineRule="auto"/>
        <w:rPr>
          <w:rFonts w:eastAsia="Calibri" w:cs="Arial"/>
          <w:b/>
          <w:bCs/>
        </w:rPr>
      </w:pPr>
      <w:r>
        <w:rPr>
          <w:rFonts w:eastAsia="Calibri" w:cs="Arial"/>
          <w:b/>
          <w:bCs/>
        </w:rPr>
        <w:t>Note: The corresponding evaluation is not intended for energy efficiency comparison with 5G/NR.</w:t>
      </w:r>
    </w:p>
    <w:p w14:paraId="465D8F97" w14:textId="77777777" w:rsidR="00EB0B55" w:rsidRDefault="007459E1">
      <w:pPr>
        <w:pStyle w:val="40"/>
        <w:rPr>
          <w:lang w:val="en-US"/>
        </w:rPr>
      </w:pPr>
      <w:r>
        <w:rPr>
          <w:lang w:val="en-US"/>
        </w:rPr>
        <w:t>Companies’ comments</w:t>
      </w:r>
    </w:p>
    <w:p w14:paraId="0E5A7C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4A46CD" w14:textId="77777777">
        <w:tc>
          <w:tcPr>
            <w:tcW w:w="2065" w:type="dxa"/>
            <w:shd w:val="clear" w:color="auto" w:fill="FFC000"/>
          </w:tcPr>
          <w:p w14:paraId="40541EA3" w14:textId="77777777" w:rsidR="00EB0B55" w:rsidRDefault="007459E1">
            <w:pPr>
              <w:rPr>
                <w:b/>
                <w:bCs/>
                <w:lang w:eastAsia="zh-TW"/>
              </w:rPr>
            </w:pPr>
            <w:r>
              <w:rPr>
                <w:b/>
                <w:bCs/>
                <w:lang w:eastAsia="zh-TW"/>
              </w:rPr>
              <w:t>Company</w:t>
            </w:r>
          </w:p>
        </w:tc>
        <w:tc>
          <w:tcPr>
            <w:tcW w:w="7563" w:type="dxa"/>
            <w:shd w:val="clear" w:color="auto" w:fill="FFC000"/>
          </w:tcPr>
          <w:p w14:paraId="762818BF" w14:textId="77777777" w:rsidR="00EB0B55" w:rsidRDefault="007459E1">
            <w:pPr>
              <w:rPr>
                <w:b/>
                <w:bCs/>
                <w:lang w:eastAsia="zh-TW"/>
              </w:rPr>
            </w:pPr>
            <w:r>
              <w:rPr>
                <w:b/>
                <w:bCs/>
                <w:lang w:eastAsia="zh-TW"/>
              </w:rPr>
              <w:t>Comment</w:t>
            </w:r>
          </w:p>
        </w:tc>
      </w:tr>
      <w:tr w:rsidR="00EB0B55" w14:paraId="3C7CB949" w14:textId="77777777">
        <w:tc>
          <w:tcPr>
            <w:tcW w:w="2065" w:type="dxa"/>
          </w:tcPr>
          <w:p w14:paraId="6B8B2A92" w14:textId="77777777" w:rsidR="00EB0B55" w:rsidRDefault="007459E1">
            <w:pPr>
              <w:rPr>
                <w:rFonts w:eastAsia="DengXian"/>
                <w:lang w:eastAsia="zh-CN"/>
              </w:rPr>
            </w:pPr>
            <w:r>
              <w:rPr>
                <w:rFonts w:eastAsia="DengXian"/>
                <w:lang w:eastAsia="zh-CN"/>
              </w:rPr>
              <w:t>CMCC</w:t>
            </w:r>
          </w:p>
        </w:tc>
        <w:tc>
          <w:tcPr>
            <w:tcW w:w="7563" w:type="dxa"/>
          </w:tcPr>
          <w:p w14:paraId="54ED05DE" w14:textId="77777777" w:rsidR="00EB0B55" w:rsidRDefault="007459E1">
            <w:pPr>
              <w:rPr>
                <w:rFonts w:eastAsia="DengXian"/>
                <w:lang w:eastAsia="zh-CN"/>
              </w:rPr>
            </w:pPr>
            <w:r>
              <w:rPr>
                <w:rFonts w:eastAsia="DengXian"/>
                <w:lang w:eastAsia="zh-CN"/>
              </w:rPr>
              <w:t>We agree with companies that SIB1 periodicity can be up to 160ms according to TS 38.331, but such configuration may not exist in real deployment since larger SIB1 periodicity may result in failure on cell selection procedure in real test. Therefore, we suggest to consider a more realistic configuration in real deployment to reflect the power consumption in real NR network.</w:t>
            </w:r>
          </w:p>
          <w:p w14:paraId="240705F8" w14:textId="77777777" w:rsidR="00EB0B55" w:rsidRDefault="007459E1">
            <w:pPr>
              <w:rPr>
                <w:rFonts w:eastAsia="DengXian"/>
                <w:lang w:eastAsia="zh-CN"/>
              </w:rPr>
            </w:pPr>
            <w:r>
              <w:rPr>
                <w:rFonts w:eastAsia="DengXian"/>
                <w:lang w:eastAsia="zh-CN"/>
              </w:rPr>
              <w:t>For PRACH configuration, we are ok with both values since both configurations are used in some area for real deployment.</w:t>
            </w:r>
          </w:p>
        </w:tc>
      </w:tr>
      <w:tr w:rsidR="00EB0B55" w14:paraId="7EF58172" w14:textId="77777777">
        <w:tc>
          <w:tcPr>
            <w:tcW w:w="2065" w:type="dxa"/>
          </w:tcPr>
          <w:p w14:paraId="17DCF638" w14:textId="77777777" w:rsidR="00EB0B55" w:rsidRDefault="007459E1">
            <w:pPr>
              <w:rPr>
                <w:rFonts w:eastAsia="Malgun Gothic"/>
                <w:lang w:eastAsia="ko-KR"/>
              </w:rPr>
            </w:pPr>
            <w:r>
              <w:rPr>
                <w:rFonts w:eastAsia="Malgun Gothic"/>
                <w:lang w:eastAsia="ko-KR"/>
              </w:rPr>
              <w:t>LG Electronics</w:t>
            </w:r>
          </w:p>
        </w:tc>
        <w:tc>
          <w:tcPr>
            <w:tcW w:w="7563" w:type="dxa"/>
          </w:tcPr>
          <w:p w14:paraId="12DE8DE0" w14:textId="77777777" w:rsidR="00EB0B55" w:rsidRDefault="007459E1">
            <w:pPr>
              <w:rPr>
                <w:rFonts w:eastAsia="Malgun Gothic"/>
                <w:lang w:eastAsia="ko-KR"/>
              </w:rPr>
            </w:pPr>
            <w:r>
              <w:rPr>
                <w:rFonts w:eastAsia="Malgun Gothic"/>
                <w:lang w:eastAsia="ko-KR"/>
              </w:rPr>
              <w:t>Support</w:t>
            </w:r>
          </w:p>
        </w:tc>
      </w:tr>
      <w:tr w:rsidR="00EB0B55" w14:paraId="2C4DCA55" w14:textId="77777777">
        <w:tc>
          <w:tcPr>
            <w:tcW w:w="2065" w:type="dxa"/>
          </w:tcPr>
          <w:p w14:paraId="2B73DFA9" w14:textId="77777777" w:rsidR="00EB0B55" w:rsidRDefault="007459E1">
            <w:pPr>
              <w:rPr>
                <w:rFonts w:eastAsia="DengXian"/>
                <w:lang w:eastAsia="zh-CN"/>
              </w:rPr>
            </w:pPr>
            <w:r>
              <w:rPr>
                <w:rFonts w:eastAsia="DengXian"/>
                <w:lang w:eastAsia="zh-CN"/>
              </w:rPr>
              <w:t>OPPO</w:t>
            </w:r>
          </w:p>
        </w:tc>
        <w:tc>
          <w:tcPr>
            <w:tcW w:w="7563" w:type="dxa"/>
          </w:tcPr>
          <w:p w14:paraId="175829F1" w14:textId="77777777" w:rsidR="00EB0B55" w:rsidRDefault="007459E1">
            <w:pPr>
              <w:rPr>
                <w:rFonts w:eastAsia="DengXian"/>
                <w:lang w:eastAsia="zh-CN"/>
              </w:rPr>
            </w:pPr>
            <w:r>
              <w:rPr>
                <w:rFonts w:eastAsia="DengXian"/>
                <w:lang w:eastAsia="zh-CN"/>
              </w:rPr>
              <w:t>We support FL proposal</w:t>
            </w:r>
          </w:p>
        </w:tc>
      </w:tr>
      <w:tr w:rsidR="00EB0B55" w14:paraId="16FD7122" w14:textId="77777777">
        <w:tc>
          <w:tcPr>
            <w:tcW w:w="2065" w:type="dxa"/>
          </w:tcPr>
          <w:p w14:paraId="3F57F92B"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2CFEBBBE" w14:textId="77777777" w:rsidR="00EB0B55" w:rsidRDefault="007459E1">
            <w:r>
              <w:rPr>
                <w:rFonts w:eastAsia="DengXian"/>
                <w:lang w:eastAsia="zh-CN"/>
              </w:rPr>
              <w:t>‘</w:t>
            </w:r>
            <w:r>
              <w:rPr>
                <w:rFonts w:eastAsia="Calibri" w:cs="Arial"/>
                <w:b/>
                <w:bCs/>
              </w:rPr>
              <w:t xml:space="preserve">for </w:t>
            </w:r>
            <w:proofErr w:type="spellStart"/>
            <w:r>
              <w:rPr>
                <w:rFonts w:eastAsia="Calibri" w:cs="Arial"/>
                <w:b/>
                <w:bCs/>
              </w:rPr>
              <w:t>Pcell</w:t>
            </w:r>
            <w:proofErr w:type="spellEnd"/>
            <w:r>
              <w:rPr>
                <w:rFonts w:eastAsia="DengXian"/>
                <w:lang w:eastAsia="zh-CN"/>
              </w:rPr>
              <w:t>’ could be misleading. It could be removed and keep it open.</w:t>
            </w:r>
          </w:p>
          <w:p w14:paraId="437528B0" w14:textId="77777777" w:rsidR="00EB0B55" w:rsidRDefault="007459E1">
            <w:pPr>
              <w:rPr>
                <w:lang w:eastAsia="zh-CN"/>
              </w:rPr>
            </w:pPr>
            <w:r>
              <w:rPr>
                <w:lang w:eastAsia="zh-CN"/>
              </w:rPr>
              <w:t>The meaning of “average” network load is confusing, and the “average” can be deleted.</w:t>
            </w:r>
          </w:p>
          <w:p w14:paraId="00A6B86A" w14:textId="77777777" w:rsidR="00EB0B55" w:rsidRDefault="00EB0B55">
            <w:pPr>
              <w:rPr>
                <w:rFonts w:eastAsia="DengXian"/>
                <w:lang w:eastAsia="zh-CN"/>
              </w:rPr>
            </w:pPr>
          </w:p>
        </w:tc>
      </w:tr>
      <w:tr w:rsidR="00EB0B55" w14:paraId="49FFA630" w14:textId="77777777">
        <w:tc>
          <w:tcPr>
            <w:tcW w:w="2065" w:type="dxa"/>
          </w:tcPr>
          <w:p w14:paraId="13E9E8CB" w14:textId="77777777" w:rsidR="00EB0B55" w:rsidRDefault="007459E1">
            <w:pPr>
              <w:rPr>
                <w:rFonts w:eastAsia="DengXian"/>
                <w:lang w:eastAsia="zh-CN"/>
              </w:rPr>
            </w:pPr>
            <w:r>
              <w:rPr>
                <w:rFonts w:eastAsia="DengXian"/>
                <w:lang w:eastAsia="zh-CN"/>
              </w:rPr>
              <w:t>Ericsson</w:t>
            </w:r>
          </w:p>
        </w:tc>
        <w:tc>
          <w:tcPr>
            <w:tcW w:w="7563" w:type="dxa"/>
          </w:tcPr>
          <w:p w14:paraId="0F945EA5" w14:textId="77777777" w:rsidR="00EB0B55" w:rsidRDefault="007459E1">
            <w:pPr>
              <w:rPr>
                <w:rFonts w:eastAsia="DengXian"/>
                <w:lang w:eastAsia="zh-CN"/>
              </w:rPr>
            </w:pPr>
            <w:r>
              <w:rPr>
                <w:rFonts w:eastAsia="DengXian"/>
                <w:lang w:eastAsia="zh-CN"/>
              </w:rPr>
              <w:t>Ok</w:t>
            </w:r>
          </w:p>
        </w:tc>
      </w:tr>
      <w:tr w:rsidR="00EB0B55" w14:paraId="72B59F6A" w14:textId="77777777">
        <w:tc>
          <w:tcPr>
            <w:tcW w:w="2065" w:type="dxa"/>
          </w:tcPr>
          <w:p w14:paraId="6F975125"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1B10E889" w14:textId="77777777" w:rsidR="00EB0B55" w:rsidRDefault="007459E1">
            <w:pPr>
              <w:rPr>
                <w:rFonts w:eastAsia="DengXian"/>
                <w:lang w:eastAsia="zh-CN"/>
              </w:rPr>
            </w:pPr>
            <w:r>
              <w:rPr>
                <w:rFonts w:eastAsia="DengXian"/>
                <w:lang w:eastAsia="zh-CN"/>
              </w:rPr>
              <w:t>Support</w:t>
            </w:r>
          </w:p>
        </w:tc>
      </w:tr>
      <w:tr w:rsidR="00EB0B55" w14:paraId="5B4A8FD0" w14:textId="77777777">
        <w:tc>
          <w:tcPr>
            <w:tcW w:w="2065" w:type="dxa"/>
          </w:tcPr>
          <w:p w14:paraId="3CB1A8EF"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Pr>
          <w:p w14:paraId="06AAA362" w14:textId="77777777" w:rsidR="00EB0B55" w:rsidRDefault="007459E1">
            <w:pPr>
              <w:rPr>
                <w:rFonts w:eastAsia="DengXian"/>
                <w:lang w:eastAsia="zh-CN"/>
              </w:rPr>
            </w:pPr>
            <w:r>
              <w:rPr>
                <w:rFonts w:eastAsia="DengXian"/>
                <w:lang w:eastAsia="zh-CN"/>
              </w:rPr>
              <w:t>Support</w:t>
            </w:r>
          </w:p>
        </w:tc>
      </w:tr>
      <w:tr w:rsidR="00EB0B55" w14:paraId="11A6F237" w14:textId="77777777">
        <w:tc>
          <w:tcPr>
            <w:tcW w:w="2065" w:type="dxa"/>
          </w:tcPr>
          <w:p w14:paraId="567BF4A7"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Pr>
          <w:p w14:paraId="6C659F8E" w14:textId="77777777" w:rsidR="00EB0B55" w:rsidRDefault="007459E1">
            <w:pPr>
              <w:rPr>
                <w:rFonts w:eastAsia="DengXian"/>
                <w:lang w:eastAsia="zh-CN"/>
              </w:rPr>
            </w:pPr>
            <w:r>
              <w:rPr>
                <w:rStyle w:val="normaltextrun"/>
                <w:rFonts w:eastAsia="Meiryo UI" w:cs="Arial"/>
                <w:sz w:val="21"/>
                <w:szCs w:val="21"/>
              </w:rPr>
              <w:t>We are fine with the proposal in general.</w:t>
            </w:r>
            <w:r>
              <w:rPr>
                <w:rStyle w:val="eop"/>
                <w:rFonts w:eastAsia="Meiryo UI" w:cs="Arial"/>
                <w:sz w:val="21"/>
                <w:szCs w:val="21"/>
              </w:rPr>
              <w:t> </w:t>
            </w:r>
          </w:p>
        </w:tc>
      </w:tr>
      <w:tr w:rsidR="00EB0B55" w14:paraId="7283C2C8" w14:textId="77777777">
        <w:tc>
          <w:tcPr>
            <w:tcW w:w="2065" w:type="dxa"/>
            <w:tcBorders>
              <w:bottom w:val="single" w:sz="4" w:space="0" w:color="auto"/>
            </w:tcBorders>
          </w:tcPr>
          <w:p w14:paraId="4CA6E38C" w14:textId="77777777" w:rsidR="00EB0B55" w:rsidRDefault="007459E1">
            <w:pPr>
              <w:rPr>
                <w:rStyle w:val="normaltextrun"/>
                <w:rFonts w:eastAsia="Meiryo UI" w:cs="Arial"/>
                <w:sz w:val="21"/>
                <w:szCs w:val="21"/>
              </w:rPr>
            </w:pPr>
            <w:r>
              <w:rPr>
                <w:rFonts w:eastAsia="DengXian" w:hint="eastAsia"/>
                <w:lang w:eastAsia="zh-CN"/>
              </w:rPr>
              <w:t>Xiaomi</w:t>
            </w:r>
          </w:p>
        </w:tc>
        <w:tc>
          <w:tcPr>
            <w:tcW w:w="7563" w:type="dxa"/>
            <w:tcBorders>
              <w:bottom w:val="single" w:sz="4" w:space="0" w:color="auto"/>
            </w:tcBorders>
          </w:tcPr>
          <w:p w14:paraId="39745B36" w14:textId="77777777" w:rsidR="00EB0B55" w:rsidRDefault="007459E1">
            <w:pPr>
              <w:rPr>
                <w:rFonts w:eastAsia="DengXian"/>
                <w:lang w:eastAsia="zh-CN"/>
              </w:rPr>
            </w:pPr>
            <w:r>
              <w:rPr>
                <w:rFonts w:eastAsia="DengXian"/>
                <w:lang w:eastAsia="zh-CN"/>
              </w:rPr>
              <w:t>Paging is also an important common signal in the commercial network and needs to be taken into account. However, for the sake of simplification, it can be assumed that the SS for paging is SS#0. We recommend adding a note to clarify this.</w:t>
            </w:r>
          </w:p>
          <w:p w14:paraId="3FDBE8EE" w14:textId="77777777" w:rsidR="00EB0B55" w:rsidRDefault="007459E1">
            <w:pPr>
              <w:rPr>
                <w:rStyle w:val="normaltextrun"/>
                <w:rFonts w:eastAsia="DengXian"/>
                <w:lang w:eastAsia="zh-CN"/>
              </w:rPr>
            </w:pPr>
            <w:r>
              <w:rPr>
                <w:rFonts w:eastAsia="DengXian"/>
                <w:lang w:eastAsia="zh-CN"/>
              </w:rPr>
              <w:t xml:space="preserve">Since we need to study scenarios such as OD-SSB and SIB1, and to facilitate subsequent evaluation and statistics, we suggest considering the periodicity of SSB and SIB1 for </w:t>
            </w:r>
            <w:proofErr w:type="spellStart"/>
            <w:r>
              <w:rPr>
                <w:rFonts w:eastAsia="DengXian"/>
                <w:lang w:eastAsia="zh-CN"/>
              </w:rPr>
              <w:t>Scell</w:t>
            </w:r>
            <w:proofErr w:type="spellEnd"/>
            <w:r>
              <w:rPr>
                <w:rFonts w:eastAsia="DengXian"/>
                <w:lang w:eastAsia="zh-CN"/>
              </w:rPr>
              <w:t xml:space="preserve"> / NES cell. This can be included either in this proposal or in a separate new proposal.</w:t>
            </w:r>
          </w:p>
        </w:tc>
      </w:tr>
      <w:tr w:rsidR="00EB0B55" w14:paraId="66FA7739" w14:textId="77777777">
        <w:tc>
          <w:tcPr>
            <w:tcW w:w="2065" w:type="dxa"/>
            <w:tcBorders>
              <w:top w:val="single" w:sz="4" w:space="0" w:color="auto"/>
              <w:bottom w:val="single" w:sz="4" w:space="0" w:color="auto"/>
            </w:tcBorders>
          </w:tcPr>
          <w:p w14:paraId="43D46812"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46A9464B" w14:textId="77777777" w:rsidR="00EB0B55" w:rsidRDefault="007459E1">
            <w:pPr>
              <w:rPr>
                <w:rFonts w:eastAsia="DengXian"/>
                <w:lang w:eastAsia="zh-CN"/>
              </w:rPr>
            </w:pPr>
            <w:r>
              <w:rPr>
                <w:rFonts w:eastAsia="DengXian"/>
                <w:lang w:eastAsia="zh-CN"/>
              </w:rPr>
              <w:t>OK</w:t>
            </w:r>
          </w:p>
        </w:tc>
      </w:tr>
      <w:tr w:rsidR="00EB0B55" w14:paraId="68070F84" w14:textId="77777777">
        <w:tc>
          <w:tcPr>
            <w:tcW w:w="2065" w:type="dxa"/>
            <w:tcBorders>
              <w:top w:val="single" w:sz="4" w:space="0" w:color="auto"/>
              <w:bottom w:val="single" w:sz="4" w:space="0" w:color="auto"/>
            </w:tcBorders>
          </w:tcPr>
          <w:p w14:paraId="31BCA697"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2D4FC360" w14:textId="77777777" w:rsidR="00EB0B55" w:rsidRDefault="007459E1">
            <w:pPr>
              <w:rPr>
                <w:rFonts w:eastAsia="DengXian"/>
                <w:lang w:eastAsia="zh-CN"/>
              </w:rPr>
            </w:pPr>
            <w:r>
              <w:rPr>
                <w:rFonts w:eastAsia="DengXian"/>
                <w:lang w:eastAsia="zh-CN"/>
              </w:rPr>
              <w:t>Generally ok with the proposal.  </w:t>
            </w:r>
          </w:p>
        </w:tc>
      </w:tr>
      <w:tr w:rsidR="00EB0B55" w14:paraId="00DB0AE6" w14:textId="77777777">
        <w:tc>
          <w:tcPr>
            <w:tcW w:w="2065" w:type="dxa"/>
            <w:tcBorders>
              <w:top w:val="single" w:sz="4" w:space="0" w:color="auto"/>
              <w:bottom w:val="single" w:sz="4" w:space="0" w:color="auto"/>
            </w:tcBorders>
          </w:tcPr>
          <w:p w14:paraId="71EB2C64"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6612F8AE" w14:textId="77777777" w:rsidR="00EB0B55" w:rsidRDefault="007459E1">
            <w:pPr>
              <w:rPr>
                <w:rFonts w:eastAsia="Malgun Gothic"/>
                <w:lang w:eastAsia="ko-KR"/>
              </w:rPr>
            </w:pPr>
            <w:r>
              <w:rPr>
                <w:rFonts w:eastAsia="Malgun Gothic" w:hint="eastAsia"/>
                <w:lang w:eastAsia="ko-KR"/>
              </w:rPr>
              <w:t>G</w:t>
            </w:r>
            <w:r>
              <w:rPr>
                <w:rFonts w:eastAsia="Malgun Gothic"/>
                <w:lang w:eastAsia="ko-KR"/>
              </w:rPr>
              <w:t>enerally OK</w:t>
            </w:r>
          </w:p>
        </w:tc>
      </w:tr>
      <w:tr w:rsidR="00EB0B55" w14:paraId="001FB0AC" w14:textId="77777777">
        <w:tc>
          <w:tcPr>
            <w:tcW w:w="2065" w:type="dxa"/>
            <w:tcBorders>
              <w:top w:val="single" w:sz="4" w:space="0" w:color="auto"/>
              <w:bottom w:val="single" w:sz="4" w:space="0" w:color="auto"/>
            </w:tcBorders>
          </w:tcPr>
          <w:p w14:paraId="6E3DCB4E" w14:textId="77777777" w:rsidR="00EB0B55" w:rsidRDefault="007459E1">
            <w:pPr>
              <w:rPr>
                <w:rFonts w:eastAsia="Malgun Gothic"/>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53AD608E" w14:textId="77777777" w:rsidR="00EB0B55" w:rsidRDefault="007459E1">
            <w:pPr>
              <w:ind w:left="360" w:hanging="360"/>
              <w:rPr>
                <w:rFonts w:eastAsia="DengXian"/>
                <w:lang w:eastAsia="zh-CN"/>
              </w:rPr>
            </w:pPr>
            <w:r>
              <w:rPr>
                <w:rFonts w:eastAsia="DengXian" w:hint="eastAsia"/>
                <w:lang w:eastAsia="zh-CN"/>
              </w:rPr>
              <w:t xml:space="preserve">We </w:t>
            </w:r>
            <w:r>
              <w:rPr>
                <w:rFonts w:eastAsia="DengXian"/>
                <w:lang w:eastAsia="zh-CN"/>
              </w:rPr>
              <w:t>don’t</w:t>
            </w:r>
            <w:r>
              <w:rPr>
                <w:rFonts w:eastAsia="DengXian" w:hint="eastAsia"/>
                <w:lang w:eastAsia="zh-CN"/>
              </w:rPr>
              <w:t xml:space="preserve"> see the need to agree on a baseline given the parallel discussion in initial access that are closely </w:t>
            </w:r>
            <w:r>
              <w:rPr>
                <w:rFonts w:eastAsia="DengXian"/>
                <w:lang w:eastAsia="zh-CN"/>
              </w:rPr>
              <w:t>related</w:t>
            </w:r>
            <w:r>
              <w:rPr>
                <w:rFonts w:eastAsia="DengXian" w:hint="eastAsia"/>
                <w:lang w:eastAsia="zh-CN"/>
              </w:rPr>
              <w:t xml:space="preserve"> to the SS/SSB/SIB/RACH design. However, if really something can be agreed based on majority interest, we suggest the following:</w:t>
            </w:r>
          </w:p>
          <w:p w14:paraId="3D5DF849" w14:textId="77777777" w:rsidR="00EB0B55" w:rsidRDefault="007459E1">
            <w:pPr>
              <w:pStyle w:val="a"/>
              <w:numPr>
                <w:ilvl w:val="0"/>
                <w:numId w:val="22"/>
              </w:numPr>
              <w:rPr>
                <w:rFonts w:eastAsia="DengXian"/>
                <w:lang w:val="en-US" w:eastAsia="zh-CN"/>
              </w:rPr>
            </w:pPr>
            <w:r>
              <w:rPr>
                <w:rFonts w:eastAsia="DengXian" w:hint="eastAsia"/>
                <w:lang w:val="en-US" w:eastAsia="zh-CN"/>
              </w:rPr>
              <w:t>For the design of common signals/channels, we would like to see the comparison from not only NES perspective but also other aspects e.g. coverage. Suggest to add one bullet at the moment since details will/can be added once clear from IA session:</w:t>
            </w:r>
          </w:p>
          <w:p w14:paraId="590AD40C" w14:textId="77777777" w:rsidR="00EB0B55" w:rsidRDefault="007459E1">
            <w:pPr>
              <w:numPr>
                <w:ilvl w:val="0"/>
                <w:numId w:val="23"/>
              </w:numPr>
              <w:spacing w:line="252" w:lineRule="auto"/>
              <w:rPr>
                <w:rFonts w:eastAsia="Calibri" w:cs="Arial"/>
                <w:b/>
                <w:bCs/>
              </w:rPr>
            </w:pPr>
            <w:r>
              <w:rPr>
                <w:rFonts w:eastAsia="Calibri" w:cs="Arial" w:hint="eastAsia"/>
                <w:b/>
                <w:bCs/>
              </w:rPr>
              <w:lastRenderedPageBreak/>
              <w:t xml:space="preserve">Coverage impact as well as enhancement </w:t>
            </w:r>
            <w:r>
              <w:rPr>
                <w:rFonts w:eastAsia="Calibri" w:cs="Arial"/>
                <w:b/>
                <w:bCs/>
              </w:rPr>
              <w:t>techniques</w:t>
            </w:r>
            <w:r>
              <w:rPr>
                <w:rFonts w:eastAsia="Calibri" w:cs="Arial" w:hint="eastAsia"/>
                <w:b/>
                <w:bCs/>
              </w:rPr>
              <w:t xml:space="preserve"> should also be taken into account for </w:t>
            </w:r>
            <w:r>
              <w:rPr>
                <w:rFonts w:eastAsia="Calibri" w:cs="Arial"/>
                <w:b/>
                <w:bCs/>
              </w:rPr>
              <w:t>relative comparison of different candidate energy saving schemes</w:t>
            </w:r>
            <w:r>
              <w:rPr>
                <w:rFonts w:eastAsia="DengXian" w:cs="Arial" w:hint="eastAsia"/>
                <w:b/>
                <w:bCs/>
                <w:lang w:eastAsia="zh-CN"/>
              </w:rPr>
              <w:t xml:space="preserve">. Details to be added according to the progress from </w:t>
            </w:r>
            <w:r>
              <w:rPr>
                <w:rFonts w:eastAsia="DengXian" w:cs="Arial"/>
                <w:b/>
                <w:bCs/>
                <w:lang w:eastAsia="zh-CN"/>
              </w:rPr>
              <w:t>initial</w:t>
            </w:r>
            <w:r>
              <w:rPr>
                <w:rFonts w:eastAsia="DengXian" w:cs="Arial" w:hint="eastAsia"/>
                <w:b/>
                <w:bCs/>
                <w:lang w:eastAsia="zh-CN"/>
              </w:rPr>
              <w:t xml:space="preserve"> access.</w:t>
            </w:r>
          </w:p>
          <w:p w14:paraId="0F75ADCC" w14:textId="77777777" w:rsidR="00EB0B55" w:rsidRDefault="007459E1">
            <w:pPr>
              <w:pStyle w:val="a"/>
              <w:numPr>
                <w:ilvl w:val="0"/>
                <w:numId w:val="22"/>
              </w:numPr>
              <w:rPr>
                <w:rFonts w:eastAsia="DengXian"/>
                <w:lang w:val="en-US" w:eastAsia="zh-CN"/>
              </w:rPr>
            </w:pPr>
            <w:r>
              <w:rPr>
                <w:rFonts w:eastAsia="DengXian" w:hint="eastAsia"/>
                <w:lang w:val="en-US" w:eastAsia="zh-CN"/>
              </w:rPr>
              <w:t xml:space="preserve">Agree with CMCC that although 160 </w:t>
            </w:r>
            <w:proofErr w:type="spellStart"/>
            <w:r>
              <w:rPr>
                <w:rFonts w:eastAsia="DengXian" w:hint="eastAsia"/>
                <w:lang w:val="en-US" w:eastAsia="zh-CN"/>
              </w:rPr>
              <w:t>ms</w:t>
            </w:r>
            <w:proofErr w:type="spellEnd"/>
            <w:r>
              <w:rPr>
                <w:rFonts w:eastAsia="DengXian" w:hint="eastAsia"/>
                <w:lang w:val="en-US" w:eastAsia="zh-CN"/>
              </w:rPr>
              <w:t xml:space="preserve"> SIB1 periodicity is supported but rarely is a typical deployment choice. Fine to choose from e.g. 20/40ms.</w:t>
            </w:r>
          </w:p>
          <w:p w14:paraId="309931FE" w14:textId="77777777" w:rsidR="00EB0B55" w:rsidRDefault="007459E1">
            <w:pPr>
              <w:pStyle w:val="a"/>
              <w:numPr>
                <w:ilvl w:val="0"/>
                <w:numId w:val="22"/>
              </w:numPr>
              <w:rPr>
                <w:rFonts w:eastAsia="DengXian"/>
                <w:lang w:val="en-US" w:eastAsia="zh-CN"/>
              </w:rPr>
            </w:pPr>
            <w:r>
              <w:rPr>
                <w:rFonts w:eastAsia="DengXian"/>
                <w:lang w:val="en-US" w:eastAsia="zh-CN"/>
              </w:rPr>
              <w:t>S</w:t>
            </w:r>
            <w:r>
              <w:rPr>
                <w:rFonts w:eastAsia="DengXian" w:hint="eastAsia"/>
                <w:lang w:val="en-US" w:eastAsia="zh-CN"/>
              </w:rPr>
              <w:t>uggest to add Paging channel with details to be FFS.</w:t>
            </w:r>
          </w:p>
        </w:tc>
      </w:tr>
      <w:tr w:rsidR="00EB0B55" w14:paraId="4B1E941D" w14:textId="77777777">
        <w:tc>
          <w:tcPr>
            <w:tcW w:w="2065" w:type="dxa"/>
            <w:tcBorders>
              <w:top w:val="single" w:sz="4" w:space="0" w:color="auto"/>
              <w:bottom w:val="single" w:sz="4" w:space="0" w:color="auto"/>
            </w:tcBorders>
          </w:tcPr>
          <w:p w14:paraId="5AC97054" w14:textId="77777777" w:rsidR="00EB0B55" w:rsidRDefault="007459E1">
            <w:pPr>
              <w:rPr>
                <w:rFonts w:eastAsia="Malgun Gothic"/>
                <w:lang w:eastAsia="ko-KR"/>
              </w:rPr>
            </w:pPr>
            <w:proofErr w:type="spellStart"/>
            <w:r>
              <w:rPr>
                <w:rFonts w:eastAsia="Malgun Gothic" w:hint="eastAsia"/>
                <w:lang w:eastAsia="ko-KR"/>
              </w:rPr>
              <w:lastRenderedPageBreak/>
              <w:t>InterDigital</w:t>
            </w:r>
            <w:proofErr w:type="spellEnd"/>
          </w:p>
        </w:tc>
        <w:tc>
          <w:tcPr>
            <w:tcW w:w="7563" w:type="dxa"/>
            <w:tcBorders>
              <w:top w:val="single" w:sz="4" w:space="0" w:color="auto"/>
              <w:bottom w:val="single" w:sz="4" w:space="0" w:color="auto"/>
            </w:tcBorders>
          </w:tcPr>
          <w:p w14:paraId="7CE7290B" w14:textId="77777777" w:rsidR="00EB0B55" w:rsidRDefault="007459E1">
            <w:pPr>
              <w:ind w:left="360" w:hanging="360"/>
              <w:rPr>
                <w:rFonts w:eastAsia="Malgun Gothic"/>
                <w:lang w:eastAsia="ko-KR"/>
              </w:rPr>
            </w:pPr>
            <w:r>
              <w:rPr>
                <w:rFonts w:eastAsia="Malgun Gothic" w:hint="eastAsia"/>
                <w:lang w:eastAsia="ko-KR"/>
              </w:rPr>
              <w:t>OK</w:t>
            </w:r>
          </w:p>
        </w:tc>
      </w:tr>
      <w:tr w:rsidR="00EB0B55" w14:paraId="2E94E7A8" w14:textId="77777777">
        <w:tc>
          <w:tcPr>
            <w:tcW w:w="2065" w:type="dxa"/>
          </w:tcPr>
          <w:p w14:paraId="6F2505F5" w14:textId="77777777" w:rsidR="00EB0B55" w:rsidRDefault="007459E1">
            <w:pPr>
              <w:rPr>
                <w:rFonts w:eastAsia="DengXian"/>
                <w:lang w:eastAsia="zh-CN"/>
              </w:rPr>
            </w:pPr>
            <w:r>
              <w:rPr>
                <w:rFonts w:eastAsia="DengXian"/>
                <w:lang w:eastAsia="zh-CN"/>
              </w:rPr>
              <w:t>Apple</w:t>
            </w:r>
          </w:p>
        </w:tc>
        <w:tc>
          <w:tcPr>
            <w:tcW w:w="7563" w:type="dxa"/>
          </w:tcPr>
          <w:p w14:paraId="7A6277A5" w14:textId="77777777" w:rsidR="00EB0B55" w:rsidRDefault="007459E1">
            <w:pPr>
              <w:rPr>
                <w:rFonts w:eastAsia="DengXian"/>
                <w:lang w:eastAsia="zh-CN"/>
              </w:rPr>
            </w:pPr>
            <w:r>
              <w:rPr>
                <w:rFonts w:eastAsia="DengXian"/>
                <w:lang w:eastAsia="zh-CN"/>
              </w:rPr>
              <w:t>OK</w:t>
            </w:r>
          </w:p>
        </w:tc>
      </w:tr>
      <w:tr w:rsidR="00505C0C" w14:paraId="29F662E0" w14:textId="77777777">
        <w:tc>
          <w:tcPr>
            <w:tcW w:w="2065" w:type="dxa"/>
            <w:tcBorders>
              <w:top w:val="single" w:sz="4" w:space="0" w:color="auto"/>
              <w:bottom w:val="single" w:sz="4" w:space="0" w:color="auto"/>
            </w:tcBorders>
          </w:tcPr>
          <w:p w14:paraId="2187F578" w14:textId="77777777" w:rsidR="00505C0C" w:rsidRDefault="00505C0C" w:rsidP="00505C0C">
            <w:pPr>
              <w:rPr>
                <w:rFonts w:eastAsia="Malgun Gothic"/>
                <w:lang w:eastAsia="ko-KR"/>
              </w:rPr>
            </w:pPr>
            <w:r>
              <w:rPr>
                <w:rFonts w:eastAsia="DengXian"/>
                <w:lang w:val="en-IN" w:eastAsia="zh-CN" w:bidi="hi-IN"/>
              </w:rPr>
              <w:t>CATT</w:t>
            </w:r>
          </w:p>
        </w:tc>
        <w:tc>
          <w:tcPr>
            <w:tcW w:w="7563" w:type="dxa"/>
            <w:tcBorders>
              <w:top w:val="single" w:sz="4" w:space="0" w:color="auto"/>
              <w:bottom w:val="single" w:sz="4" w:space="0" w:color="auto"/>
            </w:tcBorders>
          </w:tcPr>
          <w:p w14:paraId="77E0C379" w14:textId="77777777" w:rsidR="00505C0C" w:rsidRDefault="00505C0C" w:rsidP="00505C0C">
            <w:pPr>
              <w:rPr>
                <w:rFonts w:eastAsia="DengXian"/>
                <w:lang w:val="en-IN" w:eastAsia="zh-CN" w:bidi="hi-IN"/>
              </w:rPr>
            </w:pPr>
            <w:r>
              <w:rPr>
                <w:rFonts w:eastAsia="DengXian"/>
                <w:lang w:val="en-IN" w:eastAsia="zh-CN" w:bidi="hi-IN"/>
              </w:rPr>
              <w:t>We have the same comment on SIB1 periodicity as CMCC. And the update as follows:</w:t>
            </w:r>
          </w:p>
          <w:p w14:paraId="04B7F2B8" w14:textId="77777777" w:rsidR="00505C0C" w:rsidRDefault="00505C0C" w:rsidP="00505C0C">
            <w:pPr>
              <w:rPr>
                <w:lang w:val="en-IN" w:eastAsia="zh-TW" w:bidi="hi-IN"/>
              </w:rPr>
            </w:pPr>
            <w:r>
              <w:rPr>
                <w:b/>
                <w:bCs/>
                <w:lang w:val="en-IN" w:bidi="hi-IN"/>
              </w:rPr>
              <w:t>FL Proposal </w:t>
            </w:r>
            <w:r>
              <w:rPr>
                <w:b/>
                <w:bCs/>
                <w:lang w:val="en-IN" w:bidi="hi-IN"/>
              </w:rPr>
              <w:fldChar w:fldCharType="begin"/>
            </w:r>
            <w:r>
              <w:rPr>
                <w:b/>
                <w:bCs/>
                <w:lang w:val="en-IN" w:bidi="hi-IN"/>
              </w:rPr>
              <w:instrText xml:space="preserve"> REF _Ref221197416 \r \h </w:instrText>
            </w:r>
            <w:r>
              <w:rPr>
                <w:b/>
                <w:bCs/>
                <w:lang w:val="en-IN" w:bidi="hi-IN"/>
              </w:rPr>
            </w:r>
            <w:r>
              <w:rPr>
                <w:b/>
                <w:bCs/>
                <w:lang w:val="en-IN" w:bidi="hi-IN"/>
              </w:rPr>
              <w:fldChar w:fldCharType="separate"/>
            </w:r>
            <w:r>
              <w:rPr>
                <w:b/>
                <w:bCs/>
                <w:lang w:val="en-IN" w:bidi="hi-IN"/>
              </w:rPr>
              <w:t>3.1.1</w:t>
            </w:r>
            <w:r>
              <w:rPr>
                <w:b/>
                <w:bCs/>
                <w:lang w:val="en-IN" w:bidi="hi-IN"/>
              </w:rPr>
              <w:fldChar w:fldCharType="end"/>
            </w:r>
            <w:r>
              <w:rPr>
                <w:b/>
                <w:bCs/>
                <w:lang w:val="en-IN" w:bidi="hi-IN"/>
              </w:rPr>
              <w:t>.1</w:t>
            </w:r>
          </w:p>
          <w:p w14:paraId="1FE736C4" w14:textId="77777777" w:rsidR="00505C0C" w:rsidRDefault="00505C0C" w:rsidP="00505C0C">
            <w:pPr>
              <w:spacing w:line="252" w:lineRule="auto"/>
              <w:rPr>
                <w:rFonts w:eastAsia="Calibri" w:cs="Arial"/>
                <w:b/>
                <w:bCs/>
                <w:lang w:val="en-IN" w:bidi="hi-IN"/>
              </w:rPr>
            </w:pPr>
            <w:r>
              <w:rPr>
                <w:rFonts w:eastAsia="Calibri" w:cs="Arial"/>
                <w:b/>
                <w:bCs/>
                <w:lang w:val="en-IN" w:bidi="hi-IN"/>
              </w:rPr>
              <w:t xml:space="preserve">For NES evaluation purposes and </w:t>
            </w:r>
            <w:r>
              <w:rPr>
                <w:rFonts w:eastAsia="Calibri" w:cs="Arial"/>
                <w:b/>
                <w:bCs/>
                <w:i/>
                <w:iCs/>
                <w:lang w:val="en-IN" w:bidi="hi-IN"/>
              </w:rPr>
              <w:t>relative comparison of different candidate energy saving schemes for 6GR</w:t>
            </w:r>
            <w:r>
              <w:rPr>
                <w:rFonts w:eastAsia="Calibri" w:cs="Arial"/>
                <w:b/>
                <w:bCs/>
                <w:lang w:val="en-IN" w:bidi="hi-IN"/>
              </w:rPr>
              <w:t>, define the following baseline network configurations</w:t>
            </w:r>
          </w:p>
          <w:p w14:paraId="042CC058"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 xml:space="preserve">SSB with 20 </w:t>
            </w:r>
            <w:proofErr w:type="spellStart"/>
            <w:r>
              <w:rPr>
                <w:rFonts w:eastAsia="Calibri" w:cs="Arial"/>
                <w:b/>
                <w:bCs/>
                <w:lang w:val="en-IN" w:bidi="hi-IN"/>
              </w:rPr>
              <w:t>ms</w:t>
            </w:r>
            <w:proofErr w:type="spellEnd"/>
            <w:r>
              <w:rPr>
                <w:rFonts w:eastAsia="Calibri" w:cs="Arial"/>
                <w:b/>
                <w:bCs/>
                <w:lang w:val="en-IN" w:bidi="hi-IN"/>
              </w:rPr>
              <w:t xml:space="preserve"> periodicity, for </w:t>
            </w:r>
            <w:proofErr w:type="spellStart"/>
            <w:r>
              <w:rPr>
                <w:rFonts w:eastAsia="Calibri" w:cs="Arial"/>
                <w:b/>
                <w:bCs/>
                <w:lang w:val="en-IN" w:bidi="hi-IN"/>
              </w:rPr>
              <w:t>Pcell</w:t>
            </w:r>
            <w:proofErr w:type="spellEnd"/>
          </w:p>
          <w:p w14:paraId="43DB99DB"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 xml:space="preserve">SIB1, if available, company to report assumed periodicity from {20 </w:t>
            </w:r>
            <w:proofErr w:type="spellStart"/>
            <w:r>
              <w:rPr>
                <w:rFonts w:eastAsia="Calibri" w:cs="Arial"/>
                <w:b/>
                <w:bCs/>
                <w:lang w:val="en-IN" w:bidi="hi-IN"/>
              </w:rPr>
              <w:t>ms</w:t>
            </w:r>
            <w:proofErr w:type="spellEnd"/>
            <w:r>
              <w:rPr>
                <w:rFonts w:eastAsia="Calibri" w:cs="Arial"/>
                <w:b/>
                <w:bCs/>
                <w:strike/>
                <w:color w:val="FF0000"/>
                <w:lang w:val="en-IN" w:bidi="hi-IN"/>
              </w:rPr>
              <w:t xml:space="preserve">, 160 </w:t>
            </w:r>
            <w:proofErr w:type="spellStart"/>
            <w:r>
              <w:rPr>
                <w:rFonts w:eastAsia="Calibri" w:cs="Arial"/>
                <w:b/>
                <w:bCs/>
                <w:strike/>
                <w:color w:val="FF0000"/>
                <w:lang w:val="en-IN" w:bidi="hi-IN"/>
              </w:rPr>
              <w:t>ms</w:t>
            </w:r>
            <w:proofErr w:type="spellEnd"/>
            <w:r>
              <w:rPr>
                <w:rFonts w:eastAsia="Calibri" w:cs="Arial"/>
                <w:b/>
                <w:bCs/>
                <w:lang w:val="en-IN" w:bidi="hi-IN"/>
              </w:rPr>
              <w:t xml:space="preserve">} </w:t>
            </w:r>
          </w:p>
          <w:p w14:paraId="5AAA2EA3" w14:textId="77777777" w:rsidR="00505C0C" w:rsidRDefault="00505C0C" w:rsidP="00C97202">
            <w:pPr>
              <w:numPr>
                <w:ilvl w:val="0"/>
                <w:numId w:val="36"/>
              </w:numPr>
              <w:spacing w:line="252" w:lineRule="auto"/>
              <w:rPr>
                <w:rFonts w:eastAsia="Calibri" w:cs="Arial"/>
                <w:b/>
                <w:bCs/>
                <w:lang w:val="en-IN" w:bidi="hi-IN"/>
              </w:rPr>
            </w:pPr>
            <w:r>
              <w:rPr>
                <w:rFonts w:eastAsia="Calibri" w:cs="Arial"/>
                <w:b/>
                <w:bCs/>
                <w:lang w:val="en-IN" w:bidi="hi-IN"/>
              </w:rPr>
              <w:t xml:space="preserve">RO, if available, with 10/20 </w:t>
            </w:r>
            <w:proofErr w:type="spellStart"/>
            <w:r>
              <w:rPr>
                <w:rFonts w:eastAsia="Calibri" w:cs="Arial"/>
                <w:b/>
                <w:bCs/>
                <w:lang w:val="en-IN" w:bidi="hi-IN"/>
              </w:rPr>
              <w:t>ms</w:t>
            </w:r>
            <w:proofErr w:type="spellEnd"/>
            <w:r>
              <w:rPr>
                <w:rFonts w:eastAsia="Calibri" w:cs="Arial"/>
                <w:b/>
                <w:bCs/>
                <w:lang w:val="en-IN" w:bidi="hi-IN"/>
              </w:rPr>
              <w:t xml:space="preserve"> periodicity</w:t>
            </w:r>
          </w:p>
          <w:p w14:paraId="4DCC1960" w14:textId="77777777" w:rsidR="00505C0C" w:rsidRDefault="00505C0C" w:rsidP="00505C0C">
            <w:pPr>
              <w:ind w:left="360" w:hanging="360"/>
              <w:rPr>
                <w:rFonts w:eastAsia="Malgun Gothic"/>
                <w:lang w:eastAsia="ko-KR"/>
              </w:rPr>
            </w:pPr>
          </w:p>
        </w:tc>
      </w:tr>
      <w:tr w:rsidR="008909B5" w14:paraId="78EC8AC1" w14:textId="77777777">
        <w:tc>
          <w:tcPr>
            <w:tcW w:w="2065" w:type="dxa"/>
            <w:tcBorders>
              <w:top w:val="single" w:sz="4" w:space="0" w:color="auto"/>
              <w:bottom w:val="single" w:sz="4" w:space="0" w:color="auto"/>
            </w:tcBorders>
          </w:tcPr>
          <w:p w14:paraId="6C3BED8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Borders>
              <w:top w:val="single" w:sz="4" w:space="0" w:color="auto"/>
              <w:bottom w:val="single" w:sz="4" w:space="0" w:color="auto"/>
            </w:tcBorders>
          </w:tcPr>
          <w:p w14:paraId="52148985" w14:textId="77777777" w:rsidR="008909B5" w:rsidRDefault="008909B5" w:rsidP="008909B5">
            <w:pPr>
              <w:rPr>
                <w:rFonts w:eastAsia="DengXian"/>
                <w:lang w:val="en-IN" w:eastAsia="zh-CN" w:bidi="hi-IN"/>
              </w:rPr>
            </w:pPr>
            <w:r>
              <w:rPr>
                <w:rFonts w:eastAsia="DengXian" w:hint="eastAsia"/>
                <w:lang w:eastAsia="zh-CN"/>
              </w:rPr>
              <w:t>Agree that 160ms SIB1 should be removed.</w:t>
            </w:r>
          </w:p>
        </w:tc>
      </w:tr>
      <w:tr w:rsidR="0007373E" w14:paraId="4F86F6A2" w14:textId="77777777">
        <w:tc>
          <w:tcPr>
            <w:tcW w:w="2065" w:type="dxa"/>
            <w:tcBorders>
              <w:top w:val="single" w:sz="4" w:space="0" w:color="auto"/>
              <w:bottom w:val="single" w:sz="4" w:space="0" w:color="auto"/>
            </w:tcBorders>
          </w:tcPr>
          <w:p w14:paraId="25940D58" w14:textId="77777777" w:rsidR="0007373E" w:rsidRP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3BD0ACEE" w14:textId="77777777" w:rsidR="0007373E" w:rsidRDefault="0007373E" w:rsidP="0007373E">
            <w:pPr>
              <w:rPr>
                <w:rFonts w:eastAsia="DengXian"/>
                <w:lang w:eastAsia="zh-CN"/>
              </w:rPr>
            </w:pPr>
            <w:r>
              <w:rPr>
                <w:rFonts w:eastAsia="DengXian" w:hint="eastAsia"/>
                <w:lang w:eastAsia="zh-CN"/>
              </w:rPr>
              <w:t>We propose to defer the discussion of this proposal which is not essential. We do not see the need of the proposal, if the baseline does not consider coverage aspects, thus it can be discussed once initial access has more progress.</w:t>
            </w:r>
          </w:p>
        </w:tc>
      </w:tr>
    </w:tbl>
    <w:p w14:paraId="07B08C55" w14:textId="77777777" w:rsidR="00EB0B55" w:rsidRDefault="00EB0B55"/>
    <w:p w14:paraId="1B044670" w14:textId="77777777" w:rsidR="00EB0B55" w:rsidRDefault="007459E1">
      <w:pPr>
        <w:pStyle w:val="31"/>
        <w:rPr>
          <w:lang w:val="en-US"/>
        </w:rPr>
      </w:pPr>
      <w:bookmarkStart w:id="3" w:name="_Ref221024782"/>
      <w:r>
        <w:rPr>
          <w:lang w:val="en-US"/>
        </w:rPr>
        <w:t>Network load levels</w:t>
      </w:r>
      <w:bookmarkEnd w:id="3"/>
    </w:p>
    <w:p w14:paraId="0E0EFAF3" w14:textId="77777777" w:rsidR="00EB0B55" w:rsidRDefault="007459E1">
      <w:pPr>
        <w:pStyle w:val="40"/>
        <w:rPr>
          <w:lang w:val="en-US"/>
        </w:rPr>
      </w:pPr>
      <w:r>
        <w:rPr>
          <w:lang w:val="en-US"/>
        </w:rPr>
        <w:t>Summary of companies’ views</w:t>
      </w:r>
    </w:p>
    <w:p w14:paraId="6FBE01F5" w14:textId="77777777" w:rsidR="00EB0B55" w:rsidRDefault="007459E1">
      <w:r>
        <w:t>The contributions present two main perspectives regarding network load levels for 6G energy efficiency evaluations: reusing the legacy 5G definitions or refining them based on real-world traffic data to better capture low-load scenarios.</w:t>
      </w:r>
    </w:p>
    <w:p w14:paraId="675E115B" w14:textId="77777777" w:rsidR="00EB0B55" w:rsidRDefault="007459E1">
      <w:pPr>
        <w:rPr>
          <w:b/>
          <w:bCs/>
        </w:rPr>
      </w:pPr>
      <w:r>
        <w:rPr>
          <w:b/>
          <w:bCs/>
        </w:rPr>
        <w:t>Proposals to Reuse Legacy 5G Load Levels</w:t>
      </w:r>
    </w:p>
    <w:p w14:paraId="1ECCCBEB" w14:textId="77777777" w:rsidR="00EB0B55" w:rsidRDefault="007459E1">
      <w:r>
        <w:t>Several contributors advocate for maintaining the load level definitions established in TR 38.864 to ensure consistency and comparability between 5G and 6G results.</w:t>
      </w:r>
    </w:p>
    <w:p w14:paraId="31B7B384" w14:textId="77777777" w:rsidR="00EB0B55" w:rsidRDefault="007459E1">
      <w:proofErr w:type="spellStart"/>
      <w:r>
        <w:t>Spreadtrum</w:t>
      </w:r>
      <w:proofErr w:type="spellEnd"/>
      <w:r>
        <w:t xml:space="preserve">, CATT, Xiaomi, ZTE, and vivo propose reusing the 5G load levels as a starting point. These levels are defined based on Resource Utilization (RU) ratio (L) as: </w:t>
      </w:r>
      <w:r>
        <w:rPr>
          <w:b/>
          <w:bCs/>
        </w:rPr>
        <w:t>Empty (L=0%)</w:t>
      </w:r>
      <w:r>
        <w:t xml:space="preserve">, </w:t>
      </w:r>
      <w:r>
        <w:rPr>
          <w:b/>
          <w:bCs/>
        </w:rPr>
        <w:t>Low (0 &lt; L ≤ 15%)</w:t>
      </w:r>
      <w:r>
        <w:t xml:space="preserve">, </w:t>
      </w:r>
      <w:r>
        <w:rPr>
          <w:b/>
          <w:bCs/>
        </w:rPr>
        <w:t>Light (15 &lt; L ≤ 30%)</w:t>
      </w:r>
      <w:r>
        <w:t xml:space="preserve">, and </w:t>
      </w:r>
      <w:r>
        <w:rPr>
          <w:b/>
          <w:bCs/>
        </w:rPr>
        <w:t>Medium (30 &lt; L ≤ 50%)</w:t>
      </w:r>
      <w:r>
        <w:t>.</w:t>
      </w:r>
    </w:p>
    <w:p w14:paraId="6F6E8AD1" w14:textId="77777777" w:rsidR="00EB0B55" w:rsidRDefault="007459E1">
      <w:proofErr w:type="spellStart"/>
      <w:r>
        <w:t>Spreadtrum</w:t>
      </w:r>
      <w:proofErr w:type="spellEnd"/>
      <w:r>
        <w:t xml:space="preserve"> notes that there is no strong motivation to redefine load levels as they represent cell resource utilization rather than time distribution. vivo argues that using the same definitions prevents drawing different conclusions for the same technique across 5G and 6G. Jio proposes using these legacy levels for baseline evaluations, specifically specifying that cell-common signaling (SSB, SIB1, PRACH) should be evaluated at an empty load (L=0).</w:t>
      </w:r>
    </w:p>
    <w:p w14:paraId="7ED07925" w14:textId="77777777" w:rsidR="00EB0B55" w:rsidRDefault="007459E1">
      <w:pPr>
        <w:rPr>
          <w:b/>
          <w:bCs/>
        </w:rPr>
      </w:pPr>
      <w:r>
        <w:rPr>
          <w:b/>
          <w:bCs/>
        </w:rPr>
        <w:t>Proposals to Refine Load Levels</w:t>
      </w:r>
    </w:p>
    <w:p w14:paraId="1EC47F26" w14:textId="77777777" w:rsidR="00EB0B55" w:rsidRDefault="007459E1">
      <w:r>
        <w:t>Some contributors argue that existing 5G definitions are skewed and do not accurately reflect operational realities, where cells often operate at very low loads.</w:t>
      </w:r>
    </w:p>
    <w:p w14:paraId="734E8E46" w14:textId="77777777" w:rsidR="00EB0B55" w:rsidRDefault="007459E1">
      <w:r>
        <w:lastRenderedPageBreak/>
        <w:t xml:space="preserve">Ericsson, Huawei, and </w:t>
      </w:r>
      <w:proofErr w:type="spellStart"/>
      <w:r>
        <w:t>Tejas</w:t>
      </w:r>
      <w:proofErr w:type="spellEnd"/>
      <w:r>
        <w:t xml:space="preserve"> observe that the majority of real-world traffic is concentrated below 15% load. Ericsson’s data across 100+ networks shows that 61.2% of sampled periods operate below 15% load, and 40.8% operate below 5%. To avoid "over-averaging" and masking the benefits of energy-saving techniques that activate during low traffic, contributors propose finer granularity in the low-load regime.</w:t>
      </w:r>
    </w:p>
    <w:p w14:paraId="27B4F97C" w14:textId="77777777" w:rsidR="00EB0B55" w:rsidRDefault="007459E1">
      <w:r>
        <w:t xml:space="preserve">Huawei and Ericsson propose: </w:t>
      </w:r>
      <w:r>
        <w:rPr>
          <w:b/>
          <w:bCs/>
        </w:rPr>
        <w:t>Empty (L=0%)</w:t>
      </w:r>
      <w:r>
        <w:t xml:space="preserve">, </w:t>
      </w:r>
      <w:r>
        <w:rPr>
          <w:b/>
          <w:bCs/>
        </w:rPr>
        <w:t>Low (0 &lt; L ≤ 5%)</w:t>
      </w:r>
      <w:r>
        <w:t xml:space="preserve">, </w:t>
      </w:r>
      <w:r>
        <w:rPr>
          <w:b/>
          <w:bCs/>
        </w:rPr>
        <w:t>Light (5 &lt; L ≤ 15%)</w:t>
      </w:r>
      <w:r>
        <w:t xml:space="preserve">, </w:t>
      </w:r>
      <w:r>
        <w:rPr>
          <w:b/>
          <w:bCs/>
        </w:rPr>
        <w:t>Medium (15 &lt; L ≤ 35%)</w:t>
      </w:r>
      <w:r>
        <w:t xml:space="preserve">, and </w:t>
      </w:r>
      <w:r>
        <w:rPr>
          <w:b/>
          <w:bCs/>
        </w:rPr>
        <w:t xml:space="preserve">High (L &gt; 35%) </w:t>
      </w:r>
      <w:r>
        <w:t>based on traffic loads in actual networks, see</w:t>
      </w:r>
      <w:r>
        <w:rPr>
          <w:b/>
          <w:bCs/>
        </w:rPr>
        <w:t xml:space="preserve"> </w:t>
      </w:r>
      <w:r>
        <w:rPr>
          <w:b/>
          <w:bCs/>
        </w:rPr>
        <w:fldChar w:fldCharType="begin"/>
      </w:r>
      <w:r>
        <w:rPr>
          <w:b/>
          <w:bCs/>
        </w:rPr>
        <w:instrText xml:space="preserve"> REF _Ref221345998 \h </w:instrText>
      </w:r>
      <w:r>
        <w:rPr>
          <w:b/>
          <w:bCs/>
        </w:rPr>
      </w:r>
      <w:r>
        <w:rPr>
          <w:b/>
          <w:bCs/>
        </w:rPr>
        <w:fldChar w:fldCharType="separate"/>
      </w:r>
      <w:r>
        <w:rPr>
          <w:b/>
          <w:bCs/>
        </w:rPr>
        <w:t>Figure 1</w:t>
      </w:r>
      <w:r>
        <w:rPr>
          <w:b/>
          <w:bCs/>
        </w:rPr>
        <w:fldChar w:fldCharType="end"/>
      </w:r>
      <w:r>
        <w:t>.</w:t>
      </w:r>
    </w:p>
    <w:p w14:paraId="64D3CCCE" w14:textId="77777777" w:rsidR="00EB0B55" w:rsidRDefault="007459E1">
      <w:pPr>
        <w:keepNext/>
        <w:jc w:val="center"/>
      </w:pPr>
      <w:r>
        <w:rPr>
          <w:noProof/>
        </w:rPr>
        <w:drawing>
          <wp:inline distT="0" distB="0" distL="0" distR="0" wp14:anchorId="5AB52E28" wp14:editId="73B88EAB">
            <wp:extent cx="2887980" cy="17329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a:xfrm>
                      <a:off x="0" y="0"/>
                      <a:ext cx="2887980" cy="1732915"/>
                    </a:xfrm>
                    <a:prstGeom prst="rect">
                      <a:avLst/>
                    </a:prstGeom>
                  </pic:spPr>
                </pic:pic>
              </a:graphicData>
            </a:graphic>
          </wp:inline>
        </w:drawing>
      </w:r>
      <w:r>
        <w:rPr>
          <w:noProof/>
        </w:rPr>
        <w:drawing>
          <wp:inline distT="0" distB="0" distL="0" distR="0" wp14:anchorId="0A4623AB" wp14:editId="3FD3202D">
            <wp:extent cx="3192145" cy="17316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a:xfrm>
                      <a:off x="0" y="0"/>
                      <a:ext cx="3192145" cy="1731645"/>
                    </a:xfrm>
                    <a:prstGeom prst="rect">
                      <a:avLst/>
                    </a:prstGeom>
                  </pic:spPr>
                </pic:pic>
              </a:graphicData>
            </a:graphic>
          </wp:inline>
        </w:drawing>
      </w:r>
    </w:p>
    <w:p w14:paraId="2C64F4F8" w14:textId="77777777" w:rsidR="00EB0B55" w:rsidRDefault="007459E1">
      <w:pPr>
        <w:pStyle w:val="ae"/>
        <w:jc w:val="center"/>
      </w:pPr>
      <w:bookmarkStart w:id="4" w:name="_Ref221345998"/>
      <w:r>
        <w:t xml:space="preserve">Figure </w:t>
      </w:r>
      <w:r>
        <w:fldChar w:fldCharType="begin"/>
      </w:r>
      <w:r>
        <w:instrText xml:space="preserve"> SEQ Figure \* ARABIC </w:instrText>
      </w:r>
      <w:r>
        <w:fldChar w:fldCharType="separate"/>
      </w:r>
      <w:r>
        <w:t>1</w:t>
      </w:r>
      <w:r>
        <w:fldChar w:fldCharType="end"/>
      </w:r>
      <w:bookmarkEnd w:id="4"/>
      <w:r>
        <w:t>: Traffic load distributions in actual networks (Huawei, Ericsson).</w:t>
      </w:r>
    </w:p>
    <w:p w14:paraId="3816AAC8" w14:textId="77777777" w:rsidR="00EB0B55" w:rsidRDefault="007459E1">
      <w:proofErr w:type="spellStart"/>
      <w:r>
        <w:t>Tejas</w:t>
      </w:r>
      <w:proofErr w:type="spellEnd"/>
      <w:r>
        <w:t xml:space="preserve"> proposes: </w:t>
      </w:r>
      <w:r>
        <w:rPr>
          <w:b/>
          <w:bCs/>
        </w:rPr>
        <w:t>Empty (L=0%)</w:t>
      </w:r>
      <w:r>
        <w:t xml:space="preserve">, </w:t>
      </w:r>
      <w:r>
        <w:rPr>
          <w:b/>
          <w:bCs/>
        </w:rPr>
        <w:t>Low (0 &lt; L ≤ 10%)</w:t>
      </w:r>
      <w:r>
        <w:t xml:space="preserve">, </w:t>
      </w:r>
      <w:r>
        <w:rPr>
          <w:b/>
          <w:bCs/>
        </w:rPr>
        <w:t>Light (10 &lt; L ≤ 20%)</w:t>
      </w:r>
      <w:r>
        <w:t xml:space="preserve">, and </w:t>
      </w:r>
      <w:r>
        <w:rPr>
          <w:b/>
          <w:bCs/>
        </w:rPr>
        <w:t>Medium (20 &lt; L ≤ 40%)</w:t>
      </w:r>
      <w:r>
        <w:t>.</w:t>
      </w:r>
    </w:p>
    <w:p w14:paraId="58A28895" w14:textId="77777777" w:rsidR="00EB0B55" w:rsidRDefault="007459E1">
      <w:r>
        <w:t>Ericsson points out that time-domain energy savings (e.g., deep sleep) are most effective at these lower load levels, which are not adequately represented by the legacy 15% "Low load" threshold.</w:t>
      </w:r>
    </w:p>
    <w:p w14:paraId="6E5E925E" w14:textId="77777777" w:rsidR="00EB0B55" w:rsidRDefault="007459E1">
      <w:pPr>
        <w:rPr>
          <w:b/>
          <w:bCs/>
        </w:rPr>
      </w:pPr>
      <w:r>
        <w:rPr>
          <w:b/>
          <w:bCs/>
        </w:rPr>
        <w:t>Other Observations and Methodologies</w:t>
      </w:r>
    </w:p>
    <w:p w14:paraId="3D2222F9" w14:textId="77777777" w:rsidR="00EB0B55" w:rsidRDefault="007459E1">
      <w:r>
        <w:t>ZTE notes that load level (L%) is defined as the percentage of resources used for UE-specific PDSCH/PUSCH. ZTE also highlights that traffic load is a statistical parameter measured on the cell side, not from the UE's perspective.</w:t>
      </w:r>
    </w:p>
    <w:p w14:paraId="61A489FD" w14:textId="77777777" w:rsidR="00EB0B55" w:rsidRDefault="007459E1">
      <w:r>
        <w:t>Lenovo suggests that 3GPP could additionally consider frequency range-specific daily average metrics for the amount of time a network spends in certain load levels, as lower frequencies often carry higher loads while higher bands (e.g., FR3) may experience bursty traffic.</w:t>
      </w:r>
    </w:p>
    <w:p w14:paraId="004E9F75" w14:textId="77777777" w:rsidR="00EB0B55" w:rsidRDefault="007459E1">
      <w:r>
        <w:t>OPPO and NTT DOCOMO are open to studying redefined load levels but note that since current field data is based on 5G, its ability to predict 6G service characteristics requires further study.</w:t>
      </w:r>
    </w:p>
    <w:p w14:paraId="6347F83C" w14:textId="77777777" w:rsidR="00EB0B55" w:rsidRDefault="007459E1">
      <w:pPr>
        <w:pStyle w:val="40"/>
        <w:rPr>
          <w:lang w:val="en-US"/>
        </w:rPr>
      </w:pPr>
      <w:bookmarkStart w:id="5" w:name="_Hlk221036397"/>
      <w:r>
        <w:rPr>
          <w:lang w:val="en-US"/>
        </w:rPr>
        <w:t>FL comments and proposals</w:t>
      </w:r>
      <w:bookmarkEnd w:id="5"/>
    </w:p>
    <w:p w14:paraId="5B0B007F" w14:textId="77777777" w:rsidR="00EB0B55" w:rsidRDefault="007459E1">
      <w:r>
        <w:t>A majority of companies want to leave the load levels unchanged. On the other hand, RAN1 must recognize that real world data from two major network vendors fairly consistently indicates that present load levels are a bit high.</w:t>
      </w:r>
    </w:p>
    <w:p w14:paraId="501EE32D" w14:textId="77777777" w:rsidR="00EB0B55" w:rsidRDefault="007459E1">
      <w:r>
        <w:rPr>
          <w:rFonts w:cs="Arial"/>
          <w:color w:val="000000"/>
        </w:rPr>
        <w:t xml:space="preserve">FL believes load levels for NES assessment should evenly cover various network operating points to ensure a comprehensive overview. At the same time, some companies question the relevancy of the presented data by Ericsson and Huawei. </w:t>
      </w:r>
      <w:r>
        <w:t xml:space="preserve">FL (and </w:t>
      </w:r>
      <w:proofErr w:type="spellStart"/>
      <w:r>
        <w:t>Tejas</w:t>
      </w:r>
      <w:proofErr w:type="spellEnd"/>
      <w:r>
        <w:t>) proposes a middle way:</w:t>
      </w:r>
    </w:p>
    <w:p w14:paraId="4BFE036C"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_Ref221024782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3.1.2</w:t>
      </w:r>
      <w:r w:rsidRPr="00B03AFC">
        <w:rPr>
          <w:b/>
          <w:bCs/>
          <w:color w:val="A5A5A5" w:themeColor="accent3"/>
        </w:rPr>
        <w:fldChar w:fldCharType="end"/>
      </w:r>
      <w:r w:rsidRPr="00B03AFC">
        <w:rPr>
          <w:b/>
          <w:bCs/>
          <w:color w:val="A5A5A5" w:themeColor="accent3"/>
        </w:rPr>
        <w:t>.1</w:t>
      </w:r>
    </w:p>
    <w:p w14:paraId="6AD62A69" w14:textId="77777777" w:rsidR="00EB0B55" w:rsidRPr="00B03AFC" w:rsidRDefault="007459E1">
      <w:pPr>
        <w:spacing w:after="0"/>
        <w:rPr>
          <w:b/>
          <w:bCs/>
          <w:color w:val="A5A5A5" w:themeColor="accent3"/>
        </w:rPr>
      </w:pPr>
      <w:r w:rsidRPr="00B03AFC">
        <w:rPr>
          <w:b/>
          <w:bCs/>
          <w:color w:val="A5A5A5" w:themeColor="accent3"/>
        </w:rPr>
        <w:t>The following load levels (L) are used for NES evaluations in 6GR:</w:t>
      </w:r>
    </w:p>
    <w:p w14:paraId="3525F8BA" w14:textId="77777777" w:rsidR="00EB0B55" w:rsidRPr="00B03AFC" w:rsidRDefault="007459E1">
      <w:pPr>
        <w:spacing w:after="0"/>
        <w:ind w:firstLine="567"/>
        <w:rPr>
          <w:color w:val="A5A5A5" w:themeColor="accent3"/>
        </w:rPr>
      </w:pPr>
      <w:r w:rsidRPr="00B03AFC">
        <w:rPr>
          <w:b/>
          <w:bCs/>
          <w:color w:val="A5A5A5" w:themeColor="accent3"/>
        </w:rPr>
        <w:t>Empty</w:t>
      </w:r>
      <w:r w:rsidRPr="00B03AFC">
        <w:rPr>
          <w:b/>
          <w:bCs/>
          <w:color w:val="A5A5A5" w:themeColor="accent3"/>
        </w:rPr>
        <w:tab/>
        <w:t>L=0%</w:t>
      </w:r>
    </w:p>
    <w:p w14:paraId="0CC3D7B5" w14:textId="77777777" w:rsidR="00EB0B55" w:rsidRPr="00B03AFC" w:rsidRDefault="007459E1">
      <w:pPr>
        <w:spacing w:after="0"/>
        <w:ind w:firstLine="567"/>
        <w:rPr>
          <w:color w:val="A5A5A5" w:themeColor="accent3"/>
        </w:rPr>
      </w:pPr>
      <w:r w:rsidRPr="00B03AFC">
        <w:rPr>
          <w:b/>
          <w:bCs/>
          <w:color w:val="A5A5A5" w:themeColor="accent3"/>
        </w:rPr>
        <w:t>Low</w:t>
      </w:r>
      <w:r w:rsidRPr="00B03AFC">
        <w:rPr>
          <w:b/>
          <w:bCs/>
          <w:color w:val="A5A5A5" w:themeColor="accent3"/>
        </w:rPr>
        <w:tab/>
      </w:r>
      <w:r w:rsidRPr="00B03AFC">
        <w:rPr>
          <w:b/>
          <w:bCs/>
          <w:color w:val="A5A5A5" w:themeColor="accent3"/>
        </w:rPr>
        <w:tab/>
        <w:t>0 &lt; L ≤ 10%</w:t>
      </w:r>
    </w:p>
    <w:p w14:paraId="5036EFF4" w14:textId="77777777" w:rsidR="00EB0B55" w:rsidRPr="00B03AFC" w:rsidRDefault="007459E1">
      <w:pPr>
        <w:spacing w:after="0"/>
        <w:ind w:firstLine="567"/>
        <w:rPr>
          <w:color w:val="A5A5A5" w:themeColor="accent3"/>
        </w:rPr>
      </w:pPr>
      <w:r w:rsidRPr="00B03AFC">
        <w:rPr>
          <w:b/>
          <w:bCs/>
          <w:color w:val="A5A5A5" w:themeColor="accent3"/>
        </w:rPr>
        <w:t>Light</w:t>
      </w:r>
      <w:r w:rsidRPr="00B03AFC">
        <w:rPr>
          <w:b/>
          <w:bCs/>
          <w:color w:val="A5A5A5" w:themeColor="accent3"/>
        </w:rPr>
        <w:tab/>
      </w:r>
      <w:r w:rsidRPr="00B03AFC">
        <w:rPr>
          <w:b/>
          <w:bCs/>
          <w:color w:val="A5A5A5" w:themeColor="accent3"/>
        </w:rPr>
        <w:tab/>
        <w:t>10 &lt; L ≤ 20%</w:t>
      </w:r>
    </w:p>
    <w:p w14:paraId="66A03C21" w14:textId="77777777" w:rsidR="00EB0B55" w:rsidRPr="00B03AFC" w:rsidRDefault="007459E1">
      <w:pPr>
        <w:ind w:firstLine="567"/>
        <w:rPr>
          <w:b/>
          <w:bCs/>
          <w:color w:val="A5A5A5" w:themeColor="accent3"/>
        </w:rPr>
      </w:pPr>
      <w:r w:rsidRPr="00B03AFC">
        <w:rPr>
          <w:b/>
          <w:bCs/>
          <w:color w:val="A5A5A5" w:themeColor="accent3"/>
        </w:rPr>
        <w:t>Medium</w:t>
      </w:r>
      <w:r w:rsidRPr="00B03AFC">
        <w:rPr>
          <w:b/>
          <w:bCs/>
          <w:color w:val="A5A5A5" w:themeColor="accent3"/>
        </w:rPr>
        <w:tab/>
        <w:t>20 &lt; L ≤ 40%</w:t>
      </w:r>
    </w:p>
    <w:p w14:paraId="2C2FABAF" w14:textId="77777777" w:rsidR="00B03AFC" w:rsidRDefault="00B03AFC" w:rsidP="00B03AFC">
      <w:pPr>
        <w:rPr>
          <w:b/>
          <w:bCs/>
        </w:rPr>
      </w:pPr>
    </w:p>
    <w:p w14:paraId="3BDA2F6B" w14:textId="77777777" w:rsidR="00B03AFC" w:rsidRDefault="00B03AFC" w:rsidP="00B03AFC">
      <w:pPr>
        <w:rPr>
          <w:b/>
          <w:bCs/>
        </w:rPr>
      </w:pPr>
      <w:r w:rsidRPr="00D229F5">
        <w:rPr>
          <w:b/>
          <w:bCs/>
          <w:highlight w:val="yellow"/>
        </w:rPr>
        <w:t xml:space="preserve">FL Proposal </w:t>
      </w:r>
      <w:r w:rsidRPr="00D229F5">
        <w:rPr>
          <w:b/>
          <w:bCs/>
          <w:highlight w:val="yellow"/>
        </w:rPr>
        <w:fldChar w:fldCharType="begin"/>
      </w:r>
      <w:r w:rsidRPr="00D229F5">
        <w:rPr>
          <w:b/>
          <w:bCs/>
          <w:highlight w:val="yellow"/>
        </w:rPr>
        <w:instrText xml:space="preserve"> REF _Ref221024782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3.1.2</w:t>
      </w:r>
      <w:r w:rsidRPr="00D229F5">
        <w:rPr>
          <w:b/>
          <w:bCs/>
          <w:highlight w:val="yellow"/>
        </w:rPr>
        <w:fldChar w:fldCharType="end"/>
      </w:r>
      <w:r w:rsidRPr="00D229F5">
        <w:rPr>
          <w:b/>
          <w:bCs/>
          <w:highlight w:val="yellow"/>
        </w:rPr>
        <w:t>.</w:t>
      </w:r>
      <w:r>
        <w:rPr>
          <w:b/>
          <w:bCs/>
          <w:highlight w:val="yellow"/>
        </w:rPr>
        <w:t>1b</w:t>
      </w:r>
    </w:p>
    <w:p w14:paraId="3C59E35A" w14:textId="77777777" w:rsidR="00B03AFC" w:rsidRDefault="00B03AFC" w:rsidP="00B03AFC">
      <w:pPr>
        <w:spacing w:after="0"/>
        <w:rPr>
          <w:b/>
          <w:bCs/>
        </w:rPr>
      </w:pPr>
      <w:r>
        <w:rPr>
          <w:b/>
          <w:bCs/>
        </w:rPr>
        <w:t>The following load levels (L) are used for NES evaluations in 6GR:</w:t>
      </w:r>
    </w:p>
    <w:p w14:paraId="5F73D879" w14:textId="77777777" w:rsidR="00B03AFC" w:rsidRDefault="00B03AFC" w:rsidP="00B03AFC">
      <w:pPr>
        <w:spacing w:after="0"/>
        <w:ind w:firstLine="567"/>
      </w:pPr>
      <w:r>
        <w:rPr>
          <w:b/>
          <w:bCs/>
        </w:rPr>
        <w:lastRenderedPageBreak/>
        <w:t>Empty</w:t>
      </w:r>
      <w:r>
        <w:rPr>
          <w:b/>
          <w:bCs/>
        </w:rPr>
        <w:tab/>
        <w:t>L=0%</w:t>
      </w:r>
    </w:p>
    <w:p w14:paraId="7A447F8E" w14:textId="77777777" w:rsidR="00B03AFC" w:rsidRDefault="00B03AFC" w:rsidP="00B03AFC">
      <w:pPr>
        <w:spacing w:after="0"/>
        <w:ind w:firstLine="567"/>
      </w:pPr>
      <w:r>
        <w:rPr>
          <w:b/>
          <w:bCs/>
        </w:rPr>
        <w:t>Low</w:t>
      </w:r>
      <w:r>
        <w:rPr>
          <w:b/>
          <w:bCs/>
        </w:rPr>
        <w:tab/>
      </w:r>
      <w:r>
        <w:rPr>
          <w:b/>
          <w:bCs/>
        </w:rPr>
        <w:tab/>
        <w:t>0% &lt; L ≤ 10%</w:t>
      </w:r>
    </w:p>
    <w:p w14:paraId="30DE767A" w14:textId="77777777" w:rsidR="00B03AFC" w:rsidRDefault="00B03AFC" w:rsidP="00B03AFC">
      <w:pPr>
        <w:spacing w:after="0"/>
        <w:ind w:firstLine="567"/>
        <w:rPr>
          <w:b/>
          <w:bCs/>
        </w:rPr>
      </w:pPr>
      <w:r>
        <w:rPr>
          <w:b/>
          <w:bCs/>
        </w:rPr>
        <w:t>Light</w:t>
      </w:r>
      <w:r>
        <w:rPr>
          <w:b/>
          <w:bCs/>
        </w:rPr>
        <w:tab/>
      </w:r>
      <w:r>
        <w:rPr>
          <w:b/>
          <w:bCs/>
        </w:rPr>
        <w:tab/>
        <w:t>10% &lt; L ≤ 20%</w:t>
      </w:r>
    </w:p>
    <w:p w14:paraId="617404F4" w14:textId="77777777" w:rsidR="00B03AFC" w:rsidRDefault="00B03AFC" w:rsidP="00B03AFC">
      <w:pPr>
        <w:spacing w:after="0"/>
        <w:ind w:firstLine="567"/>
      </w:pPr>
      <w:r>
        <w:rPr>
          <w:b/>
          <w:bCs/>
        </w:rPr>
        <w:t>Medium</w:t>
      </w:r>
      <w:r>
        <w:rPr>
          <w:b/>
          <w:bCs/>
        </w:rPr>
        <w:tab/>
        <w:t>20% &lt; L ≤ 40%</w:t>
      </w:r>
    </w:p>
    <w:p w14:paraId="3AEEEE4A" w14:textId="77777777" w:rsidR="00B03AFC" w:rsidRDefault="00B03AFC" w:rsidP="00B03AFC">
      <w:pPr>
        <w:ind w:firstLine="567"/>
        <w:rPr>
          <w:b/>
          <w:bCs/>
        </w:rPr>
      </w:pPr>
      <w:r>
        <w:rPr>
          <w:b/>
          <w:bCs/>
        </w:rPr>
        <w:t>High</w:t>
      </w:r>
      <w:r>
        <w:rPr>
          <w:b/>
          <w:bCs/>
        </w:rPr>
        <w:tab/>
      </w:r>
      <w:r>
        <w:rPr>
          <w:b/>
          <w:bCs/>
        </w:rPr>
        <w:tab/>
        <w:t xml:space="preserve">40% &lt; L </w:t>
      </w:r>
    </w:p>
    <w:p w14:paraId="7B386B10" w14:textId="77777777" w:rsidR="00B03AFC" w:rsidRDefault="00B03AFC" w:rsidP="00B03AFC">
      <w:pPr>
        <w:rPr>
          <w:b/>
          <w:bCs/>
        </w:rPr>
      </w:pPr>
    </w:p>
    <w:p w14:paraId="3E705161" w14:textId="77777777" w:rsidR="00EB0B55" w:rsidRDefault="007459E1">
      <w:pPr>
        <w:pStyle w:val="40"/>
        <w:rPr>
          <w:lang w:val="en-US" w:eastAsia="zh-TW"/>
        </w:rPr>
      </w:pPr>
      <w:bookmarkStart w:id="6" w:name="_Hlk221108555"/>
      <w:r>
        <w:rPr>
          <w:lang w:val="en-US"/>
        </w:rPr>
        <w:t>Companies’ comments</w:t>
      </w:r>
      <w:bookmarkEnd w:id="6"/>
    </w:p>
    <w:p w14:paraId="75EEC6C9"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0DF1D298" w14:textId="77777777">
        <w:tc>
          <w:tcPr>
            <w:tcW w:w="2065" w:type="dxa"/>
            <w:shd w:val="clear" w:color="auto" w:fill="FFC000"/>
          </w:tcPr>
          <w:p w14:paraId="644CF0F9" w14:textId="77777777" w:rsidR="00EB0B55" w:rsidRDefault="007459E1">
            <w:pPr>
              <w:rPr>
                <w:b/>
                <w:bCs/>
                <w:lang w:eastAsia="zh-TW"/>
              </w:rPr>
            </w:pPr>
            <w:r>
              <w:rPr>
                <w:b/>
                <w:bCs/>
                <w:lang w:eastAsia="zh-TW"/>
              </w:rPr>
              <w:t>Company</w:t>
            </w:r>
          </w:p>
        </w:tc>
        <w:tc>
          <w:tcPr>
            <w:tcW w:w="7563" w:type="dxa"/>
            <w:shd w:val="clear" w:color="auto" w:fill="FFC000"/>
          </w:tcPr>
          <w:p w14:paraId="76C56648" w14:textId="77777777" w:rsidR="00EB0B55" w:rsidRDefault="007459E1">
            <w:pPr>
              <w:rPr>
                <w:b/>
                <w:bCs/>
                <w:lang w:eastAsia="zh-TW"/>
              </w:rPr>
            </w:pPr>
            <w:r>
              <w:rPr>
                <w:b/>
                <w:bCs/>
                <w:lang w:eastAsia="zh-TW"/>
              </w:rPr>
              <w:t>Comment</w:t>
            </w:r>
          </w:p>
        </w:tc>
      </w:tr>
      <w:tr w:rsidR="00EB0B55" w14:paraId="0F5B0992" w14:textId="77777777">
        <w:tc>
          <w:tcPr>
            <w:tcW w:w="2065" w:type="dxa"/>
          </w:tcPr>
          <w:p w14:paraId="1128BD34" w14:textId="77777777" w:rsidR="00EB0B55" w:rsidRDefault="007459E1">
            <w:pPr>
              <w:rPr>
                <w:rFonts w:eastAsia="DengXian"/>
                <w:lang w:eastAsia="zh-CN"/>
              </w:rPr>
            </w:pPr>
            <w:r>
              <w:rPr>
                <w:rFonts w:eastAsia="DengXian"/>
                <w:lang w:eastAsia="zh-CN"/>
              </w:rPr>
              <w:t>CMCC</w:t>
            </w:r>
          </w:p>
        </w:tc>
        <w:tc>
          <w:tcPr>
            <w:tcW w:w="7563" w:type="dxa"/>
          </w:tcPr>
          <w:p w14:paraId="62EF3F44" w14:textId="77777777" w:rsidR="00EB0B55" w:rsidRDefault="007459E1">
            <w:pPr>
              <w:rPr>
                <w:rFonts w:eastAsia="DengXian"/>
                <w:lang w:eastAsia="zh-CN"/>
              </w:rPr>
            </w:pPr>
            <w:r>
              <w:rPr>
                <w:rFonts w:eastAsia="DengXian"/>
                <w:lang w:eastAsia="zh-CN"/>
              </w:rPr>
              <w:t>Fine with the proposal.</w:t>
            </w:r>
          </w:p>
        </w:tc>
      </w:tr>
      <w:tr w:rsidR="00EB0B55" w14:paraId="4B96A326" w14:textId="77777777">
        <w:tc>
          <w:tcPr>
            <w:tcW w:w="2065" w:type="dxa"/>
          </w:tcPr>
          <w:p w14:paraId="328ACECD" w14:textId="77777777" w:rsidR="00EB0B55" w:rsidRDefault="007459E1">
            <w:pPr>
              <w:rPr>
                <w:rFonts w:eastAsia="DengXian"/>
                <w:lang w:eastAsia="zh-CN"/>
              </w:rPr>
            </w:pPr>
            <w:r>
              <w:rPr>
                <w:rFonts w:eastAsia="Malgun Gothic"/>
                <w:lang w:eastAsia="ko-KR"/>
              </w:rPr>
              <w:t>LG Electronics</w:t>
            </w:r>
          </w:p>
        </w:tc>
        <w:tc>
          <w:tcPr>
            <w:tcW w:w="7563" w:type="dxa"/>
          </w:tcPr>
          <w:p w14:paraId="122C611F" w14:textId="77777777" w:rsidR="00EB0B55" w:rsidRDefault="007459E1">
            <w:pPr>
              <w:rPr>
                <w:rFonts w:eastAsia="DengXian"/>
                <w:lang w:eastAsia="zh-CN"/>
              </w:rPr>
            </w:pPr>
            <w:r>
              <w:rPr>
                <w:rFonts w:eastAsia="Malgun Gothic"/>
                <w:lang w:eastAsia="ko-KR"/>
              </w:rPr>
              <w:t>No strong view on the criteria for determining load level. However, we believe HIGH load level will be defined, i.e., L &gt; 40 % as HIGH in this proposal.</w:t>
            </w:r>
          </w:p>
        </w:tc>
      </w:tr>
      <w:tr w:rsidR="00EB0B55" w14:paraId="0A3CE497" w14:textId="77777777">
        <w:tc>
          <w:tcPr>
            <w:tcW w:w="2065" w:type="dxa"/>
          </w:tcPr>
          <w:p w14:paraId="6CFDCE2E" w14:textId="77777777" w:rsidR="00EB0B55" w:rsidRDefault="007459E1">
            <w:pPr>
              <w:rPr>
                <w:rFonts w:eastAsia="DengXian"/>
                <w:lang w:eastAsia="zh-CN"/>
              </w:rPr>
            </w:pPr>
            <w:r>
              <w:rPr>
                <w:rFonts w:eastAsia="DengXian"/>
                <w:lang w:eastAsia="zh-CN"/>
              </w:rPr>
              <w:t>OPPO</w:t>
            </w:r>
          </w:p>
        </w:tc>
        <w:tc>
          <w:tcPr>
            <w:tcW w:w="7563" w:type="dxa"/>
          </w:tcPr>
          <w:p w14:paraId="5FDBB1B2" w14:textId="77777777" w:rsidR="00EB0B55" w:rsidRDefault="007459E1">
            <w:pPr>
              <w:rPr>
                <w:rFonts w:eastAsia="DengXian"/>
                <w:lang w:eastAsia="zh-CN"/>
              </w:rPr>
            </w:pPr>
            <w:r>
              <w:rPr>
                <w:rFonts w:eastAsia="DengXian"/>
                <w:lang w:eastAsia="zh-CN"/>
              </w:rPr>
              <w:t xml:space="preserve">We understand that the collected real field data reflect the NW load situation in 5G. But we would like to know if we are sure that this distribution also can represent 6G. If we are uncertain, we should stay with legacy NW load. </w:t>
            </w:r>
          </w:p>
        </w:tc>
      </w:tr>
      <w:tr w:rsidR="00EB0B55" w14:paraId="5DE49359" w14:textId="77777777">
        <w:tc>
          <w:tcPr>
            <w:tcW w:w="2065" w:type="dxa"/>
          </w:tcPr>
          <w:p w14:paraId="5D1A300C"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0B2293B" w14:textId="77777777" w:rsidR="00EB0B55" w:rsidRDefault="007459E1">
            <w:pPr>
              <w:rPr>
                <w:rFonts w:eastAsia="DengXian"/>
                <w:lang w:eastAsia="zh-CN"/>
              </w:rPr>
            </w:pPr>
            <w:r>
              <w:rPr>
                <w:rFonts w:eastAsia="DengXian"/>
                <w:lang w:eastAsia="zh-CN"/>
              </w:rPr>
              <w:t xml:space="preserve">Open to consider. </w:t>
            </w:r>
          </w:p>
        </w:tc>
      </w:tr>
      <w:tr w:rsidR="00EB0B55" w14:paraId="641CA30F" w14:textId="77777777">
        <w:tc>
          <w:tcPr>
            <w:tcW w:w="2065" w:type="dxa"/>
          </w:tcPr>
          <w:p w14:paraId="24F5B226" w14:textId="77777777" w:rsidR="00EB0B55" w:rsidRDefault="007459E1">
            <w:pPr>
              <w:rPr>
                <w:rFonts w:eastAsia="DengXian"/>
                <w:lang w:eastAsia="zh-CN"/>
              </w:rPr>
            </w:pPr>
            <w:r>
              <w:rPr>
                <w:rFonts w:eastAsia="DengXian"/>
                <w:lang w:eastAsia="zh-CN"/>
              </w:rPr>
              <w:t>Ericsson</w:t>
            </w:r>
          </w:p>
        </w:tc>
        <w:tc>
          <w:tcPr>
            <w:tcW w:w="7563" w:type="dxa"/>
          </w:tcPr>
          <w:p w14:paraId="00C0161A" w14:textId="77777777" w:rsidR="00EB0B55" w:rsidRDefault="007459E1">
            <w:pPr>
              <w:spacing w:after="0"/>
              <w:rPr>
                <w:rFonts w:eastAsia="DengXian"/>
                <w:lang w:eastAsia="zh-CN"/>
              </w:rPr>
            </w:pPr>
            <w:r>
              <w:t>Low 0 &lt; L ≤ 5% and Light 5 &lt; L ≤ 15% fits better with the data that has been provided by companies. But this is a step in the right direction and the important thing is that companies report the load in percent, see FL proposal 3.1.1.1</w:t>
            </w:r>
          </w:p>
        </w:tc>
      </w:tr>
      <w:tr w:rsidR="00EB0B55" w14:paraId="2D2B1B46" w14:textId="77777777">
        <w:tc>
          <w:tcPr>
            <w:tcW w:w="2065" w:type="dxa"/>
            <w:tcBorders>
              <w:top w:val="nil"/>
              <w:bottom w:val="single" w:sz="4" w:space="0" w:color="auto"/>
            </w:tcBorders>
          </w:tcPr>
          <w:p w14:paraId="39A85875"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single" w:sz="4" w:space="0" w:color="auto"/>
            </w:tcBorders>
          </w:tcPr>
          <w:p w14:paraId="0A5655ED" w14:textId="77777777" w:rsidR="00EB0B55" w:rsidRDefault="007459E1">
            <w:pPr>
              <w:rPr>
                <w:rFonts w:eastAsia="DengXian"/>
                <w:lang w:eastAsia="zh-CN"/>
              </w:rPr>
            </w:pPr>
            <w:r>
              <w:rPr>
                <w:rFonts w:eastAsia="DengXian"/>
                <w:lang w:eastAsia="zh-CN"/>
              </w:rPr>
              <w:t>Support</w:t>
            </w:r>
          </w:p>
        </w:tc>
      </w:tr>
      <w:tr w:rsidR="00EB0B55" w14:paraId="69E4CCFE" w14:textId="77777777">
        <w:tc>
          <w:tcPr>
            <w:tcW w:w="2065" w:type="dxa"/>
            <w:tcBorders>
              <w:top w:val="single" w:sz="4" w:space="0" w:color="auto"/>
              <w:bottom w:val="single" w:sz="4" w:space="0" w:color="auto"/>
            </w:tcBorders>
          </w:tcPr>
          <w:p w14:paraId="69C20C6B"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5463435B"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support this proposal. </w:t>
            </w:r>
            <w:r w:rsidRPr="00505C0C">
              <w:rPr>
                <w:rStyle w:val="eop"/>
                <w:rFonts w:ascii="Arial" w:eastAsia="Meiryo UI" w:hAnsi="Arial" w:cs="Arial"/>
                <w:sz w:val="21"/>
                <w:szCs w:val="21"/>
                <w:lang w:val="en-US"/>
              </w:rPr>
              <w:t> </w:t>
            </w:r>
          </w:p>
          <w:p w14:paraId="7F1BD5C4" w14:textId="77777777" w:rsidR="00EB0B55" w:rsidRDefault="007459E1">
            <w:pPr>
              <w:rPr>
                <w:rFonts w:eastAsia="DengXian"/>
                <w:lang w:eastAsia="zh-CN"/>
              </w:rPr>
            </w:pPr>
            <w:r>
              <w:rPr>
                <w:rStyle w:val="normaltextrun"/>
                <w:rFonts w:eastAsia="Meiryo UI" w:cs="Arial"/>
                <w:sz w:val="21"/>
                <w:szCs w:val="21"/>
              </w:rPr>
              <w:t>We are also OK to make the low rate lower than 10% (e.g., 5%)</w:t>
            </w:r>
            <w:r>
              <w:rPr>
                <w:rStyle w:val="normaltextrun"/>
                <w:rFonts w:eastAsia="Meiryo UI" w:cs="Arial"/>
                <w:sz w:val="21"/>
                <w:szCs w:val="21"/>
                <w:lang w:eastAsia="zh-CN"/>
              </w:rPr>
              <w:t>.</w:t>
            </w:r>
            <w:r>
              <w:rPr>
                <w:rStyle w:val="eop"/>
                <w:rFonts w:eastAsia="Meiryo UI" w:cs="Arial"/>
                <w:sz w:val="21"/>
                <w:szCs w:val="21"/>
              </w:rPr>
              <w:t> </w:t>
            </w:r>
          </w:p>
        </w:tc>
      </w:tr>
      <w:tr w:rsidR="00EB0B55" w14:paraId="2C094997" w14:textId="77777777">
        <w:tc>
          <w:tcPr>
            <w:tcW w:w="2065" w:type="dxa"/>
            <w:tcBorders>
              <w:top w:val="single" w:sz="4" w:space="0" w:color="auto"/>
              <w:bottom w:val="single" w:sz="4" w:space="0" w:color="auto"/>
            </w:tcBorders>
          </w:tcPr>
          <w:p w14:paraId="099911CE"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504CC408"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438AAF55" w14:textId="77777777">
        <w:tc>
          <w:tcPr>
            <w:tcW w:w="2065" w:type="dxa"/>
            <w:tcBorders>
              <w:top w:val="single" w:sz="4" w:space="0" w:color="auto"/>
              <w:bottom w:val="single" w:sz="4" w:space="0" w:color="auto"/>
            </w:tcBorders>
          </w:tcPr>
          <w:p w14:paraId="7B58E1CB"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1BDB34F1" w14:textId="77777777" w:rsidR="00EB0B55" w:rsidRDefault="007459E1">
            <w:pPr>
              <w:pStyle w:val="paragraph"/>
              <w:spacing w:beforeAutospacing="0" w:after="0" w:afterAutospacing="0"/>
              <w:textAlignment w:val="baseline"/>
              <w:rPr>
                <w:rFonts w:eastAsia="Malgun Gothic"/>
                <w:lang w:eastAsia="ko-KR"/>
              </w:rPr>
            </w:pPr>
            <w:r>
              <w:rPr>
                <w:rStyle w:val="normaltextrun"/>
                <w:rFonts w:ascii="Arial" w:eastAsia="Meiryo UI" w:hAnsi="Arial" w:cs="Arial" w:hint="eastAsia"/>
                <w:sz w:val="21"/>
                <w:szCs w:val="21"/>
              </w:rPr>
              <w:t>O</w:t>
            </w:r>
            <w:r>
              <w:rPr>
                <w:rStyle w:val="normaltextrun"/>
                <w:rFonts w:ascii="Arial" w:eastAsia="Meiryo UI" w:hAnsi="Arial" w:cs="Arial"/>
                <w:sz w:val="21"/>
                <w:szCs w:val="21"/>
              </w:rPr>
              <w:t>K</w:t>
            </w:r>
          </w:p>
        </w:tc>
      </w:tr>
      <w:tr w:rsidR="00EB0B55" w14:paraId="136D6D54" w14:textId="77777777">
        <w:tc>
          <w:tcPr>
            <w:tcW w:w="2065" w:type="dxa"/>
            <w:tcBorders>
              <w:top w:val="single" w:sz="4" w:space="0" w:color="auto"/>
              <w:bottom w:val="single" w:sz="4" w:space="0" w:color="auto"/>
            </w:tcBorders>
          </w:tcPr>
          <w:p w14:paraId="3A75290B"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3BB46AAE"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Style w:val="normaltextrun"/>
                <w:rFonts w:ascii="Arial" w:eastAsia="Meiryo UI" w:hAnsi="Arial" w:cs="Arial" w:hint="eastAsia"/>
                <w:sz w:val="21"/>
                <w:szCs w:val="21"/>
              </w:rPr>
              <w:t>Can accept.</w:t>
            </w:r>
          </w:p>
        </w:tc>
      </w:tr>
      <w:tr w:rsidR="00EB0B55" w14:paraId="0DEE5A32" w14:textId="77777777">
        <w:tc>
          <w:tcPr>
            <w:tcW w:w="2065" w:type="dxa"/>
            <w:tcBorders>
              <w:top w:val="single" w:sz="4" w:space="0" w:color="auto"/>
              <w:bottom w:val="single" w:sz="4" w:space="0" w:color="auto"/>
            </w:tcBorders>
          </w:tcPr>
          <w:p w14:paraId="6807FA5E"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Borders>
              <w:top w:val="single" w:sz="4" w:space="0" w:color="auto"/>
              <w:bottom w:val="single" w:sz="4" w:space="0" w:color="auto"/>
            </w:tcBorders>
          </w:tcPr>
          <w:p w14:paraId="151CD399"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7AA12CF6" w14:textId="77777777">
        <w:tc>
          <w:tcPr>
            <w:tcW w:w="2065" w:type="dxa"/>
          </w:tcPr>
          <w:p w14:paraId="0C06D9D4" w14:textId="77777777" w:rsidR="00EB0B55" w:rsidRDefault="007459E1">
            <w:pPr>
              <w:rPr>
                <w:rFonts w:eastAsia="DengXian"/>
                <w:lang w:eastAsia="zh-CN"/>
              </w:rPr>
            </w:pPr>
            <w:r>
              <w:rPr>
                <w:rFonts w:eastAsia="DengXian"/>
                <w:lang w:eastAsia="zh-CN"/>
              </w:rPr>
              <w:t xml:space="preserve">Apple </w:t>
            </w:r>
          </w:p>
        </w:tc>
        <w:tc>
          <w:tcPr>
            <w:tcW w:w="7563" w:type="dxa"/>
          </w:tcPr>
          <w:p w14:paraId="7DDF4D30" w14:textId="77777777" w:rsidR="00EB0B55" w:rsidRDefault="007459E1">
            <w:r>
              <w:t xml:space="preserve">We thank the major NW vendors for providing real field traffic. However, we do not think the change of  cell load definition is needed. The real field traffic mainly falls in the low load traffic may be due to many reasons, and may present different characteristics if we look into more details, e.g. only look at dense urban case, or only look at rural case, etc. According to </w:t>
            </w:r>
            <w:r>
              <w:rPr>
                <w:b/>
                <w:bCs/>
              </w:rPr>
              <w:t>FL Proposal </w:t>
            </w:r>
            <w:r>
              <w:rPr>
                <w:b/>
                <w:bCs/>
              </w:rPr>
              <w:fldChar w:fldCharType="begin"/>
            </w:r>
            <w:r>
              <w:rPr>
                <w:b/>
                <w:bCs/>
              </w:rPr>
              <w:instrText xml:space="preserve"> REF _Ref221197416 \r \h </w:instrText>
            </w:r>
            <w:r>
              <w:rPr>
                <w:b/>
                <w:bCs/>
              </w:rPr>
            </w:r>
            <w:r>
              <w:rPr>
                <w:b/>
                <w:bCs/>
              </w:rPr>
              <w:fldChar w:fldCharType="separate"/>
            </w:r>
            <w:r>
              <w:rPr>
                <w:b/>
                <w:bCs/>
              </w:rPr>
              <w:t>3.1.1</w:t>
            </w:r>
            <w:r>
              <w:rPr>
                <w:b/>
                <w:bCs/>
              </w:rPr>
              <w:fldChar w:fldCharType="end"/>
            </w:r>
            <w:r>
              <w:rPr>
                <w:b/>
                <w:bCs/>
              </w:rPr>
              <w:t xml:space="preserve">.1, </w:t>
            </w:r>
            <w:r>
              <w:t xml:space="preserve">companies can already report the exact cell load obtained in the evaluation, it is already possible to look into details, therefore we </w:t>
            </w:r>
            <w:proofErr w:type="spellStart"/>
            <w:r>
              <w:t>don</w:t>
            </w:r>
            <w:proofErr w:type="spellEnd"/>
            <w:r>
              <w:t xml:space="preserve"> not see any need to update the cell range definition. </w:t>
            </w:r>
          </w:p>
        </w:tc>
      </w:tr>
      <w:tr w:rsidR="00505C0C" w14:paraId="3C9C9ABE" w14:textId="77777777" w:rsidTr="008909B5">
        <w:tc>
          <w:tcPr>
            <w:tcW w:w="2065" w:type="dxa"/>
            <w:tcBorders>
              <w:top w:val="single" w:sz="4" w:space="0" w:color="auto"/>
              <w:bottom w:val="single" w:sz="4" w:space="0" w:color="auto"/>
            </w:tcBorders>
          </w:tcPr>
          <w:p w14:paraId="1446C365" w14:textId="77777777" w:rsidR="00505C0C" w:rsidRDefault="00505C0C" w:rsidP="00505C0C">
            <w:pPr>
              <w:rPr>
                <w:rFonts w:eastAsia="DengXian"/>
                <w:lang w:eastAsia="zh-CN"/>
              </w:rPr>
            </w:pPr>
            <w:r>
              <w:rPr>
                <w:rFonts w:eastAsia="DengXian"/>
                <w:lang w:val="en-IN" w:eastAsia="zh-CN" w:bidi="hi-IN"/>
              </w:rPr>
              <w:t>CATT</w:t>
            </w:r>
          </w:p>
        </w:tc>
        <w:tc>
          <w:tcPr>
            <w:tcW w:w="7563" w:type="dxa"/>
            <w:tcBorders>
              <w:top w:val="single" w:sz="4" w:space="0" w:color="auto"/>
              <w:bottom w:val="single" w:sz="4" w:space="0" w:color="auto"/>
            </w:tcBorders>
          </w:tcPr>
          <w:p w14:paraId="79C2AE10" w14:textId="77777777" w:rsidR="00505C0C" w:rsidRPr="00505C0C" w:rsidRDefault="00505C0C" w:rsidP="00505C0C">
            <w:pPr>
              <w:pStyle w:val="paragraph"/>
              <w:spacing w:beforeAutospacing="0" w:after="0" w:afterAutospacing="0"/>
              <w:textAlignment w:val="baseline"/>
              <w:rPr>
                <w:rFonts w:eastAsia="DengXian"/>
                <w:lang w:val="en-US" w:eastAsia="zh-CN"/>
              </w:rPr>
            </w:pPr>
            <w:r w:rsidRPr="00505C0C">
              <w:rPr>
                <w:rFonts w:ascii="Arial" w:eastAsiaTheme="minorHAnsi" w:hAnsi="Arial" w:cstheme="minorBidi"/>
                <w:sz w:val="20"/>
                <w:szCs w:val="20"/>
                <w:lang w:val="en-US"/>
              </w:rPr>
              <w:t>OK with the proposal.</w:t>
            </w:r>
          </w:p>
        </w:tc>
      </w:tr>
      <w:tr w:rsidR="008909B5" w14:paraId="175F9D19" w14:textId="77777777">
        <w:tc>
          <w:tcPr>
            <w:tcW w:w="2065" w:type="dxa"/>
            <w:tcBorders>
              <w:top w:val="single" w:sz="4" w:space="0" w:color="auto"/>
            </w:tcBorders>
          </w:tcPr>
          <w:p w14:paraId="5EE93979" w14:textId="77777777" w:rsidR="008909B5" w:rsidRDefault="008909B5" w:rsidP="008909B5">
            <w:pPr>
              <w:rPr>
                <w:rFonts w:eastAsia="DengXian"/>
                <w:lang w:val="en-IN" w:eastAsia="zh-CN" w:bidi="hi-IN"/>
              </w:rPr>
            </w:pPr>
            <w:r>
              <w:rPr>
                <w:rFonts w:eastAsia="DengXian"/>
                <w:lang w:eastAsia="zh-CN"/>
              </w:rPr>
              <w:t>vivo</w:t>
            </w:r>
          </w:p>
        </w:tc>
        <w:tc>
          <w:tcPr>
            <w:tcW w:w="7563" w:type="dxa"/>
            <w:tcBorders>
              <w:top w:val="single" w:sz="4" w:space="0" w:color="auto"/>
            </w:tcBorders>
          </w:tcPr>
          <w:p w14:paraId="344EB79E" w14:textId="77777777" w:rsidR="008909B5" w:rsidRDefault="008909B5" w:rsidP="008909B5">
            <w:pPr>
              <w:rPr>
                <w:rFonts w:eastAsia="DengXian"/>
                <w:lang w:eastAsia="zh-CN"/>
              </w:rPr>
            </w:pPr>
            <w:r>
              <w:rPr>
                <w:rFonts w:eastAsia="DengXian"/>
                <w:lang w:eastAsia="zh-CN"/>
              </w:rPr>
              <w:t xml:space="preserve">We suggest not to change the load definition due to the following reasons: 1) non-alignment between 5G and 6G load definition that may result different observations for the same technique; 2) aligning certain RU points that needs to be evaluated is enough. </w:t>
            </w:r>
          </w:p>
          <w:p w14:paraId="4AE6E803" w14:textId="77777777" w:rsidR="008909B5" w:rsidRPr="00505C0C" w:rsidRDefault="008909B5" w:rsidP="008909B5">
            <w:pPr>
              <w:pStyle w:val="paragraph"/>
              <w:spacing w:beforeAutospacing="0" w:after="0" w:afterAutospacing="0"/>
              <w:textAlignment w:val="baseline"/>
              <w:rPr>
                <w:rFonts w:ascii="Arial" w:eastAsiaTheme="minorHAnsi" w:hAnsi="Arial" w:cstheme="minorBidi"/>
                <w:sz w:val="20"/>
                <w:szCs w:val="20"/>
                <w:lang w:val="en-US"/>
              </w:rPr>
            </w:pPr>
            <w:r w:rsidRPr="00EF71A8">
              <w:rPr>
                <w:rFonts w:eastAsia="DengXian"/>
                <w:lang w:val="en-US" w:eastAsia="zh-CN"/>
              </w:rPr>
              <w:t>As one way forward, certain RU points for evaluation can be defined, e.g., 0%, 10%, 20%, 30%, 40%, 50% can be assumed but not mentioning low/</w:t>
            </w:r>
            <w:proofErr w:type="spellStart"/>
            <w:r w:rsidRPr="00EF71A8">
              <w:rPr>
                <w:rFonts w:eastAsia="DengXian"/>
                <w:lang w:val="en-US" w:eastAsia="zh-CN"/>
              </w:rPr>
              <w:t>ligh</w:t>
            </w:r>
            <w:proofErr w:type="spellEnd"/>
            <w:r w:rsidRPr="00EF71A8">
              <w:rPr>
                <w:rFonts w:eastAsia="DengXian"/>
                <w:lang w:val="en-US" w:eastAsia="zh-CN"/>
              </w:rPr>
              <w:t>/medium load.</w:t>
            </w:r>
          </w:p>
        </w:tc>
      </w:tr>
    </w:tbl>
    <w:p w14:paraId="4A1A9209" w14:textId="77777777" w:rsidR="00EB0B55" w:rsidRDefault="00EB0B55">
      <w:pPr>
        <w:rPr>
          <w:lang w:eastAsia="zh-TW"/>
        </w:rPr>
      </w:pPr>
    </w:p>
    <w:p w14:paraId="786147D2" w14:textId="77777777" w:rsidR="00EB0B55" w:rsidRDefault="007459E1">
      <w:pPr>
        <w:pStyle w:val="22"/>
        <w:rPr>
          <w:lang w:val="en-US"/>
        </w:rPr>
      </w:pPr>
      <w:r>
        <w:rPr>
          <w:lang w:val="en-US" w:eastAsia="zh-TW"/>
        </w:rPr>
        <w:lastRenderedPageBreak/>
        <w:t>BS power consumption model</w:t>
      </w:r>
      <w:r>
        <w:rPr>
          <w:lang w:val="en-US"/>
        </w:rPr>
        <w:t xml:space="preserve"> updates</w:t>
      </w:r>
    </w:p>
    <w:p w14:paraId="470D3A5A" w14:textId="77777777" w:rsidR="00EB0B55" w:rsidRDefault="007459E1">
      <w:r>
        <w:t>The following is in FL’s view the flow for the discussion on BS power model updates based on urgency and logical relations:</w:t>
      </w:r>
    </w:p>
    <w:p w14:paraId="61845A4C" w14:textId="77777777" w:rsidR="00EB0B55" w:rsidRDefault="007459E1">
      <w:pPr>
        <w:pStyle w:val="a"/>
        <w:numPr>
          <w:ilvl w:val="0"/>
          <w:numId w:val="24"/>
        </w:numPr>
        <w:rPr>
          <w:lang w:val="en-US"/>
        </w:rPr>
      </w:pPr>
      <w:r>
        <w:rPr>
          <w:lang w:val="en-US"/>
        </w:rPr>
        <w:t>Updates to Set 4, since Set 4 is incomplete without them.</w:t>
      </w:r>
    </w:p>
    <w:p w14:paraId="2D88FA04" w14:textId="77777777" w:rsidR="00EB0B55" w:rsidRDefault="007459E1">
      <w:pPr>
        <w:pStyle w:val="a"/>
        <w:numPr>
          <w:ilvl w:val="0"/>
          <w:numId w:val="24"/>
        </w:numPr>
        <w:rPr>
          <w:lang w:val="en-US"/>
        </w:rPr>
      </w:pPr>
      <w:r>
        <w:rPr>
          <w:lang w:val="en-US"/>
        </w:rPr>
        <w:t>Updates, if any, to CAT2 BS model, since that is needed to be able to discuss further steps.</w:t>
      </w:r>
    </w:p>
    <w:p w14:paraId="7AEC2E36" w14:textId="77777777" w:rsidR="00EB0B55" w:rsidRDefault="007459E1">
      <w:pPr>
        <w:pStyle w:val="a"/>
        <w:numPr>
          <w:ilvl w:val="0"/>
          <w:numId w:val="24"/>
        </w:numPr>
        <w:rPr>
          <w:lang w:val="en-US"/>
        </w:rPr>
      </w:pPr>
      <w:r>
        <w:rPr>
          <w:lang w:val="en-US"/>
        </w:rPr>
        <w:t>Down-selection of BS power models, if any</w:t>
      </w:r>
    </w:p>
    <w:p w14:paraId="51B5C7C0" w14:textId="77777777" w:rsidR="00EB0B55" w:rsidRDefault="007459E1">
      <w:pPr>
        <w:pStyle w:val="a"/>
        <w:numPr>
          <w:ilvl w:val="0"/>
          <w:numId w:val="24"/>
        </w:numPr>
        <w:spacing w:after="240"/>
        <w:rPr>
          <w:lang w:val="en-US"/>
        </w:rPr>
      </w:pPr>
      <w:r>
        <w:rPr>
          <w:lang w:val="en-US" w:eastAsia="zh-CN"/>
        </w:rPr>
        <w:t>Further enhancements to the chosen BS power models, based on selected model, read LPR. For example, in FL’s view, the usefulness of LPR is quite limited if combined with CAT2 BS model due to CAT2’s long transition times.</w:t>
      </w:r>
    </w:p>
    <w:p w14:paraId="45BCED96" w14:textId="77777777" w:rsidR="00EB0B55" w:rsidRDefault="007459E1">
      <w:r>
        <w:t>To succeed with all this, companies and delegates need to be willing to compromise and show good faith.</w:t>
      </w:r>
    </w:p>
    <w:p w14:paraId="7BF36F5A" w14:textId="77777777" w:rsidR="00EB0B55" w:rsidRDefault="007459E1">
      <w:pPr>
        <w:pStyle w:val="31"/>
        <w:rPr>
          <w:lang w:val="en-US"/>
        </w:rPr>
      </w:pPr>
      <w:bookmarkStart w:id="7" w:name="_Ref221025426"/>
      <w:r>
        <w:rPr>
          <w:lang w:val="en-US"/>
        </w:rPr>
        <w:t>Updates to Set 4</w:t>
      </w:r>
      <w:bookmarkEnd w:id="7"/>
    </w:p>
    <w:p w14:paraId="4503C40F" w14:textId="77777777" w:rsidR="00EB0B55" w:rsidRDefault="007459E1">
      <w:pPr>
        <w:pStyle w:val="40"/>
      </w:pPr>
      <w:r>
        <w:t>Summary of companies’ views</w:t>
      </w:r>
    </w:p>
    <w:p w14:paraId="3C8550BC" w14:textId="77777777" w:rsidR="00EB0B55" w:rsidRDefault="007459E1">
      <w:r>
        <w:t>The contributions provide detailed observations and proposals for BS configuration Set 4, which is specifically designed for operation in the 7 GHz spectrum (</w:t>
      </w:r>
      <w:proofErr w:type="spellStart"/>
      <w:r>
        <w:t>cmWave</w:t>
      </w:r>
      <w:proofErr w:type="spellEnd"/>
      <w:r>
        <w:t>/FR3). The discussions focus on finalizing its power consumption parameters and ensuring evaluation comparability.</w:t>
      </w:r>
    </w:p>
    <w:p w14:paraId="61771B9B" w14:textId="77777777" w:rsidR="00EB0B55" w:rsidRDefault="007459E1">
      <w:r>
        <w:t>A baseline configuration for Set 4 has already been established in previous meetings (RAN1#123) with the following properties and relative power levels:</w:t>
      </w:r>
    </w:p>
    <w:tbl>
      <w:tblPr>
        <w:tblW w:w="7470" w:type="dxa"/>
        <w:jc w:val="center"/>
        <w:tblLayout w:type="fixed"/>
        <w:tblLook w:val="04A0" w:firstRow="1" w:lastRow="0" w:firstColumn="1" w:lastColumn="0" w:noHBand="0" w:noVBand="1"/>
      </w:tblPr>
      <w:tblGrid>
        <w:gridCol w:w="3776"/>
        <w:gridCol w:w="3694"/>
      </w:tblGrid>
      <w:tr w:rsidR="00EB0B55" w14:paraId="1A67E117" w14:textId="77777777">
        <w:trPr>
          <w:trHeight w:val="290"/>
          <w:jc w:val="center"/>
        </w:trPr>
        <w:tc>
          <w:tcPr>
            <w:tcW w:w="3775" w:type="dxa"/>
            <w:tcBorders>
              <w:top w:val="single" w:sz="4" w:space="0" w:color="000000"/>
              <w:left w:val="single" w:sz="4" w:space="0" w:color="000000"/>
              <w:bottom w:val="single" w:sz="4" w:space="0" w:color="000000"/>
              <w:right w:val="single" w:sz="4" w:space="0" w:color="000000"/>
            </w:tcBorders>
          </w:tcPr>
          <w:p w14:paraId="316AE4F2"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CDDF75F" w14:textId="77777777" w:rsidR="00EB0B55" w:rsidRDefault="007459E1">
            <w:pPr>
              <w:pStyle w:val="TAH"/>
              <w:widowControl w:val="0"/>
              <w:rPr>
                <w:rFonts w:ascii="Times New Roman" w:hAnsi="Times New Roman"/>
                <w:bCs/>
                <w:sz w:val="20"/>
                <w:szCs w:val="24"/>
                <w:lang w:val="en-US" w:eastAsia="en-US"/>
              </w:rPr>
            </w:pPr>
            <w:r>
              <w:rPr>
                <w:rFonts w:ascii="Times New Roman" w:hAnsi="Times New Roman"/>
                <w:bCs/>
                <w:sz w:val="20"/>
                <w:szCs w:val="24"/>
                <w:lang w:val="en-US" w:eastAsia="en-US"/>
              </w:rPr>
              <w:t>Set 4 around 7** GHz</w:t>
            </w:r>
          </w:p>
        </w:tc>
      </w:tr>
      <w:tr w:rsidR="00EB0B55" w14:paraId="5DD0D6D4"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1E32E049"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0D31B73" w14:textId="77777777" w:rsidR="00EB0B55" w:rsidRDefault="007459E1">
            <w:pPr>
              <w:pStyle w:val="TAL"/>
              <w:widowControl w:val="0"/>
              <w:rPr>
                <w:lang w:val="en-US"/>
              </w:rPr>
            </w:pPr>
            <w:r>
              <w:rPr>
                <w:lang w:val="en-US"/>
              </w:rPr>
              <w:t>TDD</w:t>
            </w:r>
          </w:p>
        </w:tc>
      </w:tr>
      <w:tr w:rsidR="00EB0B55" w14:paraId="553D7D60"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FCE6ADE"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CE6970D"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46259F41"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32FFB9CC"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7878C7F" w14:textId="77777777" w:rsidR="00EB0B55" w:rsidRDefault="007459E1">
            <w:pPr>
              <w:pStyle w:val="TAL"/>
              <w:widowControl w:val="0"/>
              <w:rPr>
                <w:lang w:val="en-US"/>
              </w:rPr>
            </w:pPr>
            <w:r>
              <w:rPr>
                <w:lang w:val="en-US"/>
              </w:rPr>
              <w:t>30 kHz</w:t>
            </w:r>
          </w:p>
        </w:tc>
      </w:tr>
      <w:tr w:rsidR="00EB0B55" w14:paraId="362ACE5A"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C5B6684" w14:textId="77777777" w:rsidR="00EB0B55" w:rsidRDefault="007459E1">
            <w:pPr>
              <w:pStyle w:val="TAL"/>
              <w:widowControl w:val="0"/>
              <w:rPr>
                <w:lang w:val="en-US"/>
              </w:rPr>
            </w:pPr>
            <w:r>
              <w:rPr>
                <w:lang w:val="en-US"/>
              </w:rPr>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4978B0FE" w14:textId="77777777" w:rsidR="00EB0B55" w:rsidRDefault="007459E1">
            <w:pPr>
              <w:pStyle w:val="TAL"/>
              <w:widowControl w:val="0"/>
              <w:rPr>
                <w:color w:val="FF0000"/>
                <w:lang w:val="en-US"/>
              </w:rPr>
            </w:pPr>
            <w:r>
              <w:rPr>
                <w:lang w:val="en-US"/>
              </w:rPr>
              <w:t>1</w:t>
            </w:r>
          </w:p>
        </w:tc>
      </w:tr>
      <w:tr w:rsidR="00EB0B55" w14:paraId="7B83F654"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233B1083"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BF545D0" w14:textId="77777777" w:rsidR="00EB0B55" w:rsidRDefault="007459E1">
            <w:pPr>
              <w:pStyle w:val="TAL"/>
              <w:widowControl w:val="0"/>
              <w:rPr>
                <w:lang w:val="en-US"/>
              </w:rPr>
            </w:pPr>
            <w:r>
              <w:rPr>
                <w:lang w:val="en-US"/>
              </w:rPr>
              <w:t>256</w:t>
            </w:r>
          </w:p>
        </w:tc>
      </w:tr>
      <w:tr w:rsidR="00EB0B55" w14:paraId="3896CC92"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108DF672" w14:textId="77777777" w:rsidR="00EB0B55" w:rsidRDefault="007459E1">
            <w:pPr>
              <w:pStyle w:val="TAL"/>
              <w:widowControl w:val="0"/>
              <w:rPr>
                <w:lang w:val="en-US"/>
              </w:rPr>
            </w:pPr>
            <w:r>
              <w:rPr>
                <w:lang w:val="en-US"/>
              </w:rP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13425B1" w14:textId="77777777" w:rsidR="00EB0B55" w:rsidRDefault="007459E1">
            <w:pPr>
              <w:pStyle w:val="TAL"/>
              <w:widowControl w:val="0"/>
              <w:rPr>
                <w:lang w:val="en-US"/>
              </w:rPr>
            </w:pPr>
            <w:r>
              <w:rPr>
                <w:rFonts w:eastAsiaTheme="minorEastAsia"/>
                <w:lang w:val="en-US"/>
              </w:rPr>
              <w:t>56</w:t>
            </w:r>
            <w:r>
              <w:rPr>
                <w:lang w:val="en-US"/>
              </w:rPr>
              <w:t xml:space="preserve"> dBm</w:t>
            </w:r>
          </w:p>
        </w:tc>
      </w:tr>
      <w:tr w:rsidR="00EB0B55" w14:paraId="0C0054F0"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0C32CBA4"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3BB1AD0" w14:textId="77777777" w:rsidR="00EB0B55" w:rsidRDefault="007459E1">
            <w:pPr>
              <w:pStyle w:val="TAL"/>
              <w:widowControl w:val="0"/>
              <w:rPr>
                <w:lang w:val="en-US"/>
              </w:rPr>
            </w:pPr>
            <w:r>
              <w:rPr>
                <w:lang w:val="en-US"/>
              </w:rPr>
              <w:t>256</w:t>
            </w:r>
          </w:p>
        </w:tc>
      </w:tr>
      <w:tr w:rsidR="00EB0B55" w14:paraId="0CAC120B" w14:textId="77777777">
        <w:trPr>
          <w:trHeight w:val="334"/>
          <w:jc w:val="center"/>
        </w:trPr>
        <w:tc>
          <w:tcPr>
            <w:tcW w:w="7469" w:type="dxa"/>
            <w:gridSpan w:val="2"/>
            <w:tcBorders>
              <w:top w:val="single" w:sz="4" w:space="0" w:color="000000"/>
              <w:left w:val="single" w:sz="4" w:space="0" w:color="000000"/>
              <w:bottom w:val="single" w:sz="4" w:space="0" w:color="000000"/>
              <w:right w:val="single" w:sz="4" w:space="0" w:color="000000"/>
            </w:tcBorders>
          </w:tcPr>
          <w:p w14:paraId="03C73795" w14:textId="77777777" w:rsidR="00EB0B55" w:rsidRDefault="007459E1">
            <w:pPr>
              <w:pStyle w:val="TAL"/>
              <w:widowControl w:val="0"/>
              <w:rPr>
                <w:lang w:val="en-US"/>
              </w:rPr>
            </w:pPr>
            <w:r>
              <w:rPr>
                <w:lang w:val="en-US"/>
              </w:rPr>
              <w:t>**Pending agreement in 11.2 whether to evaluate 15 GHz.</w:t>
            </w:r>
          </w:p>
        </w:tc>
      </w:tr>
    </w:tbl>
    <w:p w14:paraId="403CEB57" w14:textId="77777777" w:rsidR="00EB0B55" w:rsidRDefault="00EB0B55"/>
    <w:p w14:paraId="7C1D3D0C" w14:textId="77777777" w:rsidR="00EB0B55" w:rsidRDefault="007459E1">
      <w:r>
        <w:t>For evaluation purposes, relative power values (normalized to the Deep Sleep state) have been defined for CAT1 and CAT2. It is observed that Set 4 relative power values are significantly higher than those for Sets 1–3 because Set 4 features much larger bandwidth and higher antenna count.</w:t>
      </w:r>
    </w:p>
    <w:tbl>
      <w:tblPr>
        <w:tblW w:w="3485" w:type="dxa"/>
        <w:jc w:val="center"/>
        <w:tblLayout w:type="fixed"/>
        <w:tblLook w:val="04A0" w:firstRow="1" w:lastRow="0" w:firstColumn="1" w:lastColumn="0" w:noHBand="0" w:noVBand="1"/>
      </w:tblPr>
      <w:tblGrid>
        <w:gridCol w:w="1273"/>
        <w:gridCol w:w="1105"/>
        <w:gridCol w:w="1107"/>
      </w:tblGrid>
      <w:tr w:rsidR="00EB0B55" w14:paraId="4D2DC8F8"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08BBEA67" w14:textId="77777777" w:rsidR="00EB0B55" w:rsidRDefault="007459E1">
            <w:pPr>
              <w:widowControl w:val="0"/>
              <w:spacing w:after="0"/>
            </w:pPr>
            <w: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2C1C1A68" w14:textId="77777777" w:rsidR="00EB0B55" w:rsidRDefault="007459E1">
            <w:pPr>
              <w:widowControl w:val="0"/>
              <w:spacing w:after="0"/>
              <w:jc w:val="center"/>
            </w:pPr>
            <w:r>
              <w:t>Set 4</w:t>
            </w:r>
          </w:p>
        </w:tc>
      </w:tr>
      <w:tr w:rsidR="00EB0B55" w14:paraId="7F3BB21A"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7083ACFB" w14:textId="77777777" w:rsidR="00EB0B55" w:rsidRDefault="00EB0B55">
            <w:pPr>
              <w:widowControl w:val="0"/>
              <w:spacing w:after="0"/>
            </w:pPr>
          </w:p>
        </w:tc>
        <w:tc>
          <w:tcPr>
            <w:tcW w:w="1105" w:type="dxa"/>
            <w:tcBorders>
              <w:top w:val="double" w:sz="4" w:space="0" w:color="A5A5A5"/>
              <w:left w:val="double" w:sz="4" w:space="0" w:color="A5A5A5"/>
              <w:bottom w:val="double" w:sz="4" w:space="0" w:color="A5A5A5"/>
              <w:right w:val="double" w:sz="4" w:space="0" w:color="A5A5A5"/>
            </w:tcBorders>
          </w:tcPr>
          <w:p w14:paraId="068FFFB0" w14:textId="77777777" w:rsidR="00EB0B55" w:rsidRDefault="007459E1">
            <w:pPr>
              <w:widowControl w:val="0"/>
              <w:spacing w:after="0"/>
              <w:jc w:val="center"/>
            </w:pPr>
            <w:r>
              <w:t>CAT 1 BS</w:t>
            </w:r>
          </w:p>
        </w:tc>
        <w:tc>
          <w:tcPr>
            <w:tcW w:w="1107" w:type="dxa"/>
            <w:tcBorders>
              <w:top w:val="double" w:sz="4" w:space="0" w:color="A5A5A5"/>
              <w:left w:val="double" w:sz="4" w:space="0" w:color="A5A5A5"/>
              <w:bottom w:val="double" w:sz="4" w:space="0" w:color="A5A5A5"/>
              <w:right w:val="double" w:sz="4" w:space="0" w:color="A5A5A5"/>
            </w:tcBorders>
          </w:tcPr>
          <w:p w14:paraId="5D50C8FE" w14:textId="77777777" w:rsidR="00EB0B55" w:rsidRDefault="007459E1">
            <w:pPr>
              <w:widowControl w:val="0"/>
              <w:spacing w:after="0"/>
              <w:jc w:val="center"/>
            </w:pPr>
            <w:r>
              <w:t>CAT 2 BS</w:t>
            </w:r>
          </w:p>
        </w:tc>
      </w:tr>
      <w:tr w:rsidR="00EB0B55" w14:paraId="7E6DE7D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2C9CFC" w14:textId="77777777" w:rsidR="00EB0B55" w:rsidRDefault="007459E1">
            <w:pPr>
              <w:widowControl w:val="0"/>
              <w:spacing w:after="0"/>
            </w:pPr>
            <w:r>
              <w:t>Deep sleep</w:t>
            </w:r>
          </w:p>
        </w:tc>
        <w:tc>
          <w:tcPr>
            <w:tcW w:w="1105" w:type="dxa"/>
            <w:tcBorders>
              <w:top w:val="double" w:sz="4" w:space="0" w:color="A5A5A5"/>
              <w:left w:val="double" w:sz="4" w:space="0" w:color="A5A5A5"/>
              <w:bottom w:val="double" w:sz="4" w:space="0" w:color="A5A5A5"/>
              <w:right w:val="double" w:sz="4" w:space="0" w:color="A5A5A5"/>
            </w:tcBorders>
          </w:tcPr>
          <w:p w14:paraId="3A8F4E08" w14:textId="77777777" w:rsidR="00EB0B55" w:rsidRDefault="007459E1">
            <w:pPr>
              <w:widowControl w:val="0"/>
              <w:spacing w:after="0"/>
              <w:jc w:val="center"/>
            </w:pPr>
            <w:r>
              <w:t>1</w:t>
            </w:r>
          </w:p>
        </w:tc>
        <w:tc>
          <w:tcPr>
            <w:tcW w:w="1107" w:type="dxa"/>
            <w:tcBorders>
              <w:top w:val="double" w:sz="4" w:space="0" w:color="A5A5A5"/>
              <w:left w:val="double" w:sz="4" w:space="0" w:color="A5A5A5"/>
              <w:bottom w:val="double" w:sz="4" w:space="0" w:color="A5A5A5"/>
              <w:right w:val="double" w:sz="4" w:space="0" w:color="A5A5A5"/>
            </w:tcBorders>
          </w:tcPr>
          <w:p w14:paraId="26B1649F" w14:textId="77777777" w:rsidR="00EB0B55" w:rsidRDefault="007459E1">
            <w:pPr>
              <w:widowControl w:val="0"/>
              <w:spacing w:after="0"/>
              <w:jc w:val="center"/>
            </w:pPr>
            <w:r>
              <w:t>1</w:t>
            </w:r>
          </w:p>
        </w:tc>
      </w:tr>
      <w:tr w:rsidR="00EB0B55" w14:paraId="7F740045"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9636F1B" w14:textId="77777777" w:rsidR="00EB0B55" w:rsidRDefault="007459E1">
            <w:pPr>
              <w:widowControl w:val="0"/>
              <w:spacing w:after="0"/>
            </w:pPr>
            <w:r>
              <w:t>Light sleep</w:t>
            </w:r>
          </w:p>
        </w:tc>
        <w:tc>
          <w:tcPr>
            <w:tcW w:w="1105" w:type="dxa"/>
            <w:tcBorders>
              <w:top w:val="double" w:sz="4" w:space="0" w:color="A5A5A5"/>
              <w:left w:val="double" w:sz="4" w:space="0" w:color="A5A5A5"/>
              <w:bottom w:val="double" w:sz="4" w:space="0" w:color="A5A5A5"/>
              <w:right w:val="double" w:sz="4" w:space="0" w:color="A5A5A5"/>
            </w:tcBorders>
          </w:tcPr>
          <w:p w14:paraId="56AA368C"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5AFB8D99" w14:textId="77777777" w:rsidR="00EB0B55" w:rsidRDefault="007459E1">
            <w:pPr>
              <w:widowControl w:val="0"/>
              <w:spacing w:after="0"/>
              <w:jc w:val="center"/>
            </w:pPr>
            <w:r>
              <w:t>3.1</w:t>
            </w:r>
          </w:p>
        </w:tc>
      </w:tr>
      <w:tr w:rsidR="00EB0B55" w14:paraId="30726C2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03B412B" w14:textId="77777777" w:rsidR="00EB0B55" w:rsidRDefault="007459E1">
            <w:pPr>
              <w:widowControl w:val="0"/>
              <w:spacing w:after="0"/>
            </w:pPr>
            <w:r>
              <w:t>Micro sleep</w:t>
            </w:r>
          </w:p>
        </w:tc>
        <w:tc>
          <w:tcPr>
            <w:tcW w:w="1105" w:type="dxa"/>
            <w:tcBorders>
              <w:top w:val="double" w:sz="4" w:space="0" w:color="A5A5A5"/>
              <w:left w:val="double" w:sz="4" w:space="0" w:color="A5A5A5"/>
              <w:bottom w:val="double" w:sz="4" w:space="0" w:color="A5A5A5"/>
              <w:right w:val="double" w:sz="4" w:space="0" w:color="A5A5A5"/>
            </w:tcBorders>
          </w:tcPr>
          <w:p w14:paraId="1C3FC9E4"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630FD4E" w14:textId="77777777" w:rsidR="00EB0B55" w:rsidRDefault="007459E1">
            <w:pPr>
              <w:widowControl w:val="0"/>
              <w:spacing w:after="0"/>
              <w:jc w:val="center"/>
            </w:pPr>
            <w:r>
              <w:t>7.3</w:t>
            </w:r>
          </w:p>
        </w:tc>
      </w:tr>
      <w:tr w:rsidR="00EB0B55" w14:paraId="7F2C5CBF"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AB232D" w14:textId="77777777" w:rsidR="00EB0B55" w:rsidRDefault="007459E1">
            <w:pPr>
              <w:widowControl w:val="0"/>
              <w:spacing w:after="0"/>
            </w:pPr>
            <w:r>
              <w:t>Active DL</w:t>
            </w:r>
          </w:p>
        </w:tc>
        <w:tc>
          <w:tcPr>
            <w:tcW w:w="1105" w:type="dxa"/>
            <w:tcBorders>
              <w:top w:val="double" w:sz="4" w:space="0" w:color="A5A5A5"/>
              <w:left w:val="double" w:sz="4" w:space="0" w:color="A5A5A5"/>
              <w:bottom w:val="double" w:sz="4" w:space="0" w:color="A5A5A5"/>
              <w:right w:val="double" w:sz="4" w:space="0" w:color="A5A5A5"/>
            </w:tcBorders>
          </w:tcPr>
          <w:p w14:paraId="3071527C"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0676306C" w14:textId="77777777" w:rsidR="00EB0B55" w:rsidRDefault="007459E1">
            <w:pPr>
              <w:widowControl w:val="0"/>
              <w:spacing w:after="0"/>
              <w:jc w:val="center"/>
            </w:pPr>
            <w:r>
              <w:t>67</w:t>
            </w:r>
          </w:p>
        </w:tc>
      </w:tr>
      <w:tr w:rsidR="00EB0B55" w14:paraId="02BBCABC"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3EF1075" w14:textId="77777777" w:rsidR="00EB0B55" w:rsidRDefault="007459E1">
            <w:pPr>
              <w:widowControl w:val="0"/>
              <w:spacing w:after="0"/>
            </w:pPr>
            <w:r>
              <w:t>Active UL</w:t>
            </w:r>
          </w:p>
        </w:tc>
        <w:tc>
          <w:tcPr>
            <w:tcW w:w="1105" w:type="dxa"/>
            <w:tcBorders>
              <w:top w:val="double" w:sz="4" w:space="0" w:color="A5A5A5"/>
              <w:left w:val="double" w:sz="4" w:space="0" w:color="A5A5A5"/>
              <w:bottom w:val="double" w:sz="4" w:space="0" w:color="A5A5A5"/>
              <w:right w:val="double" w:sz="4" w:space="0" w:color="A5A5A5"/>
            </w:tcBorders>
          </w:tcPr>
          <w:p w14:paraId="6557491F" w14:textId="77777777" w:rsidR="00EB0B55" w:rsidRDefault="007459E1">
            <w:pPr>
              <w:widowControl w:val="0"/>
              <w:spacing w:after="0"/>
              <w:jc w:val="center"/>
            </w:pPr>
            <w:r>
              <w:t>175</w:t>
            </w:r>
          </w:p>
        </w:tc>
        <w:tc>
          <w:tcPr>
            <w:tcW w:w="1107" w:type="dxa"/>
            <w:tcBorders>
              <w:top w:val="double" w:sz="4" w:space="0" w:color="A5A5A5"/>
              <w:left w:val="double" w:sz="4" w:space="0" w:color="A5A5A5"/>
              <w:bottom w:val="double" w:sz="4" w:space="0" w:color="A5A5A5"/>
              <w:right w:val="double" w:sz="4" w:space="0" w:color="A5A5A5"/>
            </w:tcBorders>
          </w:tcPr>
          <w:p w14:paraId="609D0453" w14:textId="77777777" w:rsidR="00EB0B55" w:rsidRDefault="007459E1">
            <w:pPr>
              <w:widowControl w:val="0"/>
              <w:spacing w:after="0"/>
              <w:jc w:val="center"/>
            </w:pPr>
            <w:r>
              <w:t>10</w:t>
            </w:r>
          </w:p>
        </w:tc>
      </w:tr>
    </w:tbl>
    <w:p w14:paraId="795D34F5" w14:textId="77777777" w:rsidR="00EB0B55" w:rsidRDefault="00EB0B55"/>
    <w:p w14:paraId="07C590B9" w14:textId="77777777" w:rsidR="00EB0B55" w:rsidRDefault="007459E1">
      <w:pPr>
        <w:rPr>
          <w:b/>
          <w:bCs/>
        </w:rPr>
      </w:pPr>
      <w:r>
        <w:rPr>
          <w:b/>
          <w:bCs/>
        </w:rPr>
        <w:t>Transition time and energy</w:t>
      </w:r>
    </w:p>
    <w:p w14:paraId="414DBB09" w14:textId="77777777" w:rsidR="00EB0B55" w:rsidRDefault="007459E1">
      <w:r>
        <w:t>As transition energies for Set 4 were not previously finalized, several companies have submitted specific proposals. Many contributors (Nokia, Huawei, ZTE, CMCC) propose a new Category 2.1 that optimizes transition times for 6G-era hardware. This allows a BS to transition to Light Sleep in 100ms and Deep Sleep in 1s or 2s.</w:t>
      </w:r>
    </w:p>
    <w:p w14:paraId="5E0D1A17" w14:textId="77777777" w:rsidR="00EB0B55" w:rsidRDefault="007459E1">
      <w:r>
        <w:t>Xiaomi proposes Set 4 transition energy of 17,000 for Deep Sleep and 1,344 for Light Sleep (for Cat 2) whereas Apple suggests calculating transition energy using the formula:</w:t>
      </w:r>
    </w:p>
    <w:p w14:paraId="37AECBAF" w14:textId="77777777" w:rsidR="00EB0B55" w:rsidRDefault="00000000">
      <w:pPr>
        <w:jc w:val="center"/>
      </w:pPr>
      <m:oMathPara>
        <m:oMathParaPr>
          <m:jc m:val="center"/>
        </m:oMathParaPr>
        <m:oMath>
          <m:sSub>
            <m:sSubPr>
              <m:ctrlPr>
                <w:rPr>
                  <w:rFonts w:ascii="Cambria Math" w:hAnsi="Cambria Math"/>
                </w:rPr>
              </m:ctrlPr>
            </m:sSubPr>
            <m:e>
              <m:r>
                <w:rPr>
                  <w:rFonts w:ascii="Cambria Math" w:hAnsi="Cambria Math"/>
                </w:rPr>
                <m:t>E</m:t>
              </m:r>
            </m:e>
            <m:sub>
              <m:r>
                <m:rPr>
                  <m:nor/>
                </m:rPr>
                <w:rPr>
                  <w:rFonts w:ascii="Cambria Math" w:hAnsi="Cambria Math"/>
                </w:rPr>
                <m:t>Transit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w:rPr>
                      <w:rFonts w:ascii="Cambria Math" w:hAnsi="Cambria Math"/>
                    </w:rPr>
                    <m:t>Micro</m:t>
                  </m:r>
                </m:sub>
              </m:sSub>
              <m:r>
                <w:rPr>
                  <w:rFonts w:ascii="Cambria Math" w:hAnsi="Cambria Math"/>
                </w:rPr>
                <m:t>-</m:t>
              </m:r>
              <m:sSub>
                <m:sSubPr>
                  <m:ctrlPr>
                    <w:rPr>
                      <w:rFonts w:ascii="Cambria Math" w:hAnsi="Cambria Math"/>
                    </w:rPr>
                  </m:ctrlPr>
                </m:sSubPr>
                <m:e>
                  <m:r>
                    <w:rPr>
                      <w:rFonts w:ascii="Cambria Math" w:hAnsi="Cambria Math"/>
                    </w:rPr>
                    <m:t>P</m:t>
                  </m:r>
                </m:e>
                <m:sub>
                  <m:r>
                    <m:rPr>
                      <m:nor/>
                    </m:rPr>
                    <w:rPr>
                      <w:rFonts w:ascii="Cambria Math" w:hAnsi="Cambria Math"/>
                    </w:rPr>
                    <m:t>Deep</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nor/>
                    </m:rPr>
                    <w:rPr>
                      <w:rFonts w:ascii="Cambria Math" w:hAnsi="Cambria Math"/>
                    </w:rPr>
                    <m:t>Transit</m:t>
                  </m:r>
                </m:sub>
              </m:sSub>
            </m:num>
            <m:den>
              <m:r>
                <w:rPr>
                  <w:rFonts w:ascii="Cambria Math" w:hAnsi="Cambria Math"/>
                </w:rPr>
                <m:t>2</m:t>
              </m:r>
            </m:den>
          </m:f>
        </m:oMath>
      </m:oMathPara>
    </w:p>
    <w:p w14:paraId="47C8BE8F" w14:textId="77777777" w:rsidR="00EB0B55" w:rsidRDefault="007459E1">
      <w:r>
        <w:t>Ericsson notes that because Set 4 relative power levels (P2 and P3) are higher than other sets, the transition energies should be increased accordingly.</w:t>
      </w:r>
    </w:p>
    <w:p w14:paraId="7B434073" w14:textId="77777777" w:rsidR="00EB0B55" w:rsidRDefault="007459E1">
      <w:r>
        <w:t>Companies’ preferences regarding transition times and transition energies for CAT1and CAT2, respectively are provided below where green highlighting indicates (close to) consensus in FL’s understanding:</w:t>
      </w:r>
    </w:p>
    <w:p w14:paraId="5E0C6713" w14:textId="77777777" w:rsidR="00EB0B55" w:rsidRDefault="007459E1">
      <w:pPr>
        <w:pStyle w:val="ae"/>
        <w:keepNext/>
      </w:pPr>
      <w:r>
        <w:t xml:space="preserve">Table </w:t>
      </w:r>
      <w:r>
        <w:fldChar w:fldCharType="begin"/>
      </w:r>
      <w:r>
        <w:instrText xml:space="preserve"> SEQ Table \* ARABIC </w:instrText>
      </w:r>
      <w:r>
        <w:fldChar w:fldCharType="separate"/>
      </w:r>
      <w:r>
        <w:t>1</w:t>
      </w:r>
      <w:r>
        <w:fldChar w:fldCharType="end"/>
      </w:r>
      <w:r>
        <w:t>: Companies' proposed transition times and transition energies for CAT1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4990A8AA"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21F1"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C75"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6EE"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CBAB"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E257B" w14:textId="77777777" w:rsidR="00EB0B55" w:rsidRDefault="007459E1">
            <w:pPr>
              <w:widowControl w:val="0"/>
              <w:jc w:val="center"/>
              <w:rPr>
                <w:b/>
                <w:bCs/>
              </w:rPr>
            </w:pPr>
            <w:r>
              <w:rPr>
                <w:b/>
                <w:bCs/>
              </w:rPr>
              <w:t>Transition Energy (Light Sleep)</w:t>
            </w:r>
          </w:p>
        </w:tc>
      </w:tr>
      <w:tr w:rsidR="00EB0B55" w14:paraId="6F132393"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35873"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13B0"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10D99"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36513" w14:textId="77777777" w:rsidR="00EB0B55" w:rsidRDefault="007459E1">
            <w:pPr>
              <w:widowControl w:val="0"/>
              <w:jc w:val="center"/>
            </w:pPr>
            <w: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501C" w14:textId="77777777" w:rsidR="00EB0B55" w:rsidRDefault="007459E1">
            <w:pPr>
              <w:widowControl w:val="0"/>
              <w:jc w:val="center"/>
            </w:pPr>
            <w:r>
              <w:t>165</w:t>
            </w:r>
          </w:p>
        </w:tc>
      </w:tr>
      <w:tr w:rsidR="00EB0B55" w14:paraId="12D5BB6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C3B3"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8943"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A401"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EC44E" w14:textId="77777777" w:rsidR="00EB0B55" w:rsidRDefault="007459E1">
            <w:pPr>
              <w:widowControl w:val="0"/>
              <w:jc w:val="center"/>
            </w:pPr>
            <w:r>
              <w:t>2100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CD9D" w14:textId="77777777" w:rsidR="00EB0B55" w:rsidRDefault="007459E1">
            <w:pPr>
              <w:widowControl w:val="0"/>
              <w:jc w:val="center"/>
            </w:pPr>
            <w:r>
              <w:t>162</w:t>
            </w:r>
          </w:p>
        </w:tc>
      </w:tr>
      <w:tr w:rsidR="00EB0B55" w14:paraId="471DD04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4CAF"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A440"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FA74"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E765" w14:textId="77777777" w:rsidR="00EB0B55" w:rsidRDefault="007459E1">
            <w:pPr>
              <w:widowControl w:val="0"/>
              <w:jc w:val="center"/>
            </w:pPr>
            <w:r>
              <w:t>1000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2CA76" w14:textId="77777777" w:rsidR="00EB0B55" w:rsidRDefault="007459E1">
            <w:pPr>
              <w:widowControl w:val="0"/>
              <w:jc w:val="center"/>
            </w:pPr>
            <w:r>
              <w:t>160</w:t>
            </w:r>
          </w:p>
        </w:tc>
      </w:tr>
      <w:tr w:rsidR="00EB0B55" w14:paraId="60E3CD23"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CB4114"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8C7295" w14:textId="77777777" w:rsidR="00EB0B55" w:rsidRDefault="007459E1">
            <w:pPr>
              <w:widowControl w:val="0"/>
              <w:jc w:val="center"/>
            </w:pPr>
            <w:r>
              <w:t>—</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14A18E" w14:textId="77777777" w:rsidR="00EB0B55" w:rsidRDefault="007459E1">
            <w:pPr>
              <w:widowControl w:val="0"/>
              <w:jc w:val="center"/>
            </w:pPr>
            <w:r>
              <w:t>—</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86C636" w14:textId="77777777" w:rsidR="00EB0B55" w:rsidRDefault="007459E1">
            <w:pPr>
              <w:widowControl w:val="0"/>
              <w:jc w:val="center"/>
            </w:pPr>
            <w:r>
              <w:t>1075</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6EE8BF" w14:textId="77777777" w:rsidR="00EB0B55" w:rsidRDefault="007459E1">
            <w:pPr>
              <w:widowControl w:val="0"/>
              <w:jc w:val="center"/>
            </w:pPr>
            <w:r>
              <w:t>165</w:t>
            </w:r>
          </w:p>
        </w:tc>
      </w:tr>
      <w:tr w:rsidR="00EB0B55" w14:paraId="3C155F78"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E41AB2F"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850DA07" w14:textId="77777777" w:rsidR="00EB0B55" w:rsidRDefault="007459E1">
            <w:pPr>
              <w:widowControl w:val="0"/>
              <w:jc w:val="center"/>
              <w:rPr>
                <w:b/>
                <w:bCs/>
                <w:highlight w:val="green"/>
              </w:rPr>
            </w:pPr>
            <w:r>
              <w:rPr>
                <w:b/>
                <w:bCs/>
                <w:highlight w:val="green"/>
              </w:rPr>
              <w:t xml:space="preserve">50 </w:t>
            </w:r>
            <w:proofErr w:type="spellStart"/>
            <w:r>
              <w:rPr>
                <w:b/>
                <w:bCs/>
                <w:highlight w:val="green"/>
              </w:rPr>
              <w:t>ms</w:t>
            </w:r>
            <w:proofErr w:type="spellEnd"/>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0C921F9" w14:textId="77777777" w:rsidR="00EB0B55" w:rsidRDefault="007459E1">
            <w:pPr>
              <w:widowControl w:val="0"/>
              <w:jc w:val="center"/>
              <w:rPr>
                <w:b/>
                <w:bCs/>
                <w:highlight w:val="green"/>
              </w:rPr>
            </w:pPr>
            <w:r>
              <w:rPr>
                <w:b/>
                <w:bCs/>
                <w:highlight w:val="green"/>
              </w:rPr>
              <w:t xml:space="preserve">6 </w:t>
            </w:r>
            <w:proofErr w:type="spellStart"/>
            <w:r>
              <w:rPr>
                <w:b/>
                <w:bCs/>
                <w:highlight w:val="green"/>
              </w:rPr>
              <w:t>ms</w:t>
            </w:r>
            <w:proofErr w:type="spellEnd"/>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F2928B9" w14:textId="77777777" w:rsidR="00EB0B55" w:rsidRDefault="007459E1">
            <w:pPr>
              <w:widowControl w:val="0"/>
              <w:jc w:val="center"/>
              <w:rPr>
                <w:b/>
                <w:bCs/>
              </w:rPr>
            </w:pPr>
            <w:r>
              <w:rPr>
                <w:b/>
                <w:bCs/>
              </w:rPr>
              <w:t>1312</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90BFDD3" w14:textId="77777777" w:rsidR="00EB0B55" w:rsidRDefault="007459E1">
            <w:pPr>
              <w:widowControl w:val="0"/>
              <w:jc w:val="center"/>
              <w:rPr>
                <w:b/>
                <w:bCs/>
                <w:highlight w:val="green"/>
              </w:rPr>
            </w:pPr>
            <w:r>
              <w:rPr>
                <w:b/>
                <w:bCs/>
                <w:highlight w:val="green"/>
              </w:rPr>
              <w:t>163</w:t>
            </w:r>
          </w:p>
        </w:tc>
      </w:tr>
      <w:tr w:rsidR="00EB0B55" w14:paraId="7C65A96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C53F1"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F3C1" w14:textId="77777777" w:rsidR="00EB0B55" w:rsidRDefault="007459E1">
            <w:pPr>
              <w:widowControl w:val="0"/>
              <w:jc w:val="center"/>
              <w:rPr>
                <w:b/>
                <w:bCs/>
                <w:highlight w:val="green"/>
              </w:rPr>
            </w:pPr>
            <w:r>
              <w:rPr>
                <w:b/>
                <w:bCs/>
                <w:highlight w:val="green"/>
              </w:rPr>
              <w:t xml:space="preserve">50 </w:t>
            </w:r>
            <w:proofErr w:type="spellStart"/>
            <w:r>
              <w:rPr>
                <w:b/>
                <w:bCs/>
                <w:highlight w:val="green"/>
              </w:rP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1D97" w14:textId="77777777" w:rsidR="00EB0B55" w:rsidRDefault="007459E1">
            <w:pPr>
              <w:widowControl w:val="0"/>
              <w:jc w:val="center"/>
              <w:rPr>
                <w:b/>
                <w:bCs/>
                <w:highlight w:val="green"/>
              </w:rPr>
            </w:pPr>
            <w:r>
              <w:rPr>
                <w:b/>
                <w:bCs/>
                <w:highlight w:val="green"/>
              </w:rPr>
              <w:t xml:space="preserve">6 </w:t>
            </w:r>
            <w:proofErr w:type="spellStart"/>
            <w:r>
              <w:rPr>
                <w:b/>
                <w:bCs/>
                <w:highlight w:val="green"/>
              </w:rP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E19A" w14:textId="77777777" w:rsidR="00EB0B55" w:rsidRDefault="007459E1">
            <w:pPr>
              <w:widowControl w:val="0"/>
              <w:jc w:val="center"/>
              <w:rPr>
                <w:b/>
                <w:bCs/>
              </w:rPr>
            </w:pPr>
            <w:r>
              <w:rPr>
                <w:b/>
                <w:bCs/>
              </w:rP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B02E" w14:textId="77777777" w:rsidR="00EB0B55" w:rsidRDefault="007459E1">
            <w:pPr>
              <w:widowControl w:val="0"/>
              <w:jc w:val="center"/>
              <w:rPr>
                <w:b/>
                <w:bCs/>
                <w:highlight w:val="green"/>
              </w:rPr>
            </w:pPr>
            <w:r>
              <w:rPr>
                <w:b/>
                <w:bCs/>
                <w:highlight w:val="green"/>
              </w:rPr>
              <w:t>163</w:t>
            </w:r>
          </w:p>
        </w:tc>
      </w:tr>
    </w:tbl>
    <w:p w14:paraId="631FD1D1" w14:textId="77777777" w:rsidR="00EB0B55" w:rsidRDefault="00EB0B55"/>
    <w:p w14:paraId="56C12833" w14:textId="77777777" w:rsidR="00EB0B55" w:rsidRDefault="007459E1">
      <w:pPr>
        <w:pStyle w:val="ae"/>
        <w:keepNext/>
      </w:pPr>
      <w:r>
        <w:t xml:space="preserve">Table </w:t>
      </w:r>
      <w:r>
        <w:fldChar w:fldCharType="begin"/>
      </w:r>
      <w:r>
        <w:instrText xml:space="preserve"> SEQ Table \* ARABIC </w:instrText>
      </w:r>
      <w:r>
        <w:fldChar w:fldCharType="separate"/>
      </w:r>
      <w:r>
        <w:t>2</w:t>
      </w:r>
      <w:r>
        <w:fldChar w:fldCharType="end"/>
      </w:r>
      <w:r>
        <w:t>: Companies' proposed transition times and transition energies for CAT2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21545335"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0E3C"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E83F"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6133"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B0BA"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A92F" w14:textId="77777777" w:rsidR="00EB0B55" w:rsidRDefault="007459E1">
            <w:pPr>
              <w:widowControl w:val="0"/>
              <w:jc w:val="center"/>
              <w:rPr>
                <w:b/>
                <w:bCs/>
              </w:rPr>
            </w:pPr>
            <w:r>
              <w:rPr>
                <w:b/>
                <w:bCs/>
              </w:rPr>
              <w:t>Transition Energy (Light Sleep)</w:t>
            </w:r>
          </w:p>
        </w:tc>
      </w:tr>
      <w:tr w:rsidR="00EB0B55" w14:paraId="65BB733F"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D7A5"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A20B"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5650"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1E7F"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A309" w14:textId="77777777" w:rsidR="00EB0B55" w:rsidRDefault="007459E1">
            <w:pPr>
              <w:widowControl w:val="0"/>
              <w:jc w:val="center"/>
            </w:pPr>
            <w:r>
              <w:t>1344</w:t>
            </w:r>
          </w:p>
        </w:tc>
      </w:tr>
      <w:tr w:rsidR="00EB0B55" w14:paraId="79C6B7D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13610"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FF85"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E66E3"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D693" w14:textId="77777777" w:rsidR="00EB0B55" w:rsidRDefault="007459E1">
            <w:pPr>
              <w:widowControl w:val="0"/>
              <w:jc w:val="center"/>
            </w:pPr>
            <w:r>
              <w:t>31500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DA383" w14:textId="77777777" w:rsidR="00EB0B55" w:rsidRDefault="007459E1">
            <w:pPr>
              <w:widowControl w:val="0"/>
              <w:jc w:val="center"/>
            </w:pPr>
            <w:r>
              <w:t>1344</w:t>
            </w:r>
          </w:p>
        </w:tc>
      </w:tr>
      <w:tr w:rsidR="00EB0B55" w14:paraId="63FE62A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EE52"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A384"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F618"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A301"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1E41" w14:textId="77777777" w:rsidR="00EB0B55" w:rsidRDefault="007459E1">
            <w:pPr>
              <w:widowControl w:val="0"/>
              <w:jc w:val="center"/>
            </w:pPr>
            <w:r>
              <w:t>1340</w:t>
            </w:r>
          </w:p>
        </w:tc>
      </w:tr>
      <w:tr w:rsidR="00EB0B55" w14:paraId="33DAD147"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1A8B1D"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579C18" w14:textId="77777777" w:rsidR="00EB0B55" w:rsidRDefault="007459E1">
            <w:pPr>
              <w:widowControl w:val="0"/>
              <w:jc w:val="center"/>
            </w:pPr>
            <w:r>
              <w:t>10 s</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60C2646"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25384D" w14:textId="77777777" w:rsidR="00EB0B55" w:rsidRDefault="007459E1">
            <w:pPr>
              <w:widowControl w:val="0"/>
              <w:jc w:val="center"/>
            </w:pPr>
            <w:r>
              <w:t>17000</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EDB8E4" w14:textId="77777777" w:rsidR="00EB0B55" w:rsidRDefault="007459E1">
            <w:pPr>
              <w:widowControl w:val="0"/>
              <w:jc w:val="center"/>
            </w:pPr>
            <w:r>
              <w:t>1344</w:t>
            </w:r>
          </w:p>
        </w:tc>
      </w:tr>
      <w:tr w:rsidR="00EB0B55" w14:paraId="674EBDAB"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6C9B7173"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25C2EC2" w14:textId="77777777" w:rsidR="00EB0B55" w:rsidRDefault="007459E1">
            <w:pPr>
              <w:widowControl w:val="0"/>
              <w:jc w:val="center"/>
              <w:rPr>
                <w:b/>
                <w:bCs/>
                <w:highlight w:val="green"/>
              </w:rPr>
            </w:pPr>
            <w:r>
              <w:rPr>
                <w:b/>
                <w:bCs/>
                <w:highlight w:val="green"/>
              </w:rPr>
              <w:t>10 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57A8432" w14:textId="77777777" w:rsidR="00EB0B55" w:rsidRDefault="007459E1">
            <w:pPr>
              <w:widowControl w:val="0"/>
              <w:jc w:val="center"/>
              <w:rPr>
                <w:b/>
                <w:bCs/>
                <w:highlight w:val="green"/>
              </w:rPr>
            </w:pPr>
            <w:r>
              <w:rPr>
                <w:b/>
                <w:bCs/>
                <w:highlight w:val="green"/>
              </w:rPr>
              <w:t xml:space="preserve">640 </w:t>
            </w:r>
            <w:proofErr w:type="spellStart"/>
            <w:r>
              <w:rPr>
                <w:b/>
                <w:bCs/>
                <w:highlight w:val="green"/>
              </w:rPr>
              <w:t>ms</w:t>
            </w:r>
            <w:proofErr w:type="spellEnd"/>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82E4317" w14:textId="77777777" w:rsidR="00EB0B55" w:rsidRDefault="007459E1">
            <w:pPr>
              <w:widowControl w:val="0"/>
              <w:jc w:val="center"/>
              <w:rPr>
                <w:b/>
                <w:bCs/>
              </w:rPr>
            </w:pPr>
            <w:r>
              <w:rPr>
                <w:b/>
                <w:bCs/>
              </w:rPr>
              <w:t>20625</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1D0836C" w14:textId="77777777" w:rsidR="00EB0B55" w:rsidRDefault="007459E1">
            <w:pPr>
              <w:widowControl w:val="0"/>
              <w:jc w:val="center"/>
              <w:rPr>
                <w:b/>
                <w:bCs/>
                <w:highlight w:val="green"/>
              </w:rPr>
            </w:pPr>
            <w:r>
              <w:rPr>
                <w:b/>
                <w:bCs/>
                <w:highlight w:val="green"/>
              </w:rPr>
              <w:t>1343</w:t>
            </w:r>
          </w:p>
        </w:tc>
      </w:tr>
      <w:tr w:rsidR="00EB0B55" w14:paraId="5A8686D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37A4"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6558" w14:textId="77777777" w:rsidR="00EB0B55" w:rsidRDefault="007459E1">
            <w:pPr>
              <w:widowControl w:val="0"/>
              <w:jc w:val="center"/>
              <w:rPr>
                <w:b/>
                <w:bCs/>
                <w:highlight w:val="green"/>
              </w:rPr>
            </w:pPr>
            <w:r>
              <w:rPr>
                <w:b/>
                <w:bCs/>
                <w:highlight w:val="green"/>
              </w:rP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C7D9" w14:textId="77777777" w:rsidR="00EB0B55" w:rsidRDefault="007459E1">
            <w:pPr>
              <w:widowControl w:val="0"/>
              <w:jc w:val="center"/>
              <w:rPr>
                <w:b/>
                <w:bCs/>
                <w:highlight w:val="green"/>
              </w:rPr>
            </w:pPr>
            <w:r>
              <w:rPr>
                <w:b/>
                <w:bCs/>
                <w:highlight w:val="green"/>
              </w:rPr>
              <w:t xml:space="preserve">640 </w:t>
            </w:r>
            <w:proofErr w:type="spellStart"/>
            <w:r>
              <w:rPr>
                <w:b/>
                <w:bCs/>
                <w:highlight w:val="green"/>
              </w:rP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19272" w14:textId="77777777" w:rsidR="00EB0B55" w:rsidRDefault="007459E1">
            <w:pPr>
              <w:widowControl w:val="0"/>
              <w:jc w:val="center"/>
              <w:rPr>
                <w:b/>
                <w:bCs/>
                <w:highlight w:val="green"/>
              </w:rPr>
            </w:pPr>
            <w:r>
              <w:rPr>
                <w:b/>
                <w:bCs/>
                <w:highlight w:val="green"/>
              </w:rP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E540" w14:textId="77777777" w:rsidR="00EB0B55" w:rsidRDefault="007459E1">
            <w:pPr>
              <w:widowControl w:val="0"/>
              <w:jc w:val="center"/>
              <w:rPr>
                <w:b/>
                <w:bCs/>
                <w:highlight w:val="green"/>
              </w:rPr>
            </w:pPr>
            <w:r>
              <w:rPr>
                <w:b/>
                <w:bCs/>
                <w:highlight w:val="green"/>
              </w:rPr>
              <w:t>1344</w:t>
            </w:r>
          </w:p>
        </w:tc>
      </w:tr>
    </w:tbl>
    <w:p w14:paraId="75EECD19" w14:textId="77777777" w:rsidR="00EB0B55" w:rsidRDefault="00EB0B55"/>
    <w:p w14:paraId="653F3BBB" w14:textId="77777777" w:rsidR="00EB0B55" w:rsidRDefault="007459E1">
      <w:pPr>
        <w:rPr>
          <w:b/>
          <w:bCs/>
        </w:rPr>
      </w:pPr>
      <w:r>
        <w:rPr>
          <w:b/>
          <w:bCs/>
        </w:rPr>
        <w:t>Scaling and Practical Deployments</w:t>
      </w:r>
    </w:p>
    <w:p w14:paraId="45E35451" w14:textId="77777777" w:rsidR="00EB0B55" w:rsidRDefault="007459E1">
      <w:r>
        <w:t xml:space="preserve">Ericsson observes that the 400 MHz / 256 RU configuration represents a "maximal" case that may be rare in early 6G deployments. Both Ericsson and Jio propose that scaling rules should be used to evaluate more common configurations, such as 100 MHz bandwidth and 128 DL/UL </w:t>
      </w:r>
      <w:proofErr w:type="spellStart"/>
      <w:r>
        <w:t>RUs.</w:t>
      </w:r>
      <w:proofErr w:type="spellEnd"/>
    </w:p>
    <w:p w14:paraId="3D268A08" w14:textId="77777777" w:rsidR="00EB0B55" w:rsidRDefault="007459E1">
      <w:proofErr w:type="spellStart"/>
      <w:r>
        <w:t>Tejas</w:t>
      </w:r>
      <w:proofErr w:type="spellEnd"/>
      <w:r>
        <w:t xml:space="preserve"> argues that 15 GHz operation should not reuse Set 4 parameters and instead requires its own dedicated "Set 5" configuration due to distinct RF/deployment assumptions.</w:t>
      </w:r>
    </w:p>
    <w:p w14:paraId="0A8A303F" w14:textId="77777777" w:rsidR="00EB0B55" w:rsidRDefault="007459E1">
      <w:pPr>
        <w:pStyle w:val="40"/>
        <w:rPr>
          <w:lang w:val="en-US"/>
        </w:rPr>
      </w:pPr>
      <w:r>
        <w:rPr>
          <w:lang w:val="en-US"/>
        </w:rPr>
        <w:t>FL’s comments and proposals</w:t>
      </w:r>
    </w:p>
    <w:p w14:paraId="7269A478" w14:textId="77777777" w:rsidR="00EB0B55" w:rsidRDefault="007459E1">
      <w:r>
        <w:t>There are multiple proposals for updates and RAN1 will not be able to cover them all. FL focus of the proposals that have the largest impact on evaluations and prioritized spectrum.</w:t>
      </w:r>
    </w:p>
    <w:p w14:paraId="59D789A7" w14:textId="77777777" w:rsidR="00EB0B55" w:rsidRDefault="007459E1">
      <w:r>
        <w:t>There is a strong consensus among companies for Set 4 transition times per the above. FL proposes:</w:t>
      </w:r>
    </w:p>
    <w:p w14:paraId="3CC8A176" w14:textId="77777777" w:rsidR="00EB0B55" w:rsidRPr="00B03AFC" w:rsidRDefault="007459E1">
      <w:pPr>
        <w:rPr>
          <w:b/>
          <w:bCs/>
          <w:color w:val="A5A5A5" w:themeColor="accent3"/>
        </w:rPr>
      </w:pPr>
      <w:r w:rsidRPr="00B03AFC">
        <w:rPr>
          <w:b/>
          <w:bCs/>
          <w:color w:val="A5A5A5" w:themeColor="accent3"/>
        </w:rPr>
        <w:lastRenderedPageBreak/>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.1</w:t>
      </w:r>
    </w:p>
    <w:p w14:paraId="77E704E1" w14:textId="77777777" w:rsidR="00EB0B55" w:rsidRPr="00B03AFC" w:rsidRDefault="007459E1">
      <w:pPr>
        <w:rPr>
          <w:b/>
          <w:bCs/>
          <w:color w:val="A5A5A5" w:themeColor="accent3"/>
        </w:rPr>
      </w:pPr>
      <w:r w:rsidRPr="00B03AFC">
        <w:rPr>
          <w:b/>
          <w:bCs/>
          <w:color w:val="A5A5A5" w:themeColor="accent3"/>
        </w:rPr>
        <w:t>The following transition times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25BBD32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B323D8"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7731C44"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6102D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6190368A"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1A103B2"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9178CCC"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50 </w:t>
            </w:r>
            <w:proofErr w:type="spellStart"/>
            <w:r w:rsidRPr="00B03AFC">
              <w:rPr>
                <w:color w:val="A5A5A5" w:themeColor="accent3"/>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67812C5F" w14:textId="77777777" w:rsidR="00EB0B55" w:rsidRPr="00B03AFC" w:rsidRDefault="007459E1">
            <w:pPr>
              <w:pStyle w:val="TAC"/>
              <w:widowControl w:val="0"/>
              <w:rPr>
                <w:color w:val="A5A5A5" w:themeColor="accent3"/>
                <w:lang w:val="en-US"/>
              </w:rPr>
            </w:pPr>
            <w:r w:rsidRPr="00B03AFC">
              <w:rPr>
                <w:color w:val="A5A5A5" w:themeColor="accent3"/>
                <w:lang w:val="en-US"/>
              </w:rPr>
              <w:t>10 s</w:t>
            </w:r>
          </w:p>
        </w:tc>
      </w:tr>
      <w:tr w:rsidR="00B03AFC" w:rsidRPr="00B03AFC" w14:paraId="280BD767"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8939E6"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F7F30BA"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6 </w:t>
            </w:r>
            <w:proofErr w:type="spellStart"/>
            <w:r w:rsidRPr="00B03AFC">
              <w:rPr>
                <w:color w:val="A5A5A5" w:themeColor="accent3"/>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5D7D394B"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640 </w:t>
            </w:r>
            <w:proofErr w:type="spellStart"/>
            <w:r w:rsidRPr="00B03AFC">
              <w:rPr>
                <w:color w:val="A5A5A5" w:themeColor="accent3"/>
                <w:lang w:val="en-US"/>
              </w:rPr>
              <w:t>ms</w:t>
            </w:r>
            <w:proofErr w:type="spellEnd"/>
          </w:p>
        </w:tc>
      </w:tr>
    </w:tbl>
    <w:p w14:paraId="69534622" w14:textId="77777777" w:rsidR="00EB0B55" w:rsidRDefault="00EB0B55">
      <w:pPr>
        <w:rPr>
          <w:b/>
          <w:bCs/>
        </w:rPr>
      </w:pPr>
    </w:p>
    <w:p w14:paraId="3AB67DA3"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.1</w:t>
      </w:r>
      <w:r w:rsidR="00831AF6" w:rsidRPr="00831AF6">
        <w:rPr>
          <w:b/>
          <w:bCs/>
          <w:highlight w:val="yellow"/>
        </w:rPr>
        <w:t>b</w:t>
      </w:r>
    </w:p>
    <w:p w14:paraId="05FEB6A7" w14:textId="77777777" w:rsidR="00B03AFC" w:rsidRDefault="00B03AFC" w:rsidP="00B03AFC">
      <w:pPr>
        <w:rPr>
          <w:b/>
          <w:bCs/>
        </w:rPr>
      </w:pPr>
      <w:r>
        <w:rPr>
          <w:b/>
          <w:bCs/>
        </w:rPr>
        <w:t>The following transition times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E21B49A"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7B1CF61"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B6D843F"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3772DB7"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5E904B7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E1A39BC"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25A735" w14:textId="77777777" w:rsidR="00B03AFC" w:rsidRDefault="00B03AFC" w:rsidP="00D85AA0">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28C61CB" w14:textId="77777777" w:rsidR="00B03AFC" w:rsidRDefault="00B03AFC" w:rsidP="00D85AA0">
            <w:pPr>
              <w:pStyle w:val="TAC"/>
              <w:widowControl w:val="0"/>
              <w:rPr>
                <w:lang w:val="en-US"/>
              </w:rPr>
            </w:pPr>
            <w:r>
              <w:rPr>
                <w:lang w:val="en-US"/>
              </w:rPr>
              <w:t>10 s</w:t>
            </w:r>
          </w:p>
        </w:tc>
      </w:tr>
      <w:tr w:rsidR="00B03AFC" w14:paraId="569F1203"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AAE559"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72D7A20" w14:textId="77777777" w:rsidR="00B03AFC" w:rsidRDefault="00B03AFC" w:rsidP="00D85AA0">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46B2DB97" w14:textId="77777777" w:rsidR="00B03AFC" w:rsidRDefault="00B03AFC" w:rsidP="00D85AA0">
            <w:pPr>
              <w:pStyle w:val="TAC"/>
              <w:widowControl w:val="0"/>
              <w:rPr>
                <w:lang w:val="en-US"/>
              </w:rPr>
            </w:pPr>
            <w:r>
              <w:rPr>
                <w:lang w:val="en-US"/>
              </w:rPr>
              <w:t xml:space="preserve">640 </w:t>
            </w:r>
            <w:proofErr w:type="spellStart"/>
            <w:r>
              <w:rPr>
                <w:lang w:val="en-US"/>
              </w:rPr>
              <w:t>ms</w:t>
            </w:r>
            <w:proofErr w:type="spellEnd"/>
          </w:p>
        </w:tc>
      </w:tr>
    </w:tbl>
    <w:p w14:paraId="2F82D4FB" w14:textId="77777777" w:rsidR="00B03AFC" w:rsidRDefault="00B03AFC">
      <w:pPr>
        <w:rPr>
          <w:b/>
          <w:bCs/>
        </w:rPr>
      </w:pPr>
    </w:p>
    <w:p w14:paraId="49317D7F" w14:textId="77777777" w:rsidR="00EB0B55" w:rsidRDefault="007459E1">
      <w:r>
        <w:t>Moreover, there is an almost equally strong consensus among companies for Set 4 transition energies:</w:t>
      </w:r>
    </w:p>
    <w:p w14:paraId="0AA8429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.2</w:t>
      </w:r>
    </w:p>
    <w:p w14:paraId="740F38F9" w14:textId="77777777" w:rsidR="00EB0B55" w:rsidRPr="00B03AFC" w:rsidRDefault="007459E1">
      <w:pPr>
        <w:rPr>
          <w:b/>
          <w:bCs/>
          <w:color w:val="A5A5A5" w:themeColor="accent3"/>
        </w:rPr>
      </w:pPr>
      <w:r w:rsidRPr="00B03AFC">
        <w:rPr>
          <w:b/>
          <w:bCs/>
          <w:color w:val="A5A5A5" w:themeColor="accent3"/>
        </w:rPr>
        <w:t>The following relative transition energies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03AE1AD3"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709A96A"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B4EB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FC8C157"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3B44FBD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947B9A3"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FA989C4" w14:textId="77777777" w:rsidR="00EB0B55" w:rsidRPr="00B03AFC" w:rsidRDefault="007459E1">
            <w:pPr>
              <w:pStyle w:val="TAC"/>
              <w:widowControl w:val="0"/>
              <w:rPr>
                <w:color w:val="A5A5A5" w:themeColor="accent3"/>
                <w:lang w:val="en-US"/>
              </w:rPr>
            </w:pPr>
            <w:r w:rsidRPr="00B03AFC">
              <w:rPr>
                <w:color w:val="A5A5A5" w:themeColor="accent3"/>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0616FF18" w14:textId="77777777" w:rsidR="00EB0B55" w:rsidRPr="00B03AFC" w:rsidRDefault="007459E1">
            <w:pPr>
              <w:pStyle w:val="TAC"/>
              <w:widowControl w:val="0"/>
              <w:rPr>
                <w:color w:val="A5A5A5" w:themeColor="accent3"/>
                <w:lang w:val="en-US"/>
              </w:rPr>
            </w:pPr>
            <w:r w:rsidRPr="00B03AFC">
              <w:rPr>
                <w:color w:val="A5A5A5" w:themeColor="accent3"/>
                <w:lang w:val="en-US"/>
              </w:rPr>
              <w:t>17000</w:t>
            </w:r>
          </w:p>
        </w:tc>
      </w:tr>
      <w:tr w:rsidR="00B03AFC" w:rsidRPr="00B03AFC" w14:paraId="4F46E1E1"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7EECFA"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0562CA8" w14:textId="77777777" w:rsidR="00EB0B55" w:rsidRPr="00B03AFC" w:rsidRDefault="007459E1">
            <w:pPr>
              <w:pStyle w:val="TAC"/>
              <w:widowControl w:val="0"/>
              <w:rPr>
                <w:color w:val="A5A5A5" w:themeColor="accent3"/>
                <w:lang w:val="en-US"/>
              </w:rPr>
            </w:pPr>
            <w:r w:rsidRPr="00B03AFC">
              <w:rPr>
                <w:color w:val="A5A5A5" w:themeColor="accent3"/>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04FBE9D9" w14:textId="77777777" w:rsidR="00EB0B55" w:rsidRPr="00B03AFC" w:rsidRDefault="007459E1">
            <w:pPr>
              <w:pStyle w:val="TAC"/>
              <w:widowControl w:val="0"/>
              <w:rPr>
                <w:color w:val="A5A5A5" w:themeColor="accent3"/>
                <w:lang w:val="en-US"/>
              </w:rPr>
            </w:pPr>
            <w:r w:rsidRPr="00B03AFC">
              <w:rPr>
                <w:color w:val="A5A5A5" w:themeColor="accent3"/>
                <w:lang w:val="en-US"/>
              </w:rPr>
              <w:t>1344</w:t>
            </w:r>
          </w:p>
        </w:tc>
      </w:tr>
    </w:tbl>
    <w:p w14:paraId="6D5457DA" w14:textId="77777777" w:rsidR="00EB0B55" w:rsidRDefault="00EB0B55"/>
    <w:p w14:paraId="57BB3B75"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.2b</w:t>
      </w:r>
    </w:p>
    <w:p w14:paraId="44E4DBAF" w14:textId="77777777" w:rsidR="00B03AFC" w:rsidRDefault="00B03AFC" w:rsidP="00B03AFC">
      <w:pPr>
        <w:rPr>
          <w:b/>
          <w:bCs/>
        </w:rPr>
      </w:pPr>
      <w:r>
        <w:rPr>
          <w:b/>
          <w:bCs/>
        </w:rPr>
        <w:t>The following relative transition energies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911B877"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ACC9CCC"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6A7F7E1"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4DD4E4C"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64408CDE"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7DE7490"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C2A8F28" w14:textId="77777777" w:rsidR="00B03AFC" w:rsidRDefault="00B03AFC" w:rsidP="00D85AA0">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7C2B903" w14:textId="77777777" w:rsidR="00B03AFC" w:rsidRDefault="00B03AFC" w:rsidP="00D85AA0">
            <w:pPr>
              <w:pStyle w:val="TAC"/>
              <w:widowControl w:val="0"/>
              <w:rPr>
                <w:lang w:val="en-US"/>
              </w:rPr>
            </w:pPr>
            <w:r w:rsidRPr="00F24546">
              <w:rPr>
                <w:color w:val="FF0000"/>
                <w:lang w:val="en-US"/>
              </w:rPr>
              <w:t>31500</w:t>
            </w:r>
          </w:p>
        </w:tc>
      </w:tr>
      <w:tr w:rsidR="00B03AFC" w14:paraId="39BFF7E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B690641"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2721AAC8" w14:textId="77777777" w:rsidR="00B03AFC" w:rsidRDefault="00B03AFC" w:rsidP="00D85AA0">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51A172DA" w14:textId="77777777" w:rsidR="00B03AFC" w:rsidRDefault="00B03AFC" w:rsidP="00D85AA0">
            <w:pPr>
              <w:pStyle w:val="TAC"/>
              <w:widowControl w:val="0"/>
              <w:rPr>
                <w:lang w:val="en-US"/>
              </w:rPr>
            </w:pPr>
            <w:r>
              <w:rPr>
                <w:lang w:val="en-US"/>
              </w:rPr>
              <w:t>1344</w:t>
            </w:r>
          </w:p>
        </w:tc>
      </w:tr>
    </w:tbl>
    <w:p w14:paraId="14952EAF" w14:textId="77777777" w:rsidR="00B03AFC" w:rsidRDefault="00B03AFC"/>
    <w:p w14:paraId="3A2CAF0A" w14:textId="77777777" w:rsidR="00EB0B55" w:rsidRDefault="007459E1">
      <w:r>
        <w:t xml:space="preserve">Since BS reference configuration Set 4 was not a typical deployment, FL also propose to introduce a </w:t>
      </w:r>
      <w:r>
        <w:rPr>
          <w:i/>
          <w:iCs/>
        </w:rPr>
        <w:t>Set 4 Typical</w:t>
      </w:r>
      <w:r>
        <w:t xml:space="preserve"> to more accurately reflect a typical deployment in this spectrum.</w:t>
      </w:r>
    </w:p>
    <w:p w14:paraId="5F43E6B3"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.3</w:t>
      </w:r>
    </w:p>
    <w:p w14:paraId="4AF65996" w14:textId="77777777" w:rsidR="00EB0B55" w:rsidRPr="00B03AFC" w:rsidRDefault="007459E1">
      <w:pPr>
        <w:rPr>
          <w:b/>
          <w:bCs/>
          <w:color w:val="A5A5A5" w:themeColor="accent3"/>
        </w:rPr>
      </w:pPr>
      <w:r w:rsidRPr="00B03AFC">
        <w:rPr>
          <w:b/>
          <w:bCs/>
          <w:color w:val="A5A5A5" w:themeColor="accent3"/>
        </w:rPr>
        <w:t xml:space="preserve">A </w:t>
      </w:r>
      <w:r w:rsidRPr="00B03AFC">
        <w:rPr>
          <w:b/>
          <w:bCs/>
          <w:i/>
          <w:iCs/>
          <w:color w:val="A5A5A5" w:themeColor="accent3"/>
        </w:rPr>
        <w:t>typical</w:t>
      </w:r>
      <w:r w:rsidRPr="00B03AFC">
        <w:rPr>
          <w:b/>
          <w:bCs/>
          <w:color w:val="A5A5A5" w:themeColor="accent3"/>
        </w:rPr>
        <w:t xml:space="preserve"> BS reference configuration for Set 4 is introduced, including the following configuration parameters:</w:t>
      </w:r>
    </w:p>
    <w:tbl>
      <w:tblPr>
        <w:tblW w:w="4888" w:type="dxa"/>
        <w:jc w:val="center"/>
        <w:tblLayout w:type="fixed"/>
        <w:tblLook w:val="04A0" w:firstRow="1" w:lastRow="0" w:firstColumn="1" w:lastColumn="0" w:noHBand="0" w:noVBand="1"/>
      </w:tblPr>
      <w:tblGrid>
        <w:gridCol w:w="2557"/>
        <w:gridCol w:w="2331"/>
      </w:tblGrid>
      <w:tr w:rsidR="00B03AFC" w:rsidRPr="00B03AFC" w14:paraId="602C4512"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67D7B34B" w14:textId="77777777" w:rsidR="00EB0B55" w:rsidRPr="00B03AFC" w:rsidRDefault="00EB0B55">
            <w:pPr>
              <w:pStyle w:val="TAH"/>
              <w:widowControl w:val="0"/>
              <w:rPr>
                <w:color w:val="A5A5A5" w:themeColor="accent3"/>
                <w:lang w:val="en-US"/>
              </w:rPr>
            </w:pP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9064259" w14:textId="77777777" w:rsidR="00EB0B55" w:rsidRPr="00B03AFC" w:rsidRDefault="007459E1">
            <w:pPr>
              <w:pStyle w:val="TAH"/>
              <w:widowControl w:val="0"/>
              <w:rPr>
                <w:color w:val="A5A5A5" w:themeColor="accent3"/>
                <w:lang w:val="en-US"/>
              </w:rPr>
            </w:pPr>
            <w:r w:rsidRPr="00B03AFC">
              <w:rPr>
                <w:color w:val="A5A5A5" w:themeColor="accent3"/>
                <w:lang w:val="en-US"/>
              </w:rPr>
              <w:t>Set 4 Typical around 7 GHz</w:t>
            </w:r>
          </w:p>
        </w:tc>
      </w:tr>
      <w:tr w:rsidR="00B03AFC" w:rsidRPr="00B03AFC" w14:paraId="2A44E74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D629D3B"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Duplex</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6B36A42B" w14:textId="77777777" w:rsidR="00EB0B55" w:rsidRPr="00B03AFC" w:rsidRDefault="007459E1">
            <w:pPr>
              <w:pStyle w:val="TAL"/>
              <w:widowControl w:val="0"/>
              <w:rPr>
                <w:color w:val="A5A5A5" w:themeColor="accent3"/>
                <w:lang w:val="en-US"/>
              </w:rPr>
            </w:pPr>
            <w:r w:rsidRPr="00B03AFC">
              <w:rPr>
                <w:color w:val="A5A5A5" w:themeColor="accent3"/>
                <w:lang w:val="en-US"/>
              </w:rPr>
              <w:t>TDD</w:t>
            </w:r>
          </w:p>
        </w:tc>
      </w:tr>
      <w:tr w:rsidR="00B03AFC" w:rsidRPr="00B03AFC" w14:paraId="73A2C7E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3068762A"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System BW</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328A0306" w14:textId="77777777" w:rsidR="00EB0B55" w:rsidRPr="00B03AFC" w:rsidRDefault="007459E1">
            <w:pPr>
              <w:pStyle w:val="TAL"/>
              <w:widowControl w:val="0"/>
              <w:rPr>
                <w:color w:val="A5A5A5" w:themeColor="accent3"/>
                <w:lang w:val="en-US"/>
              </w:rPr>
            </w:pPr>
            <w:r w:rsidRPr="00B03AFC">
              <w:rPr>
                <w:color w:val="A5A5A5" w:themeColor="accent3"/>
                <w:lang w:val="en-US"/>
              </w:rPr>
              <w:t xml:space="preserve">100 MHz </w:t>
            </w:r>
          </w:p>
        </w:tc>
      </w:tr>
      <w:tr w:rsidR="00B03AFC" w:rsidRPr="00B03AFC" w14:paraId="2B3F0DBE"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46DB069D"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SCS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B9982E2" w14:textId="77777777" w:rsidR="00EB0B55" w:rsidRPr="00B03AFC" w:rsidRDefault="007459E1">
            <w:pPr>
              <w:pStyle w:val="TAL"/>
              <w:widowControl w:val="0"/>
              <w:rPr>
                <w:color w:val="A5A5A5" w:themeColor="accent3"/>
                <w:lang w:val="en-US"/>
              </w:rPr>
            </w:pPr>
            <w:r w:rsidRPr="00B03AFC">
              <w:rPr>
                <w:color w:val="A5A5A5" w:themeColor="accent3"/>
                <w:lang w:val="en-US"/>
              </w:rPr>
              <w:t>30 kHz</w:t>
            </w:r>
          </w:p>
        </w:tc>
      </w:tr>
      <w:tr w:rsidR="00B03AFC" w:rsidRPr="00B03AFC" w14:paraId="58A7788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CFEEC3F"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Number of TRP</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4AB9E588" w14:textId="77777777" w:rsidR="00EB0B55" w:rsidRPr="00B03AFC" w:rsidRDefault="007459E1">
            <w:pPr>
              <w:pStyle w:val="TAL"/>
              <w:widowControl w:val="0"/>
              <w:rPr>
                <w:color w:val="A5A5A5" w:themeColor="accent3"/>
                <w:lang w:val="en-US"/>
              </w:rPr>
            </w:pPr>
            <w:r w:rsidRPr="00B03AFC">
              <w:rPr>
                <w:color w:val="A5A5A5" w:themeColor="accent3"/>
                <w:lang w:val="en-US"/>
              </w:rPr>
              <w:t>1</w:t>
            </w:r>
          </w:p>
        </w:tc>
      </w:tr>
      <w:tr w:rsidR="00B03AFC" w:rsidRPr="00B03AFC" w14:paraId="26D3F216"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C7E95A" w14:textId="77777777" w:rsidR="00EB0B55" w:rsidRPr="00B03AFC" w:rsidRDefault="007459E1">
            <w:pPr>
              <w:pStyle w:val="TAL"/>
              <w:widowControl w:val="0"/>
              <w:rPr>
                <w:b/>
                <w:bCs/>
                <w:color w:val="A5A5A5" w:themeColor="accent3"/>
                <w:sz w:val="14"/>
                <w:lang w:val="en-US"/>
              </w:rPr>
            </w:pPr>
            <w:r w:rsidRPr="00B03AFC">
              <w:rPr>
                <w:b/>
                <w:bCs/>
                <w:color w:val="A5A5A5" w:themeColor="accent3"/>
                <w:lang w:val="en-US"/>
              </w:rPr>
              <w:t>Total number of DL TX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2F4FE369"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r w:rsidR="00B03AFC" w:rsidRPr="00B03AFC" w14:paraId="2625E3BB"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FAFFA6"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DL power level</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72E4BFC" w14:textId="77777777" w:rsidR="00EB0B55" w:rsidRPr="00B03AFC" w:rsidRDefault="007459E1">
            <w:pPr>
              <w:pStyle w:val="TAL"/>
              <w:widowControl w:val="0"/>
              <w:rPr>
                <w:color w:val="A5A5A5" w:themeColor="accent3"/>
                <w:lang w:val="en-US"/>
              </w:rPr>
            </w:pPr>
            <w:r w:rsidRPr="00B03AFC">
              <w:rPr>
                <w:color w:val="A5A5A5" w:themeColor="accent3"/>
                <w:lang w:val="en-US"/>
              </w:rPr>
              <w:t>[53] dBm</w:t>
            </w:r>
          </w:p>
        </w:tc>
      </w:tr>
      <w:tr w:rsidR="00B03AFC" w:rsidRPr="00B03AFC" w14:paraId="35E7956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69E46F7"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number of UL Rx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11536E3"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bl>
    <w:p w14:paraId="105B82B0" w14:textId="77777777" w:rsidR="00EB0B55" w:rsidRDefault="00EB0B55"/>
    <w:p w14:paraId="21B14D7E" w14:textId="77777777" w:rsidR="00EB0B55" w:rsidRDefault="00EB0B55"/>
    <w:p w14:paraId="29F68D0D" w14:textId="77777777" w:rsidR="00EB0B55" w:rsidRDefault="007459E1">
      <w:pPr>
        <w:pStyle w:val="40"/>
        <w:rPr>
          <w:lang w:val="en-US" w:eastAsia="zh-TW"/>
        </w:rPr>
      </w:pPr>
      <w:r>
        <w:rPr>
          <w:lang w:val="en-US"/>
        </w:rPr>
        <w:t>Companies’ comments</w:t>
      </w:r>
    </w:p>
    <w:p w14:paraId="728E00FD"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13CF9AEB" w14:textId="77777777">
        <w:tc>
          <w:tcPr>
            <w:tcW w:w="2065" w:type="dxa"/>
            <w:shd w:val="clear" w:color="auto" w:fill="FFC000"/>
          </w:tcPr>
          <w:p w14:paraId="4CC8DEDF" w14:textId="77777777" w:rsidR="00EB0B55" w:rsidRDefault="007459E1">
            <w:pPr>
              <w:rPr>
                <w:b/>
                <w:bCs/>
                <w:lang w:eastAsia="zh-TW"/>
              </w:rPr>
            </w:pPr>
            <w:r>
              <w:rPr>
                <w:b/>
                <w:bCs/>
                <w:lang w:eastAsia="zh-TW"/>
              </w:rPr>
              <w:t>Company</w:t>
            </w:r>
          </w:p>
        </w:tc>
        <w:tc>
          <w:tcPr>
            <w:tcW w:w="7563" w:type="dxa"/>
            <w:shd w:val="clear" w:color="auto" w:fill="FFC000"/>
          </w:tcPr>
          <w:p w14:paraId="511AFFAE" w14:textId="77777777" w:rsidR="00EB0B55" w:rsidRDefault="007459E1">
            <w:pPr>
              <w:rPr>
                <w:b/>
                <w:bCs/>
                <w:lang w:eastAsia="zh-TW"/>
              </w:rPr>
            </w:pPr>
            <w:r>
              <w:rPr>
                <w:b/>
                <w:bCs/>
                <w:lang w:eastAsia="zh-TW"/>
              </w:rPr>
              <w:t>Comment</w:t>
            </w:r>
          </w:p>
        </w:tc>
      </w:tr>
      <w:tr w:rsidR="00EB0B55" w14:paraId="50F820D1" w14:textId="77777777">
        <w:tc>
          <w:tcPr>
            <w:tcW w:w="2065" w:type="dxa"/>
          </w:tcPr>
          <w:p w14:paraId="1E76E1A5" w14:textId="77777777" w:rsidR="00EB0B55" w:rsidRDefault="007459E1">
            <w:pPr>
              <w:rPr>
                <w:rFonts w:eastAsia="DengXian"/>
                <w:lang w:eastAsia="zh-CN"/>
              </w:rPr>
            </w:pPr>
            <w:r>
              <w:rPr>
                <w:rFonts w:eastAsia="DengXian"/>
                <w:lang w:eastAsia="zh-CN"/>
              </w:rPr>
              <w:t>CMCC</w:t>
            </w:r>
          </w:p>
        </w:tc>
        <w:tc>
          <w:tcPr>
            <w:tcW w:w="7563" w:type="dxa"/>
          </w:tcPr>
          <w:p w14:paraId="51BB3A3A" w14:textId="77777777" w:rsidR="00EB0B55" w:rsidRDefault="007459E1">
            <w:pPr>
              <w:rPr>
                <w:rFonts w:eastAsia="DengXian"/>
                <w:lang w:eastAsia="zh-CN"/>
              </w:rPr>
            </w:pPr>
            <w:r>
              <w:rPr>
                <w:rFonts w:eastAsia="DengXian"/>
                <w:lang w:eastAsia="zh-CN"/>
              </w:rPr>
              <w:t>For Set 4+Cat 1, we are generally fine.</w:t>
            </w:r>
          </w:p>
          <w:p w14:paraId="16B5A142" w14:textId="77777777" w:rsidR="00EB0B55" w:rsidRDefault="007459E1">
            <w:pPr>
              <w:rPr>
                <w:rFonts w:eastAsia="DengXian"/>
                <w:lang w:eastAsia="zh-CN"/>
              </w:rPr>
            </w:pPr>
            <w:r>
              <w:rPr>
                <w:rFonts w:eastAsia="DengXian"/>
                <w:lang w:eastAsia="zh-CN"/>
              </w:rPr>
              <w:t>For Set 4+Cat 2, since there is no product for commercial use in current stage, we may first discuss Proposal 3.2.2.1 (whether there can be potential enhancement on the new BS for 7GHz scenario), and then look back to this proposal.</w:t>
            </w:r>
          </w:p>
        </w:tc>
      </w:tr>
      <w:tr w:rsidR="00EB0B55" w14:paraId="6966FFCB" w14:textId="77777777">
        <w:tc>
          <w:tcPr>
            <w:tcW w:w="2065" w:type="dxa"/>
          </w:tcPr>
          <w:p w14:paraId="5A0FC279" w14:textId="77777777" w:rsidR="00EB0B55" w:rsidRDefault="007459E1">
            <w:pPr>
              <w:rPr>
                <w:rFonts w:eastAsia="DengXian"/>
                <w:lang w:eastAsia="zh-CN"/>
              </w:rPr>
            </w:pPr>
            <w:r>
              <w:rPr>
                <w:rFonts w:eastAsia="Malgun Gothic"/>
                <w:lang w:eastAsia="ko-KR"/>
              </w:rPr>
              <w:t>LG Electronics</w:t>
            </w:r>
          </w:p>
        </w:tc>
        <w:tc>
          <w:tcPr>
            <w:tcW w:w="7563" w:type="dxa"/>
          </w:tcPr>
          <w:p w14:paraId="29A47FEA" w14:textId="77777777" w:rsidR="00EB0B55" w:rsidRDefault="007459E1">
            <w:pPr>
              <w:rPr>
                <w:rFonts w:eastAsia="Malgun Gothic"/>
                <w:lang w:eastAsia="ko-KR"/>
              </w:rPr>
            </w:pPr>
            <w:r>
              <w:rPr>
                <w:rFonts w:eastAsia="Malgun Gothic"/>
                <w:lang w:eastAsia="ko-KR"/>
              </w:rPr>
              <w:t>We don’t see the necessity of FL Proposal 3.2.1.3 in addition to the following agreement.</w:t>
            </w:r>
          </w:p>
          <w:p w14:paraId="26CBF353" w14:textId="77777777" w:rsidR="00EB0B55" w:rsidRDefault="00EB0B55">
            <w:pPr>
              <w:rPr>
                <w:rFonts w:eastAsia="Malgun Gothic"/>
                <w:lang w:eastAsia="ko-KR"/>
              </w:rPr>
            </w:pPr>
          </w:p>
          <w:p w14:paraId="79427D48" w14:textId="77777777" w:rsidR="00EB0B55" w:rsidRDefault="007459E1">
            <w:pPr>
              <w:jc w:val="left"/>
              <w:rPr>
                <w:rFonts w:ascii="Times" w:eastAsia="DengXian" w:hAnsi="Times" w:cs="Times New Roman"/>
                <w:szCs w:val="24"/>
                <w:highlight w:val="green"/>
                <w:lang w:eastAsia="zh-CN"/>
              </w:rPr>
            </w:pPr>
            <w:r>
              <w:rPr>
                <w:rFonts w:ascii="Times" w:eastAsia="DengXian" w:hAnsi="Times" w:cs="Times New Roman"/>
                <w:szCs w:val="24"/>
                <w:highlight w:val="green"/>
                <w:lang w:eastAsia="zh-CN"/>
              </w:rPr>
              <w:t>Agreement</w:t>
            </w:r>
          </w:p>
          <w:p w14:paraId="06CD33F6" w14:textId="77777777" w:rsidR="00EB0B55" w:rsidRDefault="007459E1">
            <w:pPr>
              <w:jc w:val="left"/>
              <w:rPr>
                <w:rFonts w:ascii="Times New Roman" w:eastAsia="DengXian" w:hAnsi="Times New Roman" w:cs="Times New Roman"/>
                <w:b/>
                <w:bCs/>
                <w:szCs w:val="24"/>
                <w:lang w:val="en-GB" w:eastAsia="zh-CN"/>
              </w:rPr>
            </w:pPr>
            <w:r>
              <w:rPr>
                <w:rFonts w:ascii="Times New Roman" w:eastAsia="Times New Roman" w:hAnsi="Times New Roman" w:cs="Times New Roman"/>
                <w:szCs w:val="24"/>
                <w:lang w:val="en-GB" w:eastAsia="en-US"/>
              </w:rPr>
              <w:t xml:space="preserve">Add the following </w:t>
            </w:r>
            <w:r>
              <w:rPr>
                <w:rFonts w:ascii="Times New Roman" w:eastAsia="DengXian" w:hAnsi="Times New Roman" w:cs="Times New Roman"/>
                <w:szCs w:val="24"/>
                <w:lang w:val="en-GB" w:eastAsia="zh-CN"/>
              </w:rPr>
              <w:t xml:space="preserve">as one of </w:t>
            </w:r>
            <w:r>
              <w:rPr>
                <w:rFonts w:ascii="Times New Roman" w:eastAsia="Times New Roman" w:hAnsi="Times New Roman" w:cs="Times New Roman"/>
                <w:szCs w:val="24"/>
                <w:lang w:val="en-GB" w:eastAsia="en-US"/>
              </w:rPr>
              <w:t>reference configuration</w:t>
            </w:r>
            <w:r>
              <w:rPr>
                <w:rFonts w:ascii="Times New Roman" w:eastAsia="DengXian" w:hAnsi="Times New Roman" w:cs="Times New Roman"/>
                <w:szCs w:val="24"/>
                <w:lang w:val="en-GB" w:eastAsia="zh-CN"/>
              </w:rPr>
              <w:t>s</w:t>
            </w:r>
            <w:r>
              <w:rPr>
                <w:rFonts w:ascii="Times New Roman" w:eastAsia="Times New Roman" w:hAnsi="Times New Roman" w:cs="Times New Roman"/>
                <w:szCs w:val="24"/>
                <w:lang w:val="en-GB" w:eastAsia="en-US"/>
              </w:rPr>
              <w:t xml:space="preserve"> for BS power consumption</w:t>
            </w:r>
          </w:p>
          <w:p w14:paraId="094F2123" w14:textId="77777777" w:rsidR="00EB0B55" w:rsidRDefault="007459E1">
            <w:pPr>
              <w:jc w:val="left"/>
              <w:rPr>
                <w:rFonts w:ascii="Times" w:eastAsia="DengXian" w:hAnsi="Times" w:cs="Times New Roman"/>
                <w:szCs w:val="24"/>
                <w:highlight w:val="yellow"/>
                <w:lang w:val="en-GB" w:eastAsia="zh-CN"/>
              </w:rPr>
            </w:pPr>
            <w:r>
              <w:rPr>
                <w:noProof/>
              </w:rPr>
              <mc:AlternateContent>
                <mc:Choice Requires="wps">
                  <w:drawing>
                    <wp:anchor distT="0" distB="0" distL="114300" distR="114300" simplePos="0" relativeHeight="251659264" behindDoc="0" locked="0" layoutInCell="1" allowOverlap="1" wp14:anchorId="21863C03" wp14:editId="35B8F484">
                      <wp:simplePos x="0" y="0"/>
                      <wp:positionH relativeFrom="column">
                        <wp:posOffset>635</wp:posOffset>
                      </wp:positionH>
                      <wp:positionV relativeFrom="paragraph">
                        <wp:posOffset>635</wp:posOffset>
                      </wp:positionV>
                      <wp:extent cx="4431665" cy="138366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4431665" cy="1383665"/>
                              </a:xfrm>
                              <a:prstGeom prst="rect">
                                <a:avLst/>
                              </a:prstGeom>
                              <a:solidFill>
                                <a:srgbClr val="FFFFFF">
                                  <a:alpha val="0"/>
                                </a:srgbClr>
                              </a:solidFill>
                            </wps:spPr>
                            <wps:txbx>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wps:txbx>
                            <wps:bodyPr lIns="0" tIns="0" rIns="0" bIns="0" anchor="t">
                              <a:spAutoFit/>
                            </wps:bodyPr>
                          </wps:wsp>
                        </a:graphicData>
                      </a:graphic>
                      <wp14:sizeRelH relativeFrom="margin">
                        <wp14:pctWidth>95000</wp14:pctWidth>
                      </wp14:sizeRelH>
                      <wp14:sizeRelV relativeFrom="page">
                        <wp14:pctHeight>0</wp14:pctHeight>
                      </wp14:sizeRelV>
                    </wp:anchor>
                  </w:drawing>
                </mc:Choice>
                <mc:Fallback>
                  <w:pict>
                    <v:shapetype w14:anchorId="21863C03" id="_x0000_t202" coordsize="21600,21600" o:spt="202" path="m,l,21600r21600,l21600,xe">
                      <v:stroke joinstyle="miter"/>
                      <v:path gradientshapeok="t" o:connecttype="rect"/>
                    </v:shapetype>
                    <v:shape id="Frame1" o:spid="_x0000_s1026" type="#_x0000_t202" style="position:absolute;margin-left:.05pt;margin-top:.05pt;width:348.95pt;height:108.95pt;z-index:251659264;visibility:visible;mso-wrap-style:square;mso-width-percent:950;mso-height-percent:0;mso-wrap-distance-left:9pt;mso-wrap-distance-top:0;mso-wrap-distance-right:9pt;mso-wrap-distance-bottom:0;mso-position-horizontal:absolute;mso-position-horizontal-relative:text;mso-position-vertical:absolute;mso-position-vertical-relative:text;mso-width-percent:95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" stroked="f">
                      <v:fill opacity="0"/>
                      <v:textbox style="mso-fit-shape-to-text:t" inset="0,0,0,0">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v:textbox>
                      <w10:wrap type="square"/>
                    </v:shape>
                  </w:pict>
                </mc:Fallback>
              </mc:AlternateContent>
            </w:r>
          </w:p>
          <w:p w14:paraId="3BB6FB1B" w14:textId="77777777" w:rsidR="00EB0B55" w:rsidRDefault="007459E1">
            <w:pPr>
              <w:jc w:val="left"/>
              <w:rPr>
                <w:rFonts w:ascii="Times New Roman" w:eastAsia="DengXian" w:hAnsi="Times New Roman" w:cs="Times New Roman"/>
                <w:szCs w:val="24"/>
                <w:lang w:val="en-GB" w:eastAsia="zh-CN"/>
              </w:rPr>
            </w:pPr>
            <w:r>
              <w:rPr>
                <w:rFonts w:ascii="Times New Roman" w:eastAsia="DengXian" w:hAnsi="Times New Roman" w:cs="Times New Roman"/>
                <w:szCs w:val="24"/>
                <w:highlight w:val="green"/>
                <w:lang w:val="en-GB" w:eastAsia="zh-CN"/>
              </w:rPr>
              <w:t>Agreement</w:t>
            </w:r>
          </w:p>
          <w:p w14:paraId="75CC07E8" w14:textId="77777777" w:rsidR="00EB0B55" w:rsidRDefault="007459E1">
            <w:pPr>
              <w:jc w:val="left"/>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Total DL power level for Set 4 is 5</w:t>
            </w:r>
            <w:r>
              <w:rPr>
                <w:rFonts w:ascii="Times New Roman" w:eastAsia="DengXian" w:hAnsi="Times New Roman" w:cs="Times New Roman"/>
                <w:szCs w:val="24"/>
                <w:lang w:val="en-GB" w:eastAsia="zh-CN"/>
              </w:rPr>
              <w:t>6</w:t>
            </w:r>
            <w:r>
              <w:rPr>
                <w:rFonts w:ascii="Times New Roman" w:eastAsia="Times New Roman" w:hAnsi="Times New Roman" w:cs="Times New Roman"/>
                <w:szCs w:val="24"/>
                <w:lang w:val="en-GB" w:eastAsia="en-US"/>
              </w:rPr>
              <w:t xml:space="preserve"> dBm.</w:t>
            </w:r>
          </w:p>
          <w:p w14:paraId="2F584BF7" w14:textId="77777777" w:rsidR="00EB0B55" w:rsidRDefault="00EB0B55">
            <w:pPr>
              <w:rPr>
                <w:rFonts w:eastAsia="DengXian"/>
                <w:lang w:eastAsia="zh-CN"/>
              </w:rPr>
            </w:pPr>
          </w:p>
        </w:tc>
      </w:tr>
      <w:tr w:rsidR="00EB0B55" w14:paraId="65608C96" w14:textId="77777777">
        <w:tc>
          <w:tcPr>
            <w:tcW w:w="2065" w:type="dxa"/>
          </w:tcPr>
          <w:p w14:paraId="2F701060" w14:textId="77777777" w:rsidR="00EB0B55" w:rsidRDefault="007459E1">
            <w:pPr>
              <w:rPr>
                <w:rFonts w:eastAsia="DengXian"/>
                <w:lang w:eastAsia="zh-CN"/>
              </w:rPr>
            </w:pPr>
            <w:r>
              <w:rPr>
                <w:rFonts w:eastAsia="DengXian"/>
                <w:lang w:eastAsia="zh-CN"/>
              </w:rPr>
              <w:t>OPPO</w:t>
            </w:r>
          </w:p>
        </w:tc>
        <w:tc>
          <w:tcPr>
            <w:tcW w:w="7563" w:type="dxa"/>
          </w:tcPr>
          <w:p w14:paraId="7930EF7D" w14:textId="77777777" w:rsidR="00EB0B55" w:rsidRDefault="007459E1">
            <w:pPr>
              <w:rPr>
                <w:rFonts w:eastAsia="DengXian"/>
                <w:lang w:eastAsia="zh-CN"/>
              </w:rPr>
            </w:pPr>
            <w:r>
              <w:rPr>
                <w:rFonts w:eastAsia="DengXian"/>
                <w:lang w:eastAsia="zh-CN"/>
              </w:rPr>
              <w:t>We support the three FL proposals</w:t>
            </w:r>
          </w:p>
        </w:tc>
      </w:tr>
      <w:tr w:rsidR="00EB0B55" w14:paraId="46419E80" w14:textId="77777777">
        <w:tc>
          <w:tcPr>
            <w:tcW w:w="2065" w:type="dxa"/>
          </w:tcPr>
          <w:p w14:paraId="43FE5233"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0EA44419" w14:textId="77777777" w:rsidR="00EB0B55" w:rsidRDefault="007459E1">
            <w:pPr>
              <w:rPr>
                <w:rFonts w:eastAsia="DengXian"/>
                <w:lang w:eastAsia="zh-CN"/>
              </w:rPr>
            </w:pPr>
            <w:r>
              <w:rPr>
                <w:rFonts w:eastAsia="DengXian"/>
                <w:lang w:eastAsia="zh-CN"/>
              </w:rPr>
              <w:t>Proposal 3.2.1.1 and proposal 3.2.1.2 can be considered if cat 1 and cat 2 are supported to be used in 6GR. So, the proposal can be updated as follows.</w:t>
            </w:r>
          </w:p>
          <w:p w14:paraId="4ED5373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.1</w:t>
            </w:r>
          </w:p>
          <w:p w14:paraId="64B330E9" w14:textId="77777777" w:rsidR="00EB0B55" w:rsidRDefault="007459E1">
            <w:pPr>
              <w:rPr>
                <w:b/>
                <w:bCs/>
              </w:rPr>
            </w:pPr>
            <w:r>
              <w:rPr>
                <w:b/>
                <w:bCs/>
              </w:rPr>
              <w:t>The following transition times are adopted for BS models CAT1 and CAT2</w:t>
            </w:r>
            <w:r>
              <w:rPr>
                <w:rFonts w:eastAsia="SimSun"/>
                <w:b/>
                <w:bCs/>
                <w:color w:val="FF0000"/>
                <w:u w:val="single"/>
                <w:lang w:eastAsia="zh-CN"/>
              </w:rPr>
              <w:t xml:space="preserve"> if supported</w:t>
            </w:r>
            <w:r>
              <w:rPr>
                <w:b/>
                <w:bCs/>
              </w:rPr>
              <w:t xml:space="preserve"> for BS reference configuration Set 4:</w:t>
            </w:r>
          </w:p>
          <w:p w14:paraId="496839E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.2</w:t>
            </w:r>
          </w:p>
          <w:p w14:paraId="3E814168" w14:textId="77777777" w:rsidR="00EB0B55" w:rsidRDefault="007459E1">
            <w:pPr>
              <w:rPr>
                <w:b/>
                <w:bCs/>
              </w:rPr>
            </w:pPr>
            <w:r>
              <w:rPr>
                <w:b/>
                <w:bCs/>
              </w:rPr>
              <w:t>The following relative transition energies are adopted for BS models CAT1 and CAT2</w:t>
            </w:r>
            <w:r>
              <w:rPr>
                <w:rFonts w:eastAsia="SimSun"/>
                <w:b/>
                <w:bCs/>
                <w:lang w:eastAsia="zh-CN"/>
              </w:rPr>
              <w:t xml:space="preserve"> </w:t>
            </w:r>
            <w:r>
              <w:rPr>
                <w:rFonts w:eastAsia="SimSun"/>
                <w:b/>
                <w:bCs/>
                <w:color w:val="FF0000"/>
                <w:u w:val="single"/>
                <w:lang w:eastAsia="zh-CN"/>
              </w:rPr>
              <w:t>if supported</w:t>
            </w:r>
            <w:r>
              <w:rPr>
                <w:b/>
                <w:bCs/>
              </w:rPr>
              <w:t xml:space="preserve"> for BS reference configuration Set 4:</w:t>
            </w:r>
          </w:p>
          <w:p w14:paraId="7FB7165B" w14:textId="77777777" w:rsidR="00EB0B55" w:rsidRDefault="00EB0B55">
            <w:pPr>
              <w:rPr>
                <w:rFonts w:eastAsia="DengXian"/>
                <w:lang w:eastAsia="zh-CN"/>
              </w:rPr>
            </w:pPr>
          </w:p>
          <w:p w14:paraId="2DE1B09F" w14:textId="77777777" w:rsidR="00EB0B55" w:rsidRDefault="007459E1">
            <w:pPr>
              <w:rPr>
                <w:rFonts w:eastAsia="DengXian"/>
                <w:lang w:eastAsia="zh-CN"/>
              </w:rPr>
            </w:pPr>
            <w:r>
              <w:rPr>
                <w:rFonts w:eastAsia="DengXian"/>
                <w:lang w:eastAsia="zh-CN"/>
              </w:rPr>
              <w:t>For proposal 3.2.1.3, we already have a reference configuration for Set 4, it is not necessary to introduce another typical reference configuration for the same set.</w:t>
            </w:r>
          </w:p>
        </w:tc>
      </w:tr>
      <w:tr w:rsidR="00EB0B55" w14:paraId="3E17620B" w14:textId="77777777">
        <w:tc>
          <w:tcPr>
            <w:tcW w:w="2065" w:type="dxa"/>
          </w:tcPr>
          <w:p w14:paraId="5E6A6D10" w14:textId="77777777" w:rsidR="00EB0B55" w:rsidRDefault="007459E1">
            <w:pPr>
              <w:rPr>
                <w:rFonts w:eastAsia="DengXian"/>
                <w:lang w:eastAsia="zh-CN"/>
              </w:rPr>
            </w:pPr>
            <w:r>
              <w:rPr>
                <w:rFonts w:eastAsia="DengXian"/>
                <w:lang w:eastAsia="zh-CN"/>
              </w:rPr>
              <w:t>Ericsson</w:t>
            </w:r>
          </w:p>
        </w:tc>
        <w:tc>
          <w:tcPr>
            <w:tcW w:w="7563" w:type="dxa"/>
          </w:tcPr>
          <w:p w14:paraId="33E6F37A" w14:textId="77777777" w:rsidR="00EB0B55" w:rsidRDefault="007459E1">
            <w:pPr>
              <w:rPr>
                <w:rFonts w:eastAsia="DengXian"/>
                <w:lang w:eastAsia="zh-CN"/>
              </w:rPr>
            </w:pPr>
            <w:r>
              <w:rPr>
                <w:rFonts w:eastAsia="DengXian"/>
                <w:lang w:eastAsia="zh-CN"/>
              </w:rPr>
              <w:t>Ok</w:t>
            </w:r>
          </w:p>
        </w:tc>
      </w:tr>
      <w:tr w:rsidR="00EB0B55" w14:paraId="36438E24" w14:textId="77777777">
        <w:tc>
          <w:tcPr>
            <w:tcW w:w="2065" w:type="dxa"/>
          </w:tcPr>
          <w:p w14:paraId="221907DB" w14:textId="77777777" w:rsidR="00EB0B55" w:rsidRDefault="007459E1">
            <w:pPr>
              <w:rPr>
                <w:rFonts w:eastAsia="DengXian"/>
                <w:lang w:eastAsia="zh-CN"/>
              </w:rPr>
            </w:pPr>
            <w:proofErr w:type="spellStart"/>
            <w:r>
              <w:rPr>
                <w:rFonts w:eastAsia="DengXian"/>
                <w:lang w:eastAsia="zh-CN"/>
              </w:rPr>
              <w:lastRenderedPageBreak/>
              <w:t>Spreadtrum</w:t>
            </w:r>
            <w:proofErr w:type="spellEnd"/>
          </w:p>
        </w:tc>
        <w:tc>
          <w:tcPr>
            <w:tcW w:w="7563" w:type="dxa"/>
          </w:tcPr>
          <w:p w14:paraId="354F1774" w14:textId="77777777" w:rsidR="00EB0B55" w:rsidRDefault="007459E1">
            <w:pPr>
              <w:rPr>
                <w:rFonts w:eastAsia="DengXian"/>
                <w:lang w:eastAsia="zh-CN"/>
              </w:rPr>
            </w:pPr>
            <w:r>
              <w:rPr>
                <w:rFonts w:eastAsia="DengXian"/>
                <w:lang w:eastAsia="zh-CN"/>
              </w:rPr>
              <w:t>We agree with proposal 3.2.1.1, reuse TR 38.864 is ok.</w:t>
            </w:r>
          </w:p>
        </w:tc>
      </w:tr>
      <w:tr w:rsidR="00EB0B55" w14:paraId="63274E93" w14:textId="77777777">
        <w:tc>
          <w:tcPr>
            <w:tcW w:w="2065" w:type="dxa"/>
          </w:tcPr>
          <w:p w14:paraId="58B0BC1D" w14:textId="77777777" w:rsidR="00EB0B55" w:rsidRDefault="007459E1">
            <w:pPr>
              <w:rPr>
                <w:rFonts w:eastAsiaTheme="minorEastAsia"/>
              </w:rPr>
            </w:pPr>
            <w:r>
              <w:rPr>
                <w:rFonts w:eastAsiaTheme="minorEastAsia" w:hint="eastAsia"/>
              </w:rPr>
              <w:t>DCM</w:t>
            </w:r>
          </w:p>
        </w:tc>
        <w:tc>
          <w:tcPr>
            <w:tcW w:w="7563" w:type="dxa"/>
          </w:tcPr>
          <w:p w14:paraId="0F2D97DA" w14:textId="77777777" w:rsidR="00EB0B55" w:rsidRDefault="007459E1">
            <w:pPr>
              <w:rPr>
                <w:rFonts w:eastAsia="DengXian"/>
                <w:lang w:eastAsia="zh-CN"/>
              </w:rPr>
            </w:pPr>
            <w:r>
              <w:rPr>
                <w:rFonts w:eastAsia="DengXian"/>
                <w:lang w:eastAsia="zh-CN"/>
              </w:rPr>
              <w:t>We support this proposal. Seeing the reference config. of FR2, 100Mhz BW is a reference, which is a typical value as one CC. We should follow the same principle for FR3. </w:t>
            </w:r>
          </w:p>
        </w:tc>
      </w:tr>
      <w:tr w:rsidR="00EB0B55" w14:paraId="1BEF2489" w14:textId="77777777">
        <w:tc>
          <w:tcPr>
            <w:tcW w:w="2065" w:type="dxa"/>
          </w:tcPr>
          <w:p w14:paraId="75FE4912" w14:textId="77777777" w:rsidR="00EB0B55" w:rsidRDefault="007459E1">
            <w:pPr>
              <w:rPr>
                <w:rFonts w:eastAsia="DengXian"/>
                <w:lang w:eastAsia="zh-CN"/>
              </w:rPr>
            </w:pPr>
            <w:r>
              <w:rPr>
                <w:rFonts w:eastAsia="DengXian" w:hint="eastAsia"/>
                <w:lang w:eastAsia="zh-CN"/>
              </w:rPr>
              <w:t>X</w:t>
            </w:r>
            <w:r>
              <w:rPr>
                <w:rFonts w:eastAsia="DengXian"/>
                <w:lang w:eastAsia="zh-CN"/>
              </w:rPr>
              <w:t>iaomi</w:t>
            </w:r>
          </w:p>
        </w:tc>
        <w:tc>
          <w:tcPr>
            <w:tcW w:w="7563" w:type="dxa"/>
          </w:tcPr>
          <w:p w14:paraId="3746386B" w14:textId="77777777" w:rsidR="00EB0B55" w:rsidRDefault="007459E1">
            <w:pPr>
              <w:rPr>
                <w:rFonts w:eastAsia="DengXian"/>
                <w:lang w:eastAsia="zh-CN"/>
              </w:rPr>
            </w:pPr>
            <w:r>
              <w:rPr>
                <w:rFonts w:eastAsia="DengXian" w:hint="eastAsia"/>
                <w:lang w:eastAsia="zh-CN"/>
              </w:rPr>
              <w:t>O</w:t>
            </w:r>
            <w:r>
              <w:rPr>
                <w:rFonts w:eastAsia="DengXian"/>
                <w:lang w:eastAsia="zh-CN"/>
              </w:rPr>
              <w:t>k</w:t>
            </w:r>
          </w:p>
        </w:tc>
      </w:tr>
      <w:tr w:rsidR="00EB0B55" w14:paraId="7E73764C" w14:textId="77777777">
        <w:tc>
          <w:tcPr>
            <w:tcW w:w="2065" w:type="dxa"/>
          </w:tcPr>
          <w:p w14:paraId="40595012" w14:textId="77777777" w:rsidR="00EB0B55" w:rsidRDefault="007459E1">
            <w:pPr>
              <w:rPr>
                <w:rFonts w:eastAsia="DengXian"/>
                <w:lang w:eastAsia="zh-CN"/>
              </w:rPr>
            </w:pPr>
            <w:r>
              <w:rPr>
                <w:rFonts w:eastAsia="DengXian"/>
                <w:lang w:eastAsia="zh-CN"/>
              </w:rPr>
              <w:t>Nokia</w:t>
            </w:r>
          </w:p>
        </w:tc>
        <w:tc>
          <w:tcPr>
            <w:tcW w:w="7563" w:type="dxa"/>
          </w:tcPr>
          <w:p w14:paraId="3D619423" w14:textId="77777777" w:rsidR="00EB0B55" w:rsidRDefault="00EB0B55">
            <w:pPr>
              <w:rPr>
                <w:rFonts w:eastAsia="DengXian"/>
                <w:lang w:eastAsia="zh-CN"/>
              </w:rPr>
            </w:pPr>
          </w:p>
          <w:p w14:paraId="637CD522" w14:textId="77777777" w:rsidR="00EB0B55" w:rsidRDefault="007459E1">
            <w:pPr>
              <w:rPr>
                <w:rFonts w:eastAsia="DengXian"/>
                <w:lang w:eastAsia="zh-CN"/>
              </w:rPr>
            </w:pPr>
            <w:r>
              <w:rPr>
                <w:rFonts w:eastAsia="DengXian"/>
                <w:lang w:eastAsia="zh-CN"/>
              </w:rPr>
              <w:t>For FL Proposal 3.2.1.1, it is OK for us to consider the hardware reusing of Cat-1 and Cat-2 for Set4</w:t>
            </w:r>
          </w:p>
          <w:p w14:paraId="47097210" w14:textId="77777777" w:rsidR="00EB0B55" w:rsidRDefault="007459E1">
            <w:pPr>
              <w:rPr>
                <w:rFonts w:eastAsia="DengXian"/>
                <w:lang w:eastAsia="zh-CN"/>
              </w:rPr>
            </w:pPr>
            <w:r>
              <w:rPr>
                <w:rFonts w:eastAsia="DengXian"/>
                <w:lang w:eastAsia="zh-CN"/>
              </w:rPr>
              <w:t xml:space="preserve">For FL Proposal 3.2.1.2, it is unclear for us why only the Light sleep is updated for Set4. </w:t>
            </w:r>
            <w:r>
              <w:rPr>
                <w:rFonts w:eastAsia="DengXian"/>
                <w:highlight w:val="yellow"/>
                <w:lang w:eastAsia="zh-CN"/>
              </w:rPr>
              <w:t>Isn’t the value for Deep sleep should be updated as well, i.e. with the value of 31500?</w:t>
            </w:r>
          </w:p>
          <w:p w14:paraId="50699B31" w14:textId="77777777" w:rsidR="00EB0B55" w:rsidRDefault="007459E1">
            <w:pPr>
              <w:rPr>
                <w:rFonts w:eastAsia="DengXian"/>
                <w:lang w:eastAsia="zh-CN"/>
              </w:rPr>
            </w:pPr>
            <w:r>
              <w:rPr>
                <w:rFonts w:eastAsia="DengXian"/>
                <w:lang w:eastAsia="zh-CN"/>
              </w:rPr>
              <w:t>For FL Proposal 3.2.1.3, isn’t sufficient for the Set4 configuration agreement we had from Nov meeting, even it is not perfect, but we could somehow live with the agreement from Nov meeting.</w:t>
            </w:r>
          </w:p>
        </w:tc>
      </w:tr>
      <w:tr w:rsidR="00EB0B55" w14:paraId="7AF7A2D1" w14:textId="77777777">
        <w:tc>
          <w:tcPr>
            <w:tcW w:w="2065" w:type="dxa"/>
          </w:tcPr>
          <w:p w14:paraId="2E8E3719" w14:textId="77777777" w:rsidR="00EB0B55" w:rsidRDefault="007459E1">
            <w:pPr>
              <w:rPr>
                <w:rFonts w:eastAsia="DengXian"/>
                <w:lang w:eastAsia="zh-CN"/>
              </w:rPr>
            </w:pPr>
            <w:r>
              <w:rPr>
                <w:rFonts w:eastAsia="DengXian"/>
                <w:lang w:eastAsia="zh-CN"/>
              </w:rPr>
              <w:t>Qualcomm</w:t>
            </w:r>
          </w:p>
        </w:tc>
        <w:tc>
          <w:tcPr>
            <w:tcW w:w="7563" w:type="dxa"/>
          </w:tcPr>
          <w:p w14:paraId="20E48CBB" w14:textId="77777777" w:rsidR="00EB0B55" w:rsidRDefault="007459E1">
            <w:pPr>
              <w:rPr>
                <w:rFonts w:eastAsia="DengXian"/>
                <w:lang w:eastAsia="zh-CN"/>
              </w:rPr>
            </w:pPr>
            <w:r>
              <w:rPr>
                <w:rFonts w:eastAsia="DengXian"/>
                <w:lang w:eastAsia="zh-CN"/>
              </w:rPr>
              <w:t>We are ok with proposals 3.2.1.1 and 3.2.1.2, but not 3.2.1.3. RAN1 already agreed on a reference configuration for Set 4. Companies can use that configuration along with the scaling rules to present results for other configurations. </w:t>
            </w:r>
          </w:p>
        </w:tc>
      </w:tr>
      <w:tr w:rsidR="00EB0B55" w14:paraId="09A722D2" w14:textId="77777777">
        <w:tc>
          <w:tcPr>
            <w:tcW w:w="2065" w:type="dxa"/>
          </w:tcPr>
          <w:p w14:paraId="092E37AC"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Pr>
          <w:p w14:paraId="4D1A6BD2" w14:textId="77777777" w:rsidR="00EB0B55" w:rsidRDefault="007459E1">
            <w:pPr>
              <w:rPr>
                <w:rFonts w:eastAsia="DengXian"/>
                <w:lang w:eastAsia="zh-CN"/>
              </w:rPr>
            </w:pPr>
            <w:r>
              <w:t>Regarding FL Proposal 3.2.1.3, we share the view that the current reference configuration (400 MHz / 256 RUs) represents a maximal case and may not reflect typical deployments. However, we note that the power values for a typical deployment scenario can already be derived from the agreed reference configuration using the existing scaling rules. Therefore, it is unclear to us why an additional "Set 4 Typical" reference configuration needs to be introduced separately. We are concerned that this may cause confusion, e.g., whether further scaling is to be applied on top of the typical configuration. We suggest that clarification is needed on the intended use of Set 4 Typical and its relationship with the existing scaling rules.</w:t>
            </w:r>
          </w:p>
        </w:tc>
      </w:tr>
      <w:tr w:rsidR="00EB0B55" w14:paraId="391622AB" w14:textId="77777777">
        <w:tc>
          <w:tcPr>
            <w:tcW w:w="2065" w:type="dxa"/>
          </w:tcPr>
          <w:p w14:paraId="6BEF895C" w14:textId="77777777" w:rsidR="00EB0B55" w:rsidRDefault="007459E1">
            <w:pPr>
              <w:rPr>
                <w:rFonts w:eastAsia="Malgun Gothic"/>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5F757BAA" w14:textId="77777777" w:rsidR="00EB0B55" w:rsidRDefault="007459E1">
            <w:r>
              <w:rPr>
                <w:rFonts w:eastAsia="DengXian" w:hint="eastAsia"/>
                <w:lang w:eastAsia="zh-CN"/>
              </w:rPr>
              <w:t>Motivation for the 3rd needs further discussion. We assume the scaling method can be used to achieve the same effect.</w:t>
            </w:r>
          </w:p>
        </w:tc>
      </w:tr>
      <w:tr w:rsidR="00EB0B55" w14:paraId="7953E75F" w14:textId="77777777">
        <w:tc>
          <w:tcPr>
            <w:tcW w:w="2065" w:type="dxa"/>
          </w:tcPr>
          <w:p w14:paraId="213CC1E8"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Pr>
          <w:p w14:paraId="32E79535" w14:textId="77777777" w:rsidR="00EB0B55" w:rsidRDefault="007459E1">
            <w:pPr>
              <w:rPr>
                <w:rFonts w:eastAsia="Malgun Gothic"/>
                <w:lang w:eastAsia="ko-KR"/>
              </w:rPr>
            </w:pPr>
            <w:r>
              <w:rPr>
                <w:rFonts w:eastAsia="DengXian"/>
                <w:lang w:eastAsia="zh-CN"/>
              </w:rPr>
              <w:t xml:space="preserve">Ok with the </w:t>
            </w:r>
            <w:r>
              <w:rPr>
                <w:rFonts w:eastAsia="Malgun Gothic" w:hint="eastAsia"/>
                <w:lang w:eastAsia="ko-KR"/>
              </w:rPr>
              <w:t>first 2</w:t>
            </w:r>
            <w:r>
              <w:rPr>
                <w:rFonts w:eastAsia="DengXian"/>
                <w:lang w:eastAsia="zh-CN"/>
              </w:rPr>
              <w:t xml:space="preserve"> proposals related to Set 4</w:t>
            </w:r>
            <w:r>
              <w:rPr>
                <w:rFonts w:eastAsia="Malgun Gothic" w:hint="eastAsia"/>
                <w:lang w:eastAsia="ko-KR"/>
              </w:rPr>
              <w:t>. For</w:t>
            </w:r>
            <w:r>
              <w:rPr>
                <w:rFonts w:eastAsia="Malgun Gothic"/>
                <w:lang w:eastAsia="ko-KR"/>
              </w:rPr>
              <w:t xml:space="preserve"> 3.2.1.3</w:t>
            </w:r>
            <w:r>
              <w:rPr>
                <w:rFonts w:eastAsia="Malgun Gothic" w:hint="eastAsia"/>
                <w:lang w:eastAsia="ko-KR"/>
              </w:rPr>
              <w:t xml:space="preserve">, intention to introduce additional evaluation assumption should be clarified. </w:t>
            </w:r>
          </w:p>
        </w:tc>
      </w:tr>
      <w:tr w:rsidR="00EB0B55" w14:paraId="06FD580E" w14:textId="77777777">
        <w:tc>
          <w:tcPr>
            <w:tcW w:w="2065" w:type="dxa"/>
          </w:tcPr>
          <w:p w14:paraId="22E00E8A" w14:textId="77777777" w:rsidR="00EB0B55" w:rsidRDefault="007459E1">
            <w:pPr>
              <w:rPr>
                <w:rFonts w:eastAsia="DengXian"/>
                <w:lang w:eastAsia="zh-CN"/>
              </w:rPr>
            </w:pPr>
            <w:r>
              <w:rPr>
                <w:rFonts w:eastAsia="DengXian"/>
                <w:lang w:eastAsia="zh-CN"/>
              </w:rPr>
              <w:t>Apple</w:t>
            </w:r>
          </w:p>
        </w:tc>
        <w:tc>
          <w:tcPr>
            <w:tcW w:w="7563" w:type="dxa"/>
          </w:tcPr>
          <w:p w14:paraId="089A94AF" w14:textId="77777777" w:rsidR="00EB0B55" w:rsidRDefault="007459E1">
            <w:pPr>
              <w:rPr>
                <w:rFonts w:eastAsia="DengXian"/>
                <w:lang w:eastAsia="zh-CN"/>
              </w:rPr>
            </w:pPr>
            <w:r>
              <w:rPr>
                <w:rFonts w:eastAsia="DengXian"/>
                <w:lang w:eastAsia="zh-CN"/>
              </w:rPr>
              <w:t xml:space="preserve"> We support FL Proposal 3.2.1.1 and 3.2.1.3</w:t>
            </w:r>
          </w:p>
          <w:p w14:paraId="2D46BB2B" w14:textId="77777777" w:rsidR="00EB0B55" w:rsidRDefault="007459E1">
            <w:pPr>
              <w:rPr>
                <w:rFonts w:eastAsia="DengXian"/>
                <w:lang w:eastAsia="zh-CN"/>
              </w:rPr>
            </w:pPr>
            <w:r>
              <w:rPr>
                <w:rFonts w:eastAsia="DengXian"/>
                <w:lang w:eastAsia="zh-CN"/>
              </w:rPr>
              <w:t xml:space="preserve">For Proposal 3.2.1.2, the transition energy for deep sleep state is the same as legacy Set 1,2,and 3, however, for Set 4, the power for micro sleep state  and light sleep state are higher than Set 1,2,and 3, so we think higher values of transition energy should be supported for Set 4. Below we provide our proposed values: </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560"/>
              <w:gridCol w:w="1841"/>
              <w:gridCol w:w="1841"/>
            </w:tblGrid>
            <w:tr w:rsidR="00EB0B55" w14:paraId="6738A82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D871FF0" w14:textId="77777777" w:rsidR="00EB0B55" w:rsidRDefault="007459E1">
                  <w:pPr>
                    <w:pStyle w:val="TAH"/>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3E10053" w14:textId="77777777" w:rsidR="00EB0B55" w:rsidRDefault="007459E1">
                  <w:pPr>
                    <w:pStyle w:val="TAH"/>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9D6243A" w14:textId="77777777" w:rsidR="00EB0B55" w:rsidRDefault="007459E1">
                  <w:pPr>
                    <w:pStyle w:val="TAH"/>
                    <w:rPr>
                      <w:lang w:val="en-US"/>
                    </w:rPr>
                  </w:pPr>
                  <w:r>
                    <w:rPr>
                      <w:lang w:val="en-US"/>
                    </w:rPr>
                    <w:t xml:space="preserve">BS Category 2, </w:t>
                  </w:r>
                  <w:r>
                    <w:rPr>
                      <w:lang w:val="en-US"/>
                    </w:rPr>
                    <w:br/>
                    <w:t>Set 4</w:t>
                  </w:r>
                </w:p>
              </w:tc>
            </w:tr>
            <w:tr w:rsidR="00EB0B55" w14:paraId="0665445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396B26A" w14:textId="77777777" w:rsidR="00EB0B55" w:rsidRDefault="007459E1">
                  <w:pPr>
                    <w:pStyle w:val="TAC"/>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747375E" w14:textId="77777777" w:rsidR="00EB0B55" w:rsidRDefault="007459E1">
                  <w:pPr>
                    <w:pStyle w:val="TAC"/>
                    <w:rPr>
                      <w:lang w:val="en-US"/>
                    </w:rPr>
                  </w:pPr>
                  <w:r>
                    <w:rPr>
                      <w:strike/>
                      <w:color w:val="FF0000"/>
                      <w:lang w:val="en-US"/>
                    </w:rPr>
                    <w:t xml:space="preserve">1075 </w:t>
                  </w:r>
                  <w:r>
                    <w:rPr>
                      <w:color w:val="FF0000"/>
                      <w:lang w:val="en-US"/>
                    </w:rPr>
                    <w:t>1300</w:t>
                  </w:r>
                </w:p>
              </w:tc>
              <w:tc>
                <w:tcPr>
                  <w:tcW w:w="1841" w:type="dxa"/>
                  <w:tcBorders>
                    <w:top w:val="double" w:sz="4" w:space="0" w:color="A5A5A5"/>
                    <w:left w:val="double" w:sz="4" w:space="0" w:color="A5A5A5"/>
                    <w:bottom w:val="double" w:sz="4" w:space="0" w:color="A5A5A5"/>
                    <w:right w:val="double" w:sz="4" w:space="0" w:color="A5A5A5"/>
                  </w:tcBorders>
                  <w:vAlign w:val="center"/>
                </w:tcPr>
                <w:p w14:paraId="1223E718" w14:textId="77777777" w:rsidR="00EB0B55" w:rsidRDefault="007459E1">
                  <w:pPr>
                    <w:pStyle w:val="TAC"/>
                    <w:rPr>
                      <w:lang w:val="en-US"/>
                    </w:rPr>
                  </w:pPr>
                  <w:r>
                    <w:rPr>
                      <w:strike/>
                      <w:color w:val="FF0000"/>
                      <w:lang w:val="en-US"/>
                    </w:rPr>
                    <w:t xml:space="preserve">17000 </w:t>
                  </w:r>
                  <w:r>
                    <w:rPr>
                      <w:color w:val="FF0000"/>
                      <w:lang w:val="en-US"/>
                    </w:rPr>
                    <w:t>30000</w:t>
                  </w:r>
                </w:p>
              </w:tc>
            </w:tr>
            <w:tr w:rsidR="00EB0B55" w14:paraId="495EB618"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5FA5433" w14:textId="77777777" w:rsidR="00EB0B55" w:rsidRDefault="007459E1">
                  <w:pPr>
                    <w:pStyle w:val="TAC"/>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7D3000" w14:textId="77777777" w:rsidR="00EB0B55" w:rsidRDefault="007459E1">
                  <w:pPr>
                    <w:pStyle w:val="TAC"/>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0A73310" w14:textId="77777777" w:rsidR="00EB0B55" w:rsidRDefault="007459E1">
                  <w:pPr>
                    <w:pStyle w:val="TAC"/>
                    <w:rPr>
                      <w:lang w:val="en-US"/>
                    </w:rPr>
                  </w:pPr>
                  <w:r>
                    <w:rPr>
                      <w:lang w:val="en-US"/>
                    </w:rPr>
                    <w:t>1344</w:t>
                  </w:r>
                </w:p>
              </w:tc>
            </w:tr>
          </w:tbl>
          <w:p w14:paraId="517C82EC" w14:textId="77777777" w:rsidR="00EB0B55" w:rsidRDefault="00EB0B55">
            <w:pPr>
              <w:rPr>
                <w:rFonts w:eastAsia="DengXian"/>
                <w:lang w:eastAsia="zh-CN"/>
              </w:rPr>
            </w:pPr>
          </w:p>
          <w:p w14:paraId="30B76729" w14:textId="77777777" w:rsidR="00EB0B55" w:rsidRDefault="00EB0B55">
            <w:pPr>
              <w:rPr>
                <w:rFonts w:eastAsia="DengXian"/>
                <w:lang w:eastAsia="zh-CN"/>
              </w:rPr>
            </w:pPr>
          </w:p>
        </w:tc>
      </w:tr>
      <w:tr w:rsidR="00505C0C" w14:paraId="5F553C6B" w14:textId="77777777">
        <w:tc>
          <w:tcPr>
            <w:tcW w:w="2065" w:type="dxa"/>
          </w:tcPr>
          <w:p w14:paraId="4027C17D"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5036BF49" w14:textId="77777777" w:rsidR="00505C0C" w:rsidRDefault="00505C0C" w:rsidP="00505C0C">
            <w:pPr>
              <w:rPr>
                <w:rFonts w:eastAsia="DengXian"/>
                <w:lang w:eastAsia="zh-CN"/>
              </w:rPr>
            </w:pPr>
            <w:r>
              <w:rPr>
                <w:rFonts w:eastAsia="DengXian"/>
                <w:bCs/>
                <w:lang w:val="en-IN" w:eastAsia="zh-CN" w:bidi="hi-IN"/>
              </w:rPr>
              <w:t xml:space="preserve">We are ok for the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About the transmission time and transition energy for set 4, due to lack of deployment study, we suggest to referrer to 5G NR model as starting point. And if necessity, we can update the model until set4 deployment is studied.</w:t>
            </w:r>
          </w:p>
        </w:tc>
      </w:tr>
      <w:tr w:rsidR="008909B5" w14:paraId="0805F728" w14:textId="77777777">
        <w:tc>
          <w:tcPr>
            <w:tcW w:w="2065" w:type="dxa"/>
          </w:tcPr>
          <w:p w14:paraId="63FBBA19" w14:textId="77777777" w:rsidR="008909B5" w:rsidRDefault="008909B5" w:rsidP="008909B5">
            <w:pPr>
              <w:rPr>
                <w:rFonts w:eastAsia="DengXian"/>
                <w:lang w:val="en-IN" w:eastAsia="zh-CN" w:bidi="hi-IN"/>
              </w:rPr>
            </w:pPr>
            <w:r>
              <w:rPr>
                <w:rFonts w:eastAsia="DengXian" w:hint="eastAsia"/>
                <w:lang w:eastAsia="zh-CN"/>
              </w:rPr>
              <w:lastRenderedPageBreak/>
              <w:t>vivo</w:t>
            </w:r>
          </w:p>
        </w:tc>
        <w:tc>
          <w:tcPr>
            <w:tcW w:w="7563" w:type="dxa"/>
          </w:tcPr>
          <w:p w14:paraId="4B1F3A22" w14:textId="77777777" w:rsidR="008909B5" w:rsidRDefault="008909B5" w:rsidP="008909B5">
            <w:pPr>
              <w:rPr>
                <w:rFonts w:eastAsia="DengXian"/>
                <w:bCs/>
                <w:lang w:val="en-IN" w:eastAsia="zh-CN" w:bidi="hi-IN"/>
              </w:rPr>
            </w:pPr>
            <w:r>
              <w:rPr>
                <w:rFonts w:eastAsia="DengXian" w:hint="eastAsia"/>
                <w:lang w:eastAsia="zh-CN"/>
              </w:rPr>
              <w:t>We don</w:t>
            </w:r>
            <w:r>
              <w:rPr>
                <w:rFonts w:eastAsia="DengXian"/>
                <w:lang w:eastAsia="zh-CN"/>
              </w:rPr>
              <w:t>’</w:t>
            </w:r>
            <w:r>
              <w:rPr>
                <w:rFonts w:eastAsia="DengXian" w:hint="eastAsia"/>
                <w:lang w:eastAsia="zh-CN"/>
              </w:rPr>
              <w:t>t see the need of re-opening the discussion for Proposal 3.2.1.3.</w:t>
            </w:r>
          </w:p>
        </w:tc>
      </w:tr>
      <w:tr w:rsidR="0007373E" w14:paraId="0BDF3C3B" w14:textId="77777777">
        <w:tc>
          <w:tcPr>
            <w:tcW w:w="2065" w:type="dxa"/>
          </w:tcPr>
          <w:p w14:paraId="67E773F9"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35590B5F"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34161547"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4E3B0F7F" w14:textId="77777777" w:rsidR="0007373E" w:rsidRPr="00D7322D" w:rsidRDefault="0007373E" w:rsidP="0007373E">
            <w:pPr>
              <w:pStyle w:val="a"/>
              <w:numPr>
                <w:ilvl w:val="0"/>
                <w:numId w:val="25"/>
              </w:numPr>
              <w:rPr>
                <w:b/>
                <w:bCs/>
              </w:rPr>
            </w:pPr>
            <w:r>
              <w:rPr>
                <w:b/>
                <w:bCs/>
                <w:lang w:val="en-US"/>
              </w:rPr>
              <w:t>Specification impact</w:t>
            </w:r>
          </w:p>
          <w:p w14:paraId="4ACE58A6"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2BA627" w14:textId="77777777" w:rsidR="0007373E" w:rsidRPr="00BF461F" w:rsidRDefault="0007373E" w:rsidP="0007373E">
            <w:pPr>
              <w:pStyle w:val="a"/>
              <w:numPr>
                <w:ilvl w:val="0"/>
                <w:numId w:val="25"/>
              </w:numPr>
              <w:rPr>
                <w:b/>
                <w:bCs/>
              </w:rPr>
            </w:pPr>
            <w:r>
              <w:rPr>
                <w:b/>
                <w:bCs/>
                <w:lang w:val="en-US"/>
              </w:rPr>
              <w:t>Performance limitations</w:t>
            </w:r>
          </w:p>
          <w:p w14:paraId="4A921BCE"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62418E6B"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8017DE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3C4706DE" w14:textId="77777777" w:rsidR="0007373E" w:rsidRPr="0055571A" w:rsidRDefault="0007373E" w:rsidP="0007373E">
            <w:pPr>
              <w:pStyle w:val="a"/>
              <w:numPr>
                <w:ilvl w:val="1"/>
                <w:numId w:val="25"/>
              </w:numPr>
              <w:rPr>
                <w:rFonts w:eastAsia="DengXian"/>
                <w:lang w:val="en-US" w:eastAsia="zh-CN"/>
              </w:rPr>
            </w:pPr>
            <w:r>
              <w:rPr>
                <w:rFonts w:eastAsia="DengXian"/>
                <w:b/>
                <w:bCs/>
                <w:lang w:val="en-US" w:eastAsia="zh-CN"/>
              </w:rPr>
              <w:t>W</w:t>
            </w:r>
            <w:r>
              <w:rPr>
                <w:rFonts w:eastAsia="DengXian" w:hint="eastAsia"/>
                <w:b/>
                <w:bCs/>
                <w:lang w:val="en-US" w:eastAsia="zh-CN"/>
              </w:rPr>
              <w:t xml:space="preserve">hat is the assumption of the implemented modules that drives more than 64 </w:t>
            </w:r>
            <w:proofErr w:type="spellStart"/>
            <w:r>
              <w:rPr>
                <w:rFonts w:eastAsia="DengXian" w:hint="eastAsia"/>
                <w:b/>
                <w:bCs/>
                <w:lang w:val="en-US" w:eastAsia="zh-CN"/>
              </w:rPr>
              <w:t>TRxUs</w:t>
            </w:r>
            <w:proofErr w:type="spellEnd"/>
            <w:r>
              <w:rPr>
                <w:rFonts w:eastAsia="DengXian" w:hint="eastAsia"/>
                <w:b/>
                <w:bCs/>
                <w:lang w:val="en-US" w:eastAsia="zh-CN"/>
              </w:rPr>
              <w:t xml:space="preserve"> and how same transition operation is maintained in that case</w:t>
            </w:r>
          </w:p>
        </w:tc>
      </w:tr>
    </w:tbl>
    <w:p w14:paraId="0E166526" w14:textId="77777777" w:rsidR="00EB0B55" w:rsidRDefault="00EB0B55"/>
    <w:p w14:paraId="0C3321BF" w14:textId="77777777" w:rsidR="00EB0B55" w:rsidRDefault="007459E1">
      <w:pPr>
        <w:pStyle w:val="31"/>
        <w:rPr>
          <w:lang w:val="en-US"/>
        </w:rPr>
      </w:pPr>
      <w:r>
        <w:rPr>
          <w:lang w:val="en-US"/>
        </w:rPr>
        <w:t>Updates to legacy sets</w:t>
      </w:r>
    </w:p>
    <w:p w14:paraId="20A2660B" w14:textId="77777777" w:rsidR="00EB0B55" w:rsidRDefault="007459E1">
      <w:pPr>
        <w:pStyle w:val="40"/>
      </w:pPr>
      <w:r>
        <w:t>Summary of companies’ views</w:t>
      </w:r>
    </w:p>
    <w:p w14:paraId="11317CAE" w14:textId="77777777" w:rsidR="00EB0B55" w:rsidRDefault="007459E1">
      <w:r>
        <w:t>Companies generally support reusing and updating the legacy NR BS reference configurations while introducing new sets to address specific 6G frequency bands and operational modes.</w:t>
      </w:r>
    </w:p>
    <w:p w14:paraId="3288DA08" w14:textId="77777777" w:rsidR="00EB0B55" w:rsidRDefault="007459E1">
      <w:r>
        <w:t>There is broad consensus to adopt the three reference radio configuration sets defined in TR 38.864 as the structural starting point for 6G evaluations.</w:t>
      </w:r>
    </w:p>
    <w:p w14:paraId="47212EEF" w14:textId="77777777" w:rsidR="00EB0B55" w:rsidRDefault="007459E1">
      <w:pPr>
        <w:rPr>
          <w:b/>
          <w:bCs/>
        </w:rPr>
      </w:pPr>
      <w:r>
        <w:rPr>
          <w:b/>
          <w:bCs/>
        </w:rPr>
        <w:t>Updates to Frequency Ranges</w:t>
      </w:r>
    </w:p>
    <w:p w14:paraId="5F127258" w14:textId="77777777" w:rsidR="00EB0B55" w:rsidRDefault="007459E1">
      <w:r>
        <w:t>Contributors have proposed clarifying or expanding frequency definitions to avoid overlap with the new 7 GHz Set 4:</w:t>
      </w:r>
    </w:p>
    <w:p w14:paraId="61B98CE8" w14:textId="77777777" w:rsidR="00EB0B55" w:rsidRDefault="007459E1">
      <w:r>
        <w:t>vivo observes that current definitions of Set 1 (FR1 up to 7.125 GHz) overlap with the 6G Set 4 (~7 GHz). To prevent inconsistent power values for the same spectrum, they propose clarifying that Set 1 corresponds strictly to sub-6 GHz.</w:t>
      </w:r>
    </w:p>
    <w:p w14:paraId="265F928C" w14:textId="77777777" w:rsidR="00EB0B55" w:rsidRDefault="007459E1">
      <w:proofErr w:type="spellStart"/>
      <w:r>
        <w:t>Tejas</w:t>
      </w:r>
      <w:proofErr w:type="spellEnd"/>
      <w:r>
        <w:t xml:space="preserve"> recommends defining a separate "Set 5 around 15 GHz" rather than reusing Set 4 parameters. They argue that 15 GHz operation involves distinct deployment and RF assumptions—such as different array sizes and transmit power levels—that materially affect power scaling and sleep opportunities.</w:t>
      </w:r>
    </w:p>
    <w:p w14:paraId="3B85DEC6" w14:textId="77777777" w:rsidR="00EB0B55" w:rsidRDefault="007459E1">
      <w:r>
        <w:t>Vodafone, Telecom Italia, and Deutsche Telekom propose a dedicated "Set 5 SBFD" to model semi-static Sub-band Full Duplex operation with 100 MHz bandwidth.</w:t>
      </w:r>
    </w:p>
    <w:p w14:paraId="19C02A93" w14:textId="77777777" w:rsidR="00EB0B55" w:rsidRDefault="007459E1">
      <w:pPr>
        <w:rPr>
          <w:b/>
          <w:bCs/>
        </w:rPr>
      </w:pPr>
      <w:r>
        <w:rPr>
          <w:b/>
          <w:bCs/>
        </w:rPr>
        <w:t>Go-to-Sleep and Wake-Up Transition Time Relations</w:t>
      </w:r>
    </w:p>
    <w:p w14:paraId="7C2DF84E" w14:textId="77777777" w:rsidR="00EB0B55" w:rsidRDefault="007459E1">
      <w:r>
        <w:t>Companies have proposed refined modelling of the transition between active and sleep states to reflect physical hardware constraints and 2030-era advancements:</w:t>
      </w:r>
    </w:p>
    <w:p w14:paraId="0A9BBD4D" w14:textId="77777777" w:rsidR="00EB0B55" w:rsidRDefault="007459E1">
      <w:r>
        <w:t>Ericsson observes that in practice, "ramping down" to a sleep state is significantly faster than "ramping up" to an active state, as the latter requires re-calibrating oscillators and re-initiating interfaces. They propose that the total transition time be split into 20% for ramp-down and 80% for ramp-up.</w:t>
      </w:r>
    </w:p>
    <w:p w14:paraId="13B9FB48" w14:textId="77777777" w:rsidR="00EB0B55" w:rsidRDefault="007459E1">
      <w:r>
        <w:t>ZTE and Nokia suggest that a unified set of transition times and energies should be applied across Sets 1, 2, 3, and 4 to reflect consistent hardware capabilities across all frequency ranges.</w:t>
      </w:r>
    </w:p>
    <w:p w14:paraId="60E9B77F" w14:textId="77777777" w:rsidR="00EB0B55" w:rsidRDefault="007459E1">
      <w:proofErr w:type="spellStart"/>
      <w:r>
        <w:t>InterDigital</w:t>
      </w:r>
      <w:proofErr w:type="spellEnd"/>
      <w:r>
        <w:t xml:space="preserve"> observes that legacy transition energies were uniform across Sets 1, 2, and 3. They propose that if transition values are updated for the 7 GHz Set 4, they must also be updated for Set 3 to maintain consistency in modelling FR2/FR3 hardware.</w:t>
      </w:r>
    </w:p>
    <w:p w14:paraId="013161C6" w14:textId="77777777" w:rsidR="00EB0B55" w:rsidRDefault="007459E1">
      <w:pPr>
        <w:pStyle w:val="40"/>
        <w:rPr>
          <w:lang w:val="en-US"/>
        </w:rPr>
      </w:pPr>
      <w:r>
        <w:rPr>
          <w:lang w:val="en-US"/>
        </w:rPr>
        <w:lastRenderedPageBreak/>
        <w:t>FL’s comments and proposals</w:t>
      </w:r>
    </w:p>
    <w:p w14:paraId="5E80AC37" w14:textId="77777777" w:rsidR="00EB0B55" w:rsidRDefault="007459E1">
      <w:r>
        <w:t>It has previously been discussed whether an explicit agreement is needed for existing Sets 1-3, and the consensus was that it is not. Hence, precious time will not be used for it. In FL’s view, vivo has a point in differentiating between legacy Set 1 and new Set 4 to pre-empt future discussions and disagreements. Possibly, such an agreement should also include Set 2. For that reason, FL propose:</w:t>
      </w:r>
    </w:p>
    <w:p w14:paraId="095B982C"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.3</w:t>
      </w:r>
    </w:p>
    <w:p w14:paraId="19E974ED" w14:textId="77777777" w:rsidR="00EB0B55" w:rsidRPr="00F73225" w:rsidRDefault="007459E1">
      <w:pPr>
        <w:rPr>
          <w:b/>
          <w:bCs/>
          <w:color w:val="A5A5A5" w:themeColor="accent3"/>
        </w:rPr>
      </w:pPr>
      <w:r w:rsidRPr="00F73225">
        <w:rPr>
          <w:b/>
          <w:bCs/>
          <w:color w:val="A5A5A5" w:themeColor="accent3"/>
        </w:rPr>
        <w:t>Set 1 [and Set 2] are used for sub-6 GHz spectrum of FR1 in 6GR SI.</w:t>
      </w:r>
    </w:p>
    <w:p w14:paraId="2C3770A1" w14:textId="77777777" w:rsidR="00F73225" w:rsidRPr="00905C47" w:rsidRDefault="00F73225" w:rsidP="00F73225">
      <w:r w:rsidRPr="00905C47">
        <w:t xml:space="preserve">FL </w:t>
      </w:r>
      <w:r>
        <w:t>apologizes for erroneous numbering in this section and provides corrections below:</w:t>
      </w:r>
    </w:p>
    <w:p w14:paraId="65E8A3BB" w14:textId="77777777" w:rsidR="00F73225" w:rsidRDefault="00F73225" w:rsidP="00F73225">
      <w:pPr>
        <w:rPr>
          <w:b/>
          <w:bCs/>
        </w:rPr>
      </w:pPr>
      <w:r w:rsidRPr="00905C47">
        <w:rPr>
          <w:b/>
          <w:bCs/>
          <w:highlight w:val="yellow"/>
        </w:rPr>
        <w:t>FL Proposal </w:t>
      </w:r>
      <w:r w:rsidRPr="00905C47">
        <w:rPr>
          <w:b/>
          <w:bCs/>
          <w:highlight w:val="yellow"/>
        </w:rPr>
        <w:fldChar w:fldCharType="begin"/>
      </w:r>
      <w:r w:rsidRPr="00905C47">
        <w:rPr>
          <w:b/>
          <w:bCs/>
          <w:highlight w:val="yellow"/>
        </w:rPr>
        <w:instrText xml:space="preserve"> REF _Ref221543180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3.2.2</w:t>
      </w:r>
      <w:r w:rsidRPr="00905C47">
        <w:rPr>
          <w:b/>
          <w:bCs/>
          <w:highlight w:val="yellow"/>
        </w:rPr>
        <w:fldChar w:fldCharType="end"/>
      </w:r>
      <w:r w:rsidRPr="00905C47">
        <w:rPr>
          <w:b/>
          <w:bCs/>
          <w:highlight w:val="yellow"/>
        </w:rPr>
        <w:t>.1</w:t>
      </w:r>
    </w:p>
    <w:p w14:paraId="28DE3592" w14:textId="77777777" w:rsidR="00F73225" w:rsidRDefault="00F73225" w:rsidP="00F73225">
      <w:pPr>
        <w:rPr>
          <w:b/>
          <w:bCs/>
        </w:rPr>
      </w:pPr>
      <w:r>
        <w:rPr>
          <w:b/>
          <w:bCs/>
        </w:rPr>
        <w:t xml:space="preserve">Set 1 is </w:t>
      </w:r>
      <w:r w:rsidR="00D0108C">
        <w:rPr>
          <w:b/>
          <w:bCs/>
        </w:rPr>
        <w:t>limited to</w:t>
      </w:r>
      <w:r>
        <w:rPr>
          <w:b/>
          <w:bCs/>
        </w:rPr>
        <w:t xml:space="preserve"> sub-6 GHz spectrum of FR1 in 6GR SI.</w:t>
      </w:r>
    </w:p>
    <w:p w14:paraId="6FB9E672" w14:textId="77777777" w:rsidR="00EB0B55" w:rsidRDefault="007459E1">
      <w:r>
        <w:t>Moreover, Ericsson touches upon a valid point in dividing transition times between going to sleep and waking up. It is worth noting that at present there is no agreement on the split although many companies assume a 50/50 split. There are valid arguments about why it should be something else.</w:t>
      </w:r>
    </w:p>
    <w:p w14:paraId="49CA9D66"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.5</w:t>
      </w:r>
    </w:p>
    <w:p w14:paraId="7D0520CD" w14:textId="77777777" w:rsidR="00EB0B55" w:rsidRPr="00F73225" w:rsidRDefault="007459E1">
      <w:pPr>
        <w:rPr>
          <w:b/>
          <w:bCs/>
          <w:color w:val="A5A5A5" w:themeColor="accent3"/>
        </w:rPr>
      </w:pPr>
      <w:r w:rsidRPr="00F73225">
        <w:rPr>
          <w:b/>
          <w:bCs/>
          <w:color w:val="A5A5A5" w:themeColor="accent3"/>
        </w:rPr>
        <w:t>Transition times are divided into 20 % ramp-down time and 80 % ramp-up time.</w:t>
      </w:r>
    </w:p>
    <w:p w14:paraId="48C85501" w14:textId="77777777" w:rsidR="00F73225" w:rsidRDefault="00F73225"/>
    <w:p w14:paraId="4871DD02" w14:textId="77777777" w:rsidR="00EB0B55" w:rsidRDefault="007459E1">
      <w:pPr>
        <w:pStyle w:val="40"/>
        <w:rPr>
          <w:lang w:val="en-US" w:eastAsia="zh-TW"/>
        </w:rPr>
      </w:pPr>
      <w:r>
        <w:rPr>
          <w:lang w:val="en-US"/>
        </w:rPr>
        <w:t>Companies’ comments</w:t>
      </w:r>
    </w:p>
    <w:p w14:paraId="533860CE"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439F97D" w14:textId="77777777">
        <w:tc>
          <w:tcPr>
            <w:tcW w:w="2065" w:type="dxa"/>
            <w:shd w:val="clear" w:color="auto" w:fill="FFC000"/>
          </w:tcPr>
          <w:p w14:paraId="34E698D3" w14:textId="77777777" w:rsidR="00EB0B55" w:rsidRDefault="007459E1">
            <w:pPr>
              <w:rPr>
                <w:b/>
                <w:bCs/>
                <w:lang w:eastAsia="zh-TW"/>
              </w:rPr>
            </w:pPr>
            <w:r>
              <w:rPr>
                <w:b/>
                <w:bCs/>
                <w:lang w:eastAsia="zh-TW"/>
              </w:rPr>
              <w:t>Company</w:t>
            </w:r>
          </w:p>
        </w:tc>
        <w:tc>
          <w:tcPr>
            <w:tcW w:w="7563" w:type="dxa"/>
            <w:shd w:val="clear" w:color="auto" w:fill="FFC000"/>
          </w:tcPr>
          <w:p w14:paraId="0D81B644" w14:textId="77777777" w:rsidR="00EB0B55" w:rsidRDefault="007459E1">
            <w:pPr>
              <w:rPr>
                <w:b/>
                <w:bCs/>
                <w:lang w:eastAsia="zh-TW"/>
              </w:rPr>
            </w:pPr>
            <w:r>
              <w:rPr>
                <w:b/>
                <w:bCs/>
                <w:lang w:eastAsia="zh-TW"/>
              </w:rPr>
              <w:t>Comment</w:t>
            </w:r>
          </w:p>
        </w:tc>
      </w:tr>
      <w:tr w:rsidR="00EB0B55" w14:paraId="7258DF0D" w14:textId="77777777">
        <w:tc>
          <w:tcPr>
            <w:tcW w:w="2065" w:type="dxa"/>
          </w:tcPr>
          <w:p w14:paraId="7F24FF62" w14:textId="77777777" w:rsidR="00EB0B55" w:rsidRDefault="007459E1">
            <w:pPr>
              <w:rPr>
                <w:rFonts w:eastAsia="DengXian"/>
                <w:lang w:eastAsia="zh-CN"/>
              </w:rPr>
            </w:pPr>
            <w:r>
              <w:rPr>
                <w:rFonts w:eastAsia="DengXian"/>
                <w:lang w:eastAsia="zh-CN"/>
              </w:rPr>
              <w:t>CMCC</w:t>
            </w:r>
          </w:p>
        </w:tc>
        <w:tc>
          <w:tcPr>
            <w:tcW w:w="7563" w:type="dxa"/>
          </w:tcPr>
          <w:p w14:paraId="49663DAD" w14:textId="77777777" w:rsidR="00EB0B55" w:rsidRDefault="007459E1">
            <w:pPr>
              <w:rPr>
                <w:rFonts w:eastAsia="DengXian"/>
                <w:lang w:eastAsia="zh-CN"/>
              </w:rPr>
            </w:pPr>
            <w:r>
              <w:rPr>
                <w:rFonts w:eastAsia="DengXian"/>
                <w:lang w:eastAsia="zh-CN"/>
              </w:rPr>
              <w:t>Okay but from our understanding this may not impact evaluation methodology and just for clarification?</w:t>
            </w:r>
          </w:p>
        </w:tc>
      </w:tr>
      <w:tr w:rsidR="00EB0B55" w14:paraId="7F0DDD05" w14:textId="77777777">
        <w:tc>
          <w:tcPr>
            <w:tcW w:w="2065" w:type="dxa"/>
          </w:tcPr>
          <w:p w14:paraId="5671E152" w14:textId="77777777" w:rsidR="00EB0B55" w:rsidRDefault="007459E1">
            <w:pPr>
              <w:rPr>
                <w:rFonts w:eastAsia="DengXian"/>
                <w:lang w:eastAsia="zh-CN"/>
              </w:rPr>
            </w:pPr>
            <w:r>
              <w:rPr>
                <w:rFonts w:eastAsia="DengXian"/>
                <w:lang w:eastAsia="zh-CN"/>
              </w:rPr>
              <w:t>OPPO</w:t>
            </w:r>
          </w:p>
        </w:tc>
        <w:tc>
          <w:tcPr>
            <w:tcW w:w="7563" w:type="dxa"/>
          </w:tcPr>
          <w:p w14:paraId="69DDDA55" w14:textId="77777777" w:rsidR="00EB0B55" w:rsidRDefault="007459E1">
            <w:pPr>
              <w:rPr>
                <w:rFonts w:eastAsia="DengXian"/>
                <w:lang w:eastAsia="zh-CN"/>
              </w:rPr>
            </w:pPr>
            <w:r>
              <w:rPr>
                <w:rFonts w:eastAsia="DengXian"/>
                <w:lang w:eastAsia="zh-CN"/>
              </w:rPr>
              <w:t>We share the same view with CMCC</w:t>
            </w:r>
          </w:p>
        </w:tc>
      </w:tr>
      <w:tr w:rsidR="00EB0B55" w14:paraId="23B5AE04" w14:textId="77777777">
        <w:tc>
          <w:tcPr>
            <w:tcW w:w="2065" w:type="dxa"/>
          </w:tcPr>
          <w:p w14:paraId="51E50978"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AA915C9" w14:textId="77777777" w:rsidR="00EB0B55" w:rsidRDefault="007459E1">
            <w:pPr>
              <w:rPr>
                <w:rFonts w:eastAsia="DengXian"/>
                <w:lang w:eastAsia="zh-CN"/>
              </w:rPr>
            </w:pPr>
            <w:r>
              <w:rPr>
                <w:rFonts w:eastAsia="DengXian"/>
                <w:lang w:eastAsia="zh-CN"/>
              </w:rPr>
              <w:t>The motivation for this two proposals should be clarified. We don’t see the necessity to discuss these proposals with high priority.</w:t>
            </w:r>
          </w:p>
        </w:tc>
      </w:tr>
      <w:tr w:rsidR="00EB0B55" w14:paraId="00716372" w14:textId="77777777">
        <w:tc>
          <w:tcPr>
            <w:tcW w:w="2065" w:type="dxa"/>
          </w:tcPr>
          <w:p w14:paraId="0BE19BCF" w14:textId="77777777" w:rsidR="00EB0B55" w:rsidRDefault="007459E1">
            <w:pPr>
              <w:rPr>
                <w:rFonts w:eastAsia="DengXian"/>
                <w:lang w:eastAsia="zh-CN"/>
              </w:rPr>
            </w:pPr>
            <w:r>
              <w:rPr>
                <w:rFonts w:eastAsia="DengXian"/>
                <w:lang w:eastAsia="zh-CN"/>
              </w:rPr>
              <w:t>Ericsson</w:t>
            </w:r>
          </w:p>
        </w:tc>
        <w:tc>
          <w:tcPr>
            <w:tcW w:w="7563" w:type="dxa"/>
          </w:tcPr>
          <w:p w14:paraId="69230B32" w14:textId="77777777" w:rsidR="00EB0B55" w:rsidRDefault="007459E1">
            <w:pPr>
              <w:rPr>
                <w:rFonts w:eastAsia="DengXian"/>
                <w:lang w:eastAsia="zh-CN"/>
              </w:rPr>
            </w:pPr>
            <w:r>
              <w:rPr>
                <w:rFonts w:eastAsia="DengXian"/>
                <w:lang w:eastAsia="zh-CN"/>
              </w:rPr>
              <w:t xml:space="preserve">Support. Ramp-up requires </w:t>
            </w:r>
            <w:r>
              <w:t>much more careful coordination and timing between circuits and interfaces</w:t>
            </w:r>
            <w:r>
              <w:rPr>
                <w:rFonts w:eastAsia="DengXian"/>
                <w:lang w:eastAsia="zh-CN"/>
              </w:rPr>
              <w:t xml:space="preserve"> </w:t>
            </w:r>
          </w:p>
        </w:tc>
      </w:tr>
      <w:tr w:rsidR="00EB0B55" w14:paraId="49ABC3C8" w14:textId="77777777">
        <w:tc>
          <w:tcPr>
            <w:tcW w:w="2065" w:type="dxa"/>
          </w:tcPr>
          <w:p w14:paraId="1900BD92"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4C754383" w14:textId="77777777" w:rsidR="00EB0B55" w:rsidRDefault="007459E1">
            <w:pPr>
              <w:rPr>
                <w:rFonts w:eastAsia="DengXian"/>
                <w:lang w:eastAsia="zh-CN"/>
              </w:rPr>
            </w:pPr>
            <w:r>
              <w:rPr>
                <w:rFonts w:eastAsia="DengXian"/>
                <w:lang w:eastAsia="zh-CN"/>
              </w:rPr>
              <w:t>For proposal 3.2.1.5, in our view, both ramp-down time and ramp-down time should be considered together in evaluation. We don’t see the necessity to divide the total transition time into two parts.</w:t>
            </w:r>
          </w:p>
        </w:tc>
      </w:tr>
      <w:tr w:rsidR="00EB0B55" w14:paraId="1FADD32A" w14:textId="77777777">
        <w:tc>
          <w:tcPr>
            <w:tcW w:w="2065" w:type="dxa"/>
            <w:tcBorders>
              <w:top w:val="nil"/>
              <w:bottom w:val="nil"/>
            </w:tcBorders>
          </w:tcPr>
          <w:p w14:paraId="5D82A0E1"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nil"/>
            </w:tcBorders>
          </w:tcPr>
          <w:p w14:paraId="7762ADAE" w14:textId="77777777" w:rsidR="00EB0B55" w:rsidRDefault="007459E1">
            <w:pPr>
              <w:rPr>
                <w:rFonts w:eastAsia="DengXian"/>
                <w:lang w:eastAsia="zh-CN"/>
              </w:rPr>
            </w:pPr>
            <w:r>
              <w:rPr>
                <w:rFonts w:eastAsia="DengXian"/>
                <w:lang w:eastAsia="zh-CN"/>
              </w:rPr>
              <w:t xml:space="preserve">We share the same view with </w:t>
            </w:r>
            <w:proofErr w:type="spellStart"/>
            <w:r>
              <w:rPr>
                <w:rFonts w:eastAsia="DengXian"/>
                <w:lang w:eastAsia="zh-CN"/>
              </w:rPr>
              <w:t>Spreadtrum</w:t>
            </w:r>
            <w:proofErr w:type="spellEnd"/>
          </w:p>
        </w:tc>
      </w:tr>
      <w:tr w:rsidR="00EB0B55" w14:paraId="768E144A" w14:textId="77777777">
        <w:tc>
          <w:tcPr>
            <w:tcW w:w="2065" w:type="dxa"/>
            <w:tcBorders>
              <w:top w:val="nil"/>
              <w:bottom w:val="single" w:sz="4" w:space="0" w:color="auto"/>
            </w:tcBorders>
          </w:tcPr>
          <w:p w14:paraId="6A8ABBE9" w14:textId="77777777" w:rsidR="00EB0B55" w:rsidRDefault="007459E1">
            <w:pPr>
              <w:rPr>
                <w:rFonts w:eastAsiaTheme="minorEastAsia"/>
              </w:rPr>
            </w:pPr>
            <w:r>
              <w:rPr>
                <w:rStyle w:val="normaltextrun"/>
                <w:rFonts w:eastAsia="Meiryo UI" w:cs="Arial"/>
                <w:sz w:val="21"/>
                <w:szCs w:val="21"/>
              </w:rPr>
              <w:t>DCM</w:t>
            </w:r>
            <w:r>
              <w:rPr>
                <w:rStyle w:val="eop"/>
                <w:rFonts w:eastAsia="Meiryo UI" w:cs="Arial"/>
                <w:sz w:val="21"/>
                <w:szCs w:val="21"/>
              </w:rPr>
              <w:t> </w:t>
            </w:r>
          </w:p>
        </w:tc>
        <w:tc>
          <w:tcPr>
            <w:tcW w:w="7563" w:type="dxa"/>
            <w:tcBorders>
              <w:top w:val="nil"/>
              <w:bottom w:val="single" w:sz="4" w:space="0" w:color="auto"/>
            </w:tcBorders>
          </w:tcPr>
          <w:p w14:paraId="6757C8B0"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For proposal 3.2.1.3, we support this proposal.</w:t>
            </w:r>
            <w:r w:rsidRPr="00505C0C">
              <w:rPr>
                <w:rStyle w:val="eop"/>
                <w:rFonts w:ascii="Arial" w:eastAsia="Meiryo UI" w:hAnsi="Arial" w:cs="Arial"/>
                <w:sz w:val="21"/>
                <w:szCs w:val="21"/>
                <w:lang w:val="en-US"/>
              </w:rPr>
              <w:t> </w:t>
            </w:r>
          </w:p>
          <w:p w14:paraId="2DBAE91F" w14:textId="77777777" w:rsidR="00EB0B55" w:rsidRDefault="007459E1">
            <w:pPr>
              <w:rPr>
                <w:rFonts w:eastAsia="DengXian"/>
                <w:lang w:eastAsia="zh-CN"/>
              </w:rPr>
            </w:pPr>
            <w:r>
              <w:rPr>
                <w:rStyle w:val="normaltextrun"/>
                <w:rFonts w:eastAsia="Meiryo UI" w:cs="Arial"/>
                <w:sz w:val="21"/>
                <w:szCs w:val="21"/>
              </w:rPr>
              <w:t>For proposal 3.2.1.5, we would like to understand how this impacts the outcome of the SLS simulation result. </w:t>
            </w:r>
            <w:r>
              <w:rPr>
                <w:rStyle w:val="eop"/>
                <w:rFonts w:eastAsia="Meiryo UI" w:cs="Arial"/>
                <w:sz w:val="21"/>
                <w:szCs w:val="21"/>
              </w:rPr>
              <w:t> </w:t>
            </w:r>
          </w:p>
        </w:tc>
      </w:tr>
      <w:tr w:rsidR="00EB0B55" w14:paraId="74B30531" w14:textId="77777777">
        <w:tc>
          <w:tcPr>
            <w:tcW w:w="2065" w:type="dxa"/>
            <w:tcBorders>
              <w:top w:val="single" w:sz="4" w:space="0" w:color="auto"/>
              <w:bottom w:val="single" w:sz="4" w:space="0" w:color="auto"/>
            </w:tcBorders>
          </w:tcPr>
          <w:p w14:paraId="43AD4668"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972D06E" w14:textId="77777777" w:rsidR="00EB0B55" w:rsidRDefault="007459E1">
            <w:pPr>
              <w:rPr>
                <w:rStyle w:val="normaltextrun"/>
                <w:rFonts w:eastAsia="DengXian"/>
                <w:lang w:eastAsia="zh-CN"/>
              </w:rPr>
            </w:pPr>
            <w:r>
              <w:rPr>
                <w:rFonts w:eastAsia="DengXian"/>
                <w:lang w:eastAsia="zh-CN"/>
              </w:rPr>
              <w:t>For FL Proposal 3.2.1.5, we see it can make sense in practice, but we don’t see why it needs to be captured with an agreement. What matters is the two ways (ramping up and down)</w:t>
            </w:r>
          </w:p>
        </w:tc>
      </w:tr>
      <w:tr w:rsidR="00EB0B55" w14:paraId="4B15056F" w14:textId="77777777">
        <w:tc>
          <w:tcPr>
            <w:tcW w:w="2065" w:type="dxa"/>
            <w:tcBorders>
              <w:top w:val="single" w:sz="4" w:space="0" w:color="auto"/>
              <w:bottom w:val="single" w:sz="4" w:space="0" w:color="auto"/>
            </w:tcBorders>
          </w:tcPr>
          <w:p w14:paraId="12DB24F6"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C25A417" w14:textId="77777777" w:rsidR="00EB0B55" w:rsidRDefault="007459E1">
            <w:pPr>
              <w:rPr>
                <w:rFonts w:eastAsia="DengXian"/>
                <w:lang w:eastAsia="zh-CN"/>
              </w:rPr>
            </w:pPr>
            <w:r>
              <w:rPr>
                <w:rFonts w:eastAsia="DengXian"/>
                <w:lang w:eastAsia="zh-CN"/>
              </w:rPr>
              <w:t>While we see the point that split might not be 50-50, we are not clear on why there is a need to update. This is similar to the UE power model. </w:t>
            </w:r>
          </w:p>
        </w:tc>
      </w:tr>
      <w:tr w:rsidR="00EB0B55" w14:paraId="251A615B" w14:textId="77777777">
        <w:tc>
          <w:tcPr>
            <w:tcW w:w="2065" w:type="dxa"/>
            <w:tcBorders>
              <w:top w:val="single" w:sz="4" w:space="0" w:color="auto"/>
            </w:tcBorders>
          </w:tcPr>
          <w:p w14:paraId="007E4F91"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08BF11CC" w14:textId="77777777" w:rsidR="00EB0B55" w:rsidRDefault="007459E1">
            <w:pPr>
              <w:rPr>
                <w:rFonts w:eastAsia="DengXian"/>
                <w:lang w:eastAsia="zh-CN"/>
              </w:rPr>
            </w:pPr>
            <w:r>
              <w:t>We agree that in practice, ramp-up takes longer than ramp-down due to hardware re-initialization procedures. However, we note that in TR 38.864, the transition energy</w:t>
            </w:r>
            <w:r>
              <w:rPr>
                <w:rStyle w:val="katex-mathml"/>
              </w:rPr>
              <w:t xml:space="preserve"> </w:t>
            </w:r>
            <w:r>
              <w:rPr>
                <w:rStyle w:val="mord"/>
              </w:rPr>
              <w:t>E</w:t>
            </w:r>
            <w:r>
              <w:t xml:space="preserve"> and the total transition time </w:t>
            </w:r>
            <w:r>
              <w:rPr>
                <w:rStyle w:val="mord"/>
              </w:rPr>
              <w:t>T</w:t>
            </w:r>
            <w:r>
              <w:t xml:space="preserve"> are defined as aggregate values that already </w:t>
            </w:r>
            <w:r>
              <w:lastRenderedPageBreak/>
              <w:t xml:space="preserve">encompass both the ramp-down and ramp-up phases together. Since both phases are inherently captured within the existing definitions of </w:t>
            </w:r>
            <w:r>
              <w:rPr>
                <w:rStyle w:val="mord"/>
              </w:rPr>
              <w:t>T</w:t>
            </w:r>
            <w:r>
              <w:t xml:space="preserve"> and </w:t>
            </w:r>
            <w:r>
              <w:rPr>
                <w:rStyle w:val="mord"/>
              </w:rPr>
              <w:t>E</w:t>
            </w:r>
            <w:r>
              <w:t>, we do not see the need to separately specify the ramp-down/ramp-up ratio. Introducing an explicit split may add unnecessary complexity to the evaluation framework without clear benefit, as the overall transition time and energy remain the same regardless of the internal split.</w:t>
            </w:r>
          </w:p>
        </w:tc>
      </w:tr>
      <w:tr w:rsidR="00EB0B55" w14:paraId="5B81181C" w14:textId="77777777">
        <w:tc>
          <w:tcPr>
            <w:tcW w:w="2065" w:type="dxa"/>
          </w:tcPr>
          <w:p w14:paraId="00159F6A" w14:textId="77777777" w:rsidR="00EB0B55" w:rsidRDefault="007459E1">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563" w:type="dxa"/>
          </w:tcPr>
          <w:p w14:paraId="58915BF1" w14:textId="77777777" w:rsidR="00EB0B55" w:rsidRDefault="007459E1">
            <w:pPr>
              <w:rPr>
                <w:rFonts w:eastAsia="DengXian"/>
                <w:lang w:eastAsia="zh-CN"/>
              </w:rPr>
            </w:pPr>
            <w:r>
              <w:rPr>
                <w:rFonts w:eastAsia="DengXian" w:hint="eastAsia"/>
                <w:lang w:eastAsia="zh-CN"/>
              </w:rPr>
              <w:t>T</w:t>
            </w:r>
            <w:r>
              <w:rPr>
                <w:rFonts w:eastAsia="DengXian"/>
                <w:lang w:eastAsia="zh-CN"/>
              </w:rPr>
              <w:t>h</w:t>
            </w:r>
            <w:r>
              <w:rPr>
                <w:rFonts w:eastAsia="DengXian" w:hint="eastAsia"/>
                <w:lang w:eastAsia="zh-CN"/>
              </w:rPr>
              <w:t>is should be up to companies report as highly related to implementation. In R18, it is assumed 50%:50% when calculating the final transition time.</w:t>
            </w:r>
          </w:p>
        </w:tc>
      </w:tr>
      <w:tr w:rsidR="00EB0B55" w14:paraId="300CC416" w14:textId="77777777">
        <w:tc>
          <w:tcPr>
            <w:tcW w:w="2065" w:type="dxa"/>
          </w:tcPr>
          <w:p w14:paraId="0286DB18" w14:textId="77777777" w:rsidR="00EB0B55" w:rsidRDefault="007459E1">
            <w:pPr>
              <w:rPr>
                <w:rFonts w:eastAsia="DengXian"/>
                <w:lang w:eastAsia="zh-CN"/>
              </w:rPr>
            </w:pPr>
            <w:r>
              <w:rPr>
                <w:rFonts w:eastAsia="DengXian"/>
                <w:lang w:eastAsia="zh-CN"/>
              </w:rPr>
              <w:t xml:space="preserve">Apple </w:t>
            </w:r>
          </w:p>
        </w:tc>
        <w:tc>
          <w:tcPr>
            <w:tcW w:w="7563" w:type="dxa"/>
          </w:tcPr>
          <w:p w14:paraId="0A8FD0EF" w14:textId="77777777" w:rsidR="00EB0B55" w:rsidRDefault="007459E1">
            <w:pPr>
              <w:rPr>
                <w:rFonts w:eastAsia="DengXian"/>
                <w:lang w:eastAsia="zh-CN"/>
              </w:rPr>
            </w:pPr>
            <w:r>
              <w:rPr>
                <w:rFonts w:eastAsia="DengXian"/>
                <w:lang w:eastAsia="zh-CN"/>
              </w:rPr>
              <w:t xml:space="preserve">For Proposal 3.2.1.3, we see the intention and are OK to do the clarification. </w:t>
            </w:r>
          </w:p>
          <w:p w14:paraId="4A4F108E" w14:textId="77777777" w:rsidR="00EB0B55" w:rsidRDefault="007459E1">
            <w:pPr>
              <w:rPr>
                <w:rFonts w:eastAsia="DengXian"/>
                <w:lang w:eastAsia="zh-CN"/>
              </w:rPr>
            </w:pPr>
            <w:r>
              <w:rPr>
                <w:rFonts w:eastAsia="DengXian"/>
                <w:lang w:eastAsia="zh-CN"/>
              </w:rPr>
              <w:t>We do not see the need to discuss Proposal 3.2.1.5.</w:t>
            </w:r>
          </w:p>
          <w:p w14:paraId="563AFD1A" w14:textId="77777777" w:rsidR="00EB0B55" w:rsidRDefault="00EB0B55">
            <w:pPr>
              <w:rPr>
                <w:rFonts w:eastAsia="DengXian"/>
                <w:lang w:eastAsia="zh-CN"/>
              </w:rPr>
            </w:pPr>
          </w:p>
        </w:tc>
      </w:tr>
      <w:tr w:rsidR="00505C0C" w14:paraId="11A8C841" w14:textId="77777777">
        <w:tc>
          <w:tcPr>
            <w:tcW w:w="2065" w:type="dxa"/>
          </w:tcPr>
          <w:p w14:paraId="74CB3A35" w14:textId="77777777" w:rsidR="00505C0C" w:rsidRDefault="00505C0C" w:rsidP="00505C0C">
            <w:pPr>
              <w:rPr>
                <w:rFonts w:eastAsia="DengXian"/>
                <w:lang w:eastAsia="zh-CN"/>
              </w:rPr>
            </w:pPr>
            <w:r>
              <w:rPr>
                <w:rFonts w:eastAsia="DengXian"/>
                <w:lang w:val="en-IN" w:eastAsia="zh-CN" w:bidi="hi-IN"/>
              </w:rPr>
              <w:t xml:space="preserve">CATT </w:t>
            </w:r>
          </w:p>
        </w:tc>
        <w:tc>
          <w:tcPr>
            <w:tcW w:w="7563" w:type="dxa"/>
          </w:tcPr>
          <w:p w14:paraId="338508A1" w14:textId="77777777" w:rsidR="00505C0C" w:rsidRDefault="00505C0C" w:rsidP="00505C0C">
            <w:pPr>
              <w:rPr>
                <w:rFonts w:eastAsia="DengXian"/>
                <w:lang w:eastAsia="zh-CN"/>
              </w:rPr>
            </w:pPr>
            <w:r>
              <w:rPr>
                <w:rFonts w:eastAsia="DengXian"/>
                <w:lang w:val="en-IN" w:eastAsia="zh-CN" w:bidi="hi-IN"/>
              </w:rPr>
              <w:t xml:space="preserve">We are OK for the FL 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xml:space="preserve">. About the FL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.5</w:t>
            </w:r>
            <w:r>
              <w:rPr>
                <w:rFonts w:eastAsia="DengXian"/>
                <w:bCs/>
                <w:lang w:val="en-IN" w:eastAsia="zh-CN" w:bidi="hi-IN"/>
              </w:rPr>
              <w:t>, we think it is unnecessary to model the transition time as two parts due to lack of the application case of model.</w:t>
            </w:r>
          </w:p>
        </w:tc>
      </w:tr>
      <w:tr w:rsidR="008909B5" w14:paraId="50201CDD" w14:textId="77777777">
        <w:tc>
          <w:tcPr>
            <w:tcW w:w="2065" w:type="dxa"/>
          </w:tcPr>
          <w:p w14:paraId="13172F32"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7B7A52DF" w14:textId="77777777" w:rsidR="008909B5" w:rsidRDefault="008909B5" w:rsidP="008909B5">
            <w:pPr>
              <w:rPr>
                <w:rFonts w:eastAsia="DengXian"/>
                <w:lang w:eastAsia="zh-CN"/>
              </w:rPr>
            </w:pPr>
            <w:r>
              <w:rPr>
                <w:rFonts w:eastAsia="DengXian"/>
                <w:lang w:eastAsia="zh-CN"/>
              </w:rPr>
              <w:t>For Proposal 3.2.1.3</w:t>
            </w:r>
            <w:r>
              <w:rPr>
                <w:rFonts w:eastAsia="DengXian" w:hint="eastAsia"/>
                <w:lang w:eastAsia="zh-CN"/>
              </w:rPr>
              <w:t>, we support it as proponent.</w:t>
            </w:r>
          </w:p>
          <w:p w14:paraId="1ECA40AE" w14:textId="77777777" w:rsidR="008909B5" w:rsidRDefault="008909B5" w:rsidP="008909B5">
            <w:pPr>
              <w:rPr>
                <w:rFonts w:eastAsia="DengXian"/>
                <w:lang w:val="en-IN" w:eastAsia="zh-CN" w:bidi="hi-IN"/>
              </w:rPr>
            </w:pPr>
            <w:r>
              <w:rPr>
                <w:rFonts w:eastAsia="DengXian" w:hint="eastAsia"/>
                <w:lang w:eastAsia="zh-CN"/>
              </w:rPr>
              <w:t xml:space="preserve">We </w:t>
            </w:r>
            <w:r>
              <w:rPr>
                <w:rFonts w:eastAsia="DengXian"/>
                <w:lang w:eastAsia="zh-CN"/>
              </w:rPr>
              <w:t>do not see the need to discuss Proposal 3.2.1.5.</w:t>
            </w:r>
          </w:p>
        </w:tc>
      </w:tr>
      <w:tr w:rsidR="0007373E" w14:paraId="4526797B" w14:textId="77777777">
        <w:tc>
          <w:tcPr>
            <w:tcW w:w="2065" w:type="dxa"/>
          </w:tcPr>
          <w:p w14:paraId="7B003953"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52A42CB2" w14:textId="77777777" w:rsidR="0007373E" w:rsidRDefault="0007373E" w:rsidP="0007373E">
            <w:pPr>
              <w:rPr>
                <w:rFonts w:eastAsia="DengXian"/>
                <w:lang w:eastAsia="zh-CN"/>
              </w:rPr>
            </w:pPr>
            <w:r>
              <w:rPr>
                <w:rFonts w:eastAsia="DengXian" w:hint="eastAsia"/>
                <w:lang w:eastAsia="zh-CN"/>
              </w:rPr>
              <w:t xml:space="preserve">For proposal 3.2.2.1, we asked this </w:t>
            </w:r>
            <w:r>
              <w:rPr>
                <w:rFonts w:eastAsia="DengXian"/>
                <w:lang w:eastAsia="zh-CN"/>
              </w:rPr>
              <w:t>question</w:t>
            </w:r>
            <w:r>
              <w:rPr>
                <w:rFonts w:eastAsia="DengXian" w:hint="eastAsia"/>
                <w:lang w:eastAsia="zh-CN"/>
              </w:rPr>
              <w:t xml:space="preserve"> last meeting but there were misleading comments that FR1 defined in 5G does not include around 7GHz.</w:t>
            </w:r>
          </w:p>
          <w:p w14:paraId="7F539921" w14:textId="77777777" w:rsidR="0007373E" w:rsidRDefault="0007373E" w:rsidP="0007373E">
            <w:pPr>
              <w:rPr>
                <w:rFonts w:eastAsia="DengXian"/>
                <w:lang w:eastAsia="zh-CN"/>
              </w:rPr>
            </w:pPr>
            <w:r>
              <w:rPr>
                <w:rFonts w:eastAsia="DengXian" w:hint="eastAsia"/>
                <w:lang w:eastAsia="zh-CN"/>
              </w:rPr>
              <w:t xml:space="preserve">So it overlaps as now clarified, then we need to discuss whether we can reuse the same set1 for some cases. </w:t>
            </w:r>
          </w:p>
        </w:tc>
      </w:tr>
    </w:tbl>
    <w:p w14:paraId="700F2C23" w14:textId="77777777" w:rsidR="00EB0B55" w:rsidRDefault="00EB0B55"/>
    <w:p w14:paraId="111D2D5C" w14:textId="77777777" w:rsidR="00EB0B55" w:rsidRDefault="007459E1">
      <w:pPr>
        <w:pStyle w:val="31"/>
        <w:rPr>
          <w:lang w:val="en-US"/>
        </w:rPr>
      </w:pPr>
      <w:bookmarkStart w:id="8" w:name="_Ref221025475"/>
      <w:r>
        <w:rPr>
          <w:lang w:val="en-US"/>
        </w:rPr>
        <w:t>Updates to CAT2 BS power model</w:t>
      </w:r>
      <w:bookmarkEnd w:id="8"/>
    </w:p>
    <w:p w14:paraId="2761D29A" w14:textId="77777777" w:rsidR="00EB0B55" w:rsidRDefault="007459E1">
      <w:pPr>
        <w:pStyle w:val="40"/>
        <w:rPr>
          <w:lang w:val="en-US"/>
        </w:rPr>
      </w:pPr>
      <w:r>
        <w:rPr>
          <w:lang w:val="en-US"/>
        </w:rPr>
        <w:t>Summary of companies’ views</w:t>
      </w:r>
    </w:p>
    <w:p w14:paraId="6ED92FEA" w14:textId="77777777" w:rsidR="00EB0B55" w:rsidRDefault="007459E1">
      <w:r>
        <w:t>The contributions focus on updating the Cat 2 BS power model to better reflect the hardware advancements anticipated for the 6G timeframe, as the legacy 5G NR parameters are viewed as too conservative.</w:t>
      </w:r>
    </w:p>
    <w:p w14:paraId="1D101946" w14:textId="77777777" w:rsidR="00EB0B55" w:rsidRDefault="007459E1">
      <w:pPr>
        <w:rPr>
          <w:b/>
          <w:bCs/>
        </w:rPr>
      </w:pPr>
      <w:r>
        <w:rPr>
          <w:b/>
          <w:bCs/>
        </w:rPr>
        <w:t>General Observations on Cat 2 Limitations</w:t>
      </w:r>
    </w:p>
    <w:p w14:paraId="0DA65040" w14:textId="77777777" w:rsidR="00EB0B55" w:rsidRDefault="007459E1">
      <w:r>
        <w:t>Contributors observe that the 5G Cat 2 model represents conservative BS capabilities from the 5G-Advanced era, which includes relatively long transition times (e.g., 10 seconds for deep sleep).</w:t>
      </w:r>
    </w:p>
    <w:p w14:paraId="4061551B" w14:textId="77777777" w:rsidR="00EB0B55" w:rsidRDefault="007459E1">
      <w:proofErr w:type="spellStart"/>
      <w:r>
        <w:t>Tejas</w:t>
      </w:r>
      <w:proofErr w:type="spellEnd"/>
      <w:r>
        <w:t xml:space="preserve"> and Apple note that these prolonged transition times make it difficult for cells with active user traffic to take advantage of deeper sleep states, as user traffic often arrives in intervals (~200ms) much shorter than the transition requirements.</w:t>
      </w:r>
    </w:p>
    <w:p w14:paraId="710ACCF0" w14:textId="77777777" w:rsidR="00EB0B55" w:rsidRDefault="007459E1">
      <w:r>
        <w:t>ZTE highlights that while Cat 1 is often too optimistic, the legacy Cat 2 is pessimistic for a 10-year 6G horizon, necessitating a more accurate unified model.</w:t>
      </w:r>
    </w:p>
    <w:p w14:paraId="4665151D" w14:textId="77777777" w:rsidR="00EB0B55" w:rsidRDefault="007459E1">
      <w:r>
        <w:t>NTT DOCOMO argues that keeping the legacy Cat 2 parameters (based on Rel-15) would provide misleading insights when evaluating 6G energy-efficiency techniques.</w:t>
      </w:r>
    </w:p>
    <w:p w14:paraId="2EE7D22D" w14:textId="77777777" w:rsidR="00EB0B55" w:rsidRDefault="007459E1">
      <w:r>
        <w:t>Nokia and Qualcomm suggest that while Cat 1 targets future hardware, Cat 2/2.1 is useful for evaluating initial 6G deployments that may reuse existing hardware or early 6G-era components.</w:t>
      </w:r>
    </w:p>
    <w:p w14:paraId="0E76DD9F" w14:textId="77777777" w:rsidR="00EB0B55" w:rsidRDefault="007459E1">
      <w:pPr>
        <w:rPr>
          <w:b/>
          <w:bCs/>
        </w:rPr>
      </w:pPr>
      <w:r>
        <w:rPr>
          <w:b/>
          <w:bCs/>
        </w:rPr>
        <w:t>Proposals for CAT 2.1 (CAT 2-plus)</w:t>
      </w:r>
    </w:p>
    <w:p w14:paraId="0120C501" w14:textId="77777777" w:rsidR="00EB0B55" w:rsidRDefault="007459E1">
      <w:r>
        <w:t>The majority of contributions propose the creation of a new category, referred to as Cat 2.1 or Cat 2-plus, to model enhanced 6G hardware.</w:t>
      </w:r>
    </w:p>
    <w:p w14:paraId="6132593B" w14:textId="77777777" w:rsidR="00EB0B55" w:rsidRDefault="007459E1">
      <w:r>
        <w:t>There is a strong consensus among proponents to significantly reduce transition latencies compared to the legacy model:</w:t>
      </w:r>
    </w:p>
    <w:p w14:paraId="63960A2B" w14:textId="77777777" w:rsidR="00EB0B55" w:rsidRDefault="007459E1">
      <w:pPr>
        <w:pStyle w:val="a"/>
        <w:numPr>
          <w:ilvl w:val="0"/>
          <w:numId w:val="25"/>
        </w:numPr>
        <w:rPr>
          <w:lang w:val="en-US"/>
        </w:rPr>
      </w:pPr>
      <w:r>
        <w:rPr>
          <w:b/>
          <w:bCs/>
          <w:lang w:val="en-US"/>
        </w:rPr>
        <w:lastRenderedPageBreak/>
        <w:t>Light Sleep:</w:t>
      </w:r>
      <w:r>
        <w:rPr>
          <w:lang w:val="en-US"/>
        </w:rPr>
        <w:t xml:space="preserve"> Proposals generally converge on 100 </w:t>
      </w:r>
      <w:proofErr w:type="spellStart"/>
      <w:r>
        <w:rPr>
          <w:lang w:val="en-US"/>
        </w:rPr>
        <w:t>ms</w:t>
      </w:r>
      <w:proofErr w:type="spellEnd"/>
      <w:r>
        <w:rPr>
          <w:lang w:val="en-US"/>
        </w:rPr>
        <w:t xml:space="preserve"> (proposed by Nokia, Huawei, CMCC, ZTE, Samsung, LG, and NTT DOCOMO).</w:t>
      </w:r>
    </w:p>
    <w:p w14:paraId="0E1101D8" w14:textId="77777777" w:rsidR="00EB0B55" w:rsidRDefault="007459E1">
      <w:pPr>
        <w:pStyle w:val="a"/>
        <w:numPr>
          <w:ilvl w:val="0"/>
          <w:numId w:val="25"/>
        </w:numPr>
        <w:rPr>
          <w:lang w:val="en-US"/>
        </w:rPr>
      </w:pPr>
      <w:r>
        <w:rPr>
          <w:b/>
          <w:bCs/>
          <w:lang w:val="en-US"/>
        </w:rPr>
        <w:t>Deep Sleep:</w:t>
      </w:r>
      <w:r>
        <w:rPr>
          <w:lang w:val="en-US"/>
        </w:rPr>
        <w:t xml:space="preserve"> Proposals vary, including 1 second (ZTE), 2 seconds (Huawei, CMCC, Samsung, LG, and NTT DOCOMO), and 5 seconds (Nokia).</w:t>
      </w:r>
    </w:p>
    <w:p w14:paraId="3D80765D" w14:textId="77777777" w:rsidR="00EB0B55" w:rsidRDefault="007459E1">
      <w:pPr>
        <w:pStyle w:val="a"/>
        <w:numPr>
          <w:ilvl w:val="0"/>
          <w:numId w:val="25"/>
        </w:numPr>
        <w:rPr>
          <w:lang w:val="en-US"/>
        </w:rPr>
      </w:pPr>
      <w:r>
        <w:rPr>
          <w:b/>
          <w:bCs/>
          <w:lang w:val="en-US"/>
        </w:rPr>
        <w:t>Additional Transition Energy:</w:t>
      </w:r>
      <w:r>
        <w:rPr>
          <w:lang w:val="en-US"/>
        </w:rPr>
        <w:t xml:space="preserve"> Contributors propose new values for transition energy, typically scaled alongside the time reductions.</w:t>
      </w:r>
    </w:p>
    <w:p w14:paraId="04499EC9" w14:textId="77777777" w:rsidR="00EB0B55" w:rsidRDefault="007459E1">
      <w:pPr>
        <w:pStyle w:val="a"/>
        <w:numPr>
          <w:ilvl w:val="0"/>
          <w:numId w:val="25"/>
        </w:numPr>
        <w:spacing w:after="240"/>
        <w:rPr>
          <w:lang w:val="en-US"/>
        </w:rPr>
      </w:pPr>
      <w:r>
        <w:rPr>
          <w:b/>
          <w:bCs/>
          <w:lang w:val="en-US"/>
        </w:rPr>
        <w:t>Relative Power Values:</w:t>
      </w:r>
      <w:r>
        <w:rPr>
          <w:lang w:val="en-US"/>
        </w:rPr>
        <w:t xml:space="preserve"> Nokia proposes improving relative power values for each state by 10–20% over legacy Cat 2 to reflect enhanced component efficiency in basebands, PAs, and antennas.</w:t>
      </w:r>
    </w:p>
    <w:p w14:paraId="175D460F" w14:textId="77777777" w:rsidR="00EB0B55" w:rsidRDefault="007459E1">
      <w:r>
        <w:t>The following table summarizes the parameter updates proposed by various companies for the CAT 2-plus or CAT 2.1 BS power models for BS reference configuration Sets 1-3. These updates are intended to reflect anticipated hardware advances for 6G, specifically targeting more efficient transitions and improved relative power values compared to the legacy 5G Category 2 model defined in TR 38.864.</w:t>
      </w:r>
    </w:p>
    <w:p w14:paraId="70557A66" w14:textId="77777777" w:rsidR="00EB0B55" w:rsidRDefault="007459E1">
      <w:pPr>
        <w:pStyle w:val="ae"/>
        <w:keepNext/>
      </w:pPr>
      <w:r>
        <w:t xml:space="preserve">Table </w:t>
      </w:r>
      <w:r>
        <w:fldChar w:fldCharType="begin"/>
      </w:r>
      <w:r>
        <w:instrText xml:space="preserve"> SEQ Table \* ARABIC </w:instrText>
      </w:r>
      <w:r>
        <w:fldChar w:fldCharType="separate"/>
      </w:r>
      <w:r>
        <w:t>3</w:t>
      </w:r>
      <w:r>
        <w:fldChar w:fldCharType="end"/>
      </w:r>
      <w:r>
        <w:t>: Companies' proposed transition times and transition energies for CAT 2.1 (2-plus) BS model for BS reference configuration Sets 1-3.</w:t>
      </w:r>
    </w:p>
    <w:tbl>
      <w:tblPr>
        <w:tblStyle w:val="TableGridLight1"/>
        <w:tblW w:w="9628" w:type="dxa"/>
        <w:tblLayout w:type="fixed"/>
        <w:tblLook w:val="04A0" w:firstRow="1" w:lastRow="0" w:firstColumn="1" w:lastColumn="0" w:noHBand="0" w:noVBand="1"/>
      </w:tblPr>
      <w:tblGrid>
        <w:gridCol w:w="1605"/>
        <w:gridCol w:w="1605"/>
        <w:gridCol w:w="1604"/>
        <w:gridCol w:w="1605"/>
        <w:gridCol w:w="1605"/>
        <w:gridCol w:w="1604"/>
      </w:tblGrid>
      <w:tr w:rsidR="00EB0B55" w14:paraId="1D9113EC" w14:textId="77777777">
        <w:tc>
          <w:tcPr>
            <w:tcW w:w="1604" w:type="dxa"/>
            <w:tcBorders>
              <w:top w:val="single" w:sz="4" w:space="0" w:color="000000"/>
              <w:left w:val="single" w:sz="4" w:space="0" w:color="000000"/>
              <w:bottom w:val="single" w:sz="4" w:space="0" w:color="000000"/>
              <w:right w:val="single" w:sz="4" w:space="0" w:color="000000"/>
            </w:tcBorders>
          </w:tcPr>
          <w:p w14:paraId="1A4589CD" w14:textId="77777777" w:rsidR="00EB0B55" w:rsidRDefault="007459E1">
            <w:pPr>
              <w:jc w:val="center"/>
              <w:rPr>
                <w:rFonts w:cs="Arial"/>
                <w:b/>
                <w:bCs/>
              </w:rPr>
            </w:pPr>
            <w:r>
              <w:rPr>
                <w:rFonts w:cs="Arial"/>
                <w:b/>
                <w:bCs/>
              </w:rPr>
              <w:t>Company</w:t>
            </w:r>
          </w:p>
        </w:tc>
        <w:tc>
          <w:tcPr>
            <w:tcW w:w="1605" w:type="dxa"/>
            <w:tcBorders>
              <w:top w:val="single" w:sz="4" w:space="0" w:color="000000"/>
              <w:left w:val="single" w:sz="4" w:space="0" w:color="000000"/>
              <w:bottom w:val="single" w:sz="4" w:space="0" w:color="000000"/>
              <w:right w:val="single" w:sz="4" w:space="0" w:color="000000"/>
            </w:tcBorders>
          </w:tcPr>
          <w:p w14:paraId="78C442EE" w14:textId="77777777" w:rsidR="00EB0B55" w:rsidRDefault="007459E1">
            <w:pPr>
              <w:jc w:val="center"/>
              <w:rPr>
                <w:rFonts w:cs="Arial"/>
                <w:b/>
                <w:bCs/>
              </w:rPr>
            </w:pPr>
            <w:r>
              <w:rPr>
                <w:rFonts w:cs="Arial"/>
                <w:b/>
                <w:bCs/>
              </w:rPr>
              <w:t>Transition Time (Deep Sleep)</w:t>
            </w:r>
          </w:p>
        </w:tc>
        <w:tc>
          <w:tcPr>
            <w:tcW w:w="1604" w:type="dxa"/>
            <w:tcBorders>
              <w:top w:val="single" w:sz="4" w:space="0" w:color="000000"/>
              <w:left w:val="single" w:sz="4" w:space="0" w:color="000000"/>
              <w:bottom w:val="single" w:sz="4" w:space="0" w:color="000000"/>
              <w:right w:val="single" w:sz="4" w:space="0" w:color="000000"/>
            </w:tcBorders>
          </w:tcPr>
          <w:p w14:paraId="1C488CEA" w14:textId="77777777" w:rsidR="00EB0B55" w:rsidRDefault="007459E1">
            <w:pPr>
              <w:jc w:val="center"/>
              <w:rPr>
                <w:rFonts w:cs="Arial"/>
                <w:b/>
                <w:bCs/>
              </w:rPr>
            </w:pPr>
            <w:r>
              <w:rPr>
                <w:rFonts w:cs="Arial"/>
                <w:b/>
                <w:bCs/>
              </w:rPr>
              <w:t>Transition Time (Light Sleep)</w:t>
            </w:r>
          </w:p>
        </w:tc>
        <w:tc>
          <w:tcPr>
            <w:tcW w:w="1605" w:type="dxa"/>
            <w:tcBorders>
              <w:top w:val="single" w:sz="4" w:space="0" w:color="000000"/>
              <w:left w:val="single" w:sz="4" w:space="0" w:color="000000"/>
              <w:bottom w:val="single" w:sz="4" w:space="0" w:color="000000"/>
              <w:right w:val="single" w:sz="4" w:space="0" w:color="000000"/>
            </w:tcBorders>
          </w:tcPr>
          <w:p w14:paraId="2652A894" w14:textId="77777777" w:rsidR="00EB0B55" w:rsidRDefault="007459E1">
            <w:pPr>
              <w:jc w:val="center"/>
              <w:rPr>
                <w:rFonts w:cs="Arial"/>
                <w:b/>
                <w:bCs/>
              </w:rPr>
            </w:pPr>
            <w:r>
              <w:rPr>
                <w:rFonts w:cs="Arial"/>
                <w:b/>
                <w:bCs/>
              </w:rPr>
              <w:t>Additional Transition Energy (Deep Sleep)</w:t>
            </w:r>
          </w:p>
        </w:tc>
        <w:tc>
          <w:tcPr>
            <w:tcW w:w="1605" w:type="dxa"/>
            <w:tcBorders>
              <w:top w:val="single" w:sz="4" w:space="0" w:color="000000"/>
              <w:left w:val="single" w:sz="4" w:space="0" w:color="000000"/>
              <w:bottom w:val="single" w:sz="4" w:space="0" w:color="000000"/>
              <w:right w:val="single" w:sz="4" w:space="0" w:color="000000"/>
            </w:tcBorders>
          </w:tcPr>
          <w:p w14:paraId="4C19F8C0" w14:textId="77777777" w:rsidR="00EB0B55" w:rsidRDefault="007459E1">
            <w:pPr>
              <w:jc w:val="center"/>
              <w:rPr>
                <w:rFonts w:cs="Arial"/>
                <w:b/>
                <w:bCs/>
              </w:rPr>
            </w:pPr>
            <w:r>
              <w:rPr>
                <w:rFonts w:cs="Arial"/>
                <w:b/>
                <w:bCs/>
              </w:rPr>
              <w:t>Additional Transition Energy (Light Sleep)</w:t>
            </w:r>
          </w:p>
        </w:tc>
        <w:tc>
          <w:tcPr>
            <w:tcW w:w="1604" w:type="dxa"/>
            <w:tcBorders>
              <w:top w:val="single" w:sz="4" w:space="0" w:color="000000"/>
              <w:left w:val="single" w:sz="4" w:space="0" w:color="000000"/>
              <w:bottom w:val="single" w:sz="4" w:space="0" w:color="000000"/>
              <w:right w:val="single" w:sz="4" w:space="0" w:color="000000"/>
            </w:tcBorders>
          </w:tcPr>
          <w:p w14:paraId="1B68C66D" w14:textId="77777777" w:rsidR="00EB0B55" w:rsidRDefault="007459E1">
            <w:pPr>
              <w:jc w:val="center"/>
              <w:rPr>
                <w:rFonts w:cs="Arial"/>
                <w:b/>
                <w:bCs/>
              </w:rPr>
            </w:pPr>
            <w:r>
              <w:rPr>
                <w:rFonts w:cs="Arial"/>
                <w:b/>
                <w:bCs/>
              </w:rPr>
              <w:t>Relative Power Updates</w:t>
            </w:r>
          </w:p>
        </w:tc>
      </w:tr>
      <w:tr w:rsidR="00EB0B55" w14:paraId="7A265E5B" w14:textId="77777777">
        <w:tc>
          <w:tcPr>
            <w:tcW w:w="1604" w:type="dxa"/>
            <w:tcBorders>
              <w:top w:val="single" w:sz="4" w:space="0" w:color="000000"/>
              <w:left w:val="single" w:sz="4" w:space="0" w:color="000000"/>
              <w:bottom w:val="single" w:sz="4" w:space="0" w:color="000000"/>
              <w:right w:val="single" w:sz="4" w:space="0" w:color="000000"/>
            </w:tcBorders>
          </w:tcPr>
          <w:p w14:paraId="61B613C8" w14:textId="77777777" w:rsidR="00EB0B55" w:rsidRDefault="007459E1">
            <w:pPr>
              <w:rPr>
                <w:rFonts w:cs="Arial"/>
                <w:b/>
                <w:bCs/>
              </w:rPr>
            </w:pPr>
            <w:r>
              <w:rPr>
                <w:rFonts w:cs="Arial"/>
                <w:b/>
                <w:bCs/>
              </w:rPr>
              <w:t>Nokia</w:t>
            </w:r>
          </w:p>
        </w:tc>
        <w:tc>
          <w:tcPr>
            <w:tcW w:w="1605" w:type="dxa"/>
            <w:tcBorders>
              <w:top w:val="single" w:sz="4" w:space="0" w:color="000000"/>
              <w:left w:val="single" w:sz="4" w:space="0" w:color="000000"/>
              <w:bottom w:val="single" w:sz="4" w:space="0" w:color="000000"/>
              <w:right w:val="single" w:sz="4" w:space="0" w:color="000000"/>
            </w:tcBorders>
          </w:tcPr>
          <w:p w14:paraId="2121D1B3" w14:textId="77777777" w:rsidR="00EB0B55" w:rsidRDefault="007459E1">
            <w:pPr>
              <w:jc w:val="center"/>
              <w:rPr>
                <w:rFonts w:cs="Arial"/>
              </w:rPr>
            </w:pPr>
            <w:r>
              <w:rPr>
                <w:rFonts w:cs="Arial"/>
              </w:rPr>
              <w:t>5 s</w:t>
            </w:r>
          </w:p>
        </w:tc>
        <w:tc>
          <w:tcPr>
            <w:tcW w:w="1604" w:type="dxa"/>
            <w:tcBorders>
              <w:top w:val="single" w:sz="4" w:space="0" w:color="000000"/>
              <w:left w:val="single" w:sz="4" w:space="0" w:color="000000"/>
              <w:bottom w:val="single" w:sz="4" w:space="0" w:color="000000"/>
              <w:right w:val="single" w:sz="4" w:space="0" w:color="000000"/>
            </w:tcBorders>
          </w:tcPr>
          <w:p w14:paraId="2976850A"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42DA8F46" w14:textId="77777777" w:rsidR="00EB0B55" w:rsidRDefault="007459E1">
            <w:pPr>
              <w:jc w:val="center"/>
              <w:rPr>
                <w:rFonts w:cs="Arial"/>
              </w:rPr>
            </w:pPr>
            <w:r>
              <w:rPr>
                <w:rFonts w:cs="Arial"/>
              </w:rPr>
              <w:t>8500</w:t>
            </w:r>
          </w:p>
        </w:tc>
        <w:tc>
          <w:tcPr>
            <w:tcW w:w="1605" w:type="dxa"/>
            <w:tcBorders>
              <w:top w:val="single" w:sz="4" w:space="0" w:color="000000"/>
              <w:left w:val="single" w:sz="4" w:space="0" w:color="000000"/>
              <w:bottom w:val="single" w:sz="4" w:space="0" w:color="000000"/>
              <w:right w:val="single" w:sz="4" w:space="0" w:color="000000"/>
            </w:tcBorders>
          </w:tcPr>
          <w:p w14:paraId="55B74493"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CE9490" w14:textId="77777777" w:rsidR="00EB0B55" w:rsidRDefault="007459E1">
            <w:pPr>
              <w:jc w:val="center"/>
              <w:rPr>
                <w:rFonts w:cs="Arial"/>
              </w:rPr>
            </w:pPr>
            <w:r>
              <w:rPr>
                <w:rFonts w:cs="Arial"/>
              </w:rPr>
              <w:t>10–20% improvement across all states</w:t>
            </w:r>
          </w:p>
        </w:tc>
      </w:tr>
      <w:tr w:rsidR="00EB0B55" w14:paraId="3CAD9F0A" w14:textId="77777777">
        <w:tc>
          <w:tcPr>
            <w:tcW w:w="1604" w:type="dxa"/>
            <w:tcBorders>
              <w:top w:val="single" w:sz="4" w:space="0" w:color="000000"/>
              <w:left w:val="single" w:sz="4" w:space="0" w:color="000000"/>
              <w:bottom w:val="single" w:sz="4" w:space="0" w:color="000000"/>
              <w:right w:val="single" w:sz="4" w:space="0" w:color="000000"/>
            </w:tcBorders>
          </w:tcPr>
          <w:p w14:paraId="2CFEC79D" w14:textId="77777777" w:rsidR="00EB0B55" w:rsidRDefault="007459E1">
            <w:pPr>
              <w:rPr>
                <w:rFonts w:cs="Arial"/>
                <w:b/>
                <w:bCs/>
              </w:rPr>
            </w:pPr>
            <w:r>
              <w:rPr>
                <w:rFonts w:cs="Arial"/>
                <w:b/>
                <w:bCs/>
              </w:rPr>
              <w:t>Huawei</w:t>
            </w:r>
          </w:p>
        </w:tc>
        <w:tc>
          <w:tcPr>
            <w:tcW w:w="1605" w:type="dxa"/>
            <w:tcBorders>
              <w:top w:val="single" w:sz="4" w:space="0" w:color="000000"/>
              <w:left w:val="single" w:sz="4" w:space="0" w:color="000000"/>
              <w:bottom w:val="single" w:sz="4" w:space="0" w:color="000000"/>
              <w:right w:val="single" w:sz="4" w:space="0" w:color="000000"/>
            </w:tcBorders>
          </w:tcPr>
          <w:p w14:paraId="453CA3EF"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4269CFC1"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0540756"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62AA617B"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3D6A939C" w14:textId="77777777" w:rsidR="00EB0B55" w:rsidRDefault="007459E1">
            <w:pPr>
              <w:jc w:val="center"/>
              <w:rPr>
                <w:rFonts w:cs="Arial"/>
              </w:rPr>
            </w:pPr>
            <w:r>
              <w:rPr>
                <w:rFonts w:cs="Arial"/>
              </w:rPr>
              <w:t>—</w:t>
            </w:r>
          </w:p>
        </w:tc>
      </w:tr>
      <w:tr w:rsidR="00EB0B55" w14:paraId="300C9B88" w14:textId="77777777">
        <w:tc>
          <w:tcPr>
            <w:tcW w:w="1604" w:type="dxa"/>
            <w:tcBorders>
              <w:top w:val="single" w:sz="4" w:space="0" w:color="000000"/>
              <w:left w:val="single" w:sz="4" w:space="0" w:color="000000"/>
              <w:bottom w:val="single" w:sz="4" w:space="0" w:color="000000"/>
              <w:right w:val="single" w:sz="4" w:space="0" w:color="000000"/>
            </w:tcBorders>
          </w:tcPr>
          <w:p w14:paraId="6BBB1487" w14:textId="77777777" w:rsidR="00EB0B55" w:rsidRDefault="007459E1">
            <w:pPr>
              <w:rPr>
                <w:rFonts w:cs="Arial"/>
                <w:b/>
                <w:bCs/>
              </w:rPr>
            </w:pPr>
            <w:r>
              <w:rPr>
                <w:rFonts w:cs="Arial"/>
                <w:b/>
                <w:bCs/>
              </w:rPr>
              <w:t>CMCC</w:t>
            </w:r>
          </w:p>
        </w:tc>
        <w:tc>
          <w:tcPr>
            <w:tcW w:w="1605" w:type="dxa"/>
            <w:tcBorders>
              <w:top w:val="single" w:sz="4" w:space="0" w:color="000000"/>
              <w:left w:val="single" w:sz="4" w:space="0" w:color="000000"/>
              <w:bottom w:val="single" w:sz="4" w:space="0" w:color="000000"/>
              <w:right w:val="single" w:sz="4" w:space="0" w:color="000000"/>
            </w:tcBorders>
          </w:tcPr>
          <w:p w14:paraId="030F6D57"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01E26479"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65351C7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4192265E"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1ED6C33C" w14:textId="77777777" w:rsidR="00EB0B55" w:rsidRDefault="007459E1">
            <w:pPr>
              <w:jc w:val="center"/>
              <w:rPr>
                <w:rFonts w:cs="Arial"/>
              </w:rPr>
            </w:pPr>
            <w:r>
              <w:rPr>
                <w:rFonts w:cs="Arial"/>
              </w:rPr>
              <w:t>—</w:t>
            </w:r>
          </w:p>
        </w:tc>
      </w:tr>
      <w:tr w:rsidR="00EB0B55" w14:paraId="4690110E" w14:textId="77777777">
        <w:tc>
          <w:tcPr>
            <w:tcW w:w="1604" w:type="dxa"/>
            <w:tcBorders>
              <w:top w:val="single" w:sz="4" w:space="0" w:color="000000"/>
              <w:left w:val="single" w:sz="4" w:space="0" w:color="000000"/>
              <w:bottom w:val="single" w:sz="4" w:space="0" w:color="000000"/>
              <w:right w:val="single" w:sz="4" w:space="0" w:color="000000"/>
            </w:tcBorders>
          </w:tcPr>
          <w:p w14:paraId="6EB775DD" w14:textId="77777777" w:rsidR="00EB0B55" w:rsidRDefault="007459E1">
            <w:pPr>
              <w:rPr>
                <w:rFonts w:cs="Arial"/>
                <w:b/>
                <w:bCs/>
              </w:rPr>
            </w:pPr>
            <w:r>
              <w:rPr>
                <w:rFonts w:cs="Arial"/>
                <w:b/>
                <w:bCs/>
              </w:rPr>
              <w:t>ZTE</w:t>
            </w:r>
          </w:p>
        </w:tc>
        <w:tc>
          <w:tcPr>
            <w:tcW w:w="1605" w:type="dxa"/>
            <w:tcBorders>
              <w:top w:val="single" w:sz="4" w:space="0" w:color="000000"/>
              <w:left w:val="single" w:sz="4" w:space="0" w:color="000000"/>
              <w:bottom w:val="single" w:sz="4" w:space="0" w:color="000000"/>
              <w:right w:val="single" w:sz="4" w:space="0" w:color="000000"/>
            </w:tcBorders>
          </w:tcPr>
          <w:p w14:paraId="0F3187BD" w14:textId="77777777" w:rsidR="00EB0B55" w:rsidRDefault="007459E1">
            <w:pPr>
              <w:jc w:val="center"/>
              <w:rPr>
                <w:rFonts w:cs="Arial"/>
              </w:rPr>
            </w:pPr>
            <w:r>
              <w:rPr>
                <w:rFonts w:cs="Arial"/>
              </w:rPr>
              <w:t>1 s</w:t>
            </w:r>
          </w:p>
        </w:tc>
        <w:tc>
          <w:tcPr>
            <w:tcW w:w="1604" w:type="dxa"/>
            <w:tcBorders>
              <w:top w:val="single" w:sz="4" w:space="0" w:color="000000"/>
              <w:left w:val="single" w:sz="4" w:space="0" w:color="000000"/>
              <w:bottom w:val="single" w:sz="4" w:space="0" w:color="000000"/>
              <w:right w:val="single" w:sz="4" w:space="0" w:color="000000"/>
            </w:tcBorders>
          </w:tcPr>
          <w:p w14:paraId="7A31193A"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48A1AF6B" w14:textId="77777777" w:rsidR="00EB0B55" w:rsidRDefault="007459E1">
            <w:pPr>
              <w:jc w:val="center"/>
              <w:rPr>
                <w:rFonts w:cs="Arial"/>
              </w:rPr>
            </w:pPr>
            <w:r>
              <w:rPr>
                <w:rFonts w:cs="Arial"/>
              </w:rPr>
              <w:t>1700</w:t>
            </w:r>
          </w:p>
        </w:tc>
        <w:tc>
          <w:tcPr>
            <w:tcW w:w="1605" w:type="dxa"/>
            <w:tcBorders>
              <w:top w:val="single" w:sz="4" w:space="0" w:color="000000"/>
              <w:left w:val="single" w:sz="4" w:space="0" w:color="000000"/>
              <w:bottom w:val="single" w:sz="4" w:space="0" w:color="000000"/>
              <w:right w:val="single" w:sz="4" w:space="0" w:color="000000"/>
            </w:tcBorders>
          </w:tcPr>
          <w:p w14:paraId="7DD384B1"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36967EED" w14:textId="77777777" w:rsidR="00EB0B55" w:rsidRDefault="007459E1">
            <w:pPr>
              <w:jc w:val="center"/>
              <w:rPr>
                <w:rFonts w:cs="Arial"/>
              </w:rPr>
            </w:pPr>
            <w:r>
              <w:rPr>
                <w:rFonts w:cs="Arial"/>
              </w:rPr>
              <w:t>—</w:t>
            </w:r>
          </w:p>
        </w:tc>
      </w:tr>
      <w:tr w:rsidR="00EB0B55" w14:paraId="11B2615D" w14:textId="77777777">
        <w:tc>
          <w:tcPr>
            <w:tcW w:w="1604" w:type="dxa"/>
            <w:tcBorders>
              <w:top w:val="single" w:sz="4" w:space="0" w:color="000000"/>
              <w:left w:val="single" w:sz="4" w:space="0" w:color="000000"/>
              <w:bottom w:val="single" w:sz="4" w:space="0" w:color="000000"/>
              <w:right w:val="single" w:sz="4" w:space="0" w:color="000000"/>
            </w:tcBorders>
          </w:tcPr>
          <w:p w14:paraId="1FEB2074" w14:textId="77777777" w:rsidR="00EB0B55" w:rsidRDefault="007459E1">
            <w:pPr>
              <w:rPr>
                <w:rFonts w:cs="Arial"/>
                <w:b/>
                <w:bCs/>
              </w:rPr>
            </w:pPr>
            <w:r>
              <w:rPr>
                <w:rFonts w:cs="Arial"/>
                <w:b/>
                <w:bCs/>
              </w:rPr>
              <w:t>Samsung</w:t>
            </w:r>
          </w:p>
        </w:tc>
        <w:tc>
          <w:tcPr>
            <w:tcW w:w="1605" w:type="dxa"/>
            <w:tcBorders>
              <w:top w:val="single" w:sz="4" w:space="0" w:color="000000"/>
              <w:left w:val="single" w:sz="4" w:space="0" w:color="000000"/>
              <w:bottom w:val="single" w:sz="4" w:space="0" w:color="000000"/>
              <w:right w:val="single" w:sz="4" w:space="0" w:color="000000"/>
            </w:tcBorders>
          </w:tcPr>
          <w:p w14:paraId="1A48B7DE"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72C27C30"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2A2334A6"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23A79DD9"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05F43A1" w14:textId="77777777" w:rsidR="00EB0B55" w:rsidRDefault="007459E1">
            <w:pPr>
              <w:jc w:val="center"/>
              <w:rPr>
                <w:rFonts w:cs="Arial"/>
              </w:rPr>
            </w:pPr>
            <w:r>
              <w:rPr>
                <w:rFonts w:cs="Arial"/>
              </w:rPr>
              <w:t>—</w:t>
            </w:r>
          </w:p>
        </w:tc>
      </w:tr>
      <w:tr w:rsidR="00EB0B55" w14:paraId="215D413F" w14:textId="77777777">
        <w:tc>
          <w:tcPr>
            <w:tcW w:w="1604" w:type="dxa"/>
            <w:tcBorders>
              <w:top w:val="single" w:sz="4" w:space="0" w:color="000000"/>
              <w:left w:val="single" w:sz="4" w:space="0" w:color="000000"/>
              <w:bottom w:val="single" w:sz="4" w:space="0" w:color="000000"/>
              <w:right w:val="single" w:sz="4" w:space="0" w:color="000000"/>
            </w:tcBorders>
          </w:tcPr>
          <w:p w14:paraId="034DF997" w14:textId="77777777" w:rsidR="00EB0B55" w:rsidRDefault="007459E1">
            <w:pPr>
              <w:rPr>
                <w:rFonts w:cs="Arial"/>
                <w:b/>
                <w:bCs/>
              </w:rPr>
            </w:pPr>
            <w:r>
              <w:rPr>
                <w:rFonts w:cs="Arial"/>
                <w:b/>
                <w:bCs/>
              </w:rPr>
              <w:t>LG</w:t>
            </w:r>
          </w:p>
        </w:tc>
        <w:tc>
          <w:tcPr>
            <w:tcW w:w="1605" w:type="dxa"/>
            <w:tcBorders>
              <w:top w:val="single" w:sz="4" w:space="0" w:color="000000"/>
              <w:left w:val="single" w:sz="4" w:space="0" w:color="000000"/>
              <w:bottom w:val="single" w:sz="4" w:space="0" w:color="000000"/>
              <w:right w:val="single" w:sz="4" w:space="0" w:color="000000"/>
            </w:tcBorders>
          </w:tcPr>
          <w:p w14:paraId="616CD04C"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267FE787"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13E1F073"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DD22D6A"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632519D7" w14:textId="77777777" w:rsidR="00EB0B55" w:rsidRDefault="007459E1">
            <w:pPr>
              <w:jc w:val="center"/>
              <w:rPr>
                <w:rFonts w:cs="Arial"/>
              </w:rPr>
            </w:pPr>
            <w:r>
              <w:rPr>
                <w:rFonts w:cs="Arial"/>
              </w:rPr>
              <w:t>—</w:t>
            </w:r>
          </w:p>
        </w:tc>
      </w:tr>
      <w:tr w:rsidR="00EB0B55" w14:paraId="7B1A0522" w14:textId="77777777">
        <w:tc>
          <w:tcPr>
            <w:tcW w:w="1604" w:type="dxa"/>
            <w:tcBorders>
              <w:top w:val="single" w:sz="4" w:space="0" w:color="000000"/>
              <w:left w:val="single" w:sz="4" w:space="0" w:color="000000"/>
              <w:bottom w:val="single" w:sz="4" w:space="0" w:color="000000"/>
              <w:right w:val="single" w:sz="4" w:space="0" w:color="000000"/>
            </w:tcBorders>
          </w:tcPr>
          <w:p w14:paraId="119CD632" w14:textId="77777777" w:rsidR="00EB0B55" w:rsidRDefault="007459E1">
            <w:pPr>
              <w:rPr>
                <w:rFonts w:cs="Arial"/>
                <w:b/>
                <w:bCs/>
              </w:rPr>
            </w:pPr>
            <w:r>
              <w:rPr>
                <w:rFonts w:cs="Arial"/>
                <w:b/>
                <w:bCs/>
              </w:rPr>
              <w:t>NTT DOCOMO</w:t>
            </w:r>
          </w:p>
        </w:tc>
        <w:tc>
          <w:tcPr>
            <w:tcW w:w="1605" w:type="dxa"/>
            <w:tcBorders>
              <w:top w:val="single" w:sz="4" w:space="0" w:color="000000"/>
              <w:left w:val="single" w:sz="4" w:space="0" w:color="000000"/>
              <w:bottom w:val="single" w:sz="4" w:space="0" w:color="000000"/>
              <w:right w:val="single" w:sz="4" w:space="0" w:color="000000"/>
            </w:tcBorders>
          </w:tcPr>
          <w:p w14:paraId="48D1FA81"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3A840580"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5D3C2C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7E47734"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BDEC2A" w14:textId="77777777" w:rsidR="00EB0B55" w:rsidRDefault="007459E1">
            <w:pPr>
              <w:jc w:val="center"/>
              <w:rPr>
                <w:rFonts w:cs="Arial"/>
              </w:rPr>
            </w:pPr>
            <w:r>
              <w:rPr>
                <w:rFonts w:cs="Arial"/>
              </w:rPr>
              <w:t>—</w:t>
            </w:r>
          </w:p>
        </w:tc>
      </w:tr>
      <w:tr w:rsidR="00EB0B55" w14:paraId="4DE08660" w14:textId="77777777">
        <w:tc>
          <w:tcPr>
            <w:tcW w:w="1604" w:type="dxa"/>
            <w:tcBorders>
              <w:top w:val="single" w:sz="4" w:space="0" w:color="000000"/>
              <w:left w:val="single" w:sz="4" w:space="0" w:color="000000"/>
              <w:bottom w:val="single" w:sz="4" w:space="0" w:color="000000"/>
              <w:right w:val="single" w:sz="4" w:space="0" w:color="000000"/>
            </w:tcBorders>
          </w:tcPr>
          <w:p w14:paraId="3043EF8D" w14:textId="77777777" w:rsidR="00EB0B55" w:rsidRDefault="007459E1">
            <w:pPr>
              <w:rPr>
                <w:rFonts w:cs="Arial"/>
                <w:b/>
                <w:bCs/>
              </w:rPr>
            </w:pPr>
            <w:r>
              <w:rPr>
                <w:rFonts w:cs="Arial"/>
                <w:b/>
                <w:bCs/>
              </w:rPr>
              <w:t>Qualcomm</w:t>
            </w:r>
          </w:p>
        </w:tc>
        <w:tc>
          <w:tcPr>
            <w:tcW w:w="1605" w:type="dxa"/>
            <w:tcBorders>
              <w:top w:val="single" w:sz="4" w:space="0" w:color="000000"/>
              <w:left w:val="single" w:sz="4" w:space="0" w:color="000000"/>
              <w:bottom w:val="single" w:sz="4" w:space="0" w:color="000000"/>
              <w:right w:val="single" w:sz="4" w:space="0" w:color="000000"/>
            </w:tcBorders>
          </w:tcPr>
          <w:p w14:paraId="3949B3FD"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B8ABA7D"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421357C"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390DBB5A"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ED93559" w14:textId="77777777" w:rsidR="00EB0B55" w:rsidRDefault="007459E1">
            <w:pPr>
              <w:jc w:val="center"/>
              <w:rPr>
                <w:rFonts w:cs="Arial"/>
              </w:rPr>
            </w:pPr>
            <w:r>
              <w:rPr>
                <w:rFonts w:cs="Arial"/>
              </w:rPr>
              <w:t>—</w:t>
            </w:r>
          </w:p>
        </w:tc>
      </w:tr>
      <w:tr w:rsidR="00EB0B55" w14:paraId="1C9A3342" w14:textId="77777777">
        <w:tc>
          <w:tcPr>
            <w:tcW w:w="1604" w:type="dxa"/>
            <w:tcBorders>
              <w:top w:val="single" w:sz="4" w:space="0" w:color="000000"/>
              <w:left w:val="single" w:sz="4" w:space="0" w:color="000000"/>
              <w:bottom w:val="single" w:sz="12" w:space="0" w:color="000000"/>
              <w:right w:val="single" w:sz="4" w:space="0" w:color="000000"/>
            </w:tcBorders>
          </w:tcPr>
          <w:p w14:paraId="398FF20F" w14:textId="77777777" w:rsidR="00EB0B55" w:rsidRDefault="007459E1">
            <w:pPr>
              <w:rPr>
                <w:rFonts w:cs="Arial"/>
                <w:b/>
                <w:bCs/>
              </w:rPr>
            </w:pPr>
            <w:r>
              <w:rPr>
                <w:rFonts w:cs="Arial"/>
                <w:b/>
                <w:bCs/>
              </w:rPr>
              <w:t>CATT</w:t>
            </w:r>
          </w:p>
        </w:tc>
        <w:tc>
          <w:tcPr>
            <w:tcW w:w="1605" w:type="dxa"/>
            <w:tcBorders>
              <w:top w:val="single" w:sz="4" w:space="0" w:color="000000"/>
              <w:left w:val="single" w:sz="4" w:space="0" w:color="000000"/>
              <w:bottom w:val="single" w:sz="12" w:space="0" w:color="000000"/>
              <w:right w:val="single" w:sz="4" w:space="0" w:color="000000"/>
            </w:tcBorders>
          </w:tcPr>
          <w:p w14:paraId="6245F37A" w14:textId="77777777" w:rsidR="00EB0B55" w:rsidRDefault="00EB0B55">
            <w:pPr>
              <w:jc w:val="center"/>
              <w:rPr>
                <w:rFonts w:cs="Arial"/>
              </w:rPr>
            </w:pPr>
          </w:p>
        </w:tc>
        <w:tc>
          <w:tcPr>
            <w:tcW w:w="1604" w:type="dxa"/>
            <w:tcBorders>
              <w:top w:val="single" w:sz="4" w:space="0" w:color="000000"/>
              <w:left w:val="single" w:sz="4" w:space="0" w:color="000000"/>
              <w:bottom w:val="single" w:sz="12" w:space="0" w:color="000000"/>
              <w:right w:val="single" w:sz="4" w:space="0" w:color="000000"/>
            </w:tcBorders>
          </w:tcPr>
          <w:p w14:paraId="309A7AD8"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31677D0C"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6A350142"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12" w:space="0" w:color="000000"/>
              <w:right w:val="single" w:sz="4" w:space="0" w:color="000000"/>
            </w:tcBorders>
          </w:tcPr>
          <w:p w14:paraId="0E7E4142" w14:textId="77777777" w:rsidR="00EB0B55" w:rsidRDefault="007459E1">
            <w:pPr>
              <w:jc w:val="center"/>
              <w:rPr>
                <w:rFonts w:cs="Arial"/>
              </w:rPr>
            </w:pPr>
            <w:r>
              <w:rPr>
                <w:rFonts w:cs="Arial"/>
              </w:rPr>
              <w:t>—</w:t>
            </w:r>
          </w:p>
        </w:tc>
      </w:tr>
      <w:tr w:rsidR="00EB0B55" w14:paraId="65CB7826" w14:textId="77777777">
        <w:tc>
          <w:tcPr>
            <w:tcW w:w="1604" w:type="dxa"/>
            <w:tcBorders>
              <w:top w:val="single" w:sz="12" w:space="0" w:color="000000"/>
              <w:left w:val="single" w:sz="4" w:space="0" w:color="000000"/>
              <w:bottom w:val="single" w:sz="4" w:space="0" w:color="000000"/>
              <w:right w:val="single" w:sz="4" w:space="0" w:color="000000"/>
            </w:tcBorders>
          </w:tcPr>
          <w:p w14:paraId="62AD19E1" w14:textId="77777777" w:rsidR="00EB0B55" w:rsidRDefault="007459E1">
            <w:pPr>
              <w:rPr>
                <w:rFonts w:cs="Arial"/>
                <w:b/>
                <w:bCs/>
              </w:rPr>
            </w:pPr>
            <w:r>
              <w:rPr>
                <w:rFonts w:cs="Arial"/>
                <w:b/>
                <w:bCs/>
              </w:rPr>
              <w:t>Average</w:t>
            </w:r>
          </w:p>
        </w:tc>
        <w:tc>
          <w:tcPr>
            <w:tcW w:w="1605" w:type="dxa"/>
            <w:tcBorders>
              <w:top w:val="single" w:sz="12" w:space="0" w:color="000000"/>
              <w:left w:val="single" w:sz="4" w:space="0" w:color="000000"/>
              <w:bottom w:val="single" w:sz="4" w:space="0" w:color="000000"/>
              <w:right w:val="single" w:sz="4" w:space="0" w:color="000000"/>
            </w:tcBorders>
          </w:tcPr>
          <w:p w14:paraId="25C6C1B4" w14:textId="77777777" w:rsidR="00EB0B55" w:rsidRDefault="007459E1">
            <w:pPr>
              <w:jc w:val="center"/>
              <w:rPr>
                <w:rFonts w:cs="Arial"/>
                <w:highlight w:val="green"/>
              </w:rPr>
            </w:pPr>
            <w:r>
              <w:rPr>
                <w:rFonts w:cs="Arial"/>
              </w:rPr>
              <w:t>2.3 s</w:t>
            </w:r>
          </w:p>
        </w:tc>
        <w:tc>
          <w:tcPr>
            <w:tcW w:w="1604" w:type="dxa"/>
            <w:tcBorders>
              <w:top w:val="single" w:sz="12" w:space="0" w:color="000000"/>
              <w:left w:val="single" w:sz="4" w:space="0" w:color="000000"/>
              <w:bottom w:val="single" w:sz="4" w:space="0" w:color="000000"/>
              <w:right w:val="single" w:sz="4" w:space="0" w:color="000000"/>
            </w:tcBorders>
          </w:tcPr>
          <w:p w14:paraId="5501DE9F" w14:textId="77777777" w:rsidR="00EB0B55" w:rsidRDefault="007459E1">
            <w:pPr>
              <w:jc w:val="center"/>
              <w:rPr>
                <w:rFonts w:cs="Arial"/>
                <w:highlight w:val="green"/>
              </w:rPr>
            </w:pPr>
            <w:r>
              <w:rPr>
                <w:rFonts w:cs="Arial"/>
                <w:highlight w:val="green"/>
              </w:rPr>
              <w:t xml:space="preserve">100 </w:t>
            </w:r>
            <w:proofErr w:type="spellStart"/>
            <w:r>
              <w:rPr>
                <w:rFonts w:cs="Arial"/>
                <w:highlight w:val="green"/>
              </w:rPr>
              <w:t>ms</w:t>
            </w:r>
            <w:proofErr w:type="spellEnd"/>
          </w:p>
        </w:tc>
        <w:tc>
          <w:tcPr>
            <w:tcW w:w="1605" w:type="dxa"/>
            <w:tcBorders>
              <w:top w:val="single" w:sz="12" w:space="0" w:color="000000"/>
              <w:left w:val="single" w:sz="4" w:space="0" w:color="000000"/>
              <w:bottom w:val="single" w:sz="4" w:space="0" w:color="000000"/>
              <w:right w:val="single" w:sz="4" w:space="0" w:color="000000"/>
            </w:tcBorders>
          </w:tcPr>
          <w:p w14:paraId="43C6577F" w14:textId="77777777" w:rsidR="00EB0B55" w:rsidRDefault="007459E1">
            <w:pPr>
              <w:jc w:val="center"/>
              <w:rPr>
                <w:rFonts w:cs="Arial"/>
              </w:rPr>
            </w:pPr>
            <w:r>
              <w:rPr>
                <w:rFonts w:cs="Arial"/>
              </w:rPr>
              <w:t>3967</w:t>
            </w:r>
          </w:p>
        </w:tc>
        <w:tc>
          <w:tcPr>
            <w:tcW w:w="1605" w:type="dxa"/>
            <w:tcBorders>
              <w:top w:val="single" w:sz="12" w:space="0" w:color="000000"/>
              <w:left w:val="single" w:sz="4" w:space="0" w:color="000000"/>
              <w:bottom w:val="single" w:sz="4" w:space="0" w:color="000000"/>
              <w:right w:val="single" w:sz="4" w:space="0" w:color="000000"/>
            </w:tcBorders>
          </w:tcPr>
          <w:p w14:paraId="2B1785E5" w14:textId="77777777" w:rsidR="00EB0B55" w:rsidRDefault="007459E1">
            <w:pPr>
              <w:jc w:val="center"/>
              <w:rPr>
                <w:rFonts w:cs="Arial"/>
                <w:highlight w:val="green"/>
              </w:rPr>
            </w:pPr>
            <w:r>
              <w:rPr>
                <w:rFonts w:cs="Arial"/>
                <w:highlight w:val="green"/>
              </w:rPr>
              <w:t>170</w:t>
            </w:r>
          </w:p>
        </w:tc>
        <w:tc>
          <w:tcPr>
            <w:tcW w:w="1604" w:type="dxa"/>
            <w:tcBorders>
              <w:top w:val="single" w:sz="12" w:space="0" w:color="000000"/>
              <w:left w:val="single" w:sz="4" w:space="0" w:color="000000"/>
              <w:bottom w:val="single" w:sz="4" w:space="0" w:color="000000"/>
              <w:right w:val="single" w:sz="4" w:space="0" w:color="000000"/>
            </w:tcBorders>
          </w:tcPr>
          <w:p w14:paraId="4078651A" w14:textId="77777777" w:rsidR="00EB0B55" w:rsidRDefault="00EB0B55">
            <w:pPr>
              <w:jc w:val="center"/>
              <w:rPr>
                <w:rFonts w:cs="Arial"/>
              </w:rPr>
            </w:pPr>
          </w:p>
        </w:tc>
      </w:tr>
      <w:tr w:rsidR="00EB0B55" w14:paraId="1A34D753" w14:textId="77777777">
        <w:tc>
          <w:tcPr>
            <w:tcW w:w="1604" w:type="dxa"/>
            <w:tcBorders>
              <w:top w:val="single" w:sz="4" w:space="0" w:color="000000"/>
              <w:left w:val="single" w:sz="4" w:space="0" w:color="000000"/>
              <w:bottom w:val="single" w:sz="4" w:space="0" w:color="000000"/>
              <w:right w:val="single" w:sz="4" w:space="0" w:color="000000"/>
            </w:tcBorders>
          </w:tcPr>
          <w:p w14:paraId="49CD449D" w14:textId="77777777" w:rsidR="00EB0B55" w:rsidRDefault="007459E1">
            <w:pPr>
              <w:rPr>
                <w:rFonts w:cs="Arial"/>
                <w:b/>
                <w:bCs/>
              </w:rPr>
            </w:pPr>
            <w:r>
              <w:rPr>
                <w:rFonts w:cs="Arial"/>
                <w:b/>
                <w:bCs/>
              </w:rPr>
              <w:t>Median</w:t>
            </w:r>
          </w:p>
        </w:tc>
        <w:tc>
          <w:tcPr>
            <w:tcW w:w="1605" w:type="dxa"/>
            <w:tcBorders>
              <w:top w:val="single" w:sz="4" w:space="0" w:color="000000"/>
              <w:left w:val="single" w:sz="4" w:space="0" w:color="000000"/>
              <w:bottom w:val="single" w:sz="4" w:space="0" w:color="000000"/>
              <w:right w:val="single" w:sz="4" w:space="0" w:color="000000"/>
            </w:tcBorders>
          </w:tcPr>
          <w:p w14:paraId="62CE09B5" w14:textId="77777777" w:rsidR="00EB0B55" w:rsidRDefault="007459E1">
            <w:pPr>
              <w:jc w:val="center"/>
              <w:rPr>
                <w:rFonts w:cs="Arial"/>
                <w:highlight w:val="green"/>
              </w:rPr>
            </w:pPr>
            <w:r>
              <w:rPr>
                <w:rFonts w:cs="Arial"/>
                <w:highlight w:val="green"/>
              </w:rPr>
              <w:t>2 s</w:t>
            </w:r>
          </w:p>
        </w:tc>
        <w:tc>
          <w:tcPr>
            <w:tcW w:w="1604" w:type="dxa"/>
            <w:tcBorders>
              <w:top w:val="single" w:sz="4" w:space="0" w:color="000000"/>
              <w:left w:val="single" w:sz="4" w:space="0" w:color="000000"/>
              <w:bottom w:val="single" w:sz="4" w:space="0" w:color="000000"/>
              <w:right w:val="single" w:sz="4" w:space="0" w:color="000000"/>
            </w:tcBorders>
          </w:tcPr>
          <w:p w14:paraId="15575A52" w14:textId="77777777" w:rsidR="00EB0B55" w:rsidRDefault="007459E1">
            <w:pPr>
              <w:jc w:val="center"/>
              <w:rPr>
                <w:rFonts w:cs="Arial"/>
                <w:highlight w:val="green"/>
              </w:rPr>
            </w:pPr>
            <w:r>
              <w:rPr>
                <w:rFonts w:cs="Arial"/>
                <w:highlight w:val="green"/>
              </w:rPr>
              <w:t xml:space="preserve">100 </w:t>
            </w:r>
            <w:proofErr w:type="spellStart"/>
            <w:r>
              <w:rPr>
                <w:rFonts w:cs="Arial"/>
                <w:highlight w:val="green"/>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5330AF0A" w14:textId="77777777" w:rsidR="00EB0B55" w:rsidRDefault="007459E1">
            <w:pPr>
              <w:jc w:val="center"/>
              <w:rPr>
                <w:rFonts w:cs="Arial"/>
              </w:rPr>
            </w:pPr>
            <w:r>
              <w:rPr>
                <w:rFonts w:cs="Arial"/>
                <w:highlight w:val="green"/>
              </w:rPr>
              <w:t>3400</w:t>
            </w:r>
          </w:p>
        </w:tc>
        <w:tc>
          <w:tcPr>
            <w:tcW w:w="1605" w:type="dxa"/>
            <w:tcBorders>
              <w:top w:val="single" w:sz="4" w:space="0" w:color="000000"/>
              <w:left w:val="single" w:sz="4" w:space="0" w:color="000000"/>
              <w:bottom w:val="single" w:sz="4" w:space="0" w:color="000000"/>
              <w:right w:val="single" w:sz="4" w:space="0" w:color="000000"/>
            </w:tcBorders>
          </w:tcPr>
          <w:p w14:paraId="0DB7F5C4" w14:textId="77777777" w:rsidR="00EB0B55" w:rsidRDefault="007459E1">
            <w:pPr>
              <w:jc w:val="center"/>
              <w:rPr>
                <w:rFonts w:cs="Arial"/>
                <w:highlight w:val="green"/>
              </w:rPr>
            </w:pPr>
            <w:r>
              <w:rPr>
                <w:rFonts w:cs="Arial"/>
                <w:highlight w:val="green"/>
              </w:rPr>
              <w:t>170</w:t>
            </w:r>
          </w:p>
        </w:tc>
        <w:tc>
          <w:tcPr>
            <w:tcW w:w="1604" w:type="dxa"/>
            <w:tcBorders>
              <w:top w:val="single" w:sz="4" w:space="0" w:color="000000"/>
              <w:left w:val="single" w:sz="4" w:space="0" w:color="000000"/>
              <w:bottom w:val="single" w:sz="4" w:space="0" w:color="000000"/>
              <w:right w:val="single" w:sz="4" w:space="0" w:color="000000"/>
            </w:tcBorders>
          </w:tcPr>
          <w:p w14:paraId="655C1F97" w14:textId="77777777" w:rsidR="00EB0B55" w:rsidRDefault="00EB0B55">
            <w:pPr>
              <w:jc w:val="center"/>
              <w:rPr>
                <w:rFonts w:cs="Arial"/>
              </w:rPr>
            </w:pPr>
          </w:p>
        </w:tc>
      </w:tr>
    </w:tbl>
    <w:p w14:paraId="78353B1A" w14:textId="77777777" w:rsidR="00EB0B55" w:rsidRDefault="00EB0B55"/>
    <w:p w14:paraId="2D295E3D" w14:textId="77777777" w:rsidR="00EB0B55" w:rsidRDefault="007459E1">
      <w:pPr>
        <w:rPr>
          <w:b/>
          <w:bCs/>
        </w:rPr>
      </w:pPr>
      <w:r>
        <w:rPr>
          <w:b/>
          <w:bCs/>
        </w:rPr>
        <w:t>Arguments against updating CAT 2 BS model</w:t>
      </w:r>
    </w:p>
    <w:p w14:paraId="27112580" w14:textId="77777777" w:rsidR="00EB0B55" w:rsidRDefault="007459E1">
      <w:r>
        <w:t>Several companies argue against replacing or modifying the original Cat 2 base station model, emphasizing its importance as a realistic and grounded baseline for 6G evaluations.</w:t>
      </w:r>
    </w:p>
    <w:p w14:paraId="57D86316" w14:textId="77777777" w:rsidR="00EB0B55" w:rsidRDefault="007459E1">
      <w:r>
        <w:t>Apple, Xiaomi, and Qualcomm observe that the legacy Cat 2 model realistically represents the hardware capabilities of base stations currently deployed in the field. AT&amp;T adds that these 5G-era deployments are expected to partly persist into the early phases of 6G implementation, making the preservation of the original model critical for inclusive network planning.</w:t>
      </w:r>
    </w:p>
    <w:p w14:paraId="235E16B0" w14:textId="77777777" w:rsidR="00EB0B55" w:rsidRDefault="007459E1">
      <w:r>
        <w:t>Xiaomi points out that many operators may choose to support 6G through software upgrades to existing 5G hardware. Maintaining the original Cat 2 transition times (e.g., 10 seconds for deep sleep) is necessary to accurately assess the performance of 6G features on this actual, non-upgraded hardware.</w:t>
      </w:r>
    </w:p>
    <w:p w14:paraId="6B9933A7" w14:textId="77777777" w:rsidR="00EB0B55" w:rsidRDefault="007459E1">
      <w:r>
        <w:lastRenderedPageBreak/>
        <w:t xml:space="preserve">Apple and </w:t>
      </w:r>
      <w:proofErr w:type="spellStart"/>
      <w:r>
        <w:t>InterDigital</w:t>
      </w:r>
      <w:proofErr w:type="spellEnd"/>
      <w:r>
        <w:t xml:space="preserve"> argue that Cat 2 serves as a vital conservative or "pessimistic" baseline. They suggest that relying solely on optimized models like Cat 1 or the proposed Cat 2.1 risks distorting the outcomes of energy efficiency studies by assuming hardware efficiencies that may not be achievable in a base station's high-processing environment.</w:t>
      </w:r>
    </w:p>
    <w:p w14:paraId="6F5F8613" w14:textId="77777777" w:rsidR="00EB0B55" w:rsidRDefault="007459E1">
      <w:proofErr w:type="spellStart"/>
      <w:r>
        <w:t>InterDigital</w:t>
      </w:r>
      <w:proofErr w:type="spellEnd"/>
      <w:r>
        <w:t xml:space="preserve"> notes that the original Cat 2 model allows for an accurate evaluation of energy saving gains (ESG) of new 6G techniques over existing 5G techniques. They argue that using a futuristic model as a baseline can lead to an inaccurate understanding of relative benefits and potentially incorrect design directions for 6G.</w:t>
      </w:r>
    </w:p>
    <w:p w14:paraId="3EA78335" w14:textId="77777777" w:rsidR="00EB0B55" w:rsidRDefault="007459E1">
      <w:r>
        <w:t>Qualcomm and AT&amp;T suggest that instead of replacing Cat 2, the 6G power model should include all three categories (Cat 1, Cat 2, and Cat 2.1). This approach ensures the study is inclusive of the full diversity of products and deployment timelines expected for the 2030-era networks.</w:t>
      </w:r>
    </w:p>
    <w:p w14:paraId="3B616F48" w14:textId="77777777" w:rsidR="00EB0B55" w:rsidRDefault="007459E1">
      <w:pPr>
        <w:pStyle w:val="40"/>
        <w:rPr>
          <w:lang w:val="en-US"/>
        </w:rPr>
      </w:pPr>
      <w:r>
        <w:rPr>
          <w:lang w:val="en-US"/>
        </w:rPr>
        <w:t>FL’s comments and proposals</w:t>
      </w:r>
    </w:p>
    <w:p w14:paraId="23F6EDA2" w14:textId="77777777" w:rsidR="00EB0B55" w:rsidRDefault="007459E1">
      <w:r>
        <w:t xml:space="preserve">The polarized situation from RAN1 #123 seemingly remains. There is a fairly strong consensus among companies supporting updates of CAT 2, what those updates should include. On the other hand, there is a strong opposition to making any updates at all. To facilitate further discussions on what models to use for 6GR SI, FL proposes that RAN1 first agrees on what a hypothetical CAT 2.1 (2-plus) BS model would comprise and leave the remaining discussion until later. </w:t>
      </w:r>
    </w:p>
    <w:p w14:paraId="53071679"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_Ref221025475 \r \h </w:instrText>
      </w:r>
      <w:r w:rsidRPr="00F73225">
        <w:rPr>
          <w:b/>
          <w:bCs/>
          <w:color w:val="A5A5A5" w:themeColor="accent3"/>
        </w:rPr>
      </w:r>
      <w:r w:rsidRPr="00F73225">
        <w:rPr>
          <w:b/>
          <w:bCs/>
          <w:color w:val="A5A5A5" w:themeColor="accent3"/>
        </w:rPr>
        <w:fldChar w:fldCharType="separate"/>
      </w:r>
      <w:r w:rsidR="00F73225">
        <w:rPr>
          <w:b/>
          <w:bCs/>
          <w:color w:val="A5A5A5" w:themeColor="accent3"/>
        </w:rPr>
        <w:t>3.2.3</w:t>
      </w:r>
      <w:r w:rsidRPr="00F73225">
        <w:rPr>
          <w:b/>
          <w:bCs/>
          <w:color w:val="A5A5A5" w:themeColor="accent3"/>
        </w:rPr>
        <w:fldChar w:fldCharType="end"/>
      </w:r>
      <w:r w:rsidRPr="00F73225">
        <w:rPr>
          <w:b/>
          <w:bCs/>
          <w:color w:val="A5A5A5" w:themeColor="accent3"/>
        </w:rPr>
        <w:t>.1</w:t>
      </w:r>
    </w:p>
    <w:p w14:paraId="51F609C1" w14:textId="77777777" w:rsidR="00EB0B55" w:rsidRPr="00F73225" w:rsidRDefault="007459E1">
      <w:pPr>
        <w:rPr>
          <w:b/>
          <w:bCs/>
          <w:color w:val="A5A5A5" w:themeColor="accent3"/>
        </w:rPr>
      </w:pPr>
      <w:r w:rsidRPr="00F73225">
        <w:rPr>
          <w:b/>
          <w:bCs/>
          <w:color w:val="A5A5A5" w:themeColor="accent3"/>
        </w:rPr>
        <w:t>IF a BS model CAT 2.1 (2-plus) is introduced, it has the following transition energy characteristics:</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rsidRPr="00F73225" w14:paraId="3343B1F0" w14:textId="77777777">
        <w:tc>
          <w:tcPr>
            <w:tcW w:w="2089" w:type="dxa"/>
            <w:tcBorders>
              <w:top w:val="single" w:sz="4" w:space="0" w:color="000000"/>
              <w:left w:val="single" w:sz="4" w:space="0" w:color="000000"/>
              <w:bottom w:val="single" w:sz="4" w:space="0" w:color="000000"/>
              <w:right w:val="single" w:sz="4" w:space="0" w:color="000000"/>
            </w:tcBorders>
          </w:tcPr>
          <w:p w14:paraId="66E11D3C" w14:textId="77777777" w:rsidR="00EB0B55" w:rsidRPr="00F73225" w:rsidRDefault="007459E1">
            <w:pPr>
              <w:jc w:val="center"/>
              <w:rPr>
                <w:b/>
                <w:bCs/>
                <w:color w:val="A5A5A5" w:themeColor="accent3"/>
              </w:rPr>
            </w:pPr>
            <w:r w:rsidRPr="00F73225">
              <w:rPr>
                <w:b/>
                <w:bCs/>
                <w:color w:val="A5A5A5" w:themeColor="accent3"/>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652B64C1" w14:textId="77777777" w:rsidR="00EB0B55" w:rsidRPr="00F73225" w:rsidRDefault="007459E1">
            <w:pPr>
              <w:jc w:val="center"/>
              <w:rPr>
                <w:b/>
                <w:bCs/>
                <w:color w:val="A5A5A5" w:themeColor="accent3"/>
              </w:rPr>
            </w:pPr>
            <w:r w:rsidRPr="00F73225">
              <w:rPr>
                <w:b/>
                <w:bCs/>
                <w:color w:val="A5A5A5" w:themeColor="accent3"/>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4CC537C6" w14:textId="77777777" w:rsidR="00EB0B55" w:rsidRPr="00F73225" w:rsidRDefault="007459E1">
            <w:pPr>
              <w:jc w:val="center"/>
              <w:rPr>
                <w:b/>
                <w:bCs/>
                <w:color w:val="A5A5A5" w:themeColor="accent3"/>
              </w:rPr>
            </w:pPr>
            <w:r w:rsidRPr="00F73225">
              <w:rPr>
                <w:b/>
                <w:bCs/>
                <w:color w:val="A5A5A5" w:themeColor="accent3"/>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4F983D7" w14:textId="77777777" w:rsidR="00EB0B55" w:rsidRPr="00F73225" w:rsidRDefault="007459E1">
            <w:pPr>
              <w:jc w:val="center"/>
              <w:rPr>
                <w:b/>
                <w:bCs/>
                <w:color w:val="A5A5A5" w:themeColor="accent3"/>
              </w:rPr>
            </w:pPr>
            <w:r w:rsidRPr="00F73225">
              <w:rPr>
                <w:b/>
                <w:bCs/>
                <w:color w:val="A5A5A5" w:themeColor="accent3"/>
              </w:rPr>
              <w:t>Additional Transition Energy (Light Sleep)</w:t>
            </w:r>
          </w:p>
        </w:tc>
      </w:tr>
      <w:tr w:rsidR="00F73225" w:rsidRPr="00F73225" w14:paraId="397C7D48" w14:textId="77777777">
        <w:tc>
          <w:tcPr>
            <w:tcW w:w="2089" w:type="dxa"/>
            <w:tcBorders>
              <w:top w:val="single" w:sz="4" w:space="0" w:color="000000"/>
              <w:left w:val="single" w:sz="4" w:space="0" w:color="000000"/>
              <w:bottom w:val="single" w:sz="4" w:space="0" w:color="000000"/>
              <w:right w:val="single" w:sz="4" w:space="0" w:color="000000"/>
            </w:tcBorders>
          </w:tcPr>
          <w:p w14:paraId="470E0E11" w14:textId="77777777" w:rsidR="00EB0B55" w:rsidRPr="00F73225" w:rsidRDefault="007459E1">
            <w:pPr>
              <w:jc w:val="center"/>
              <w:rPr>
                <w:color w:val="A5A5A5" w:themeColor="accent3"/>
              </w:rPr>
            </w:pPr>
            <w:r w:rsidRPr="00F73225">
              <w:rPr>
                <w:color w:val="A5A5A5" w:themeColor="accent3"/>
              </w:rPr>
              <w:t>2 s</w:t>
            </w:r>
          </w:p>
        </w:tc>
        <w:tc>
          <w:tcPr>
            <w:tcW w:w="2088" w:type="dxa"/>
            <w:tcBorders>
              <w:top w:val="single" w:sz="4" w:space="0" w:color="000000"/>
              <w:left w:val="single" w:sz="4" w:space="0" w:color="000000"/>
              <w:bottom w:val="single" w:sz="4" w:space="0" w:color="000000"/>
              <w:right w:val="single" w:sz="4" w:space="0" w:color="000000"/>
            </w:tcBorders>
          </w:tcPr>
          <w:p w14:paraId="013E7FC4" w14:textId="77777777" w:rsidR="00EB0B55" w:rsidRPr="00F73225" w:rsidRDefault="007459E1">
            <w:pPr>
              <w:jc w:val="center"/>
              <w:rPr>
                <w:color w:val="A5A5A5" w:themeColor="accent3"/>
              </w:rPr>
            </w:pPr>
            <w:r w:rsidRPr="00F73225">
              <w:rPr>
                <w:color w:val="A5A5A5" w:themeColor="accent3"/>
              </w:rPr>
              <w:t xml:space="preserve">100 </w:t>
            </w:r>
            <w:proofErr w:type="spellStart"/>
            <w:r w:rsidRPr="00F73225">
              <w:rPr>
                <w:color w:val="A5A5A5" w:themeColor="accent3"/>
              </w:rP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55B830A8" w14:textId="77777777" w:rsidR="00EB0B55" w:rsidRPr="00F73225" w:rsidRDefault="007459E1">
            <w:pPr>
              <w:jc w:val="center"/>
              <w:rPr>
                <w:color w:val="A5A5A5" w:themeColor="accent3"/>
              </w:rPr>
            </w:pPr>
            <w:r w:rsidRPr="00F73225">
              <w:rPr>
                <w:color w:val="A5A5A5" w:themeColor="accent3"/>
              </w:rPr>
              <w:t>3400</w:t>
            </w:r>
          </w:p>
        </w:tc>
        <w:tc>
          <w:tcPr>
            <w:tcW w:w="2724" w:type="dxa"/>
            <w:tcBorders>
              <w:top w:val="single" w:sz="4" w:space="0" w:color="000000"/>
              <w:left w:val="single" w:sz="4" w:space="0" w:color="000000"/>
              <w:bottom w:val="single" w:sz="4" w:space="0" w:color="000000"/>
              <w:right w:val="single" w:sz="4" w:space="0" w:color="000000"/>
            </w:tcBorders>
          </w:tcPr>
          <w:p w14:paraId="162F8E8D" w14:textId="77777777" w:rsidR="00EB0B55" w:rsidRPr="00F73225" w:rsidRDefault="007459E1">
            <w:pPr>
              <w:jc w:val="center"/>
              <w:rPr>
                <w:color w:val="A5A5A5" w:themeColor="accent3"/>
              </w:rPr>
            </w:pPr>
            <w:r w:rsidRPr="00F73225">
              <w:rPr>
                <w:color w:val="A5A5A5" w:themeColor="accent3"/>
              </w:rPr>
              <w:t>170</w:t>
            </w:r>
          </w:p>
        </w:tc>
      </w:tr>
    </w:tbl>
    <w:p w14:paraId="77DF06A0" w14:textId="77777777" w:rsidR="00EB0B55" w:rsidRDefault="00EB0B55"/>
    <w:p w14:paraId="420E0F4D" w14:textId="77777777" w:rsidR="00F73225" w:rsidRDefault="00F73225" w:rsidP="00F73225">
      <w:pPr>
        <w:rPr>
          <w:b/>
          <w:bCs/>
        </w:rPr>
      </w:pPr>
      <w:r w:rsidRPr="00905C47">
        <w:rPr>
          <w:b/>
          <w:bCs/>
          <w:highlight w:val="yellow"/>
        </w:rPr>
        <w:t xml:space="preserve">FL Proposal </w:t>
      </w:r>
      <w:r w:rsidRPr="00905C47">
        <w:rPr>
          <w:b/>
          <w:bCs/>
          <w:highlight w:val="yellow"/>
        </w:rPr>
        <w:fldChar w:fldCharType="begin"/>
      </w:r>
      <w:r w:rsidRPr="00905C47">
        <w:rPr>
          <w:b/>
          <w:bCs/>
          <w:highlight w:val="yellow"/>
        </w:rPr>
        <w:instrText xml:space="preserve"> REF _Ref221025475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3.2.3</w:t>
      </w:r>
      <w:r w:rsidRPr="00905C47">
        <w:rPr>
          <w:b/>
          <w:bCs/>
          <w:highlight w:val="yellow"/>
        </w:rPr>
        <w:fldChar w:fldCharType="end"/>
      </w:r>
      <w:r w:rsidRPr="00905C47">
        <w:rPr>
          <w:b/>
          <w:bCs/>
          <w:highlight w:val="yellow"/>
        </w:rPr>
        <w:t>.1b</w:t>
      </w:r>
    </w:p>
    <w:p w14:paraId="306DDB75" w14:textId="77777777" w:rsidR="00F73225" w:rsidRDefault="00F73225" w:rsidP="00F73225">
      <w:pPr>
        <w:rPr>
          <w:b/>
          <w:bCs/>
        </w:rPr>
      </w:pPr>
      <w:r>
        <w:rPr>
          <w:b/>
          <w:bCs/>
        </w:rPr>
        <w:t>IF a BS model CAT 2.1 (2-plus) is introduced, it has the following transition energy characteristics</w:t>
      </w:r>
      <w:r w:rsidR="00831AF6">
        <w:rPr>
          <w:b/>
          <w:bCs/>
        </w:rPr>
        <w:t xml:space="preserve"> for Set 1-3. FFS: Set 4</w:t>
      </w:r>
      <w:r>
        <w:rPr>
          <w:b/>
          <w:bCs/>
        </w:rPr>
        <w:t>:</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14:paraId="38AB73DA"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0188F338" w14:textId="77777777" w:rsidR="00F73225" w:rsidRDefault="00F73225" w:rsidP="00D85AA0">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DE76B67" w14:textId="77777777" w:rsidR="00F73225" w:rsidRDefault="00F73225" w:rsidP="00D85AA0">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32105A3D" w14:textId="77777777" w:rsidR="00F73225" w:rsidRDefault="00F73225" w:rsidP="00D85AA0">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86292EE" w14:textId="77777777" w:rsidR="00F73225" w:rsidRDefault="00F73225" w:rsidP="00D85AA0">
            <w:pPr>
              <w:jc w:val="center"/>
              <w:rPr>
                <w:b/>
                <w:bCs/>
              </w:rPr>
            </w:pPr>
            <w:r>
              <w:rPr>
                <w:b/>
                <w:bCs/>
              </w:rPr>
              <w:t>Additional Transition Energy (Light Sleep)</w:t>
            </w:r>
          </w:p>
        </w:tc>
      </w:tr>
      <w:tr w:rsidR="00F73225" w14:paraId="4102FC51"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24883F4C" w14:textId="77777777" w:rsidR="00F73225" w:rsidRDefault="00F73225" w:rsidP="00D85AA0">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19F11CEE" w14:textId="77777777" w:rsidR="00F73225" w:rsidRDefault="00F73225" w:rsidP="00D85AA0">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51EF9387" w14:textId="77777777" w:rsidR="00F73225" w:rsidRDefault="00F73225" w:rsidP="00D85AA0">
            <w:pPr>
              <w:jc w:val="center"/>
            </w:pPr>
            <w:r w:rsidRPr="007D06F4">
              <w:rPr>
                <w:color w:val="FF0000"/>
              </w:rPr>
              <w:t>3400</w:t>
            </w:r>
          </w:p>
        </w:tc>
        <w:tc>
          <w:tcPr>
            <w:tcW w:w="2724" w:type="dxa"/>
            <w:tcBorders>
              <w:top w:val="single" w:sz="4" w:space="0" w:color="000000"/>
              <w:left w:val="single" w:sz="4" w:space="0" w:color="000000"/>
              <w:bottom w:val="single" w:sz="4" w:space="0" w:color="000000"/>
              <w:right w:val="single" w:sz="4" w:space="0" w:color="000000"/>
            </w:tcBorders>
          </w:tcPr>
          <w:p w14:paraId="6EFB7D4E" w14:textId="77777777" w:rsidR="00F73225" w:rsidRDefault="00F73225" w:rsidP="00D85AA0">
            <w:pPr>
              <w:jc w:val="center"/>
            </w:pPr>
            <w:r>
              <w:t>170</w:t>
            </w:r>
          </w:p>
        </w:tc>
      </w:tr>
    </w:tbl>
    <w:p w14:paraId="2A968751" w14:textId="77777777" w:rsidR="00F73225" w:rsidRDefault="00F73225"/>
    <w:p w14:paraId="6BD20ABC" w14:textId="77777777" w:rsidR="00EB0B55" w:rsidRDefault="007459E1">
      <w:pPr>
        <w:pStyle w:val="40"/>
        <w:rPr>
          <w:lang w:val="en-US" w:eastAsia="zh-TW"/>
        </w:rPr>
      </w:pPr>
      <w:r>
        <w:rPr>
          <w:lang w:val="en-US"/>
        </w:rPr>
        <w:t>Companies’ comments</w:t>
      </w:r>
    </w:p>
    <w:p w14:paraId="73F2C61B"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A57726" w14:textId="77777777">
        <w:tc>
          <w:tcPr>
            <w:tcW w:w="2065" w:type="dxa"/>
            <w:shd w:val="clear" w:color="auto" w:fill="FFC000"/>
          </w:tcPr>
          <w:p w14:paraId="43A6E4BB" w14:textId="77777777" w:rsidR="00EB0B55" w:rsidRDefault="007459E1">
            <w:pPr>
              <w:rPr>
                <w:b/>
                <w:bCs/>
                <w:lang w:eastAsia="zh-TW"/>
              </w:rPr>
            </w:pPr>
            <w:r>
              <w:rPr>
                <w:b/>
                <w:bCs/>
                <w:lang w:eastAsia="zh-TW"/>
              </w:rPr>
              <w:t>Company</w:t>
            </w:r>
          </w:p>
        </w:tc>
        <w:tc>
          <w:tcPr>
            <w:tcW w:w="7563" w:type="dxa"/>
            <w:shd w:val="clear" w:color="auto" w:fill="FFC000"/>
          </w:tcPr>
          <w:p w14:paraId="74A1BB90" w14:textId="77777777" w:rsidR="00EB0B55" w:rsidRDefault="007459E1">
            <w:pPr>
              <w:rPr>
                <w:b/>
                <w:bCs/>
                <w:lang w:eastAsia="zh-TW"/>
              </w:rPr>
            </w:pPr>
            <w:r>
              <w:rPr>
                <w:b/>
                <w:bCs/>
                <w:lang w:eastAsia="zh-TW"/>
              </w:rPr>
              <w:t>Comment</w:t>
            </w:r>
          </w:p>
        </w:tc>
      </w:tr>
      <w:tr w:rsidR="00EB0B55" w14:paraId="6153EF5F" w14:textId="77777777">
        <w:tc>
          <w:tcPr>
            <w:tcW w:w="2065" w:type="dxa"/>
          </w:tcPr>
          <w:p w14:paraId="15D8E61E" w14:textId="77777777" w:rsidR="00EB0B55" w:rsidRDefault="007459E1">
            <w:pPr>
              <w:rPr>
                <w:rFonts w:eastAsia="DengXian"/>
                <w:lang w:eastAsia="zh-CN"/>
              </w:rPr>
            </w:pPr>
            <w:r>
              <w:rPr>
                <w:rFonts w:eastAsia="DengXian"/>
                <w:lang w:eastAsia="zh-CN"/>
              </w:rPr>
              <w:t>CMCC</w:t>
            </w:r>
          </w:p>
        </w:tc>
        <w:tc>
          <w:tcPr>
            <w:tcW w:w="7563" w:type="dxa"/>
          </w:tcPr>
          <w:p w14:paraId="3D00C35F" w14:textId="77777777" w:rsidR="00EB0B55" w:rsidRDefault="007459E1">
            <w:pPr>
              <w:rPr>
                <w:rFonts w:eastAsia="DengXian"/>
                <w:lang w:eastAsia="zh-CN"/>
              </w:rPr>
            </w:pPr>
            <w:r>
              <w:rPr>
                <w:rFonts w:eastAsia="DengXian"/>
                <w:lang w:eastAsia="zh-CN"/>
              </w:rPr>
              <w:t>Support the proposal. The values should be set according to the product plan on time point of the commercial use for 6GR (e.g. in the year of 2030). Thus, the value should be future-proofed considering the evolution on both HW and SW, and potential increase on network energy consumption for new 7GHz scenario.</w:t>
            </w:r>
          </w:p>
        </w:tc>
      </w:tr>
      <w:tr w:rsidR="00EB0B55" w14:paraId="0079A3D6" w14:textId="77777777">
        <w:tc>
          <w:tcPr>
            <w:tcW w:w="2065" w:type="dxa"/>
          </w:tcPr>
          <w:p w14:paraId="6C1303DF" w14:textId="77777777" w:rsidR="00EB0B55" w:rsidRDefault="007459E1">
            <w:pPr>
              <w:rPr>
                <w:rFonts w:eastAsia="Malgun Gothic"/>
                <w:lang w:eastAsia="ko-KR"/>
              </w:rPr>
            </w:pPr>
            <w:r>
              <w:rPr>
                <w:rFonts w:eastAsia="Malgun Gothic"/>
                <w:lang w:eastAsia="ko-KR"/>
              </w:rPr>
              <w:t>LG Electronics</w:t>
            </w:r>
          </w:p>
        </w:tc>
        <w:tc>
          <w:tcPr>
            <w:tcW w:w="7563" w:type="dxa"/>
          </w:tcPr>
          <w:p w14:paraId="30888596" w14:textId="77777777" w:rsidR="00EB0B55" w:rsidRDefault="007459E1">
            <w:pPr>
              <w:rPr>
                <w:rFonts w:eastAsia="Malgun Gothic"/>
                <w:lang w:eastAsia="ko-KR"/>
              </w:rPr>
            </w:pPr>
            <w:r>
              <w:rPr>
                <w:rFonts w:eastAsia="Malgun Gothic"/>
                <w:lang w:eastAsia="ko-KR"/>
              </w:rPr>
              <w:t>Support</w:t>
            </w:r>
          </w:p>
        </w:tc>
      </w:tr>
      <w:tr w:rsidR="00EB0B55" w14:paraId="60D0A5AB" w14:textId="77777777">
        <w:tc>
          <w:tcPr>
            <w:tcW w:w="2065" w:type="dxa"/>
          </w:tcPr>
          <w:p w14:paraId="558F0223" w14:textId="77777777" w:rsidR="00EB0B55" w:rsidRDefault="007459E1">
            <w:pPr>
              <w:rPr>
                <w:rFonts w:eastAsia="DengXian"/>
                <w:lang w:eastAsia="zh-CN"/>
              </w:rPr>
            </w:pPr>
            <w:r>
              <w:rPr>
                <w:rFonts w:eastAsia="DengXian"/>
                <w:lang w:eastAsia="zh-CN"/>
              </w:rPr>
              <w:t>OPPO</w:t>
            </w:r>
          </w:p>
        </w:tc>
        <w:tc>
          <w:tcPr>
            <w:tcW w:w="7563" w:type="dxa"/>
          </w:tcPr>
          <w:p w14:paraId="6A51D7CC" w14:textId="77777777" w:rsidR="00EB0B55" w:rsidRDefault="007459E1">
            <w:pPr>
              <w:rPr>
                <w:rFonts w:eastAsia="DengXian"/>
                <w:lang w:eastAsia="zh-CN"/>
              </w:rPr>
            </w:pPr>
            <w:r>
              <w:rPr>
                <w:rFonts w:eastAsia="DengXian"/>
                <w:lang w:eastAsia="zh-CN"/>
              </w:rPr>
              <w:t>We support this proposal</w:t>
            </w:r>
          </w:p>
        </w:tc>
      </w:tr>
      <w:tr w:rsidR="00EB0B55" w14:paraId="0A2F297C" w14:textId="77777777">
        <w:tc>
          <w:tcPr>
            <w:tcW w:w="2065" w:type="dxa"/>
          </w:tcPr>
          <w:p w14:paraId="3F7074ED"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w:t>
            </w:r>
            <w:proofErr w:type="spellEnd"/>
          </w:p>
        </w:tc>
        <w:tc>
          <w:tcPr>
            <w:tcW w:w="7563" w:type="dxa"/>
          </w:tcPr>
          <w:p w14:paraId="58427FD6" w14:textId="77777777" w:rsidR="00EB0B55" w:rsidRDefault="007459E1">
            <w:pPr>
              <w:rPr>
                <w:rFonts w:eastAsia="DengXian"/>
                <w:lang w:eastAsia="zh-CN"/>
              </w:rPr>
            </w:pPr>
            <w:r>
              <w:rPr>
                <w:rFonts w:eastAsia="SimSun"/>
                <w:lang w:eastAsia="zh-CN"/>
              </w:rPr>
              <w:t>Support</w:t>
            </w:r>
          </w:p>
        </w:tc>
      </w:tr>
      <w:tr w:rsidR="00EB0B55" w14:paraId="1F4FBFE6" w14:textId="77777777">
        <w:tc>
          <w:tcPr>
            <w:tcW w:w="2065" w:type="dxa"/>
            <w:tcBorders>
              <w:bottom w:val="single" w:sz="4" w:space="0" w:color="auto"/>
            </w:tcBorders>
          </w:tcPr>
          <w:p w14:paraId="4E572D5F" w14:textId="77777777" w:rsidR="00EB0B55" w:rsidRDefault="007459E1">
            <w:pPr>
              <w:rPr>
                <w:rFonts w:eastAsia="DengXian"/>
                <w:lang w:eastAsia="zh-CN"/>
              </w:rPr>
            </w:pPr>
            <w:r>
              <w:rPr>
                <w:rFonts w:eastAsia="DengXian"/>
                <w:lang w:eastAsia="zh-CN"/>
              </w:rPr>
              <w:t>Ericsson</w:t>
            </w:r>
          </w:p>
        </w:tc>
        <w:tc>
          <w:tcPr>
            <w:tcW w:w="7563" w:type="dxa"/>
            <w:tcBorders>
              <w:bottom w:val="single" w:sz="4" w:space="0" w:color="auto"/>
            </w:tcBorders>
          </w:tcPr>
          <w:p w14:paraId="01747F9D" w14:textId="77777777" w:rsidR="00EB0B55" w:rsidRDefault="007459E1">
            <w:pPr>
              <w:spacing w:after="0"/>
              <w:rPr>
                <w:rFonts w:eastAsia="DengXian"/>
                <w:lang w:eastAsia="zh-CN"/>
              </w:rPr>
            </w:pPr>
            <w:r>
              <w:rPr>
                <w:rFonts w:eastAsia="DengXian"/>
                <w:lang w:eastAsia="zh-CN"/>
              </w:rPr>
              <w:t>Transition time (light and deep sleep) – ok</w:t>
            </w:r>
          </w:p>
          <w:p w14:paraId="6D50654D" w14:textId="77777777" w:rsidR="00EB0B55" w:rsidRDefault="007459E1">
            <w:pPr>
              <w:spacing w:after="0"/>
              <w:rPr>
                <w:rFonts w:eastAsia="DengXian"/>
                <w:lang w:eastAsia="zh-CN"/>
              </w:rPr>
            </w:pPr>
            <w:r>
              <w:rPr>
                <w:rFonts w:eastAsia="DengXian"/>
                <w:lang w:eastAsia="zh-CN"/>
              </w:rPr>
              <w:t>Transition energy light sleep – ok</w:t>
            </w:r>
          </w:p>
          <w:p w14:paraId="404B2ED0" w14:textId="77777777" w:rsidR="00EB0B55" w:rsidRDefault="007459E1">
            <w:pPr>
              <w:spacing w:after="0"/>
              <w:rPr>
                <w:rFonts w:eastAsia="DengXian"/>
                <w:lang w:eastAsia="zh-CN"/>
              </w:rPr>
            </w:pPr>
            <w:r>
              <w:rPr>
                <w:rFonts w:eastAsia="DengXian"/>
                <w:lang w:eastAsia="zh-CN"/>
              </w:rPr>
              <w:t>Transition energy deep sleep: 3400 is very much. 1700 is better.</w:t>
            </w:r>
          </w:p>
        </w:tc>
      </w:tr>
      <w:tr w:rsidR="00EB0B55" w14:paraId="4CEC28C7" w14:textId="77777777">
        <w:tc>
          <w:tcPr>
            <w:tcW w:w="2065" w:type="dxa"/>
            <w:tcBorders>
              <w:top w:val="single" w:sz="4" w:space="0" w:color="auto"/>
              <w:bottom w:val="single" w:sz="4" w:space="0" w:color="auto"/>
            </w:tcBorders>
          </w:tcPr>
          <w:p w14:paraId="5181A854" w14:textId="77777777" w:rsidR="00EB0B55" w:rsidRDefault="007459E1">
            <w:pPr>
              <w:rPr>
                <w:rFonts w:eastAsia="DengXian"/>
                <w:lang w:eastAsia="zh-CN"/>
              </w:rPr>
            </w:pPr>
            <w:proofErr w:type="spellStart"/>
            <w:r>
              <w:rPr>
                <w:rFonts w:eastAsia="DengXian"/>
                <w:lang w:eastAsia="zh-CN"/>
              </w:rPr>
              <w:lastRenderedPageBreak/>
              <w:t>CEWiT</w:t>
            </w:r>
            <w:proofErr w:type="spellEnd"/>
          </w:p>
        </w:tc>
        <w:tc>
          <w:tcPr>
            <w:tcW w:w="7563" w:type="dxa"/>
            <w:tcBorders>
              <w:top w:val="single" w:sz="4" w:space="0" w:color="auto"/>
              <w:bottom w:val="single" w:sz="4" w:space="0" w:color="auto"/>
            </w:tcBorders>
          </w:tcPr>
          <w:p w14:paraId="76238D2F" w14:textId="77777777" w:rsidR="00EB0B55" w:rsidRDefault="007459E1">
            <w:pPr>
              <w:spacing w:after="0"/>
              <w:rPr>
                <w:rFonts w:eastAsia="DengXian"/>
                <w:lang w:eastAsia="zh-CN"/>
              </w:rPr>
            </w:pPr>
            <w:r>
              <w:rPr>
                <w:rFonts w:eastAsia="DengXian"/>
                <w:lang w:eastAsia="zh-CN"/>
              </w:rPr>
              <w:t>Share views with Ericsson, 3400 is very much for transition energy of deep sleep</w:t>
            </w:r>
          </w:p>
        </w:tc>
      </w:tr>
      <w:tr w:rsidR="00EB0B55" w14:paraId="4C400E92" w14:textId="77777777">
        <w:tc>
          <w:tcPr>
            <w:tcW w:w="2065" w:type="dxa"/>
            <w:tcBorders>
              <w:top w:val="single" w:sz="4" w:space="0" w:color="auto"/>
              <w:bottom w:val="single" w:sz="4" w:space="0" w:color="auto"/>
            </w:tcBorders>
          </w:tcPr>
          <w:p w14:paraId="1AE538EE"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66C5C5BF" w14:textId="77777777" w:rsidR="00EB0B55" w:rsidRDefault="007459E1">
            <w:pPr>
              <w:spacing w:after="0"/>
              <w:rPr>
                <w:rFonts w:eastAsia="DengXian"/>
                <w:lang w:eastAsia="zh-CN"/>
              </w:rPr>
            </w:pPr>
            <w:r>
              <w:rPr>
                <w:rStyle w:val="normaltextrun"/>
                <w:rFonts w:eastAsia="Meiryo UI" w:cs="Arial"/>
                <w:sz w:val="21"/>
                <w:szCs w:val="21"/>
              </w:rPr>
              <w:t>We support this proposal.</w:t>
            </w:r>
            <w:r>
              <w:rPr>
                <w:rStyle w:val="eop"/>
                <w:rFonts w:eastAsia="Meiryo UI" w:cs="Arial"/>
                <w:sz w:val="21"/>
                <w:szCs w:val="21"/>
              </w:rPr>
              <w:t> </w:t>
            </w:r>
          </w:p>
        </w:tc>
      </w:tr>
      <w:tr w:rsidR="00EB0B55" w14:paraId="4082EA7E" w14:textId="77777777">
        <w:tc>
          <w:tcPr>
            <w:tcW w:w="2065" w:type="dxa"/>
            <w:tcBorders>
              <w:top w:val="single" w:sz="4" w:space="0" w:color="auto"/>
              <w:bottom w:val="single" w:sz="4" w:space="0" w:color="auto"/>
            </w:tcBorders>
          </w:tcPr>
          <w:p w14:paraId="507BDD3E" w14:textId="77777777" w:rsidR="00EB0B55" w:rsidRDefault="007459E1">
            <w:pPr>
              <w:rPr>
                <w:rStyle w:val="normaltextrun"/>
                <w:rFonts w:eastAsia="DengXian" w:cs="Arial"/>
                <w:sz w:val="21"/>
                <w:szCs w:val="21"/>
                <w:lang w:eastAsia="zh-CN"/>
              </w:rPr>
            </w:pPr>
            <w:r>
              <w:rPr>
                <w:rFonts w:eastAsia="DengXian" w:hint="eastAsia"/>
                <w:lang w:eastAsia="zh-CN"/>
              </w:rPr>
              <w:t>Xiaomi</w:t>
            </w:r>
            <w:r>
              <w:rPr>
                <w:rFonts w:eastAsia="DengXian"/>
                <w:lang w:eastAsia="zh-CN"/>
              </w:rPr>
              <w:t>1</w:t>
            </w:r>
          </w:p>
        </w:tc>
        <w:tc>
          <w:tcPr>
            <w:tcW w:w="7563" w:type="dxa"/>
            <w:tcBorders>
              <w:top w:val="single" w:sz="4" w:space="0" w:color="auto"/>
              <w:bottom w:val="single" w:sz="4" w:space="0" w:color="auto"/>
            </w:tcBorders>
          </w:tcPr>
          <w:p w14:paraId="3AE36412" w14:textId="77777777" w:rsidR="00EB0B55" w:rsidRDefault="007459E1">
            <w:pPr>
              <w:spacing w:after="0"/>
              <w:rPr>
                <w:rStyle w:val="normaltextrun"/>
                <w:rFonts w:eastAsia="Meiryo UI" w:cs="Arial"/>
                <w:sz w:val="21"/>
                <w:szCs w:val="21"/>
              </w:rPr>
            </w:pPr>
            <w:r>
              <w:rPr>
                <w:rStyle w:val="normaltextrun"/>
                <w:rFonts w:eastAsia="Meiryo UI" w:cs="Arial" w:hint="eastAsia"/>
                <w:sz w:val="21"/>
                <w:szCs w:val="21"/>
              </w:rPr>
              <w:t>N</w:t>
            </w:r>
            <w:r>
              <w:rPr>
                <w:rStyle w:val="normaltextrun"/>
                <w:rFonts w:eastAsia="Meiryo UI" w:cs="Arial"/>
                <w:sz w:val="21"/>
                <w:szCs w:val="21"/>
              </w:rPr>
              <w:t xml:space="preserve">o </w:t>
            </w:r>
            <w:r>
              <w:rPr>
                <w:rStyle w:val="normaltextrun"/>
                <w:rFonts w:eastAsia="Meiryo UI" w:cs="Arial" w:hint="eastAsia"/>
                <w:sz w:val="21"/>
                <w:szCs w:val="21"/>
              </w:rPr>
              <w:t>strong</w:t>
            </w:r>
            <w:r>
              <w:rPr>
                <w:rStyle w:val="normaltextrun"/>
                <w:rFonts w:eastAsia="Meiryo UI" w:cs="Arial"/>
                <w:sz w:val="21"/>
                <w:szCs w:val="21"/>
              </w:rPr>
              <w:t xml:space="preserve"> views for the values of the new Cat. However, from evaluation point of view, 5G cats 1 represent advanced implementation, while cat 2 </w:t>
            </w:r>
            <w:r>
              <w:rPr>
                <w:rStyle w:val="normaltextrun"/>
                <w:rFonts w:eastAsia="Meiryo UI" w:cs="Arial" w:hint="eastAsia"/>
                <w:sz w:val="21"/>
                <w:szCs w:val="21"/>
              </w:rPr>
              <w:t>represent</w:t>
            </w:r>
            <w:r>
              <w:rPr>
                <w:rStyle w:val="normaltextrun"/>
                <w:rFonts w:eastAsia="Meiryo UI" w:cs="Arial"/>
                <w:sz w:val="21"/>
                <w:szCs w:val="21"/>
              </w:rPr>
              <w:t xml:space="preserve">s </w:t>
            </w:r>
            <w:r>
              <w:rPr>
                <w:rStyle w:val="normaltextrun"/>
                <w:rFonts w:eastAsia="Meiryo UI" w:cs="Arial" w:hint="eastAsia"/>
                <w:sz w:val="21"/>
                <w:szCs w:val="21"/>
              </w:rPr>
              <w:t>legacy</w:t>
            </w:r>
            <w:r>
              <w:rPr>
                <w:rStyle w:val="normaltextrun"/>
                <w:rFonts w:eastAsia="Meiryo UI" w:cs="Arial"/>
                <w:sz w:val="21"/>
                <w:szCs w:val="21"/>
              </w:rPr>
              <w:t>. We think these two categories could be sufficient.</w:t>
            </w:r>
          </w:p>
        </w:tc>
      </w:tr>
      <w:tr w:rsidR="00EB0B55" w14:paraId="46E617B4" w14:textId="77777777">
        <w:tc>
          <w:tcPr>
            <w:tcW w:w="2065" w:type="dxa"/>
            <w:tcBorders>
              <w:top w:val="single" w:sz="4" w:space="0" w:color="auto"/>
              <w:bottom w:val="single" w:sz="4" w:space="0" w:color="auto"/>
            </w:tcBorders>
          </w:tcPr>
          <w:p w14:paraId="796AC973"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10BF2D47" w14:textId="77777777" w:rsidR="00EB0B55" w:rsidRDefault="007459E1">
            <w:pPr>
              <w:rPr>
                <w:rFonts w:eastAsia="DengXian"/>
                <w:lang w:eastAsia="zh-CN"/>
              </w:rPr>
            </w:pPr>
            <w:r>
              <w:rPr>
                <w:rFonts w:eastAsia="DengXian"/>
                <w:lang w:eastAsia="zh-CN"/>
              </w:rPr>
              <w:t>OK</w:t>
            </w:r>
          </w:p>
          <w:p w14:paraId="1138B0DF" w14:textId="77777777" w:rsidR="00EB0B55" w:rsidRDefault="00EB0B55">
            <w:pPr>
              <w:spacing w:after="0"/>
              <w:rPr>
                <w:rStyle w:val="normaltextrun"/>
                <w:rFonts w:eastAsia="Meiryo UI" w:cs="Arial"/>
                <w:sz w:val="21"/>
                <w:szCs w:val="21"/>
              </w:rPr>
            </w:pPr>
          </w:p>
        </w:tc>
      </w:tr>
      <w:tr w:rsidR="00EB0B55" w14:paraId="0761E824" w14:textId="77777777">
        <w:tc>
          <w:tcPr>
            <w:tcW w:w="2065" w:type="dxa"/>
            <w:tcBorders>
              <w:top w:val="single" w:sz="4" w:space="0" w:color="auto"/>
            </w:tcBorders>
          </w:tcPr>
          <w:p w14:paraId="0428332E"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15401693" w14:textId="77777777" w:rsidR="00EB0B55" w:rsidRDefault="007459E1">
            <w:pPr>
              <w:rPr>
                <w:rFonts w:eastAsia="DengXian"/>
                <w:lang w:eastAsia="zh-CN"/>
              </w:rPr>
            </w:pPr>
            <w:r>
              <w:rPr>
                <w:rFonts w:eastAsia="DengXian"/>
                <w:lang w:eastAsia="zh-CN"/>
              </w:rPr>
              <w:t>Regarding the broader discussion on which BS power models to use for 6GR SI, our preference is to retain both CAT 1 and CAT 2 as the primary evaluation models. Evaluating with both categories provides a comprehensive view of energy saving gains across different deployment timelines.</w:t>
            </w:r>
          </w:p>
          <w:p w14:paraId="56AEB4FB" w14:textId="77777777" w:rsidR="00EB0B55" w:rsidRDefault="007459E1">
            <w:pPr>
              <w:rPr>
                <w:rFonts w:eastAsia="DengXian"/>
                <w:lang w:eastAsia="zh-CN"/>
              </w:rPr>
            </w:pPr>
            <w:r>
              <w:rPr>
                <w:rFonts w:eastAsia="DengXian"/>
                <w:lang w:eastAsia="zh-CN"/>
              </w:rPr>
              <w:t>However, if RAN1 concludes that only a single BS power model category should be selected for evaluation purposes, we would support the introduction of CAT 2.1 as a reasonable compromise that balances between the optimistic assumptions of CAT 1 and the conservative legacy CAT 2 parameters.</w:t>
            </w:r>
          </w:p>
        </w:tc>
      </w:tr>
      <w:tr w:rsidR="00EB0B55" w14:paraId="7D500633" w14:textId="77777777">
        <w:tc>
          <w:tcPr>
            <w:tcW w:w="2065" w:type="dxa"/>
          </w:tcPr>
          <w:p w14:paraId="52135038"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49F95573" w14:textId="77777777" w:rsidR="00EB0B55" w:rsidRDefault="007459E1">
            <w:pPr>
              <w:rPr>
                <w:rFonts w:eastAsia="DengXian"/>
                <w:lang w:eastAsia="zh-CN"/>
              </w:rPr>
            </w:pPr>
            <w:r>
              <w:rPr>
                <w:rFonts w:eastAsia="DengXian" w:hint="eastAsia"/>
                <w:lang w:eastAsia="zh-CN"/>
              </w:rPr>
              <w:t>Fine</w:t>
            </w:r>
          </w:p>
        </w:tc>
      </w:tr>
      <w:tr w:rsidR="00EB0B55" w14:paraId="1BA9669C" w14:textId="77777777">
        <w:tc>
          <w:tcPr>
            <w:tcW w:w="2065" w:type="dxa"/>
          </w:tcPr>
          <w:p w14:paraId="020AC22D" w14:textId="77777777" w:rsidR="00EB0B55" w:rsidRDefault="007459E1">
            <w:pPr>
              <w:rPr>
                <w:rFonts w:eastAsia="DengXian"/>
                <w:lang w:eastAsia="zh-CN"/>
              </w:rPr>
            </w:pPr>
            <w:r>
              <w:rPr>
                <w:rFonts w:eastAsia="DengXian"/>
                <w:lang w:eastAsia="zh-CN"/>
              </w:rPr>
              <w:t>Apple</w:t>
            </w:r>
          </w:p>
        </w:tc>
        <w:tc>
          <w:tcPr>
            <w:tcW w:w="7563" w:type="dxa"/>
          </w:tcPr>
          <w:p w14:paraId="71C7DE55" w14:textId="77777777" w:rsidR="00EB0B55" w:rsidRDefault="007459E1">
            <w:pPr>
              <w:spacing w:after="0"/>
              <w:rPr>
                <w:rFonts w:eastAsia="DengXian"/>
                <w:lang w:eastAsia="zh-CN"/>
              </w:rPr>
            </w:pPr>
            <w:r>
              <w:rPr>
                <w:rFonts w:eastAsia="DengXian"/>
                <w:lang w:eastAsia="zh-CN"/>
              </w:rPr>
              <w:t xml:space="preserve">For evaluating NES gain, we think Cat 1 and Cat 2 are already enough, whereas Cat 1 provides an upper bound and Cat 2 represents the case where reusing 5G BS hardware. Introducing additional categories would make discussion more complicated. </w:t>
            </w:r>
          </w:p>
        </w:tc>
      </w:tr>
      <w:tr w:rsidR="00EB0B55" w14:paraId="23EDB2DE" w14:textId="77777777">
        <w:tc>
          <w:tcPr>
            <w:tcW w:w="2065" w:type="dxa"/>
          </w:tcPr>
          <w:p w14:paraId="4CD21F4D" w14:textId="77777777" w:rsidR="00EB0B55" w:rsidRDefault="00505C0C">
            <w:pPr>
              <w:rPr>
                <w:rFonts w:eastAsia="DengXian"/>
                <w:lang w:eastAsia="zh-CN"/>
              </w:rPr>
            </w:pPr>
            <w:r>
              <w:rPr>
                <w:rFonts w:eastAsia="DengXian"/>
                <w:lang w:eastAsia="zh-CN"/>
              </w:rPr>
              <w:t>CATT</w:t>
            </w:r>
          </w:p>
        </w:tc>
        <w:tc>
          <w:tcPr>
            <w:tcW w:w="7563" w:type="dxa"/>
          </w:tcPr>
          <w:p w14:paraId="3407A264" w14:textId="77777777" w:rsidR="00EB0B55" w:rsidRDefault="00505C0C">
            <w:pPr>
              <w:rPr>
                <w:rFonts w:eastAsia="DengXian"/>
                <w:lang w:eastAsia="zh-CN"/>
              </w:rPr>
            </w:pPr>
            <w:r>
              <w:rPr>
                <w:rFonts w:eastAsia="DengXian"/>
                <w:lang w:eastAsia="zh-CN"/>
              </w:rPr>
              <w:t>Support</w:t>
            </w:r>
          </w:p>
        </w:tc>
      </w:tr>
      <w:tr w:rsidR="0007373E" w14:paraId="4E92CE86" w14:textId="77777777">
        <w:tc>
          <w:tcPr>
            <w:tcW w:w="2065" w:type="dxa"/>
          </w:tcPr>
          <w:p w14:paraId="70F3AEA2"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4F7F81B3"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699F8BD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28C397F6" w14:textId="77777777" w:rsidR="0007373E" w:rsidRPr="00D7322D" w:rsidRDefault="0007373E" w:rsidP="0007373E">
            <w:pPr>
              <w:pStyle w:val="a"/>
              <w:numPr>
                <w:ilvl w:val="0"/>
                <w:numId w:val="25"/>
              </w:numPr>
              <w:rPr>
                <w:b/>
                <w:bCs/>
              </w:rPr>
            </w:pPr>
            <w:r>
              <w:rPr>
                <w:b/>
                <w:bCs/>
                <w:lang w:val="en-US"/>
              </w:rPr>
              <w:t>Specification impact</w:t>
            </w:r>
          </w:p>
          <w:p w14:paraId="72A973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BA8235" w14:textId="77777777" w:rsidR="0007373E" w:rsidRPr="00BF461F" w:rsidRDefault="0007373E" w:rsidP="0007373E">
            <w:pPr>
              <w:pStyle w:val="a"/>
              <w:numPr>
                <w:ilvl w:val="0"/>
                <w:numId w:val="25"/>
              </w:numPr>
              <w:rPr>
                <w:b/>
                <w:bCs/>
              </w:rPr>
            </w:pPr>
            <w:r>
              <w:rPr>
                <w:b/>
                <w:bCs/>
                <w:lang w:val="en-US"/>
              </w:rPr>
              <w:t>Performance limitations</w:t>
            </w:r>
          </w:p>
          <w:p w14:paraId="33220EAF"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3C9A2AD6"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16A36BA"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62C22F05" w14:textId="77777777" w:rsidR="0007373E" w:rsidRPr="0055571A" w:rsidRDefault="0007373E" w:rsidP="0007373E">
            <w:pPr>
              <w:pStyle w:val="a"/>
              <w:numPr>
                <w:ilvl w:val="1"/>
                <w:numId w:val="25"/>
              </w:numPr>
              <w:rPr>
                <w:rFonts w:eastAsia="DengXian"/>
                <w:lang w:val="en-US" w:eastAsia="zh-C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w:t>
            </w:r>
            <w:proofErr w:type="spellStart"/>
            <w:r w:rsidRPr="00BF461F">
              <w:rPr>
                <w:rFonts w:eastAsia="DengXian" w:hint="eastAsia"/>
                <w:b/>
                <w:bCs/>
                <w:lang w:val="en-US" w:eastAsia="zh-CN"/>
              </w:rPr>
              <w:t>TRxUs</w:t>
            </w:r>
            <w:proofErr w:type="spellEnd"/>
            <w:r w:rsidRPr="00BF461F">
              <w:rPr>
                <w:rFonts w:eastAsia="DengXian" w:hint="eastAsia"/>
                <w:b/>
                <w:bCs/>
                <w:lang w:val="en-US" w:eastAsia="zh-CN"/>
              </w:rPr>
              <w:t xml:space="preserve"> and how same transition operation is maintained in that case </w:t>
            </w:r>
          </w:p>
        </w:tc>
      </w:tr>
    </w:tbl>
    <w:p w14:paraId="7109CBB6" w14:textId="77777777" w:rsidR="00EB0B55" w:rsidRDefault="00EB0B55"/>
    <w:p w14:paraId="1FD8E793" w14:textId="77777777" w:rsidR="00EB0B55" w:rsidRDefault="007459E1">
      <w:pPr>
        <w:pStyle w:val="31"/>
        <w:rPr>
          <w:lang w:val="en-US"/>
        </w:rPr>
      </w:pPr>
      <w:bookmarkStart w:id="9" w:name="_Ref221203218"/>
      <w:r>
        <w:rPr>
          <w:lang w:val="en-US"/>
        </w:rPr>
        <w:t>Selection of BS models to use in 6GR SI</w:t>
      </w:r>
      <w:bookmarkEnd w:id="9"/>
    </w:p>
    <w:p w14:paraId="5F38BFF4" w14:textId="77777777" w:rsidR="00EB0B55" w:rsidRDefault="007459E1">
      <w:pPr>
        <w:pStyle w:val="40"/>
        <w:rPr>
          <w:lang w:val="en-US"/>
        </w:rPr>
      </w:pPr>
      <w:r>
        <w:rPr>
          <w:lang w:val="en-US"/>
        </w:rPr>
        <w:t>Summary of companies’ views</w:t>
      </w:r>
    </w:p>
    <w:p w14:paraId="1F28CD68" w14:textId="77777777" w:rsidR="00EB0B55" w:rsidRDefault="007459E1">
      <w:r>
        <w:t>The contributions for the 6G Radio (6GR) Study Item (SI) reflect a broad range of views on which Base Station (BS) power models to utilize, primarily debating the use of legacy 5G categories (Cat 1 and 2) and a newly proposed, hardware-optimized category (Cat 2.1).</w:t>
      </w:r>
    </w:p>
    <w:p w14:paraId="7B5CD97B" w14:textId="77777777" w:rsidR="00EB0B55" w:rsidRDefault="007459E1">
      <w:pPr>
        <w:rPr>
          <w:b/>
          <w:bCs/>
        </w:rPr>
      </w:pPr>
      <w:r>
        <w:rPr>
          <w:b/>
          <w:bCs/>
        </w:rPr>
        <w:t>General Observations on Power Model Categories</w:t>
      </w:r>
    </w:p>
    <w:p w14:paraId="3410478F" w14:textId="77777777" w:rsidR="00EB0B55" w:rsidRDefault="007459E1">
      <w:r>
        <w:rPr>
          <w:b/>
          <w:bCs/>
        </w:rPr>
        <w:t>Cat 1:</w:t>
      </w:r>
      <w:r>
        <w:t xml:space="preserve"> Contributors observe that Cat 1 represents an aggressive hardware capability with very short transition times (e.g., 6ms light sleep, 50ms deep sleep). While some view it as a necessary target to reflect long-term 6G trends, others argue it is overly optimistic or "UE-like" and may lead to misleading design decisions.</w:t>
      </w:r>
    </w:p>
    <w:p w14:paraId="6F9606CC" w14:textId="77777777" w:rsidR="00EB0B55" w:rsidRDefault="007459E1">
      <w:r>
        <w:rPr>
          <w:b/>
          <w:bCs/>
        </w:rPr>
        <w:t>Cat 2:</w:t>
      </w:r>
      <w:r>
        <w:t xml:space="preserve"> This model reflects hardware assumptions from 2023 with conservative transition times (e.g., 640ms light sleep, 10s deep sleep). It is viewed as a realistic baseline for initial deployments, though many note its long latencies make deeper sleep states impractical under typical user traffic arrivals (~200ms).</w:t>
      </w:r>
    </w:p>
    <w:p w14:paraId="698FB5BF" w14:textId="77777777" w:rsidR="00EB0B55" w:rsidRDefault="007459E1">
      <w:r>
        <w:rPr>
          <w:b/>
          <w:bCs/>
        </w:rPr>
        <w:lastRenderedPageBreak/>
        <w:t>Cat 2.1 (2-plus):</w:t>
      </w:r>
      <w:r>
        <w:t xml:space="preserve"> A significant number of companies propose this category to reflect anticipated hardware evolution by 2030. It bridges the gap by significantly reducing transition latencies of the Cat 2 model (e.g., to 100ms for light sleep and 1–5s for deep sleep).</w:t>
      </w:r>
    </w:p>
    <w:p w14:paraId="493C411E" w14:textId="77777777" w:rsidR="00EB0B55" w:rsidRDefault="007459E1">
      <w:r>
        <w:rPr>
          <w:b/>
          <w:bCs/>
        </w:rPr>
        <w:t>Proposals on</w:t>
      </w:r>
      <w:r>
        <w:t xml:space="preserve"> </w:t>
      </w:r>
      <w:r>
        <w:rPr>
          <w:b/>
          <w:bCs/>
        </w:rPr>
        <w:t>BS Model Selection</w:t>
      </w:r>
    </w:p>
    <w:p w14:paraId="279B08D9" w14:textId="77777777" w:rsidR="00EB0B55" w:rsidRDefault="007459E1">
      <w:r>
        <w:t>There is general consensus that the 5G BS power consumption model framework (TR 38.864) should be the starting point for 6G, with adjustments made for 6G numerology and frequency ranges like 7 GHz.</w:t>
      </w:r>
    </w:p>
    <w:p w14:paraId="01AF245C" w14:textId="77777777" w:rsidR="00EB0B55" w:rsidRDefault="007459E1">
      <w:r>
        <w:t xml:space="preserve">Ericsson, Huawei, LG, NTT DOCOMO, AT&amp;T, and </w:t>
      </w:r>
      <w:proofErr w:type="spellStart"/>
      <w:r>
        <w:t>CEWiT</w:t>
      </w:r>
      <w:proofErr w:type="spellEnd"/>
      <w:r>
        <w:t xml:space="preserve"> support using both Cat 1 and Cat 2.1 (or modified Cat 2) to assess energy efficiency across both near-term and long-term 6G horizons. Qualcomm further proposes adopting all three (Cat 1, Cat 2, and Cat 2.1) to avoid a deadlock in selection.</w:t>
      </w:r>
    </w:p>
    <w:p w14:paraId="37128163" w14:textId="77777777" w:rsidR="00EB0B55" w:rsidRDefault="007459E1">
      <w:r>
        <w:t xml:space="preserve">Ericsson, Samsung and Huawei argues Cat 1 should be the primary baseline to provide incentives for vendors to achieve higher efficiency whereas Nokia and </w:t>
      </w:r>
      <w:proofErr w:type="spellStart"/>
      <w:r>
        <w:t>InterDigital</w:t>
      </w:r>
      <w:proofErr w:type="spellEnd"/>
      <w:r>
        <w:t xml:space="preserve"> prefer Cat 2 (or Cat 2-plus) as the primary baseline to ensure results are grounded in achievable reality.</w:t>
      </w:r>
    </w:p>
    <w:p w14:paraId="5BFA93FF" w14:textId="77777777" w:rsidR="00EB0B55" w:rsidRDefault="007459E1">
      <w:r>
        <w:t> ZTE advocates for a unified model (Cat 2.1) that accurately represents 6G system characteristics.</w:t>
      </w:r>
    </w:p>
    <w:p w14:paraId="370C9719" w14:textId="77777777" w:rsidR="00EB0B55" w:rsidRDefault="007459E1">
      <w:proofErr w:type="spellStart"/>
      <w:r>
        <w:t>Spreadtrum</w:t>
      </w:r>
      <w:proofErr w:type="spellEnd"/>
      <w:r>
        <w:t xml:space="preserve"> suggests using only one category—whichever is selected—to simplify evaluation comparison.</w:t>
      </w:r>
    </w:p>
    <w:p w14:paraId="790D5E6A" w14:textId="77777777" w:rsidR="00EB0B55" w:rsidRDefault="007459E1">
      <w:pPr>
        <w:rPr>
          <w:b/>
          <w:bCs/>
        </w:rPr>
      </w:pPr>
      <w:r>
        <w:rPr>
          <w:b/>
          <w:bCs/>
        </w:rPr>
        <w:t>Observations on Transition Times and Absolute Power</w:t>
      </w:r>
    </w:p>
    <w:p w14:paraId="10EBFB87" w14:textId="77777777" w:rsidR="00EB0B55" w:rsidRDefault="007459E1">
      <w:proofErr w:type="spellStart"/>
      <w:r>
        <w:t>Tejas</w:t>
      </w:r>
      <w:proofErr w:type="spellEnd"/>
      <w:r>
        <w:t xml:space="preserve"> and Apple observe that BS energy saving is highly sensitive to transition times; if transition latencies exceed traffic inter-arrival times, sleep benefits are negated.</w:t>
      </w:r>
    </w:p>
    <w:p w14:paraId="481D16A0" w14:textId="77777777" w:rsidR="00EB0B55" w:rsidRDefault="007459E1">
      <w:r>
        <w:t>Nokia emphasize that to meaningfully compare 6G NES gains against 5G, all models must assume a common absolute power level for the deep sleep state.</w:t>
      </w:r>
    </w:p>
    <w:p w14:paraId="1EF9D4E3" w14:textId="77777777" w:rsidR="00EB0B55" w:rsidRDefault="007459E1">
      <w:pPr>
        <w:pStyle w:val="40"/>
        <w:rPr>
          <w:lang w:val="en-US"/>
        </w:rPr>
      </w:pPr>
      <w:r>
        <w:rPr>
          <w:lang w:val="en-US"/>
        </w:rPr>
        <w:t>FL’s comments and proposals</w:t>
      </w:r>
    </w:p>
    <w:p w14:paraId="7168DD5B" w14:textId="77777777" w:rsidR="00EB0B55" w:rsidRDefault="007459E1">
      <w:r>
        <w:t>Companies agree that the BS models in TS 38.864 serve as the starting point for 6GR Bs models. Which of those models, including updates of them, should be used is a different matter. In FLs understanding, RAN1 has the following options:</w:t>
      </w:r>
    </w:p>
    <w:p w14:paraId="5F00E48B" w14:textId="77777777" w:rsidR="00EB0B55" w:rsidRDefault="007459E1">
      <w:pPr>
        <w:pStyle w:val="a"/>
        <w:numPr>
          <w:ilvl w:val="0"/>
          <w:numId w:val="25"/>
        </w:numPr>
        <w:rPr>
          <w:lang w:val="en-US"/>
        </w:rPr>
      </w:pPr>
      <w:r>
        <w:rPr>
          <w:lang w:val="en-US"/>
        </w:rPr>
        <w:t>Agreeing on which (one or more) BS models to use</w:t>
      </w:r>
    </w:p>
    <w:p w14:paraId="404C8555" w14:textId="77777777" w:rsidR="00EB0B55" w:rsidRDefault="007459E1">
      <w:pPr>
        <w:pStyle w:val="a"/>
        <w:numPr>
          <w:ilvl w:val="0"/>
          <w:numId w:val="25"/>
        </w:numPr>
        <w:spacing w:after="240"/>
        <w:rPr>
          <w:lang w:val="en-US"/>
        </w:rPr>
      </w:pPr>
      <w:r>
        <w:rPr>
          <w:lang w:val="en-US"/>
        </w:rPr>
        <w:t>Not agreeing on any BS down-selection, in which case all existing models may be used, i.e., both CAT 1 and CAT 2, while omitting CAT 2.1.</w:t>
      </w:r>
    </w:p>
    <w:p w14:paraId="52A3E9BD" w14:textId="77777777" w:rsidR="00EB0B55" w:rsidRDefault="007459E1">
      <w:r>
        <w:t>In FL’s view, the agreement with the least resistance is the following, provided transition characteristics of BS model CAT 2.1 has been agreed:</w:t>
      </w:r>
    </w:p>
    <w:p w14:paraId="754AEC05" w14:textId="77777777" w:rsidR="00EB0B55" w:rsidRPr="00F73225" w:rsidRDefault="007459E1">
      <w:pPr>
        <w:rPr>
          <w:b/>
          <w:bCs/>
        </w:rPr>
      </w:pPr>
      <w:r w:rsidRPr="00F73225">
        <w:rPr>
          <w:b/>
          <w:bCs/>
          <w:highlight w:val="yellow"/>
        </w:rPr>
        <w:t>FL Proposal </w:t>
      </w:r>
      <w:r w:rsidRPr="00F73225">
        <w:rPr>
          <w:b/>
          <w:bCs/>
          <w:highlight w:val="yellow"/>
        </w:rPr>
        <w:fldChar w:fldCharType="begin"/>
      </w:r>
      <w:r w:rsidRPr="00F73225">
        <w:rPr>
          <w:b/>
          <w:bCs/>
          <w:highlight w:val="yellow"/>
        </w:rPr>
        <w:instrText xml:space="preserve"> REF _Ref221203218 \r \h </w:instrText>
      </w:r>
      <w:r w:rsidR="00F73225">
        <w:rPr>
          <w:b/>
          <w:bCs/>
          <w:highlight w:val="yellow"/>
        </w:rPr>
        <w:instrText xml:space="preserve"> \* MERGEFORMAT </w:instrText>
      </w:r>
      <w:r w:rsidRPr="00F73225">
        <w:rPr>
          <w:b/>
          <w:bCs/>
          <w:highlight w:val="yellow"/>
        </w:rPr>
      </w:r>
      <w:r w:rsidRPr="00F73225">
        <w:rPr>
          <w:b/>
          <w:bCs/>
          <w:highlight w:val="yellow"/>
        </w:rPr>
        <w:fldChar w:fldCharType="separate"/>
      </w:r>
      <w:r w:rsidRPr="00F73225">
        <w:rPr>
          <w:b/>
          <w:bCs/>
          <w:highlight w:val="yellow"/>
        </w:rPr>
        <w:t>3.2.4</w:t>
      </w:r>
      <w:r w:rsidRPr="00F73225">
        <w:rPr>
          <w:b/>
          <w:bCs/>
          <w:highlight w:val="yellow"/>
        </w:rPr>
        <w:fldChar w:fldCharType="end"/>
      </w:r>
      <w:r w:rsidRPr="00F73225">
        <w:rPr>
          <w:b/>
          <w:bCs/>
          <w:highlight w:val="yellow"/>
        </w:rPr>
        <w:t>.1</w:t>
      </w:r>
    </w:p>
    <w:p w14:paraId="564D7F64" w14:textId="77777777" w:rsidR="00EB0B55" w:rsidRPr="00F73225" w:rsidRDefault="007459E1">
      <w:r w:rsidRPr="00F73225">
        <w:rPr>
          <w:b/>
          <w:bCs/>
        </w:rPr>
        <w:t>BS model CAT 2.1 is introduced. All BS models CAT 1, CAT 2 and CAT 2.1 may be used for evaluations in 6GR SI.</w:t>
      </w:r>
    </w:p>
    <w:p w14:paraId="761CF7AA" w14:textId="77777777" w:rsidR="00EB0B55" w:rsidRDefault="00EB0B55"/>
    <w:p w14:paraId="50563AE1" w14:textId="77777777" w:rsidR="00EB0B55" w:rsidRDefault="007459E1">
      <w:pPr>
        <w:pStyle w:val="40"/>
        <w:rPr>
          <w:lang w:val="en-US" w:eastAsia="zh-TW"/>
        </w:rPr>
      </w:pPr>
      <w:r>
        <w:rPr>
          <w:lang w:val="en-US"/>
        </w:rPr>
        <w:t>Companies’ comments</w:t>
      </w:r>
    </w:p>
    <w:p w14:paraId="171DA8FA"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21FF9C18" w14:textId="77777777">
        <w:tc>
          <w:tcPr>
            <w:tcW w:w="2065" w:type="dxa"/>
            <w:shd w:val="clear" w:color="auto" w:fill="FFC000"/>
          </w:tcPr>
          <w:p w14:paraId="67E82D20" w14:textId="77777777" w:rsidR="00EB0B55" w:rsidRDefault="007459E1">
            <w:pPr>
              <w:rPr>
                <w:b/>
                <w:bCs/>
                <w:lang w:eastAsia="zh-TW"/>
              </w:rPr>
            </w:pPr>
            <w:r>
              <w:rPr>
                <w:b/>
                <w:bCs/>
                <w:lang w:eastAsia="zh-TW"/>
              </w:rPr>
              <w:t>Company</w:t>
            </w:r>
          </w:p>
        </w:tc>
        <w:tc>
          <w:tcPr>
            <w:tcW w:w="7563" w:type="dxa"/>
            <w:shd w:val="clear" w:color="auto" w:fill="FFC000"/>
          </w:tcPr>
          <w:p w14:paraId="51180834" w14:textId="77777777" w:rsidR="00EB0B55" w:rsidRDefault="007459E1">
            <w:pPr>
              <w:rPr>
                <w:b/>
                <w:bCs/>
                <w:lang w:eastAsia="zh-TW"/>
              </w:rPr>
            </w:pPr>
            <w:r>
              <w:rPr>
                <w:b/>
                <w:bCs/>
                <w:lang w:eastAsia="zh-TW"/>
              </w:rPr>
              <w:t>Comment</w:t>
            </w:r>
          </w:p>
        </w:tc>
      </w:tr>
      <w:tr w:rsidR="00EB0B55" w14:paraId="0C5A4CD3" w14:textId="77777777">
        <w:tc>
          <w:tcPr>
            <w:tcW w:w="2065" w:type="dxa"/>
          </w:tcPr>
          <w:p w14:paraId="6613F917" w14:textId="77777777" w:rsidR="00EB0B55" w:rsidRDefault="007459E1">
            <w:pPr>
              <w:rPr>
                <w:rFonts w:eastAsia="DengXian"/>
                <w:lang w:eastAsia="zh-CN"/>
              </w:rPr>
            </w:pPr>
            <w:r>
              <w:rPr>
                <w:rFonts w:eastAsia="DengXian"/>
                <w:lang w:eastAsia="zh-CN"/>
              </w:rPr>
              <w:t>CMCC</w:t>
            </w:r>
          </w:p>
        </w:tc>
        <w:tc>
          <w:tcPr>
            <w:tcW w:w="7563" w:type="dxa"/>
          </w:tcPr>
          <w:p w14:paraId="2747E649" w14:textId="77777777" w:rsidR="00EB0B55" w:rsidRDefault="007459E1">
            <w:pPr>
              <w:rPr>
                <w:rFonts w:eastAsia="DengXian"/>
                <w:lang w:eastAsia="zh-CN"/>
              </w:rPr>
            </w:pPr>
            <w:r>
              <w:rPr>
                <w:rFonts w:eastAsia="DengXian"/>
                <w:lang w:eastAsia="zh-CN"/>
              </w:rPr>
              <w:t>Support the proposal, but further discuss may needed on whether Set 4 can belong to Cat 2 only, Cat 2.1 only or Cat 2+Cat 2.1. From our understanding, it may only belong to Cat 2.1.</w:t>
            </w:r>
          </w:p>
        </w:tc>
      </w:tr>
      <w:tr w:rsidR="00EB0B55" w14:paraId="50E4963F" w14:textId="77777777">
        <w:tc>
          <w:tcPr>
            <w:tcW w:w="2065" w:type="dxa"/>
          </w:tcPr>
          <w:p w14:paraId="7F41E702" w14:textId="77777777" w:rsidR="00EB0B55" w:rsidRDefault="007459E1">
            <w:pPr>
              <w:rPr>
                <w:rFonts w:eastAsia="DengXian"/>
                <w:lang w:eastAsia="zh-CN"/>
              </w:rPr>
            </w:pPr>
            <w:r>
              <w:rPr>
                <w:rFonts w:eastAsia="Malgun Gothic"/>
                <w:lang w:eastAsia="ko-KR"/>
              </w:rPr>
              <w:t>LG Electronics</w:t>
            </w:r>
          </w:p>
        </w:tc>
        <w:tc>
          <w:tcPr>
            <w:tcW w:w="7563" w:type="dxa"/>
          </w:tcPr>
          <w:p w14:paraId="1E4825F3" w14:textId="77777777" w:rsidR="00EB0B55" w:rsidRDefault="007459E1">
            <w:pPr>
              <w:rPr>
                <w:rFonts w:eastAsia="DengXian"/>
                <w:lang w:eastAsia="zh-CN"/>
              </w:rPr>
            </w:pPr>
            <w:r>
              <w:rPr>
                <w:rFonts w:eastAsia="Malgun Gothic"/>
                <w:lang w:eastAsia="ko-KR"/>
              </w:rPr>
              <w:t>Our preference is to set Cat 1 and Cat 2.1 as baseline. However, if company views cannot be merged, we can accept FL Proposal 3.2.4.1.</w:t>
            </w:r>
          </w:p>
        </w:tc>
      </w:tr>
      <w:tr w:rsidR="00EB0B55" w14:paraId="790D21B8" w14:textId="77777777">
        <w:tc>
          <w:tcPr>
            <w:tcW w:w="2065" w:type="dxa"/>
          </w:tcPr>
          <w:p w14:paraId="6C64C6DA" w14:textId="77777777" w:rsidR="00EB0B55" w:rsidRDefault="007459E1">
            <w:pPr>
              <w:rPr>
                <w:rFonts w:eastAsia="DengXian"/>
                <w:lang w:eastAsia="zh-CN"/>
              </w:rPr>
            </w:pPr>
            <w:r>
              <w:rPr>
                <w:rFonts w:eastAsia="DengXian"/>
                <w:lang w:eastAsia="zh-CN"/>
              </w:rPr>
              <w:t>OPPO</w:t>
            </w:r>
          </w:p>
        </w:tc>
        <w:tc>
          <w:tcPr>
            <w:tcW w:w="7563" w:type="dxa"/>
          </w:tcPr>
          <w:p w14:paraId="712D7C79" w14:textId="77777777" w:rsidR="00EB0B55" w:rsidRDefault="007459E1">
            <w:pPr>
              <w:rPr>
                <w:rFonts w:eastAsia="DengXian"/>
                <w:lang w:eastAsia="zh-CN"/>
              </w:rPr>
            </w:pPr>
            <w:r>
              <w:rPr>
                <w:rFonts w:eastAsia="DengXian"/>
                <w:lang w:eastAsia="zh-CN"/>
              </w:rPr>
              <w:t>Support this proposal</w:t>
            </w:r>
          </w:p>
        </w:tc>
      </w:tr>
      <w:tr w:rsidR="00EB0B55" w14:paraId="42177281" w14:textId="77777777">
        <w:tc>
          <w:tcPr>
            <w:tcW w:w="2065" w:type="dxa"/>
          </w:tcPr>
          <w:p w14:paraId="07D3821D" w14:textId="77777777" w:rsidR="00EB0B55" w:rsidRDefault="007459E1">
            <w:pPr>
              <w:rPr>
                <w:rFonts w:eastAsia="DengXian"/>
                <w:lang w:eastAsia="zh-CN"/>
              </w:rPr>
            </w:pPr>
            <w:r>
              <w:rPr>
                <w:rFonts w:eastAsia="DengXian"/>
                <w:lang w:eastAsia="zh-CN"/>
              </w:rPr>
              <w:lastRenderedPageBreak/>
              <w:t xml:space="preserve">ZTE, </w:t>
            </w:r>
            <w:proofErr w:type="spellStart"/>
            <w:r>
              <w:rPr>
                <w:rFonts w:eastAsia="DengXian"/>
                <w:lang w:eastAsia="zh-CN"/>
              </w:rPr>
              <w:t>Sanechips</w:t>
            </w:r>
            <w:proofErr w:type="spellEnd"/>
          </w:p>
        </w:tc>
        <w:tc>
          <w:tcPr>
            <w:tcW w:w="7563" w:type="dxa"/>
          </w:tcPr>
          <w:p w14:paraId="58334629" w14:textId="77777777" w:rsidR="00EB0B55" w:rsidRDefault="007459E1">
            <w:pPr>
              <w:rPr>
                <w:rFonts w:eastAsia="DengXian"/>
                <w:lang w:eastAsia="zh-CN"/>
              </w:rPr>
            </w:pPr>
            <w:r>
              <w:rPr>
                <w:rFonts w:eastAsia="DengXian"/>
                <w:lang w:eastAsia="zh-CN"/>
              </w:rPr>
              <w:t xml:space="preserve">CAT 2.1 represents realistic 6G deployments which should be the baseline. For CAT1, 6G may evolve toward to this. But for CAT2, it represents 5G.  </w:t>
            </w:r>
          </w:p>
        </w:tc>
      </w:tr>
      <w:tr w:rsidR="00EB0B55" w14:paraId="5A7D5AE2" w14:textId="77777777">
        <w:tc>
          <w:tcPr>
            <w:tcW w:w="2065" w:type="dxa"/>
          </w:tcPr>
          <w:p w14:paraId="18909003" w14:textId="77777777" w:rsidR="00EB0B55" w:rsidRDefault="007459E1">
            <w:pPr>
              <w:rPr>
                <w:rFonts w:eastAsia="DengXian"/>
                <w:lang w:eastAsia="zh-CN"/>
              </w:rPr>
            </w:pPr>
            <w:r>
              <w:rPr>
                <w:rFonts w:eastAsia="DengXian"/>
                <w:lang w:eastAsia="zh-CN"/>
              </w:rPr>
              <w:t>Ericsson</w:t>
            </w:r>
          </w:p>
        </w:tc>
        <w:tc>
          <w:tcPr>
            <w:tcW w:w="7563" w:type="dxa"/>
          </w:tcPr>
          <w:p w14:paraId="7CF19210" w14:textId="77777777" w:rsidR="00EB0B55" w:rsidRDefault="007459E1">
            <w:pPr>
              <w:rPr>
                <w:rFonts w:eastAsia="DengXian"/>
                <w:lang w:eastAsia="zh-CN"/>
              </w:rPr>
            </w:pPr>
            <w:r>
              <w:rPr>
                <w:rFonts w:eastAsia="DengXian"/>
                <w:lang w:eastAsia="zh-CN"/>
              </w:rPr>
              <w:t>Among the major Infra vendors, E///, Hua and Samsung all support CAT 1, hence it should be supported. Ok to evaluate with more than one model. CAT 2.1 should replace CAT 2.</w:t>
            </w:r>
          </w:p>
        </w:tc>
      </w:tr>
      <w:tr w:rsidR="00EB0B55" w14:paraId="69A59C63" w14:textId="77777777">
        <w:tc>
          <w:tcPr>
            <w:tcW w:w="2065" w:type="dxa"/>
            <w:tcBorders>
              <w:bottom w:val="single" w:sz="4" w:space="0" w:color="auto"/>
            </w:tcBorders>
          </w:tcPr>
          <w:p w14:paraId="16147FAC"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Borders>
              <w:bottom w:val="single" w:sz="4" w:space="0" w:color="auto"/>
            </w:tcBorders>
          </w:tcPr>
          <w:p w14:paraId="2B72AEB8" w14:textId="77777777" w:rsidR="00EB0B55" w:rsidRDefault="007459E1">
            <w:pPr>
              <w:rPr>
                <w:rFonts w:eastAsia="DengXian"/>
                <w:lang w:eastAsia="zh-CN"/>
              </w:rPr>
            </w:pPr>
            <w:r>
              <w:rPr>
                <w:rFonts w:eastAsia="DengXian"/>
                <w:lang w:eastAsia="zh-CN"/>
              </w:rPr>
              <w:t xml:space="preserve">Considering the workload, we think it would be better to make </w:t>
            </w:r>
            <w:proofErr w:type="spellStart"/>
            <w:r>
              <w:rPr>
                <w:rFonts w:eastAsia="DengXian"/>
                <w:lang w:eastAsia="zh-CN"/>
              </w:rPr>
              <w:t>downselection</w:t>
            </w:r>
            <w:proofErr w:type="spellEnd"/>
            <w:r>
              <w:rPr>
                <w:rFonts w:eastAsia="DengXian"/>
                <w:lang w:eastAsia="zh-CN"/>
              </w:rPr>
              <w:t xml:space="preserve">. Moreover, if three models are used and the evaluation results vary significantly, how to proceed with the discussion will also be </w:t>
            </w:r>
            <w:proofErr w:type="spellStart"/>
            <w:r>
              <w:rPr>
                <w:rFonts w:eastAsia="DengXian"/>
                <w:lang w:eastAsia="zh-CN"/>
              </w:rPr>
              <w:t>a</w:t>
            </w:r>
            <w:proofErr w:type="spellEnd"/>
            <w:r>
              <w:rPr>
                <w:rFonts w:eastAsia="DengXian"/>
                <w:lang w:eastAsia="zh-CN"/>
              </w:rPr>
              <w:t xml:space="preserve"> issue.</w:t>
            </w:r>
          </w:p>
        </w:tc>
      </w:tr>
      <w:tr w:rsidR="00EB0B55" w14:paraId="02B4CFFD" w14:textId="77777777">
        <w:tc>
          <w:tcPr>
            <w:tcW w:w="2065" w:type="dxa"/>
            <w:tcBorders>
              <w:top w:val="single" w:sz="4" w:space="0" w:color="auto"/>
              <w:bottom w:val="single" w:sz="4" w:space="0" w:color="auto"/>
            </w:tcBorders>
          </w:tcPr>
          <w:p w14:paraId="116D701D"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single" w:sz="4" w:space="0" w:color="auto"/>
              <w:bottom w:val="single" w:sz="4" w:space="0" w:color="auto"/>
            </w:tcBorders>
          </w:tcPr>
          <w:p w14:paraId="2E72BC76" w14:textId="77777777" w:rsidR="00EB0B55" w:rsidRDefault="007459E1">
            <w:pPr>
              <w:rPr>
                <w:rFonts w:eastAsia="DengXian"/>
                <w:lang w:eastAsia="zh-CN"/>
              </w:rPr>
            </w:pPr>
            <w:r>
              <w:rPr>
                <w:rFonts w:eastAsia="DengXian"/>
                <w:lang w:eastAsia="zh-CN"/>
              </w:rPr>
              <w:t xml:space="preserve">Support this proposal in general, with </w:t>
            </w:r>
            <w:r>
              <w:rPr>
                <w:rFonts w:eastAsia="Malgun Gothic"/>
                <w:lang w:eastAsia="ko-KR"/>
              </w:rPr>
              <w:t>preference to set Cat 1 and Cat 2.1 as baseline.</w:t>
            </w:r>
          </w:p>
        </w:tc>
      </w:tr>
      <w:tr w:rsidR="00EB0B55" w14:paraId="274A2571" w14:textId="77777777">
        <w:trPr>
          <w:trHeight w:val="70"/>
        </w:trPr>
        <w:tc>
          <w:tcPr>
            <w:tcW w:w="2065" w:type="dxa"/>
            <w:tcBorders>
              <w:top w:val="single" w:sz="4" w:space="0" w:color="auto"/>
              <w:bottom w:val="single" w:sz="4" w:space="0" w:color="auto"/>
            </w:tcBorders>
          </w:tcPr>
          <w:p w14:paraId="6D9BDD92"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0F9020E2" w14:textId="77777777" w:rsidR="00EB0B55" w:rsidRDefault="007459E1">
            <w:pPr>
              <w:rPr>
                <w:rFonts w:eastAsia="DengXian"/>
                <w:lang w:eastAsia="zh-CN"/>
              </w:rPr>
            </w:pPr>
            <w:r>
              <w:rPr>
                <w:rStyle w:val="normaltextrun"/>
                <w:rFonts w:eastAsia="Meiryo UI" w:cs="Arial"/>
                <w:sz w:val="21"/>
                <w:szCs w:val="21"/>
              </w:rPr>
              <w:t>We are generally fine with the proposal, but may be prioritization for the use of the evaluation can be determined such that at least Cat 2.1 and Cat 1 should be prioritize for evaluation for 6GR since network energy saving techniques should be valid for the 6GR devices. Companies can confirm the NES for NR devices, but it should be optional considering that in the future, NR devices will be replaced.</w:t>
            </w:r>
            <w:r>
              <w:rPr>
                <w:rStyle w:val="eop"/>
                <w:rFonts w:eastAsia="Meiryo UI" w:cs="Arial"/>
                <w:sz w:val="21"/>
                <w:szCs w:val="21"/>
              </w:rPr>
              <w:t> </w:t>
            </w:r>
          </w:p>
        </w:tc>
      </w:tr>
      <w:tr w:rsidR="00EB0B55" w14:paraId="38910AC0" w14:textId="77777777">
        <w:tc>
          <w:tcPr>
            <w:tcW w:w="2065" w:type="dxa"/>
            <w:tcBorders>
              <w:top w:val="single" w:sz="4" w:space="0" w:color="auto"/>
              <w:bottom w:val="single" w:sz="4" w:space="0" w:color="auto"/>
            </w:tcBorders>
          </w:tcPr>
          <w:p w14:paraId="628B2163" w14:textId="77777777" w:rsidR="00EB0B55" w:rsidRDefault="007459E1">
            <w:pPr>
              <w:rPr>
                <w:rStyle w:val="normaltextrun"/>
                <w:rFonts w:eastAsia="DengXian" w:cs="Arial"/>
                <w:sz w:val="21"/>
                <w:szCs w:val="21"/>
                <w:lang w:eastAsia="zh-CN"/>
              </w:rPr>
            </w:pPr>
            <w:r>
              <w:rPr>
                <w:rStyle w:val="normaltextrun"/>
                <w:rFonts w:eastAsia="DengXian" w:cs="Arial" w:hint="eastAsia"/>
                <w:sz w:val="21"/>
                <w:szCs w:val="21"/>
                <w:lang w:eastAsia="zh-CN"/>
              </w:rPr>
              <w:t>X</w:t>
            </w:r>
            <w:r>
              <w:rPr>
                <w:rStyle w:val="normaltextrun"/>
                <w:rFonts w:eastAsia="DengXian" w:cs="Arial"/>
                <w:sz w:val="21"/>
                <w:szCs w:val="21"/>
                <w:lang w:eastAsia="zh-CN"/>
              </w:rPr>
              <w:t>iaomi</w:t>
            </w:r>
          </w:p>
        </w:tc>
        <w:tc>
          <w:tcPr>
            <w:tcW w:w="7563" w:type="dxa"/>
            <w:tcBorders>
              <w:top w:val="single" w:sz="4" w:space="0" w:color="auto"/>
              <w:bottom w:val="single" w:sz="4" w:space="0" w:color="auto"/>
            </w:tcBorders>
          </w:tcPr>
          <w:p w14:paraId="0E8CBBCB" w14:textId="77777777" w:rsidR="00EB0B55" w:rsidRDefault="007459E1">
            <w:pPr>
              <w:rPr>
                <w:rStyle w:val="normaltextrun"/>
                <w:rFonts w:eastAsia="Meiryo UI" w:cs="Arial"/>
                <w:sz w:val="21"/>
                <w:szCs w:val="21"/>
              </w:rPr>
            </w:pPr>
            <w:r>
              <w:rPr>
                <w:rStyle w:val="normaltextrun"/>
                <w:rFonts w:eastAsia="Meiryo UI" w:cs="Arial" w:hint="eastAsia"/>
                <w:sz w:val="21"/>
                <w:szCs w:val="21"/>
              </w:rPr>
              <w:t>O</w:t>
            </w:r>
            <w:r>
              <w:rPr>
                <w:rStyle w:val="normaltextrun"/>
                <w:rFonts w:eastAsia="Meiryo UI" w:cs="Arial"/>
                <w:sz w:val="21"/>
                <w:szCs w:val="21"/>
              </w:rPr>
              <w:t xml:space="preserve">K </w:t>
            </w:r>
            <w:r>
              <w:rPr>
                <w:rStyle w:val="normaltextrun"/>
                <w:rFonts w:eastAsia="Meiryo UI" w:cs="Arial" w:hint="eastAsia"/>
                <w:sz w:val="21"/>
                <w:szCs w:val="21"/>
              </w:rPr>
              <w:t>with</w:t>
            </w:r>
            <w:r>
              <w:rPr>
                <w:rStyle w:val="normaltextrun"/>
                <w:rFonts w:eastAsia="Meiryo UI" w:cs="Arial"/>
                <w:sz w:val="21"/>
                <w:szCs w:val="21"/>
              </w:rPr>
              <w:t xml:space="preserve"> comments</w:t>
            </w:r>
            <w:r>
              <w:rPr>
                <w:rStyle w:val="normaltextrun"/>
                <w:rFonts w:eastAsia="Meiryo UI" w:cs="Arial" w:hint="eastAsia"/>
                <w:sz w:val="21"/>
                <w:szCs w:val="21"/>
              </w:rPr>
              <w:t>.</w:t>
            </w:r>
            <w:r>
              <w:rPr>
                <w:rStyle w:val="normaltextrun"/>
                <w:rFonts w:eastAsia="Meiryo UI" w:cs="Arial"/>
                <w:sz w:val="21"/>
                <w:szCs w:val="21"/>
              </w:rPr>
              <w:t xml:space="preserve"> </w:t>
            </w:r>
          </w:p>
          <w:p w14:paraId="480D12A4" w14:textId="77777777" w:rsidR="00EB0B55" w:rsidRDefault="007459E1">
            <w:pPr>
              <w:rPr>
                <w:rStyle w:val="normaltextrun"/>
                <w:rFonts w:eastAsia="Meiryo UI" w:cs="Arial"/>
                <w:sz w:val="21"/>
                <w:szCs w:val="21"/>
              </w:rPr>
            </w:pPr>
            <w:r>
              <w:rPr>
                <w:rStyle w:val="normaltextrun"/>
                <w:rFonts w:eastAsia="Meiryo UI" w:cs="Arial"/>
                <w:sz w:val="21"/>
                <w:szCs w:val="21"/>
              </w:rPr>
              <w:t xml:space="preserve">We prefer to </w:t>
            </w:r>
            <w:r>
              <w:rPr>
                <w:rStyle w:val="normaltextrun"/>
                <w:rFonts w:eastAsia="Meiryo UI" w:cs="Arial" w:hint="eastAsia"/>
                <w:sz w:val="21"/>
                <w:szCs w:val="21"/>
              </w:rPr>
              <w:t>keep</w:t>
            </w:r>
            <w:r>
              <w:rPr>
                <w:rStyle w:val="normaltextrun"/>
                <w:rFonts w:eastAsia="Meiryo UI" w:cs="Arial"/>
                <w:sz w:val="21"/>
                <w:szCs w:val="21"/>
              </w:rPr>
              <w:t xml:space="preserve"> a smaller number of categories, the two categories introduced in NR could be sufficient. However, considering the discussion in the last meeting for this issue and for progress, we can also accept the introduction of all three categories.</w:t>
            </w:r>
          </w:p>
        </w:tc>
      </w:tr>
      <w:tr w:rsidR="00EB0B55" w14:paraId="76677D00" w14:textId="77777777">
        <w:tc>
          <w:tcPr>
            <w:tcW w:w="2065" w:type="dxa"/>
            <w:tcBorders>
              <w:top w:val="single" w:sz="4" w:space="0" w:color="auto"/>
              <w:bottom w:val="single" w:sz="4" w:space="0" w:color="auto"/>
            </w:tcBorders>
          </w:tcPr>
          <w:p w14:paraId="2F56342E" w14:textId="77777777" w:rsidR="00EB0B55" w:rsidRDefault="007459E1">
            <w:pPr>
              <w:rPr>
                <w:rStyle w:val="normaltextrun"/>
                <w:rFonts w:eastAsia="DengXian" w:cs="Arial"/>
                <w:sz w:val="21"/>
                <w:szCs w:val="21"/>
                <w:lang w:eastAsia="zh-CN"/>
              </w:rPr>
            </w:pPr>
            <w:r>
              <w:rPr>
                <w:rFonts w:eastAsia="DengXian"/>
                <w:lang w:eastAsia="zh-CN"/>
              </w:rPr>
              <w:t>Nokia</w:t>
            </w:r>
          </w:p>
        </w:tc>
        <w:tc>
          <w:tcPr>
            <w:tcW w:w="7563" w:type="dxa"/>
            <w:tcBorders>
              <w:top w:val="single" w:sz="4" w:space="0" w:color="auto"/>
              <w:bottom w:val="single" w:sz="4" w:space="0" w:color="auto"/>
            </w:tcBorders>
          </w:tcPr>
          <w:p w14:paraId="191C86AE" w14:textId="77777777" w:rsidR="00EB0B55" w:rsidRDefault="007459E1">
            <w:pPr>
              <w:rPr>
                <w:rStyle w:val="normaltextrun"/>
                <w:rFonts w:eastAsia="Meiryo UI" w:cs="Arial"/>
                <w:sz w:val="21"/>
                <w:szCs w:val="21"/>
              </w:rPr>
            </w:pPr>
            <w:r>
              <w:rPr>
                <w:rFonts w:eastAsia="DengXian"/>
                <w:lang w:eastAsia="zh-CN"/>
              </w:rPr>
              <w:t>Support</w:t>
            </w:r>
          </w:p>
        </w:tc>
      </w:tr>
      <w:tr w:rsidR="00EB0B55" w14:paraId="5485A97D" w14:textId="77777777">
        <w:tc>
          <w:tcPr>
            <w:tcW w:w="2065" w:type="dxa"/>
            <w:tcBorders>
              <w:top w:val="single" w:sz="4" w:space="0" w:color="auto"/>
              <w:bottom w:val="single" w:sz="4" w:space="0" w:color="auto"/>
            </w:tcBorders>
          </w:tcPr>
          <w:p w14:paraId="7B33674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E0D04FF" w14:textId="77777777" w:rsidR="00EB0B55" w:rsidRDefault="007459E1">
            <w:pPr>
              <w:rPr>
                <w:rFonts w:eastAsia="DengXian"/>
                <w:lang w:eastAsia="zh-CN"/>
              </w:rPr>
            </w:pPr>
            <w:r>
              <w:rPr>
                <w:rStyle w:val="normaltextrun"/>
                <w:rFonts w:cs="Arial"/>
                <w:color w:val="000000"/>
                <w:shd w:val="clear" w:color="auto" w:fill="FFFFFF"/>
              </w:rPr>
              <w:t>Support proposal 3.2.4.1</w:t>
            </w:r>
            <w:r>
              <w:rPr>
                <w:rStyle w:val="eop"/>
                <w:rFonts w:cs="Arial"/>
                <w:color w:val="000000"/>
                <w:shd w:val="clear" w:color="auto" w:fill="FFFFFF"/>
              </w:rPr>
              <w:t> </w:t>
            </w:r>
          </w:p>
        </w:tc>
      </w:tr>
      <w:tr w:rsidR="00EB0B55" w14:paraId="005F500B" w14:textId="77777777">
        <w:tc>
          <w:tcPr>
            <w:tcW w:w="2065" w:type="dxa"/>
            <w:tcBorders>
              <w:top w:val="single" w:sz="4" w:space="0" w:color="auto"/>
            </w:tcBorders>
          </w:tcPr>
          <w:p w14:paraId="26C40E2F"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4A60D885" w14:textId="77777777" w:rsidR="00EB0B55" w:rsidRDefault="007459E1">
            <w:pPr>
              <w:rPr>
                <w:rStyle w:val="normaltextrun"/>
                <w:rFonts w:cs="Arial"/>
                <w:color w:val="000000"/>
                <w:shd w:val="clear" w:color="auto" w:fill="FFFFFF"/>
              </w:rPr>
            </w:pPr>
            <w:r>
              <w:rPr>
                <w:rFonts w:eastAsia="Malgun Gothic" w:hint="eastAsia"/>
                <w:lang w:eastAsia="ko-KR"/>
              </w:rPr>
              <w:t>S</w:t>
            </w:r>
            <w:r>
              <w:rPr>
                <w:rFonts w:eastAsia="Malgun Gothic"/>
                <w:lang w:eastAsia="ko-KR"/>
              </w:rPr>
              <w:t>ee comment in section 3.2.3.3</w:t>
            </w:r>
          </w:p>
        </w:tc>
      </w:tr>
      <w:tr w:rsidR="00EB0B55" w14:paraId="3E5335C1" w14:textId="77777777">
        <w:tc>
          <w:tcPr>
            <w:tcW w:w="2065" w:type="dxa"/>
          </w:tcPr>
          <w:p w14:paraId="638E74C9"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6B23251A" w14:textId="77777777" w:rsidR="00EB0B55" w:rsidRDefault="007459E1">
            <w:pPr>
              <w:rPr>
                <w:rFonts w:eastAsia="DengXian"/>
                <w:lang w:eastAsia="zh-CN"/>
              </w:rPr>
            </w:pPr>
            <w:r>
              <w:rPr>
                <w:rFonts w:eastAsia="DengXian"/>
                <w:lang w:eastAsia="zh-CN"/>
              </w:rPr>
              <w:t>O</w:t>
            </w:r>
            <w:r>
              <w:rPr>
                <w:rFonts w:eastAsia="DengXian" w:hint="eastAsia"/>
                <w:lang w:eastAsia="zh-CN"/>
              </w:rPr>
              <w:t>k- can be combined with P3.2.2.1 for efficient discussion.</w:t>
            </w:r>
          </w:p>
        </w:tc>
      </w:tr>
      <w:tr w:rsidR="00EB0B55" w14:paraId="347413D4" w14:textId="77777777">
        <w:tc>
          <w:tcPr>
            <w:tcW w:w="2065" w:type="dxa"/>
          </w:tcPr>
          <w:p w14:paraId="194208C1"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Pr>
          <w:p w14:paraId="15568D36" w14:textId="77777777" w:rsidR="00EB0B55" w:rsidRDefault="007459E1">
            <w:pPr>
              <w:rPr>
                <w:rFonts w:eastAsia="DengXian"/>
                <w:lang w:eastAsia="zh-CN"/>
              </w:rPr>
            </w:pPr>
            <w:r>
              <w:rPr>
                <w:rFonts w:eastAsia="DengXian"/>
                <w:lang w:eastAsia="zh-CN"/>
              </w:rPr>
              <w:t xml:space="preserve">Share similar view with Xiaomi to consider minimal BS CATs for evaluations. We also do not think CAT 2.1 to replace CAT 2, since CAT 2 provides a good baseline for legacy BS. </w:t>
            </w:r>
          </w:p>
        </w:tc>
      </w:tr>
      <w:tr w:rsidR="00EB0B55" w14:paraId="3405DAA7" w14:textId="77777777">
        <w:tc>
          <w:tcPr>
            <w:tcW w:w="2065" w:type="dxa"/>
          </w:tcPr>
          <w:p w14:paraId="6429833B" w14:textId="77777777" w:rsidR="00EB0B55" w:rsidRDefault="007459E1">
            <w:pPr>
              <w:rPr>
                <w:rFonts w:eastAsia="DengXian"/>
                <w:lang w:eastAsia="zh-CN"/>
              </w:rPr>
            </w:pPr>
            <w:r>
              <w:rPr>
                <w:rFonts w:eastAsia="DengXian"/>
                <w:lang w:eastAsia="zh-CN"/>
              </w:rPr>
              <w:t xml:space="preserve">Apple </w:t>
            </w:r>
          </w:p>
        </w:tc>
        <w:tc>
          <w:tcPr>
            <w:tcW w:w="7563" w:type="dxa"/>
          </w:tcPr>
          <w:p w14:paraId="279C58C2" w14:textId="77777777" w:rsidR="00EB0B55" w:rsidRDefault="007459E1">
            <w:pPr>
              <w:rPr>
                <w:rFonts w:eastAsia="DengXian"/>
                <w:lang w:eastAsia="zh-CN"/>
              </w:rPr>
            </w:pPr>
            <w:r>
              <w:rPr>
                <w:rFonts w:eastAsia="DengXian"/>
                <w:lang w:eastAsia="zh-CN"/>
              </w:rPr>
              <w:t xml:space="preserve">Similar comment as for </w:t>
            </w:r>
            <w:r>
              <w:rPr>
                <w:b/>
                <w:bCs/>
              </w:rPr>
              <w:t xml:space="preserve">FL Proposal </w:t>
            </w:r>
            <w:r>
              <w:rPr>
                <w:b/>
                <w:bCs/>
              </w:rPr>
              <w:fldChar w:fldCharType="begin"/>
            </w:r>
            <w:r>
              <w:rPr>
                <w:b/>
                <w:bCs/>
              </w:rPr>
              <w:instrText xml:space="preserve"> REF _Ref221025475 \r \h </w:instrText>
            </w:r>
            <w:r>
              <w:rPr>
                <w:b/>
                <w:bCs/>
              </w:rPr>
            </w:r>
            <w:r>
              <w:rPr>
                <w:b/>
                <w:bCs/>
              </w:rPr>
              <w:fldChar w:fldCharType="separate"/>
            </w:r>
            <w:r>
              <w:rPr>
                <w:b/>
                <w:bCs/>
              </w:rPr>
              <w:t>3.2.2</w:t>
            </w:r>
            <w:r>
              <w:rPr>
                <w:b/>
                <w:bCs/>
              </w:rPr>
              <w:fldChar w:fldCharType="end"/>
            </w:r>
            <w:r>
              <w:rPr>
                <w:b/>
                <w:bCs/>
              </w:rPr>
              <w:t>.1</w:t>
            </w:r>
            <w:r>
              <w:rPr>
                <w:rFonts w:eastAsia="DengXian"/>
                <w:lang w:eastAsia="zh-CN"/>
              </w:rPr>
              <w:t xml:space="preserve">.  </w:t>
            </w:r>
          </w:p>
        </w:tc>
      </w:tr>
      <w:tr w:rsidR="00505C0C" w14:paraId="45F88F06" w14:textId="77777777">
        <w:tc>
          <w:tcPr>
            <w:tcW w:w="2065" w:type="dxa"/>
          </w:tcPr>
          <w:p w14:paraId="5FA1F9C7"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63F84193" w14:textId="77777777" w:rsidR="00505C0C" w:rsidRDefault="00505C0C" w:rsidP="00505C0C">
            <w:pPr>
              <w:rPr>
                <w:rFonts w:eastAsia="DengXian"/>
                <w:lang w:eastAsia="zh-CN"/>
              </w:rPr>
            </w:pPr>
            <w:r>
              <w:rPr>
                <w:rFonts w:eastAsia="DengXian"/>
                <w:lang w:val="en-IN" w:eastAsia="zh-CN" w:bidi="hi-IN"/>
              </w:rPr>
              <w:t>OK with the proposal.</w:t>
            </w:r>
          </w:p>
        </w:tc>
      </w:tr>
      <w:tr w:rsidR="0007373E" w14:paraId="687987EA" w14:textId="77777777">
        <w:tc>
          <w:tcPr>
            <w:tcW w:w="2065" w:type="dxa"/>
          </w:tcPr>
          <w:p w14:paraId="6B93C539" w14:textId="77777777" w:rsidR="0007373E" w:rsidRDefault="0007373E" w:rsidP="0007373E">
            <w:pPr>
              <w:rPr>
                <w:rFonts w:eastAsia="DengXian"/>
                <w:lang w:val="en-IN" w:eastAsia="zh-CN" w:bidi="hi-I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1F021910"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2E88504F"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3E7DA3D7" w14:textId="77777777" w:rsidR="0007373E" w:rsidRPr="00D7322D" w:rsidRDefault="0007373E" w:rsidP="0007373E">
            <w:pPr>
              <w:pStyle w:val="a"/>
              <w:numPr>
                <w:ilvl w:val="0"/>
                <w:numId w:val="25"/>
              </w:numPr>
              <w:rPr>
                <w:b/>
                <w:bCs/>
              </w:rPr>
            </w:pPr>
            <w:r>
              <w:rPr>
                <w:b/>
                <w:bCs/>
                <w:lang w:val="en-US"/>
              </w:rPr>
              <w:t>Specification impact</w:t>
            </w:r>
          </w:p>
          <w:p w14:paraId="750351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1B542F1B" w14:textId="77777777" w:rsidR="0007373E" w:rsidRPr="00BF461F" w:rsidRDefault="0007373E" w:rsidP="0007373E">
            <w:pPr>
              <w:pStyle w:val="a"/>
              <w:numPr>
                <w:ilvl w:val="0"/>
                <w:numId w:val="25"/>
              </w:numPr>
              <w:rPr>
                <w:b/>
                <w:bCs/>
              </w:rPr>
            </w:pPr>
            <w:r>
              <w:rPr>
                <w:b/>
                <w:bCs/>
                <w:lang w:val="en-US"/>
              </w:rPr>
              <w:t>Performance limitations</w:t>
            </w:r>
          </w:p>
          <w:p w14:paraId="079FD0CA"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19198EC8"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487476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54CA1AF8" w14:textId="77777777" w:rsidR="0007373E" w:rsidRDefault="0007373E" w:rsidP="0007373E">
            <w:pPr>
              <w:pStyle w:val="a"/>
              <w:numPr>
                <w:ilvl w:val="1"/>
                <w:numId w:val="25"/>
              </w:numPr>
              <w:rPr>
                <w:rFonts w:eastAsia="DengXian"/>
                <w:lang w:val="en-IN" w:eastAsia="zh-CN" w:bidi="hi-I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w:t>
            </w:r>
            <w:proofErr w:type="spellStart"/>
            <w:r w:rsidRPr="00BF461F">
              <w:rPr>
                <w:rFonts w:eastAsia="DengXian" w:hint="eastAsia"/>
                <w:b/>
                <w:bCs/>
                <w:lang w:val="en-US" w:eastAsia="zh-CN"/>
              </w:rPr>
              <w:t>TRxUs</w:t>
            </w:r>
            <w:proofErr w:type="spellEnd"/>
            <w:r w:rsidRPr="00BF461F">
              <w:rPr>
                <w:rFonts w:eastAsia="DengXian" w:hint="eastAsia"/>
                <w:b/>
                <w:bCs/>
                <w:lang w:val="en-US" w:eastAsia="zh-CN"/>
              </w:rPr>
              <w:t xml:space="preserve"> and how same transition operation is maintained in that case</w:t>
            </w:r>
            <w:r w:rsidRPr="0007373E">
              <w:rPr>
                <w:rFonts w:eastAsia="DengXian" w:hint="eastAsia"/>
                <w:b/>
                <w:bCs/>
                <w:lang w:val="en-US" w:eastAsia="zh-CN"/>
              </w:rPr>
              <w:t xml:space="preserve"> </w:t>
            </w:r>
          </w:p>
        </w:tc>
      </w:tr>
    </w:tbl>
    <w:p w14:paraId="19600476" w14:textId="77777777" w:rsidR="00EB0B55" w:rsidRDefault="00EB0B55"/>
    <w:p w14:paraId="1397DE4A" w14:textId="77777777" w:rsidR="00EB0B55" w:rsidRDefault="007459E1">
      <w:pPr>
        <w:pStyle w:val="31"/>
        <w:rPr>
          <w:lang w:val="en-US"/>
        </w:rPr>
      </w:pPr>
      <w:bookmarkStart w:id="10" w:name="_Ref221265417"/>
      <w:r>
        <w:rPr>
          <w:lang w:val="en-US"/>
        </w:rPr>
        <w:lastRenderedPageBreak/>
        <w:t>Low-power radio / Active EE mode</w:t>
      </w:r>
      <w:bookmarkEnd w:id="10"/>
    </w:p>
    <w:p w14:paraId="443771EF" w14:textId="77777777" w:rsidR="00EB0B55" w:rsidRDefault="007459E1">
      <w:pPr>
        <w:pStyle w:val="40"/>
        <w:rPr>
          <w:lang w:val="en-US"/>
        </w:rPr>
      </w:pPr>
      <w:r>
        <w:rPr>
          <w:lang w:val="en-US"/>
        </w:rPr>
        <w:t>Summary of companies’ views</w:t>
      </w:r>
    </w:p>
    <w:p w14:paraId="1E1AA861" w14:textId="77777777" w:rsidR="00EB0B55" w:rsidRDefault="007459E1">
      <w:pPr>
        <w:rPr>
          <w:rFonts w:eastAsia="Times New Roman" w:cs="Arial"/>
        </w:rPr>
      </w:pPr>
      <w:r>
        <w:rPr>
          <w:rFonts w:eastAsia="Times New Roman" w:cs="Arial"/>
        </w:rPr>
        <w:t>The contributions present a variety of perspectives on the implementation of a Low-Power Radio (LPR) or Energy Efficient (EE) mode for BSs, ranging from enthusiastic support for new scaling rules to skepticism regarding hardware feasibility and performance trade-offs.</w:t>
      </w:r>
    </w:p>
    <w:p w14:paraId="7FBA60CF" w14:textId="77777777" w:rsidR="00EB0B55" w:rsidRDefault="007459E1">
      <w:pPr>
        <w:rPr>
          <w:rFonts w:eastAsia="Times New Roman" w:cs="Arial"/>
          <w:b/>
        </w:rPr>
      </w:pPr>
      <w:r>
        <w:rPr>
          <w:rFonts w:eastAsia="Times New Roman" w:cs="Arial"/>
          <w:b/>
        </w:rPr>
        <w:t>Observations regarding BS Low-Power Radio / EE Mode</w:t>
      </w:r>
    </w:p>
    <w:p w14:paraId="2C20E1A8" w14:textId="77777777" w:rsidR="00EB0B55" w:rsidRDefault="007459E1">
      <w:pPr>
        <w:rPr>
          <w:rFonts w:eastAsia="Times New Roman" w:cs="Arial"/>
        </w:rPr>
      </w:pPr>
      <w:r>
        <w:rPr>
          <w:rFonts w:eastAsia="Times New Roman" w:cs="Arial"/>
        </w:rPr>
        <w:t xml:space="preserve">The BS LP/EE mode is designed to support essential but lightweight functions—such as transmitting synchronization signals or monitoring for Uplink Wake-up Signals (UL-WUS) and PRACH—while allowing most baseband components and the main radio to remain in a deep sleep state. Some alternative implementation assumptions for the LPR are presented in </w:t>
      </w:r>
      <w:r>
        <w:rPr>
          <w:rFonts w:eastAsia="Times New Roman" w:cs="Arial"/>
        </w:rPr>
        <w:fldChar w:fldCharType="begin"/>
      </w:r>
      <w:r>
        <w:rPr>
          <w:rFonts w:eastAsia="Times New Roman" w:cs="Arial"/>
        </w:rPr>
        <w:instrText xml:space="preserve"> REF _Ref221354883 \h </w:instrText>
      </w:r>
      <w:r>
        <w:rPr>
          <w:rFonts w:eastAsia="Times New Roman" w:cs="Arial"/>
        </w:rPr>
      </w:r>
      <w:r>
        <w:rPr>
          <w:rFonts w:eastAsia="Times New Roman" w:cs="Arial"/>
        </w:rPr>
        <w:fldChar w:fldCharType="separate"/>
      </w:r>
      <w:r>
        <w:rPr>
          <w:rFonts w:eastAsia="Times New Roman" w:cs="Arial"/>
        </w:rPr>
        <w:t>Figure 2</w:t>
      </w:r>
      <w:r>
        <w:rPr>
          <w:rFonts w:eastAsia="Times New Roman" w:cs="Arial"/>
        </w:rPr>
        <w:fldChar w:fldCharType="end"/>
      </w:r>
      <w:r>
        <w:rPr>
          <w:rFonts w:eastAsia="Times New Roman" w:cs="Arial"/>
        </w:rPr>
        <w:t>, courtesy of Apple.</w:t>
      </w:r>
    </w:p>
    <w:p w14:paraId="047DB8A3" w14:textId="77777777" w:rsidR="00EB0B55" w:rsidRDefault="007459E1">
      <w:pPr>
        <w:keepNext/>
        <w:jc w:val="center"/>
      </w:pPr>
      <w:r>
        <w:rPr>
          <w:noProof/>
        </w:rPr>
        <w:drawing>
          <wp:inline distT="0" distB="0" distL="0" distR="0" wp14:anchorId="138932FD" wp14:editId="1175CEE2">
            <wp:extent cx="2188210" cy="111252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1"/>
                    <a:stretch>
                      <a:fillRect/>
                    </a:stretch>
                  </pic:blipFill>
                  <pic:spPr>
                    <a:xfrm>
                      <a:off x="0" y="0"/>
                      <a:ext cx="2188210" cy="1112520"/>
                    </a:xfrm>
                    <a:prstGeom prst="rect">
                      <a:avLst/>
                    </a:prstGeom>
                  </pic:spPr>
                </pic:pic>
              </a:graphicData>
            </a:graphic>
          </wp:inline>
        </w:drawing>
      </w:r>
      <w:r>
        <w:rPr>
          <w:noProof/>
        </w:rPr>
        <w:drawing>
          <wp:inline distT="0" distB="0" distL="0" distR="0" wp14:anchorId="6F8E65B4" wp14:editId="44E08DAC">
            <wp:extent cx="2881630" cy="1112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a:xfrm>
                      <a:off x="0" y="0"/>
                      <a:ext cx="2881630" cy="1112520"/>
                    </a:xfrm>
                    <a:prstGeom prst="rect">
                      <a:avLst/>
                    </a:prstGeom>
                  </pic:spPr>
                </pic:pic>
              </a:graphicData>
            </a:graphic>
          </wp:inline>
        </w:drawing>
      </w:r>
    </w:p>
    <w:p w14:paraId="6620E715" w14:textId="77777777" w:rsidR="00EB0B55" w:rsidRDefault="007459E1">
      <w:pPr>
        <w:pStyle w:val="ae"/>
        <w:jc w:val="center"/>
        <w:rPr>
          <w:rFonts w:eastAsia="Times New Roman" w:cs="Arial"/>
        </w:rPr>
      </w:pPr>
      <w:bookmarkStart w:id="11" w:name="_Ref221354883"/>
      <w:r>
        <w:t xml:space="preserve">Figure </w:t>
      </w:r>
      <w:r>
        <w:fldChar w:fldCharType="begin"/>
      </w:r>
      <w:r>
        <w:instrText xml:space="preserve"> SEQ Figure \* ARABIC </w:instrText>
      </w:r>
      <w:r>
        <w:fldChar w:fldCharType="separate"/>
      </w:r>
      <w:r>
        <w:t>2</w:t>
      </w:r>
      <w:r>
        <w:fldChar w:fldCharType="end"/>
      </w:r>
      <w:bookmarkEnd w:id="11"/>
      <w:r>
        <w:t xml:space="preserve">: Assumptions for low power mode operation </w:t>
      </w:r>
      <w:r>
        <w:rPr>
          <w:bCs/>
        </w:rPr>
        <w:t>(Apple).</w:t>
      </w:r>
    </w:p>
    <w:p w14:paraId="174DEE5E" w14:textId="77777777" w:rsidR="00EB0B55" w:rsidRDefault="007459E1">
      <w:pPr>
        <w:rPr>
          <w:rFonts w:eastAsia="Times New Roman" w:cs="Arial"/>
        </w:rPr>
      </w:pPr>
      <w:r>
        <w:rPr>
          <w:rFonts w:eastAsia="Times New Roman" w:cs="Arial"/>
        </w:rPr>
        <w:t xml:space="preserve">Proponents such as Huawei, </w:t>
      </w:r>
      <w:proofErr w:type="spellStart"/>
      <w:r>
        <w:rPr>
          <w:rFonts w:eastAsia="Times New Roman" w:cs="Arial"/>
        </w:rPr>
        <w:t>Spreadtrum</w:t>
      </w:r>
      <w:proofErr w:type="spellEnd"/>
      <w:r>
        <w:rPr>
          <w:rFonts w:eastAsia="Times New Roman" w:cs="Arial"/>
        </w:rPr>
        <w:t xml:space="preserve">, CATT, and </w:t>
      </w:r>
      <w:proofErr w:type="spellStart"/>
      <w:r>
        <w:rPr>
          <w:rFonts w:eastAsia="Times New Roman" w:cs="Arial"/>
        </w:rPr>
        <w:t>CEWiT</w:t>
      </w:r>
      <w:proofErr w:type="spellEnd"/>
      <w:r>
        <w:rPr>
          <w:rFonts w:eastAsia="Times New Roman" w:cs="Arial"/>
        </w:rPr>
        <w:t xml:space="preserve"> argue that a Base Station (BS) low-power radio (LPR) or active energy-efficient (EE) mode is a vital enabler for Network Energy Saving (NES), particularly under low-traffic conditions. This mode allows the BS to handle essential but lightweight functions—such as monitoring Uplink Wake-up Signals (UL-WUS) or transmitting synchronization sequences—while keeping the primary baseband and most transceiver units (</w:t>
      </w:r>
      <w:proofErr w:type="spellStart"/>
      <w:r>
        <w:rPr>
          <w:rFonts w:eastAsia="Times New Roman" w:cs="Arial"/>
        </w:rPr>
        <w:t>TRxUs</w:t>
      </w:r>
      <w:proofErr w:type="spellEnd"/>
      <w:r>
        <w:rPr>
          <w:rFonts w:eastAsia="Times New Roman" w:cs="Arial"/>
        </w:rPr>
        <w:t xml:space="preserve">) in a deep sleep state. Huawei observes that monitoring UL-WUS in LP-mode can provide a 16% NES gain compared to waking the main radio, as it permits the BS to reserve only a small fraction (e.g., 25%) of hardware for active response while the remaining 75% stays powered down. Supporters like </w:t>
      </w:r>
      <w:proofErr w:type="spellStart"/>
      <w:r>
        <w:rPr>
          <w:rFonts w:eastAsia="Times New Roman" w:cs="Arial"/>
        </w:rPr>
        <w:t>InterDigital</w:t>
      </w:r>
      <w:proofErr w:type="spellEnd"/>
      <w:r>
        <w:rPr>
          <w:rFonts w:eastAsia="Times New Roman" w:cs="Arial"/>
        </w:rPr>
        <w:t xml:space="preserve">, Qualcomm, and </w:t>
      </w:r>
      <w:proofErr w:type="spellStart"/>
      <w:r>
        <w:rPr>
          <w:rFonts w:eastAsia="Times New Roman" w:cs="Arial"/>
        </w:rPr>
        <w:t>Ofinno</w:t>
      </w:r>
      <w:proofErr w:type="spellEnd"/>
      <w:r>
        <w:rPr>
          <w:rFonts w:eastAsia="Times New Roman" w:cs="Arial"/>
        </w:rPr>
        <w:t xml:space="preserve"> suggest this architecture effectively balances network energy savings with user Quality of Service (QoS) by maintaining synchronization and responsiveness without the massive power overhead of full main-radio operation.</w:t>
      </w:r>
    </w:p>
    <w:p w14:paraId="23BE488B" w14:textId="77777777" w:rsidR="00EB0B55" w:rsidRDefault="007459E1">
      <w:pPr>
        <w:rPr>
          <w:rFonts w:eastAsia="Times New Roman" w:cs="Arial"/>
        </w:rPr>
      </w:pPr>
      <w:r>
        <w:rPr>
          <w:rFonts w:eastAsia="Times New Roman" w:cs="Arial"/>
        </w:rPr>
        <w:t xml:space="preserve">Conversely, companies like ZTE, Ericsson, and NTT DOCOMO raise significant technical and economic objections, arguing that the introduction of such a </w:t>
      </w:r>
      <w:proofErr w:type="spellStart"/>
      <w:r>
        <w:rPr>
          <w:rFonts w:eastAsia="Times New Roman" w:cs="Arial"/>
        </w:rPr>
        <w:t>mode</w:t>
      </w:r>
      <w:proofErr w:type="spellEnd"/>
      <w:r>
        <w:rPr>
          <w:rFonts w:eastAsia="Times New Roman" w:cs="Arial"/>
        </w:rPr>
        <w:t xml:space="preserve"> is not well-motivated. ZTE and Ericsson note that implementing LPR via separate hardware would increase CAPEX, size, and weight, whereas using shared modules limits energy savings because critical components like clock synthesizers and oscillators must remain active. Furthermore, reducing active </w:t>
      </w:r>
      <w:proofErr w:type="spellStart"/>
      <w:r>
        <w:rPr>
          <w:rFonts w:eastAsia="Times New Roman" w:cs="Arial"/>
        </w:rPr>
        <w:t>TRxUs</w:t>
      </w:r>
      <w:proofErr w:type="spellEnd"/>
      <w:r>
        <w:rPr>
          <w:rFonts w:eastAsia="Times New Roman" w:cs="Arial"/>
        </w:rPr>
        <w:t xml:space="preserve"> or bandwidth to save power degrades cell coverage, increases false detection rates, and reduces synchronization accuracy. Ericsson also highlights that the wake-up latency of the main radio—which could take up to a second for Category 2 base stations—introduces unacceptable access delays and necessitates complex random-access procedures with multiple RACH configurations. NTT DOCOMO observes that the number of downlink transmissions is the primary driver of energy consumption regardless of the radio type, and that LPR schemes requiring a specific modular hardware architecture fall largely outside the standardizing scope of 3GPP.</w:t>
      </w:r>
    </w:p>
    <w:p w14:paraId="55F1BF68" w14:textId="77777777" w:rsidR="00EB0B55" w:rsidRDefault="007459E1">
      <w:pPr>
        <w:rPr>
          <w:rFonts w:eastAsia="Times New Roman" w:cs="Arial"/>
          <w:b/>
        </w:rPr>
      </w:pPr>
      <w:r>
        <w:rPr>
          <w:rFonts w:eastAsia="Times New Roman" w:cs="Arial"/>
          <w:b/>
        </w:rPr>
        <w:t>Proposals for BS LP/EE Mode</w:t>
      </w:r>
    </w:p>
    <w:p w14:paraId="3648DA7D" w14:textId="77777777" w:rsidR="00EB0B55" w:rsidRDefault="007459E1">
      <w:pPr>
        <w:rPr>
          <w:rFonts w:eastAsia="Times New Roman" w:cs="Arial"/>
        </w:rPr>
      </w:pPr>
      <w:r>
        <w:rPr>
          <w:rFonts w:eastAsia="Times New Roman" w:cs="Arial"/>
        </w:rPr>
        <w:t xml:space="preserve">Several companies (Huawei, CATT, </w:t>
      </w:r>
      <w:proofErr w:type="spellStart"/>
      <w:r>
        <w:rPr>
          <w:rFonts w:eastAsia="Times New Roman" w:cs="Arial"/>
        </w:rPr>
        <w:t>Spreadtrum</w:t>
      </w:r>
      <w:proofErr w:type="spellEnd"/>
      <w:r>
        <w:rPr>
          <w:rFonts w:eastAsia="Times New Roman" w:cs="Arial"/>
        </w:rPr>
        <w:t xml:space="preserve">, LG, OPPO, </w:t>
      </w:r>
      <w:proofErr w:type="spellStart"/>
      <w:r>
        <w:rPr>
          <w:rFonts w:eastAsia="Times New Roman" w:cs="Arial"/>
        </w:rPr>
        <w:t>InterDigital</w:t>
      </w:r>
      <w:proofErr w:type="spellEnd"/>
      <w:r>
        <w:rPr>
          <w:rFonts w:eastAsia="Times New Roman" w:cs="Arial"/>
        </w:rPr>
        <w:t xml:space="preserve">, </w:t>
      </w:r>
      <w:proofErr w:type="spellStart"/>
      <w:r>
        <w:rPr>
          <w:rFonts w:eastAsia="Times New Roman" w:cs="Arial"/>
        </w:rPr>
        <w:t>Ofinno</w:t>
      </w:r>
      <w:proofErr w:type="spellEnd"/>
      <w:r>
        <w:rPr>
          <w:rFonts w:eastAsia="Times New Roman" w:cs="Arial"/>
        </w:rPr>
        <w:t xml:space="preserve">) support an optional scaling rule for modeling the BS in LP/EE mode where static power consumption,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oMath>
      <w:r>
        <w:rPr>
          <w:rFonts w:eastAsia="Times New Roman" w:cs="Arial"/>
        </w:rPr>
        <w:t xml:space="preserve">, is scaled based on the fraction of active </w:t>
      </w:r>
      <w:proofErr w:type="spellStart"/>
      <w:r>
        <w:rPr>
          <w:rFonts w:eastAsia="Times New Roman" w:cs="Arial"/>
        </w:rPr>
        <w:t>TRxUs</w:t>
      </w:r>
      <w:proofErr w:type="spellEnd"/>
      <w:r>
        <w:rPr>
          <w:rFonts w:eastAsia="Times New Roman" w:cs="Arial"/>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oMath>
      <w:r>
        <w:rPr>
          <w:rFonts w:eastAsia="Times New Roman" w:cs="Arial"/>
        </w:rPr>
        <w:t>):</w:t>
      </w:r>
    </w:p>
    <w:p w14:paraId="23F2C1DB" w14:textId="77777777" w:rsidR="00EB0B55" w:rsidRDefault="00000000">
      <w:pPr>
        <w:jc w:val="center"/>
        <w:rPr>
          <w:rFonts w:eastAsia="Times New Roman" w:cs="Arial"/>
        </w:rPr>
      </w:pPr>
      <m:oMathPara>
        <m:oMathParaPr>
          <m:jc m:val="center"/>
        </m:oMathParaPr>
        <m:oMath>
          <m:sSub>
            <m:sSubPr>
              <m:ctrlPr>
                <w:rPr>
                  <w:rFonts w:ascii="Cambria Math" w:hAnsi="Cambria Math"/>
                </w:rPr>
              </m:ctrlPr>
            </m:sSubPr>
            <m:e>
              <m:r>
                <w:rPr>
                  <w:rFonts w:ascii="Cambria Math" w:hAnsi="Cambria Math"/>
                </w:rPr>
                <m:t>P</m:t>
              </m:r>
            </m:e>
            <m:sub>
              <m:r>
                <m:rPr>
                  <m:nor/>
                </m:rPr>
                <w:rPr>
                  <w:rFonts w:ascii="Cambria Math" w:hAnsi="Cambria Math"/>
                </w:rPr>
                <m:t>static DL/UL</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oMath>
      </m:oMathPara>
    </w:p>
    <w:p w14:paraId="3303BD3C" w14:textId="77777777" w:rsidR="00EB0B55" w:rsidRDefault="007459E1">
      <w:pPr>
        <w:rPr>
          <w:rFonts w:eastAsia="Times New Roman" w:cs="Arial"/>
        </w:rPr>
      </w:pPr>
      <w:r>
        <w:rPr>
          <w:rFonts w:eastAsia="Times New Roman" w:cs="Arial"/>
        </w:rPr>
        <w:t xml:space="preserve">In this formula, </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is the micro-sleep power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Times New Roman" w:cs="Arial"/>
        </w:rPr>
        <w:t xml:space="preserve"> is the power of a deeper sleep state (light or deep).</w:t>
      </w:r>
    </w:p>
    <w:p w14:paraId="317F75FF" w14:textId="77777777" w:rsidR="00EB0B55" w:rsidRDefault="007459E1">
      <w:pPr>
        <w:rPr>
          <w:rFonts w:eastAsia="Times New Roman" w:cs="Arial"/>
        </w:rPr>
      </w:pPr>
      <w:proofErr w:type="spellStart"/>
      <w:r>
        <w:rPr>
          <w:rFonts w:eastAsia="Times New Roman" w:cs="Arial"/>
        </w:rPr>
        <w:t>CEWiT</w:t>
      </w:r>
      <w:proofErr w:type="spellEnd"/>
      <w:r>
        <w:rPr>
          <w:rFonts w:eastAsia="Times New Roman" w:cs="Arial"/>
        </w:rPr>
        <w:t xml:space="preserve"> proposes a simpler scaling rule for the active-state power in LP mode: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r>
          <w:rPr>
            <w:rFonts w:ascii="Cambria Math" w:hAnsi="Cambria Math"/>
          </w:rPr>
          <m:t>=K∙</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where </w:t>
      </w:r>
      <m:oMath>
        <m:r>
          <w:rPr>
            <w:rFonts w:ascii="Cambria Math" w:hAnsi="Cambria Math"/>
          </w:rPr>
          <m:t>K&lt;1</m:t>
        </m:r>
      </m:oMath>
      <w:r>
        <w:rPr>
          <w:rFonts w:eastAsia="Times New Roman" w:cs="Arial"/>
        </w:rPr>
        <w:t>.</w:t>
      </w:r>
    </w:p>
    <w:p w14:paraId="01DE9141" w14:textId="77777777" w:rsidR="00EB0B55" w:rsidRDefault="007459E1">
      <w:pPr>
        <w:rPr>
          <w:rFonts w:eastAsia="Times New Roman" w:cs="Arial"/>
        </w:rPr>
      </w:pPr>
      <w:r>
        <w:rPr>
          <w:rFonts w:eastAsia="Times New Roman" w:cs="Arial"/>
        </w:rPr>
        <w:lastRenderedPageBreak/>
        <w:t xml:space="preserve">For transitions to and from LP mode, contributors propose applying a transition energy value of </w:t>
      </w:r>
      <m:oMath>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∙E</m:t>
        </m:r>
      </m:oMath>
      <w:r>
        <w:rPr>
          <w:rFonts w:eastAsia="Times New Roman" w:cs="Arial"/>
        </w:rPr>
        <w:t xml:space="preserve">, where </w:t>
      </w:r>
      <m:oMath>
        <m:r>
          <w:rPr>
            <w:rFonts w:ascii="Cambria Math" w:hAnsi="Cambria Math"/>
          </w:rPr>
          <m:t>E</m:t>
        </m:r>
      </m:oMath>
      <w:r>
        <w:rPr>
          <w:rFonts w:eastAsia="Times New Roman" w:cs="Arial"/>
        </w:rPr>
        <w:t xml:space="preserve"> is the transition energy of the corresponding sleep state.</w:t>
      </w:r>
    </w:p>
    <w:p w14:paraId="52772761" w14:textId="77777777" w:rsidR="00EB0B55" w:rsidRDefault="007459E1">
      <w:pPr>
        <w:rPr>
          <w:rFonts w:eastAsia="Times New Roman" w:cs="Arial"/>
        </w:rPr>
      </w:pPr>
      <w:r>
        <w:rPr>
          <w:rFonts w:eastAsia="Times New Roman" w:cs="Arial"/>
          <w:b/>
        </w:rPr>
        <w:t>New Power States</w:t>
      </w:r>
    </w:p>
    <w:p w14:paraId="402E99FE" w14:textId="77777777" w:rsidR="00EB0B55" w:rsidRDefault="007459E1">
      <w:pPr>
        <w:rPr>
          <w:rFonts w:eastAsia="Times New Roman" w:cs="Arial"/>
        </w:rPr>
      </w:pPr>
      <w:r>
        <w:rPr>
          <w:rFonts w:eastAsia="Times New Roman" w:cs="Arial"/>
        </w:rPr>
        <w:t>Qualcomm proposes adding two explicit states: "Active DL using EE Modem Mode" and "Active UL using EE Modem Mode" (assigned a new power value P6 for simple wake-up signals).</w:t>
      </w:r>
    </w:p>
    <w:p w14:paraId="56D68960" w14:textId="77777777" w:rsidR="00EB0B55" w:rsidRDefault="007459E1">
      <w:pPr>
        <w:rPr>
          <w:rFonts w:eastAsia="Times New Roman" w:cs="Arial"/>
        </w:rPr>
      </w:pPr>
      <w:r>
        <w:rPr>
          <w:rFonts w:eastAsia="Times New Roman" w:cs="Arial"/>
        </w:rPr>
        <w:t>vivo proposes a new state specifically for UL WUS monitoring, with a power value between micro-sleep and active UL.</w:t>
      </w:r>
    </w:p>
    <w:p w14:paraId="7F611B7C" w14:textId="77777777" w:rsidR="00EB0B55" w:rsidRDefault="007459E1">
      <w:pPr>
        <w:rPr>
          <w:rFonts w:eastAsia="Times New Roman" w:cs="Arial"/>
        </w:rPr>
      </w:pPr>
      <w:r>
        <w:rPr>
          <w:rFonts w:eastAsia="Times New Roman" w:cs="Arial"/>
          <w:b/>
        </w:rPr>
        <w:t>Functional Limitations</w:t>
      </w:r>
    </w:p>
    <w:p w14:paraId="4B686EAA" w14:textId="77777777" w:rsidR="00EB0B55" w:rsidRDefault="007459E1">
      <w:pPr>
        <w:rPr>
          <w:rFonts w:eastAsia="Times New Roman" w:cs="Arial"/>
        </w:rPr>
      </w:pPr>
      <w:r>
        <w:rPr>
          <w:rFonts w:eastAsia="Times New Roman" w:cs="Arial"/>
        </w:rPr>
        <w:t>CATT proposes that LP mode functionalities be restricted to predetermined deterministic sequences and low-complexity algorithms.</w:t>
      </w:r>
    </w:p>
    <w:p w14:paraId="006A4B19" w14:textId="77777777" w:rsidR="00EB0B55" w:rsidRDefault="007459E1">
      <w:pPr>
        <w:rPr>
          <w:rFonts w:eastAsia="Times New Roman" w:cs="Arial"/>
        </w:rPr>
      </w:pPr>
      <w:proofErr w:type="spellStart"/>
      <w:r>
        <w:rPr>
          <w:rFonts w:eastAsia="Times New Roman" w:cs="Arial"/>
        </w:rPr>
        <w:t>InterDigital</w:t>
      </w:r>
      <w:proofErr w:type="spellEnd"/>
      <w:r>
        <w:rPr>
          <w:rFonts w:eastAsia="Times New Roman" w:cs="Arial"/>
        </w:rPr>
        <w:t xml:space="preserve"> and </w:t>
      </w:r>
      <w:proofErr w:type="spellStart"/>
      <w:r>
        <w:rPr>
          <w:rFonts w:eastAsia="Times New Roman" w:cs="Arial"/>
        </w:rPr>
        <w:t>Ofinno</w:t>
      </w:r>
      <w:proofErr w:type="spellEnd"/>
      <w:r>
        <w:rPr>
          <w:rFonts w:eastAsia="Times New Roman" w:cs="Arial"/>
        </w:rPr>
        <w:t xml:space="preserve"> advocate for the study of low-power receivers and transmitters on the network side to enable coordinated simultaneous wake-ups of both the network and device.</w:t>
      </w:r>
    </w:p>
    <w:p w14:paraId="08CFC1AC" w14:textId="77777777" w:rsidR="00EB0B55" w:rsidRDefault="007459E1">
      <w:pPr>
        <w:pStyle w:val="40"/>
        <w:rPr>
          <w:lang w:val="en-US"/>
        </w:rPr>
      </w:pPr>
      <w:r>
        <w:rPr>
          <w:lang w:val="en-US"/>
        </w:rPr>
        <w:t>FL’s comments and proposals</w:t>
      </w:r>
    </w:p>
    <w:p w14:paraId="254590D2" w14:textId="77777777" w:rsidR="00EB0B55" w:rsidRDefault="007459E1">
      <w:r>
        <w:t>LPR is a topic that polarizes companies. In FL’s view, the agreement that was discussed during RAN1 #123 had strong support among LPR proponents. This is also reflected in the coherent proposals provided by supporting companies. Hence, discussions may continue using that as a starting point:</w:t>
      </w:r>
    </w:p>
    <w:p w14:paraId="78D18324"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_Ref221265417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3.2.5</w:t>
      </w:r>
      <w:r w:rsidRPr="00275827">
        <w:rPr>
          <w:b/>
          <w:bCs/>
          <w:color w:val="A5A5A5" w:themeColor="accent3"/>
        </w:rPr>
        <w:fldChar w:fldCharType="end"/>
      </w:r>
      <w:r w:rsidRPr="00275827">
        <w:rPr>
          <w:b/>
          <w:bCs/>
          <w:color w:val="A5A5A5" w:themeColor="accent3"/>
        </w:rPr>
        <w:t>.1</w:t>
      </w:r>
    </w:p>
    <w:p w14:paraId="18A10324"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An optional scaling rule for modeling the BS in a low power or energy efficient mode scales static power consumption, </w:t>
      </w: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m:t>
            </m:r>
          </m:sub>
        </m:sSub>
      </m:oMath>
      <w:r w:rsidRPr="00275827">
        <w:rPr>
          <w:rFonts w:eastAsia="Times New Roman" w:cs="Arial"/>
          <w:b/>
          <w:bCs/>
          <w:color w:val="A5A5A5" w:themeColor="accent3"/>
        </w:rPr>
        <w:t>,</w:t>
      </w:r>
      <w:r w:rsidRPr="00275827">
        <w:rPr>
          <w:rFonts w:eastAsia="Times New Roman" w:cs="Arial"/>
          <w:b/>
          <w:color w:val="A5A5A5" w:themeColor="accent3"/>
        </w:rPr>
        <w:t xml:space="preserve"> based on the fraction of active </w:t>
      </w:r>
      <w:proofErr w:type="spellStart"/>
      <w:r w:rsidRPr="00275827">
        <w:rPr>
          <w:rFonts w:eastAsia="Times New Roman" w:cs="Arial"/>
          <w:b/>
          <w:color w:val="A5A5A5" w:themeColor="accent3"/>
        </w:rPr>
        <w:t>TRxUs</w:t>
      </w:r>
      <w:proofErr w:type="spellEnd"/>
      <w:r w:rsidRPr="00275827">
        <w:rPr>
          <w:rFonts w:eastAsia="Times New Roman" w:cs="Arial"/>
          <w:b/>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oMath>
      <w:r w:rsidRPr="00275827">
        <w:rPr>
          <w:rFonts w:eastAsia="Times New Roman" w:cs="Arial"/>
          <w:b/>
          <w:color w:val="A5A5A5" w:themeColor="accent3"/>
        </w:rPr>
        <w:t>),</w:t>
      </w:r>
    </w:p>
    <w:p w14:paraId="74022C1B" w14:textId="77777777" w:rsidR="00EB0B55" w:rsidRPr="00275827" w:rsidRDefault="00000000">
      <w:pPr>
        <w:jc w:val="center"/>
        <w:rPr>
          <w:rFonts w:eastAsia="Times New Roman" w:cs="Arial"/>
          <w:b/>
          <w:color w:val="A5A5A5" w:themeColor="accent3"/>
        </w:rPr>
      </w:pPr>
      <m:oMathPara>
        <m:oMathParaPr>
          <m:jc m:val="center"/>
        </m:oMathParaP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 DL/UL</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3</m:t>
              </m:r>
            </m:sub>
          </m:sSub>
          <m:r>
            <w:rPr>
              <w:rFonts w:ascii="Cambria Math" w:hAnsi="Cambria Math"/>
              <w:color w:val="A5A5A5" w:themeColor="accent3"/>
            </w:rPr>
            <m:t>+</m:t>
          </m:r>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i</m:t>
              </m:r>
            </m:sub>
          </m:sSub>
          <m:r>
            <w:rPr>
              <w:rFonts w:ascii="Cambria Math" w:hAnsi="Cambria Math"/>
              <w:color w:val="A5A5A5" w:themeColor="accent3"/>
            </w:rPr>
            <m:t>,</m:t>
          </m:r>
        </m:oMath>
      </m:oMathPara>
    </w:p>
    <w:p w14:paraId="1262F236"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d>
          <m:dPr>
            <m:begChr m:val="{"/>
            <m:endChr m:val="}"/>
            <m:ctrlPr>
              <w:rPr>
                <w:rFonts w:ascii="Cambria Math" w:hAnsi="Cambria Math"/>
                <w:color w:val="A5A5A5" w:themeColor="accent3"/>
              </w:rPr>
            </m:ctrlPr>
          </m:dPr>
          <m:e>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4</m:t>
                </m:r>
              </m:den>
            </m:f>
          </m:e>
        </m:d>
      </m:oMath>
      <w:r w:rsidRPr="00275827">
        <w:rPr>
          <w:rFonts w:eastAsia="Times New Roman" w:cs="Arial"/>
          <w:b/>
          <w:color w:val="A5A5A5" w:themeColor="accent3"/>
        </w:rPr>
        <w:t xml:space="preserve">, and </w:t>
      </w:r>
      <m:oMath>
        <m:r>
          <w:rPr>
            <w:rFonts w:ascii="Cambria Math" w:hAnsi="Cambria Math"/>
            <w:color w:val="A5A5A5" w:themeColor="accent3"/>
          </w:rPr>
          <m:t>i=</m:t>
        </m:r>
        <m:d>
          <m:dPr>
            <m:begChr m:val="{"/>
            <m:endChr m:val="}"/>
            <m:ctrlPr>
              <w:rPr>
                <w:rFonts w:ascii="Cambria Math" w:hAnsi="Cambria Math"/>
                <w:color w:val="A5A5A5" w:themeColor="accent3"/>
              </w:rPr>
            </m:ctrlPr>
          </m:dPr>
          <m:e>
            <m:r>
              <w:rPr>
                <w:rFonts w:ascii="Cambria Math" w:hAnsi="Cambria Math"/>
                <w:color w:val="A5A5A5" w:themeColor="accent3"/>
              </w:rPr>
              <m:t>1,2</m:t>
            </m:r>
          </m:e>
        </m:d>
      </m:oMath>
      <w:r w:rsidRPr="00275827">
        <w:rPr>
          <w:rFonts w:eastAsia="Times New Roman" w:cs="Arial"/>
          <w:b/>
          <w:color w:val="A5A5A5" w:themeColor="accent3"/>
        </w:rPr>
        <w:t>. Transitions to and from the LP/EE mode, apply a transition energy value of</w:t>
      </w:r>
    </w:p>
    <w:p w14:paraId="78F2B264" w14:textId="77777777" w:rsidR="00EB0B55" w:rsidRPr="00275827" w:rsidRDefault="00000000">
      <w:pPr>
        <w:jc w:val="center"/>
        <w:rPr>
          <w:rFonts w:eastAsiaTheme="minorEastAsia"/>
          <w:b/>
          <w:color w:val="A5A5A5" w:themeColor="accent3"/>
        </w:rPr>
      </w:pPr>
      <m:oMathPara>
        <m:oMathParaPr>
          <m:jc m:val="center"/>
        </m:oMathParaPr>
        <m:oMath>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∙E</m:t>
          </m:r>
        </m:oMath>
      </m:oMathPara>
    </w:p>
    <w:p w14:paraId="11B2B00D"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r>
          <w:rPr>
            <w:rFonts w:ascii="Cambria Math" w:hAnsi="Cambria Math"/>
            <w:color w:val="A5A5A5" w:themeColor="accent3"/>
          </w:rPr>
          <m:t>E</m:t>
        </m:r>
      </m:oMath>
      <w:r w:rsidRPr="00275827">
        <w:rPr>
          <w:rFonts w:eastAsia="Times New Roman" w:cs="Arial"/>
          <w:b/>
          <w:color w:val="A5A5A5" w:themeColor="accent3"/>
        </w:rPr>
        <w:t xml:space="preserve"> is the transition energy of the corresponding sleep state.</w:t>
      </w:r>
    </w:p>
    <w:p w14:paraId="0F1890CF" w14:textId="77777777" w:rsidR="00275827" w:rsidRDefault="00275827">
      <w:pPr>
        <w:rPr>
          <w:b/>
          <w:bCs/>
        </w:rPr>
      </w:pPr>
    </w:p>
    <w:p w14:paraId="3C77FD83" w14:textId="77777777" w:rsidR="00A71B87" w:rsidRDefault="00A71B87">
      <w:pPr>
        <w:rPr>
          <w:b/>
          <w:bCs/>
        </w:rPr>
      </w:pPr>
      <w:r w:rsidRPr="00275827">
        <w:rPr>
          <w:b/>
          <w:bCs/>
          <w:highlight w:val="yellow"/>
        </w:rPr>
        <w:t>FL Proposal </w:t>
      </w:r>
      <w:r w:rsidRPr="00275827">
        <w:rPr>
          <w:b/>
          <w:bCs/>
          <w:highlight w:val="yellow"/>
        </w:rPr>
        <w:fldChar w:fldCharType="begin"/>
      </w:r>
      <w:r w:rsidRPr="00275827">
        <w:rPr>
          <w:b/>
          <w:bCs/>
          <w:highlight w:val="yellow"/>
        </w:rPr>
        <w:instrText xml:space="preserve"> REF _Ref221265417 \r \h </w:instrText>
      </w:r>
      <w:r>
        <w:rPr>
          <w:b/>
          <w:bCs/>
          <w:highlight w:val="yellow"/>
        </w:rPr>
        <w:instrText xml:space="preserve"> \* MERGEFORMAT </w:instrText>
      </w:r>
      <w:r w:rsidRPr="00275827">
        <w:rPr>
          <w:b/>
          <w:bCs/>
          <w:highlight w:val="yellow"/>
        </w:rPr>
      </w:r>
      <w:r w:rsidRPr="00275827">
        <w:rPr>
          <w:b/>
          <w:bCs/>
          <w:highlight w:val="yellow"/>
        </w:rPr>
        <w:fldChar w:fldCharType="separate"/>
      </w:r>
      <w:r w:rsidRPr="00275827">
        <w:rPr>
          <w:b/>
          <w:bCs/>
          <w:highlight w:val="yellow"/>
        </w:rPr>
        <w:t>3.2.5</w:t>
      </w:r>
      <w:r w:rsidRPr="00275827">
        <w:rPr>
          <w:b/>
          <w:bCs/>
          <w:highlight w:val="yellow"/>
        </w:rPr>
        <w:fldChar w:fldCharType="end"/>
      </w:r>
      <w:r w:rsidRPr="00275827">
        <w:rPr>
          <w:b/>
          <w:bCs/>
          <w:highlight w:val="yellow"/>
        </w:rPr>
        <w:t>.</w:t>
      </w:r>
      <w:r>
        <w:rPr>
          <w:b/>
          <w:bCs/>
        </w:rPr>
        <w:t>2</w:t>
      </w:r>
    </w:p>
    <w:p w14:paraId="624559CA" w14:textId="77777777" w:rsidR="00D7322D" w:rsidRDefault="00D7322D">
      <w:pPr>
        <w:rPr>
          <w:b/>
          <w:bCs/>
        </w:rPr>
      </w:pPr>
      <w:r>
        <w:rPr>
          <w:b/>
          <w:bCs/>
        </w:rPr>
        <w:t>Further study a low power mode with respect to</w:t>
      </w:r>
    </w:p>
    <w:p w14:paraId="19927400" w14:textId="77777777" w:rsidR="00D7322D" w:rsidRPr="00E55CB1" w:rsidRDefault="00D7322D" w:rsidP="00D7322D">
      <w:pPr>
        <w:pStyle w:val="a"/>
        <w:numPr>
          <w:ilvl w:val="0"/>
          <w:numId w:val="25"/>
        </w:numPr>
        <w:rPr>
          <w:b/>
          <w:bCs/>
          <w:lang w:val="en-US"/>
        </w:rPr>
      </w:pPr>
      <w:r>
        <w:rPr>
          <w:b/>
          <w:bCs/>
          <w:lang w:val="en-US"/>
        </w:rPr>
        <w:t>Use cases (e.g., UE-initiated on-demand SIB1)</w:t>
      </w:r>
    </w:p>
    <w:p w14:paraId="2278E0C5" w14:textId="77777777" w:rsidR="00D7322D" w:rsidRPr="00D7322D" w:rsidRDefault="00D7322D" w:rsidP="00D7322D">
      <w:pPr>
        <w:pStyle w:val="a"/>
        <w:numPr>
          <w:ilvl w:val="0"/>
          <w:numId w:val="25"/>
        </w:numPr>
        <w:rPr>
          <w:b/>
          <w:bCs/>
        </w:rPr>
      </w:pPr>
      <w:r>
        <w:rPr>
          <w:b/>
          <w:bCs/>
          <w:lang w:val="en-US"/>
        </w:rPr>
        <w:t>Compatible BS power model categories</w:t>
      </w:r>
    </w:p>
    <w:p w14:paraId="1253A4F5" w14:textId="77777777" w:rsidR="00D7322D" w:rsidRPr="00D7322D" w:rsidRDefault="00D7322D" w:rsidP="00D7322D">
      <w:pPr>
        <w:pStyle w:val="a"/>
        <w:numPr>
          <w:ilvl w:val="0"/>
          <w:numId w:val="25"/>
        </w:numPr>
        <w:rPr>
          <w:b/>
          <w:bCs/>
        </w:rPr>
      </w:pPr>
      <w:r>
        <w:rPr>
          <w:b/>
          <w:bCs/>
          <w:lang w:val="en-US"/>
        </w:rPr>
        <w:t>Specification impact</w:t>
      </w:r>
    </w:p>
    <w:p w14:paraId="2DEC181B" w14:textId="77777777" w:rsidR="00D7322D" w:rsidRPr="00E55CB1" w:rsidRDefault="00D7322D" w:rsidP="00D7322D">
      <w:pPr>
        <w:pStyle w:val="a"/>
        <w:numPr>
          <w:ilvl w:val="0"/>
          <w:numId w:val="25"/>
        </w:numPr>
        <w:rPr>
          <w:b/>
          <w:bCs/>
          <w:lang w:val="en-US"/>
        </w:rPr>
      </w:pPr>
      <w:r>
        <w:rPr>
          <w:b/>
          <w:bCs/>
          <w:lang w:val="en-US"/>
        </w:rPr>
        <w:t>Restrictions in operation (signals and channels)</w:t>
      </w:r>
    </w:p>
    <w:p w14:paraId="55659A20" w14:textId="77777777" w:rsidR="00D7322D" w:rsidRPr="00D7322D" w:rsidRDefault="00D7322D" w:rsidP="00D7322D">
      <w:pPr>
        <w:pStyle w:val="a"/>
        <w:numPr>
          <w:ilvl w:val="0"/>
          <w:numId w:val="25"/>
        </w:numPr>
        <w:rPr>
          <w:b/>
          <w:bCs/>
        </w:rPr>
      </w:pPr>
      <w:r>
        <w:rPr>
          <w:b/>
          <w:bCs/>
          <w:lang w:val="en-US"/>
        </w:rPr>
        <w:t>Performance limitations</w:t>
      </w:r>
    </w:p>
    <w:p w14:paraId="35D6A10E" w14:textId="77777777" w:rsidR="00A71B87" w:rsidRPr="00D7322D" w:rsidRDefault="00D7322D" w:rsidP="00D7322D">
      <w:pPr>
        <w:pStyle w:val="a"/>
        <w:numPr>
          <w:ilvl w:val="0"/>
          <w:numId w:val="25"/>
        </w:numPr>
        <w:rPr>
          <w:b/>
          <w:bCs/>
        </w:rPr>
      </w:pPr>
      <w:r>
        <w:rPr>
          <w:b/>
          <w:bCs/>
          <w:lang w:val="en-US"/>
        </w:rPr>
        <w:t>Other aspects are not precluded</w:t>
      </w:r>
      <w:r w:rsidR="00A71B87" w:rsidRPr="00D7322D">
        <w:rPr>
          <w:rFonts w:eastAsia="DengXian" w:hint="eastAsia"/>
          <w:lang w:eastAsia="zh-CN"/>
        </w:rPr>
        <w:t xml:space="preserve"> </w:t>
      </w:r>
    </w:p>
    <w:p w14:paraId="05ED715A" w14:textId="77777777" w:rsidR="00A71B87" w:rsidRDefault="00A71B87">
      <w:pPr>
        <w:rPr>
          <w:b/>
          <w:bCs/>
        </w:rPr>
      </w:pPr>
    </w:p>
    <w:p w14:paraId="01224651" w14:textId="77777777" w:rsidR="00EB0B55" w:rsidRDefault="007459E1">
      <w:pPr>
        <w:pStyle w:val="40"/>
        <w:rPr>
          <w:lang w:val="en-US" w:eastAsia="zh-TW"/>
        </w:rPr>
      </w:pPr>
      <w:r>
        <w:rPr>
          <w:lang w:val="en-US"/>
        </w:rPr>
        <w:t>Companies’ comments</w:t>
      </w:r>
    </w:p>
    <w:p w14:paraId="1AF042E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59C4D2C9" w14:textId="77777777">
        <w:tc>
          <w:tcPr>
            <w:tcW w:w="2065" w:type="dxa"/>
            <w:shd w:val="clear" w:color="auto" w:fill="FFC000"/>
          </w:tcPr>
          <w:p w14:paraId="0E428716" w14:textId="77777777" w:rsidR="00EB0B55" w:rsidRDefault="007459E1">
            <w:pPr>
              <w:rPr>
                <w:b/>
                <w:bCs/>
                <w:lang w:eastAsia="zh-TW"/>
              </w:rPr>
            </w:pPr>
            <w:r>
              <w:rPr>
                <w:b/>
                <w:bCs/>
                <w:lang w:eastAsia="zh-TW"/>
              </w:rPr>
              <w:t>Company</w:t>
            </w:r>
          </w:p>
        </w:tc>
        <w:tc>
          <w:tcPr>
            <w:tcW w:w="7563" w:type="dxa"/>
            <w:shd w:val="clear" w:color="auto" w:fill="FFC000"/>
          </w:tcPr>
          <w:p w14:paraId="294511B3" w14:textId="77777777" w:rsidR="00EB0B55" w:rsidRDefault="007459E1">
            <w:pPr>
              <w:rPr>
                <w:b/>
                <w:bCs/>
                <w:lang w:eastAsia="zh-TW"/>
              </w:rPr>
            </w:pPr>
            <w:r>
              <w:rPr>
                <w:b/>
                <w:bCs/>
                <w:lang w:eastAsia="zh-TW"/>
              </w:rPr>
              <w:t>Comment</w:t>
            </w:r>
          </w:p>
        </w:tc>
      </w:tr>
      <w:tr w:rsidR="00EB0B55" w14:paraId="6387E1FD" w14:textId="77777777">
        <w:tc>
          <w:tcPr>
            <w:tcW w:w="2065" w:type="dxa"/>
          </w:tcPr>
          <w:p w14:paraId="6ED7478A" w14:textId="77777777" w:rsidR="00EB0B55" w:rsidRDefault="007459E1">
            <w:pPr>
              <w:rPr>
                <w:rFonts w:eastAsia="Malgun Gothic"/>
                <w:lang w:eastAsia="ko-KR"/>
              </w:rPr>
            </w:pPr>
            <w:r>
              <w:rPr>
                <w:rFonts w:eastAsia="Malgun Gothic"/>
                <w:lang w:eastAsia="ko-KR"/>
              </w:rPr>
              <w:t>LG Electronics</w:t>
            </w:r>
          </w:p>
        </w:tc>
        <w:tc>
          <w:tcPr>
            <w:tcW w:w="7563" w:type="dxa"/>
          </w:tcPr>
          <w:p w14:paraId="53E06B79" w14:textId="77777777" w:rsidR="00EB0B55" w:rsidRDefault="007459E1">
            <w:pPr>
              <w:rPr>
                <w:rFonts w:eastAsia="Malgun Gothic"/>
                <w:lang w:eastAsia="ko-KR"/>
              </w:rPr>
            </w:pPr>
            <w:r>
              <w:rPr>
                <w:rFonts w:eastAsia="Malgun Gothic"/>
                <w:lang w:eastAsia="ko-KR"/>
              </w:rPr>
              <w:t>Support</w:t>
            </w:r>
          </w:p>
        </w:tc>
      </w:tr>
      <w:tr w:rsidR="00EB0B55" w14:paraId="0D85F521" w14:textId="77777777">
        <w:tc>
          <w:tcPr>
            <w:tcW w:w="2065" w:type="dxa"/>
          </w:tcPr>
          <w:p w14:paraId="6EF5895D" w14:textId="77777777" w:rsidR="00EB0B55" w:rsidRDefault="007459E1">
            <w:pPr>
              <w:rPr>
                <w:rFonts w:eastAsia="DengXian"/>
                <w:lang w:eastAsia="zh-CN"/>
              </w:rPr>
            </w:pPr>
            <w:r>
              <w:rPr>
                <w:rFonts w:eastAsia="DengXian"/>
                <w:lang w:eastAsia="zh-CN"/>
              </w:rPr>
              <w:t>OPPO</w:t>
            </w:r>
          </w:p>
        </w:tc>
        <w:tc>
          <w:tcPr>
            <w:tcW w:w="7563" w:type="dxa"/>
          </w:tcPr>
          <w:p w14:paraId="5CA3A88C" w14:textId="77777777" w:rsidR="00EB0B55" w:rsidRDefault="007459E1">
            <w:pPr>
              <w:rPr>
                <w:rFonts w:eastAsia="DengXian"/>
                <w:lang w:eastAsia="zh-CN"/>
              </w:rPr>
            </w:pPr>
            <w:r>
              <w:rPr>
                <w:rFonts w:eastAsia="DengXian"/>
                <w:lang w:eastAsia="zh-CN"/>
              </w:rPr>
              <w:t>Support this proposal</w:t>
            </w:r>
          </w:p>
        </w:tc>
      </w:tr>
      <w:tr w:rsidR="00EB0B55" w14:paraId="6E9B6B78" w14:textId="77777777">
        <w:tc>
          <w:tcPr>
            <w:tcW w:w="2065" w:type="dxa"/>
          </w:tcPr>
          <w:p w14:paraId="6719A689" w14:textId="77777777" w:rsidR="00EB0B55" w:rsidRDefault="007459E1">
            <w:pPr>
              <w:rPr>
                <w:rFonts w:eastAsia="DengXian"/>
                <w:lang w:eastAsia="zh-CN"/>
              </w:rPr>
            </w:pPr>
            <w:r>
              <w:rPr>
                <w:rFonts w:eastAsia="DengXian"/>
                <w:lang w:eastAsia="zh-CN"/>
              </w:rPr>
              <w:lastRenderedPageBreak/>
              <w:t xml:space="preserve">ZTE, </w:t>
            </w:r>
            <w:proofErr w:type="spellStart"/>
            <w:r>
              <w:rPr>
                <w:rFonts w:eastAsia="DengXian"/>
                <w:lang w:eastAsia="zh-CN"/>
              </w:rPr>
              <w:t>Sanechips</w:t>
            </w:r>
            <w:proofErr w:type="spellEnd"/>
          </w:p>
        </w:tc>
        <w:tc>
          <w:tcPr>
            <w:tcW w:w="7563" w:type="dxa"/>
          </w:tcPr>
          <w:p w14:paraId="5E16D4C5" w14:textId="77777777" w:rsidR="00EB0B55" w:rsidRDefault="007459E1">
            <w:pPr>
              <w:numPr>
                <w:ilvl w:val="0"/>
                <w:numId w:val="26"/>
              </w:numPr>
              <w:rPr>
                <w:rFonts w:eastAsia="DengXian"/>
                <w:lang w:eastAsia="zh-CN"/>
              </w:rPr>
            </w:pPr>
            <w:r>
              <w:rPr>
                <w:rFonts w:eastAsia="DengXian"/>
                <w:lang w:eastAsia="zh-CN"/>
              </w:rPr>
              <w:t>No any impacts on initial access</w:t>
            </w:r>
          </w:p>
          <w:p w14:paraId="2CED8533" w14:textId="77777777" w:rsidR="00EB0B55" w:rsidRDefault="007459E1">
            <w:pPr>
              <w:rPr>
                <w:rFonts w:eastAsia="DengXian"/>
                <w:lang w:eastAsia="zh-CN"/>
              </w:rPr>
            </w:pPr>
            <w:r>
              <w:rPr>
                <w:rFonts w:eastAsia="DengXian"/>
                <w:lang w:eastAsia="zh-CN"/>
              </w:rPr>
              <w:t>For the DL signal transmission, especially PSS/SSS, we do not think this LPR is needed, since it would significantly impact the coverage, which should be discussed under initial access agenda. If the coverage of PSS/SSS is degraded, the cell coverage range is smaller, how the UE camp on this cell and discover this cell is unclear. If  the coverage of PSS/SSS is not degraded, the feasibility and necessity should be discussed firstly.</w:t>
            </w:r>
          </w:p>
          <w:p w14:paraId="2F1BC421" w14:textId="77777777" w:rsidR="00EB0B55" w:rsidRDefault="007459E1">
            <w:pPr>
              <w:rPr>
                <w:rFonts w:eastAsia="DengXian"/>
                <w:lang w:eastAsia="zh-CN"/>
              </w:rPr>
            </w:pPr>
            <w:r>
              <w:rPr>
                <w:rFonts w:eastAsia="DengXian"/>
                <w:lang w:eastAsia="zh-CN"/>
              </w:rPr>
              <w:t xml:space="preserve">For the UL sequence receiving, if there is any new UL signal, e.g., UL WUS, is designed, and the BS could process it in a relaxing mode, it could be possible to further reduce the power. If the BS is going to receive the existing UL signal, e.g., PRACH, there is no any motivation to support this LPR, since still the coverage for PRACH receiving would be degraded. </w:t>
            </w:r>
          </w:p>
          <w:p w14:paraId="573FEE38" w14:textId="77777777" w:rsidR="00EB0B55" w:rsidRDefault="007459E1">
            <w:pPr>
              <w:rPr>
                <w:rFonts w:eastAsia="DengXian"/>
                <w:lang w:eastAsia="zh-CN"/>
              </w:rPr>
            </w:pPr>
            <w:r>
              <w:rPr>
                <w:rFonts w:eastAsia="DengXian"/>
                <w:lang w:eastAsia="zh-CN"/>
              </w:rPr>
              <w:t xml:space="preserve">Therefore, in our understanding, if the LPR has any impacts on the initial access related channels, it should be left to other agenda discussion and further study the feasibility and necessity. We </w:t>
            </w:r>
            <w:proofErr w:type="spellStart"/>
            <w:r>
              <w:rPr>
                <w:rFonts w:eastAsia="DengXian"/>
                <w:lang w:eastAsia="zh-CN"/>
              </w:rPr>
              <w:t>can not</w:t>
            </w:r>
            <w:proofErr w:type="spellEnd"/>
            <w:r>
              <w:rPr>
                <w:rFonts w:eastAsia="DengXian"/>
                <w:lang w:eastAsia="zh-CN"/>
              </w:rPr>
              <w:t xml:space="preserve"> just define a scaling model and ignore its negative impacts, e.g., coverage.</w:t>
            </w:r>
          </w:p>
          <w:p w14:paraId="4AA2B814" w14:textId="77777777" w:rsidR="00EB0B55" w:rsidRDefault="007459E1">
            <w:pPr>
              <w:numPr>
                <w:ilvl w:val="0"/>
                <w:numId w:val="26"/>
              </w:numPr>
              <w:rPr>
                <w:rFonts w:eastAsia="DengXian"/>
                <w:lang w:eastAsia="zh-CN"/>
              </w:rPr>
            </w:pPr>
            <w:r>
              <w:rPr>
                <w:rFonts w:eastAsia="DengXian"/>
                <w:lang w:eastAsia="zh-CN"/>
              </w:rPr>
              <w:t>Application scenario should be clear</w:t>
            </w:r>
          </w:p>
          <w:p w14:paraId="5F7CBA05" w14:textId="77777777" w:rsidR="00EB0B55" w:rsidRDefault="007459E1">
            <w:pPr>
              <w:rPr>
                <w:rFonts w:eastAsia="DengXian"/>
                <w:lang w:eastAsia="zh-CN"/>
              </w:rPr>
            </w:pPr>
            <w:r>
              <w:rPr>
                <w:rFonts w:eastAsia="DengXian"/>
                <w:lang w:eastAsia="zh-CN"/>
              </w:rPr>
              <w:t>For any transmission with coding scheme, including PBCH, PDSCH, PDCCH, we do not think scaling on static part make sense. The reason is the coding scheme would cause the baseband processing in AAU/RRU keep active, it is not possible the static part could be scaled down.</w:t>
            </w:r>
          </w:p>
          <w:p w14:paraId="4EF93B17" w14:textId="77777777" w:rsidR="00EB0B55" w:rsidRDefault="007459E1">
            <w:pPr>
              <w:rPr>
                <w:rFonts w:eastAsia="DengXian"/>
                <w:lang w:eastAsia="zh-CN"/>
              </w:rPr>
            </w:pPr>
            <w:r>
              <w:rPr>
                <w:rFonts w:eastAsia="DengXian"/>
                <w:lang w:eastAsia="zh-CN"/>
              </w:rPr>
              <w:t>If the LPR is used for receiving new designed UL WUS with low power, by sacrificing more UE’s transmission, it could be more make sense.</w:t>
            </w:r>
          </w:p>
          <w:p w14:paraId="4A5CC310" w14:textId="77777777" w:rsidR="00EB0B55" w:rsidRDefault="007459E1">
            <w:pPr>
              <w:numPr>
                <w:ilvl w:val="0"/>
                <w:numId w:val="26"/>
              </w:numPr>
              <w:rPr>
                <w:rFonts w:eastAsia="DengXian"/>
                <w:lang w:eastAsia="zh-CN"/>
              </w:rPr>
            </w:pPr>
            <w:r>
              <w:rPr>
                <w:rFonts w:eastAsia="DengXian"/>
                <w:lang w:eastAsia="zh-CN"/>
              </w:rPr>
              <w:t>No necessity to introduce LPR.</w:t>
            </w:r>
          </w:p>
          <w:p w14:paraId="63B41141" w14:textId="77777777" w:rsidR="00EB0B55" w:rsidRDefault="007459E1">
            <w:pPr>
              <w:rPr>
                <w:rFonts w:eastAsia="DengXian"/>
                <w:lang w:eastAsia="zh-CN"/>
              </w:rPr>
            </w:pPr>
            <w:r>
              <w:rPr>
                <w:rFonts w:eastAsia="DengXian"/>
                <w:lang w:eastAsia="zh-CN"/>
              </w:rPr>
              <w:t xml:space="preserve">All the description is just a scaling rule, not related to LPR. There is no need to imply introducing a new mode for </w:t>
            </w:r>
            <w:proofErr w:type="spellStart"/>
            <w:r>
              <w:rPr>
                <w:rFonts w:eastAsia="DengXian"/>
                <w:lang w:eastAsia="zh-CN"/>
              </w:rPr>
              <w:t>gNB</w:t>
            </w:r>
            <w:proofErr w:type="spellEnd"/>
            <w:r>
              <w:rPr>
                <w:rFonts w:eastAsia="DengXian"/>
                <w:lang w:eastAsia="zh-CN"/>
              </w:rPr>
              <w:t xml:space="preserve"> to implement. </w:t>
            </w:r>
          </w:p>
          <w:p w14:paraId="0E06DFA8" w14:textId="77777777" w:rsidR="00EB0B55" w:rsidRDefault="007459E1">
            <w:pPr>
              <w:numPr>
                <w:ilvl w:val="0"/>
                <w:numId w:val="26"/>
              </w:numPr>
              <w:rPr>
                <w:rFonts w:eastAsia="DengXian"/>
                <w:lang w:eastAsia="zh-CN"/>
              </w:rPr>
            </w:pPr>
            <w:r>
              <w:rPr>
                <w:rFonts w:eastAsia="DengXian"/>
                <w:lang w:eastAsia="zh-CN"/>
              </w:rPr>
              <w:t xml:space="preserve">the scaling factor is determined by </w:t>
            </w:r>
            <w:proofErr w:type="spellStart"/>
            <w:r>
              <w:rPr>
                <w:rFonts w:eastAsia="DengXian"/>
                <w:lang w:eastAsia="zh-CN"/>
              </w:rPr>
              <w:t>TRxUs</w:t>
            </w:r>
            <w:proofErr w:type="spellEnd"/>
            <w:r>
              <w:rPr>
                <w:rFonts w:eastAsia="DengXian"/>
                <w:lang w:eastAsia="zh-CN"/>
              </w:rPr>
              <w:t xml:space="preserve"> should be clarified.</w:t>
            </w:r>
          </w:p>
          <w:p w14:paraId="38BED8DE" w14:textId="77777777" w:rsidR="00EB0B55" w:rsidRDefault="007459E1">
            <w:pPr>
              <w:rPr>
                <w:rFonts w:eastAsia="DengXian"/>
                <w:lang w:eastAsia="zh-CN"/>
              </w:rPr>
            </w:pPr>
            <w:r>
              <w:rPr>
                <w:rFonts w:eastAsia="DengXian"/>
                <w:lang w:eastAsia="zh-CN"/>
              </w:rPr>
              <w:t xml:space="preserve">If remember correctly, 1/4  </w:t>
            </w:r>
            <w:proofErr w:type="spellStart"/>
            <w:r>
              <w:rPr>
                <w:rFonts w:eastAsia="DengXian"/>
                <w:lang w:eastAsia="zh-CN"/>
              </w:rPr>
              <w:t>TRxUs</w:t>
            </w:r>
            <w:proofErr w:type="spellEnd"/>
            <w:r>
              <w:rPr>
                <w:rFonts w:eastAsia="DengXian"/>
                <w:lang w:eastAsia="zh-CN"/>
              </w:rPr>
              <w:t xml:space="preserve">  is assumed for </w:t>
            </w:r>
            <w:r>
              <w:rPr>
                <w:rFonts w:eastAsia="Times New Roman" w:cs="Arial"/>
                <w:b/>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d>
            </m:oMath>
            <w:r>
              <w:rPr>
                <w:rFonts w:eastAsia="SimSun" w:cs="Arial"/>
                <w:b/>
                <w:lang w:eastAsia="zh-CN"/>
              </w:rPr>
              <w:t xml:space="preserve">. </w:t>
            </w:r>
            <w:r>
              <w:rPr>
                <w:rFonts w:eastAsia="SimSun" w:cs="Arial"/>
                <w:bCs/>
                <w:lang w:eastAsia="zh-CN"/>
              </w:rPr>
              <w:t>Additionally</w:t>
            </w:r>
            <w:r>
              <w:rPr>
                <w:rFonts w:eastAsia="SimSun" w:cs="Arial"/>
                <w:b/>
                <w:lang w:eastAsia="zh-CN"/>
              </w:rPr>
              <w:t xml:space="preserve">, </w:t>
            </w:r>
            <w:r>
              <w:rPr>
                <w:rFonts w:eastAsia="DengXian"/>
                <w:lang w:eastAsia="zh-CN"/>
              </w:rPr>
              <w:t xml:space="preserve">1/4  </w:t>
            </w:r>
            <w:proofErr w:type="spellStart"/>
            <w:r>
              <w:rPr>
                <w:rFonts w:eastAsia="DengXian"/>
                <w:lang w:eastAsia="zh-CN"/>
              </w:rPr>
              <w:t>TRxUs</w:t>
            </w:r>
            <w:proofErr w:type="spellEnd"/>
            <w:r>
              <w:rPr>
                <w:rFonts w:eastAsia="DengXian"/>
                <w:lang w:eastAsia="zh-CN"/>
              </w:rPr>
              <w:t xml:space="preserve"> would correspond to 1/4 dynamic power, it would be impossible to have 1/4 static power scaling, since anyway there would be some components, e.g., the processing chip, is shared. Therefore, if 1/4  </w:t>
            </w:r>
            <w:proofErr w:type="spellStart"/>
            <w:r>
              <w:rPr>
                <w:rFonts w:eastAsia="DengXian"/>
                <w:lang w:eastAsia="zh-CN"/>
              </w:rPr>
              <w:t>TRxUs</w:t>
            </w:r>
            <w:proofErr w:type="spellEnd"/>
            <w:r>
              <w:rPr>
                <w:rFonts w:eastAsia="DengXian"/>
                <w:lang w:eastAsia="zh-CN"/>
              </w:rPr>
              <w:t xml:space="preserve">  is assumed, scaling factor for static part should be 1/2 at least and if 1/2  </w:t>
            </w:r>
            <w:proofErr w:type="spellStart"/>
            <w:r>
              <w:rPr>
                <w:rFonts w:eastAsia="DengXian"/>
                <w:lang w:eastAsia="zh-CN"/>
              </w:rPr>
              <w:t>TRxUs</w:t>
            </w:r>
            <w:proofErr w:type="spellEnd"/>
            <w:r>
              <w:rPr>
                <w:rFonts w:eastAsia="DengXian"/>
                <w:lang w:eastAsia="zh-CN"/>
              </w:rPr>
              <w:t xml:space="preserve">  is assumed, scaling factor for static part should be 3/4 at least.</w:t>
            </w:r>
          </w:p>
          <w:p w14:paraId="0C929644" w14:textId="77777777" w:rsidR="00EB0B55" w:rsidRDefault="00EB0B55">
            <w:pPr>
              <w:rPr>
                <w:rFonts w:eastAsia="DengXian"/>
                <w:lang w:eastAsia="zh-CN"/>
              </w:rPr>
            </w:pPr>
          </w:p>
        </w:tc>
      </w:tr>
      <w:tr w:rsidR="00EB0B55" w14:paraId="47F855DD" w14:textId="77777777">
        <w:tc>
          <w:tcPr>
            <w:tcW w:w="2065" w:type="dxa"/>
          </w:tcPr>
          <w:p w14:paraId="5B76C058" w14:textId="77777777" w:rsidR="00EB0B55" w:rsidRDefault="007459E1">
            <w:pPr>
              <w:rPr>
                <w:rFonts w:eastAsia="DengXian"/>
                <w:lang w:eastAsia="zh-CN"/>
              </w:rPr>
            </w:pPr>
            <w:r>
              <w:rPr>
                <w:rFonts w:eastAsia="DengXian"/>
                <w:lang w:eastAsia="zh-CN"/>
              </w:rPr>
              <w:t>Ericsson</w:t>
            </w:r>
          </w:p>
        </w:tc>
        <w:tc>
          <w:tcPr>
            <w:tcW w:w="7563" w:type="dxa"/>
          </w:tcPr>
          <w:p w14:paraId="75BDE395" w14:textId="77777777" w:rsidR="00EB0B55" w:rsidRDefault="007459E1">
            <w:pPr>
              <w:rPr>
                <w:rFonts w:eastAsia="DengXian"/>
                <w:lang w:eastAsia="zh-CN"/>
              </w:rPr>
            </w:pPr>
            <w:r>
              <w:rPr>
                <w:rFonts w:eastAsia="DengXian"/>
                <w:lang w:eastAsia="zh-CN"/>
              </w:rPr>
              <w:t>The scaling is far too aggressive:</w:t>
            </w:r>
          </w:p>
          <w:p w14:paraId="10D0AF63"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0.25*85+0.75*1 = 22 according to the proposal.</w:t>
            </w:r>
          </w:p>
          <w:p w14:paraId="30E51DF1"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55</w:t>
            </w:r>
          </w:p>
          <w:p w14:paraId="60BA6A22" w14:textId="77777777" w:rsidR="00EB0B55" w:rsidRDefault="007459E1">
            <w:pPr>
              <w:rPr>
                <w:rFonts w:eastAsia="DengXian"/>
                <w:lang w:eastAsia="zh-CN"/>
              </w:rPr>
            </w:pPr>
            <w:r>
              <w:rPr>
                <w:rFonts w:eastAsia="DengXian"/>
                <w:lang w:eastAsia="zh-CN"/>
              </w:rPr>
              <w:t xml:space="preserve">It is unreasonable to have much lower </w:t>
            </w:r>
            <w:proofErr w:type="spellStart"/>
            <w:r>
              <w:rPr>
                <w:rFonts w:eastAsia="DengXian"/>
                <w:lang w:eastAsia="zh-CN"/>
              </w:rPr>
              <w:t>P_static</w:t>
            </w:r>
            <w:proofErr w:type="spellEnd"/>
            <w:r>
              <w:rPr>
                <w:rFonts w:eastAsia="DengXian"/>
                <w:lang w:eastAsia="zh-CN"/>
              </w:rPr>
              <w:t xml:space="preserve"> with BS reference configuration set 4 than BS reference configuration set 1.</w:t>
            </w:r>
          </w:p>
          <w:p w14:paraId="6A869468" w14:textId="77777777" w:rsidR="00EB0B55" w:rsidRDefault="007459E1">
            <w:pPr>
              <w:rPr>
                <w:rFonts w:eastAsia="DengXian"/>
                <w:lang w:eastAsia="zh-CN"/>
              </w:rPr>
            </w:pPr>
            <w:r>
              <w:rPr>
                <w:rFonts w:eastAsia="DengXian"/>
                <w:lang w:eastAsia="zh-CN"/>
              </w:rPr>
              <w:t>The proposal needs to include how to guarantee coverage is the same, particularly in uplink.</w:t>
            </w:r>
          </w:p>
        </w:tc>
      </w:tr>
      <w:tr w:rsidR="00EB0B55" w14:paraId="09A2A260" w14:textId="77777777">
        <w:tc>
          <w:tcPr>
            <w:tcW w:w="2065" w:type="dxa"/>
            <w:tcBorders>
              <w:top w:val="nil"/>
              <w:bottom w:val="single" w:sz="4" w:space="0" w:color="auto"/>
            </w:tcBorders>
          </w:tcPr>
          <w:p w14:paraId="1D02D156"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single" w:sz="4" w:space="0" w:color="auto"/>
            </w:tcBorders>
          </w:tcPr>
          <w:p w14:paraId="10257FC0" w14:textId="77777777" w:rsidR="00EB0B55" w:rsidRDefault="007459E1">
            <w:pPr>
              <w:rPr>
                <w:rFonts w:eastAsia="DengXian"/>
                <w:lang w:eastAsia="zh-CN"/>
              </w:rPr>
            </w:pPr>
            <w:r>
              <w:rPr>
                <w:rFonts w:eastAsia="DengXian"/>
                <w:lang w:eastAsia="zh-CN"/>
              </w:rPr>
              <w:t>Support the proposal</w:t>
            </w:r>
          </w:p>
        </w:tc>
      </w:tr>
      <w:tr w:rsidR="00EB0B55" w14:paraId="66F7CA5B" w14:textId="77777777">
        <w:tc>
          <w:tcPr>
            <w:tcW w:w="2065" w:type="dxa"/>
            <w:tcBorders>
              <w:top w:val="single" w:sz="4" w:space="0" w:color="auto"/>
              <w:bottom w:val="single" w:sz="4" w:space="0" w:color="auto"/>
            </w:tcBorders>
          </w:tcPr>
          <w:p w14:paraId="3F3BE423"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77ABF372"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do not support this proposal.</w:t>
            </w:r>
            <w:r w:rsidRPr="00505C0C">
              <w:rPr>
                <w:rStyle w:val="eop"/>
                <w:rFonts w:ascii="Arial" w:eastAsia="Meiryo UI" w:hAnsi="Arial" w:cs="Arial"/>
                <w:sz w:val="21"/>
                <w:szCs w:val="21"/>
                <w:lang w:val="en-US"/>
              </w:rPr>
              <w:t> </w:t>
            </w:r>
          </w:p>
          <w:p w14:paraId="1AA7495D" w14:textId="77777777" w:rsidR="00EB0B55" w:rsidRDefault="007459E1">
            <w:pPr>
              <w:rPr>
                <w:rStyle w:val="eop"/>
                <w:rFonts w:eastAsia="Meiryo UI" w:cs="Arial"/>
                <w:sz w:val="21"/>
                <w:szCs w:val="21"/>
              </w:rPr>
            </w:pPr>
            <w:r>
              <w:rPr>
                <w:rStyle w:val="normaltextrun"/>
                <w:rFonts w:eastAsia="Meiryo UI" w:cs="Arial"/>
                <w:sz w:val="21"/>
                <w:szCs w:val="21"/>
              </w:rPr>
              <w:lastRenderedPageBreak/>
              <w:t>As we discussed in the last meeting, this technique is very much into one of NW implementations. We should first focus on achieving NES techniques with the typical NW implementation. </w:t>
            </w:r>
            <w:r>
              <w:rPr>
                <w:rStyle w:val="eop"/>
                <w:rFonts w:eastAsia="Meiryo UI" w:cs="Arial"/>
                <w:sz w:val="21"/>
                <w:szCs w:val="21"/>
              </w:rPr>
              <w:t> </w:t>
            </w:r>
          </w:p>
          <w:p w14:paraId="1EB62C76" w14:textId="77777777" w:rsidR="00EB0B55" w:rsidRDefault="00EB0B55">
            <w:pPr>
              <w:rPr>
                <w:rStyle w:val="eop"/>
                <w:rFonts w:eastAsia="Meiryo UI" w:cs="Arial"/>
                <w:sz w:val="21"/>
                <w:szCs w:val="21"/>
              </w:rPr>
            </w:pPr>
          </w:p>
          <w:p w14:paraId="4DD45CC5" w14:textId="77777777" w:rsidR="00EB0B55" w:rsidRDefault="007459E1">
            <w:pPr>
              <w:rPr>
                <w:rFonts w:eastAsia="DengXian"/>
                <w:lang w:eastAsia="zh-CN"/>
              </w:rPr>
            </w:pPr>
            <w:r>
              <w:rPr>
                <w:rStyle w:val="eop"/>
                <w:rFonts w:eastAsia="Meiryo UI" w:cs="Arial" w:hint="eastAsia"/>
                <w:sz w:val="21"/>
                <w:szCs w:val="21"/>
              </w:rPr>
              <w:t>However, if this technique does not imply any technique including LPR, we are fine to include just an optional equation (not specify that the equation is regarding LPR).</w:t>
            </w:r>
          </w:p>
        </w:tc>
      </w:tr>
      <w:tr w:rsidR="00EB0B55" w14:paraId="487911CB" w14:textId="77777777">
        <w:tc>
          <w:tcPr>
            <w:tcW w:w="2065" w:type="dxa"/>
            <w:tcBorders>
              <w:top w:val="single" w:sz="4" w:space="0" w:color="auto"/>
              <w:bottom w:val="single" w:sz="4" w:space="0" w:color="auto"/>
            </w:tcBorders>
          </w:tcPr>
          <w:p w14:paraId="4B1AE843" w14:textId="77777777" w:rsidR="00EB0B55" w:rsidRDefault="007459E1">
            <w:pPr>
              <w:rPr>
                <w:rStyle w:val="normaltextrun"/>
                <w:rFonts w:eastAsia="Meiryo UI" w:cs="Arial"/>
                <w:sz w:val="21"/>
                <w:szCs w:val="21"/>
              </w:rPr>
            </w:pPr>
            <w:r>
              <w:rPr>
                <w:rFonts w:eastAsia="DengXian"/>
                <w:lang w:eastAsia="zh-CN"/>
              </w:rPr>
              <w:lastRenderedPageBreak/>
              <w:t>Nokia</w:t>
            </w:r>
          </w:p>
        </w:tc>
        <w:tc>
          <w:tcPr>
            <w:tcW w:w="7563" w:type="dxa"/>
            <w:tcBorders>
              <w:top w:val="single" w:sz="4" w:space="0" w:color="auto"/>
              <w:bottom w:val="single" w:sz="4" w:space="0" w:color="auto"/>
            </w:tcBorders>
          </w:tcPr>
          <w:p w14:paraId="624D3F0F" w14:textId="77777777" w:rsidR="00EB0B55" w:rsidRPr="00505C0C" w:rsidRDefault="007459E1">
            <w:pPr>
              <w:pStyle w:val="paragraph"/>
              <w:spacing w:beforeAutospacing="0" w:after="0" w:afterAutospacing="0"/>
              <w:textAlignment w:val="baseline"/>
              <w:rPr>
                <w:rStyle w:val="normaltextrun"/>
                <w:rFonts w:ascii="Arial" w:eastAsia="Meiryo UI" w:hAnsi="Arial" w:cs="Arial"/>
                <w:sz w:val="21"/>
                <w:szCs w:val="21"/>
                <w:lang w:val="en-US"/>
              </w:rPr>
            </w:pPr>
            <w:r w:rsidRPr="00505C0C">
              <w:rPr>
                <w:rFonts w:eastAsia="DengXian"/>
                <w:lang w:val="en-US" w:eastAsia="zh-CN"/>
              </w:rPr>
              <w:t>First, we want to understand which LP model in Figure-2 relates to this modeling. Practically, the LP model in the left of Figure-2 can be quite different from the LP mode in the right of Figure-2. We don’t think the two LP models in Figure-2 can be modelled with the same.  We don’t think the LP model module separated from MR is practically feasible.</w:t>
            </w:r>
          </w:p>
        </w:tc>
      </w:tr>
      <w:tr w:rsidR="00EB0B55" w14:paraId="1CD363BE" w14:textId="77777777">
        <w:tc>
          <w:tcPr>
            <w:tcW w:w="2065" w:type="dxa"/>
            <w:tcBorders>
              <w:top w:val="single" w:sz="4" w:space="0" w:color="auto"/>
              <w:bottom w:val="single" w:sz="4" w:space="0" w:color="auto"/>
            </w:tcBorders>
          </w:tcPr>
          <w:p w14:paraId="67AC6F7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5D3BFB98"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In our view, antenna adaptation/</w:t>
            </w:r>
            <w:proofErr w:type="spellStart"/>
            <w:r>
              <w:rPr>
                <w:rFonts w:ascii="Arial" w:eastAsia="DengXian" w:hAnsi="Arial" w:cs="Arial"/>
                <w:sz w:val="22"/>
                <w:szCs w:val="22"/>
                <w:lang w:val="en-US" w:eastAsia="zh-CN"/>
              </w:rPr>
              <w:t>TxRU</w:t>
            </w:r>
            <w:proofErr w:type="spellEnd"/>
            <w:r>
              <w:rPr>
                <w:rFonts w:ascii="Arial" w:eastAsia="DengXian" w:hAnsi="Arial" w:cs="Arial"/>
                <w:sz w:val="22"/>
                <w:szCs w:val="22"/>
                <w:lang w:val="en-US" w:eastAsia="zh-CN"/>
              </w:rPr>
              <w:t> is one method of adding an energy-efficient mode to the base-station power model. Another method to put portions of the base station into sleep while keeping others active to save power. How this would be implemented is up to the </w:t>
            </w:r>
            <w:proofErr w:type="spellStart"/>
            <w:r>
              <w:rPr>
                <w:rFonts w:ascii="Arial" w:eastAsia="DengXian" w:hAnsi="Arial" w:cs="Arial"/>
                <w:sz w:val="22"/>
                <w:szCs w:val="22"/>
                <w:lang w:val="en-US" w:eastAsia="zh-CN"/>
              </w:rPr>
              <w:t>basestation</w:t>
            </w:r>
            <w:proofErr w:type="spellEnd"/>
            <w:r>
              <w:rPr>
                <w:rFonts w:ascii="Arial" w:eastAsia="DengXian" w:hAnsi="Arial" w:cs="Arial"/>
                <w:sz w:val="22"/>
                <w:szCs w:val="22"/>
                <w:lang w:val="en-US" w:eastAsia="zh-CN"/>
              </w:rPr>
              <w:t> implementation, as in the EE processing mode for the UE. </w:t>
            </w:r>
          </w:p>
          <w:p w14:paraId="612FE33D"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To support this other implementation, the transition energy and time need to be decoupled from the number of active </w:t>
            </w:r>
            <w:proofErr w:type="spellStart"/>
            <w:r>
              <w:rPr>
                <w:rFonts w:ascii="Arial" w:eastAsia="DengXian" w:hAnsi="Arial" w:cs="Arial"/>
                <w:sz w:val="22"/>
                <w:szCs w:val="22"/>
                <w:lang w:val="en-US" w:eastAsia="zh-CN"/>
              </w:rPr>
              <w:t>TxRUs</w:t>
            </w:r>
            <w:proofErr w:type="spellEnd"/>
            <w:r>
              <w:rPr>
                <w:rFonts w:ascii="Arial" w:eastAsia="DengXian" w:hAnsi="Arial" w:cs="Arial"/>
                <w:sz w:val="22"/>
                <w:szCs w:val="22"/>
                <w:lang w:val="en-US" w:eastAsia="zh-CN"/>
              </w:rPr>
              <w:t>. </w:t>
            </w:r>
          </w:p>
          <w:p w14:paraId="052D8004" w14:textId="77777777" w:rsidR="00EB0B55" w:rsidRDefault="00EB0B55">
            <w:pPr>
              <w:pStyle w:val="paragraph"/>
              <w:rPr>
                <w:rFonts w:ascii="Arial" w:eastAsia="DengXian" w:hAnsi="Arial" w:cs="Arial"/>
                <w:sz w:val="22"/>
                <w:szCs w:val="22"/>
                <w:lang w:val="en-US" w:eastAsia="zh-CN"/>
              </w:rPr>
            </w:pPr>
          </w:p>
          <w:p w14:paraId="3D94DFA9" w14:textId="77777777" w:rsidR="00EB0B55" w:rsidRDefault="007459E1">
            <w:pPr>
              <w:rPr>
                <w:b/>
                <w:bCs/>
              </w:rPr>
            </w:pPr>
            <w:r>
              <w:rPr>
                <w:b/>
                <w:bCs/>
              </w:rPr>
              <w:t>FL Proposal </w:t>
            </w:r>
            <w:r>
              <w:rPr>
                <w:b/>
                <w:bCs/>
              </w:rPr>
              <w:fldChar w:fldCharType="begin"/>
            </w:r>
            <w:r>
              <w:rPr>
                <w:b/>
                <w:bCs/>
              </w:rPr>
              <w:instrText xml:space="preserve"> REF _Ref221265417 \r \h  \* MERGEFORMAT </w:instrText>
            </w:r>
            <w:r>
              <w:rPr>
                <w:b/>
                <w:bCs/>
              </w:rPr>
            </w:r>
            <w:r>
              <w:rPr>
                <w:b/>
                <w:bCs/>
              </w:rPr>
              <w:fldChar w:fldCharType="separate"/>
            </w:r>
            <w:r>
              <w:rPr>
                <w:b/>
                <w:bCs/>
              </w:rPr>
              <w:t>3.2.5</w:t>
            </w:r>
            <w:r>
              <w:rPr>
                <w:b/>
                <w:bCs/>
              </w:rPr>
              <w:fldChar w:fldCharType="end"/>
            </w:r>
            <w:r>
              <w:rPr>
                <w:b/>
                <w:bCs/>
              </w:rPr>
              <w:t>.1-</w:t>
            </w:r>
            <w:r>
              <w:rPr>
                <w:b/>
                <w:bCs/>
                <w:color w:val="FF0000"/>
              </w:rPr>
              <w:t>Qualcomm</w:t>
            </w:r>
          </w:p>
          <w:p w14:paraId="135537CE" w14:textId="77777777" w:rsidR="00EB0B55" w:rsidRDefault="007459E1">
            <w:pPr>
              <w:rPr>
                <w:rFonts w:eastAsia="Times New Roman" w:cs="Arial"/>
                <w:b/>
              </w:rPr>
            </w:pPr>
            <w:r>
              <w:rPr>
                <w:rFonts w:eastAsia="Times New Roman" w:cs="Arial"/>
                <w:b/>
              </w:rPr>
              <w:t xml:space="preserve">An optional scaling rule for modeling the BS in a low power or energy efficient mode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74A9268"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12DF7EF1" w14:textId="77777777" w:rsidR="00EB0B55" w:rsidRDefault="007459E1">
            <w:pPr>
              <w:rPr>
                <w:rFonts w:eastAsia="Times New Roman" w:cs="Arial"/>
                <w:b/>
              </w:rPr>
            </w:pPr>
            <w:r>
              <w:rPr>
                <w:rFonts w:eastAsia="Times New Roman" w:cs="Arial"/>
                <w:b/>
              </w:rPr>
              <w:t xml:space="preserve">where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d>
                <m:dPr>
                  <m:begChr m:val="{"/>
                  <m:endChr m:val="}"/>
                  <m:ctrlPr>
                    <w:rPr>
                      <w:rFonts w:ascii="Cambria Math" w:eastAsia="Times New Roman" w:hAnsi="Cambria Math" w:cs="Arial"/>
                      <w:b/>
                      <w:i/>
                    </w:rPr>
                  </m:ctrlPr>
                </m:dPr>
                <m:e>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2</m:t>
                      </m:r>
                    </m:den>
                  </m:f>
                  <m:r>
                    <m:rPr>
                      <m:sty m:val="bi"/>
                    </m:rPr>
                    <w:rPr>
                      <w:rFonts w:ascii="Cambria Math" w:eastAsia="Times New Roman" w:hAnsi="Cambria Math" w:cs="Arial"/>
                    </w:rPr>
                    <m:t xml:space="preserve">, </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e>
              </m:d>
            </m:oMath>
            <w:r>
              <w:rPr>
                <w:rFonts w:eastAsia="Times New Roman" w:cs="Arial"/>
                <w:b/>
              </w:rPr>
              <w:t xml:space="preserve">, 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xml:space="preserve">. Transitions to and from the LP/EE mode, </w:t>
            </w:r>
            <w:r>
              <w:rPr>
                <w:rFonts w:eastAsia="Times New Roman" w:cs="Arial"/>
                <w:b/>
                <w:color w:val="FF0000"/>
              </w:rPr>
              <w:t xml:space="preserve">including when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s</m:t>
                  </m:r>
                </m:e>
                <m:sub>
                  <m:r>
                    <m:rPr>
                      <m:sty m:val="bi"/>
                    </m:rPr>
                    <w:rPr>
                      <w:rFonts w:ascii="Cambria Math" w:eastAsia="Times New Roman" w:hAnsi="Cambria Math" w:cs="Arial"/>
                      <w:color w:val="FF0000"/>
                    </w:rPr>
                    <m:t>LP</m:t>
                  </m:r>
                </m:sub>
              </m:sSub>
              <m:r>
                <m:rPr>
                  <m:sty m:val="bi"/>
                </m:rPr>
                <w:rPr>
                  <w:rFonts w:ascii="Cambria Math" w:eastAsia="Times New Roman" w:hAnsi="Cambria Math" w:cs="Arial"/>
                  <w:color w:val="FF0000"/>
                </w:rPr>
                <m:t>={1}</m:t>
              </m:r>
            </m:oMath>
            <w:r>
              <w:rPr>
                <w:rFonts w:eastAsia="Times New Roman" w:cs="Arial"/>
                <w:b/>
              </w:rPr>
              <w:t xml:space="preserve">, apply a transition energy value of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E</m:t>
                  </m:r>
                </m:e>
                <m:sub>
                  <m:r>
                    <m:rPr>
                      <m:sty m:val="bi"/>
                    </m:rPr>
                    <w:rPr>
                      <w:rFonts w:ascii="Cambria Math" w:eastAsia="Times New Roman" w:hAnsi="Cambria Math" w:cs="Arial"/>
                      <w:color w:val="FF0000"/>
                    </w:rPr>
                    <m:t>T</m:t>
                  </m:r>
                </m:sub>
              </m:sSub>
              <m:r>
                <m:rPr>
                  <m:sty m:val="bi"/>
                </m:rPr>
                <w:rPr>
                  <w:rFonts w:ascii="Cambria Math" w:eastAsia="Times New Roman" w:hAnsi="Cambria Math" w:cs="Arial"/>
                  <w:color w:val="FF0000"/>
                </w:rPr>
                <m:t>&lt;E</m:t>
              </m:r>
            </m:oMath>
            <w:r>
              <w:rPr>
                <w:rFonts w:eastAsia="Times New Roman" w:cs="Arial"/>
                <w:b/>
                <w:color w:val="FF0000"/>
              </w:rPr>
              <w:t xml:space="preserve"> and transition time </w:t>
            </w:r>
            <m:oMath>
              <m:r>
                <m:rPr>
                  <m:sty m:val="bi"/>
                </m:rPr>
                <w:rPr>
                  <w:rFonts w:ascii="Cambria Math" w:eastAsia="Times New Roman" w:hAnsi="Cambria Math" w:cs="Arial"/>
                  <w:color w:val="FF0000"/>
                </w:rPr>
                <m:t>T</m:t>
              </m:r>
            </m:oMath>
            <w:r>
              <w:rPr>
                <w:rFonts w:eastAsia="Times New Roman" w:cs="Arial"/>
                <w:b/>
                <w:color w:val="FF0000"/>
              </w:rPr>
              <w:t xml:space="preserve"> where</w:t>
            </w:r>
          </w:p>
          <w:p w14:paraId="2315B141" w14:textId="77777777" w:rsidR="00EB0B55" w:rsidRDefault="007459E1">
            <w:pPr>
              <w:rPr>
                <w:rFonts w:eastAsiaTheme="minorEastAsia"/>
                <w:b/>
                <w:strike/>
                <w:color w:val="FF0000"/>
              </w:rPr>
            </w:pPr>
            <m:oMathPara>
              <m:oMath>
                <m:r>
                  <m:rPr>
                    <m:sty m:val="bi"/>
                  </m:rPr>
                  <w:rPr>
                    <w:rFonts w:ascii="Cambria Math" w:eastAsia="Times New Roman" w:hAnsi="Cambria Math" w:cs="Arial"/>
                    <w:strike/>
                    <w:color w:val="FF0000"/>
                  </w:rPr>
                  <m:t>(1-</m:t>
                </m:r>
                <m:sSub>
                  <m:sSubPr>
                    <m:ctrlPr>
                      <w:rPr>
                        <w:rFonts w:ascii="Cambria Math" w:eastAsia="Times New Roman" w:hAnsi="Cambria Math" w:cs="Arial"/>
                        <w:b/>
                        <w:i/>
                        <w:strike/>
                        <w:color w:val="FF0000"/>
                      </w:rPr>
                    </m:ctrlPr>
                  </m:sSubPr>
                  <m:e>
                    <m:r>
                      <m:rPr>
                        <m:sty m:val="bi"/>
                      </m:rPr>
                      <w:rPr>
                        <w:rFonts w:ascii="Cambria Math" w:eastAsia="Times New Roman" w:hAnsi="Cambria Math" w:cs="Arial"/>
                        <w:strike/>
                        <w:color w:val="FF0000"/>
                      </w:rPr>
                      <m:t>s</m:t>
                    </m:r>
                  </m:e>
                  <m:sub>
                    <m:r>
                      <m:rPr>
                        <m:sty m:val="bi"/>
                      </m:rPr>
                      <w:rPr>
                        <w:rFonts w:ascii="Cambria Math" w:eastAsia="Times New Roman" w:hAnsi="Cambria Math" w:cs="Arial"/>
                        <w:strike/>
                        <w:color w:val="FF0000"/>
                      </w:rPr>
                      <m:t>LP</m:t>
                    </m:r>
                  </m:sub>
                </m:sSub>
                <m:r>
                  <m:rPr>
                    <m:sty m:val="bi"/>
                  </m:rPr>
                  <w:rPr>
                    <w:rFonts w:ascii="Cambria Math" w:eastAsia="Times New Roman" w:hAnsi="Cambria Math" w:cs="Arial"/>
                    <w:strike/>
                    <w:color w:val="FF0000"/>
                  </w:rPr>
                  <m:t>)∙E</m:t>
                </m:r>
              </m:oMath>
            </m:oMathPara>
          </w:p>
          <w:p w14:paraId="123DCBF4" w14:textId="77777777" w:rsidR="00EB0B55" w:rsidRDefault="007459E1">
            <w:pPr>
              <w:rPr>
                <w:rFonts w:eastAsia="Times New Roman" w:cs="Arial"/>
                <w:b/>
                <w:color w:val="FF0000"/>
              </w:rPr>
            </w:pPr>
            <w:r>
              <w:rPr>
                <w:rFonts w:eastAsia="Times New Roman" w:cs="Arial"/>
                <w:b/>
                <w:color w:val="FF0000"/>
              </w:rPr>
              <w:t xml:space="preserve">where </w:t>
            </w:r>
            <m:oMath>
              <m:r>
                <m:rPr>
                  <m:sty m:val="bi"/>
                </m:rPr>
                <w:rPr>
                  <w:rFonts w:ascii="Cambria Math" w:eastAsia="Times New Roman" w:hAnsi="Cambria Math" w:cs="Arial"/>
                  <w:color w:val="FF0000"/>
                </w:rPr>
                <m:t>E</m:t>
              </m:r>
            </m:oMath>
            <w:r>
              <w:rPr>
                <w:rFonts w:eastAsia="Times New Roman" w:cs="Arial"/>
                <w:b/>
                <w:color w:val="FF0000"/>
              </w:rPr>
              <w:t xml:space="preserve"> is the transition energy of the corresponding sleep state.</w:t>
            </w:r>
          </w:p>
          <w:p w14:paraId="67C6121A" w14:textId="77777777" w:rsidR="00EB0B55" w:rsidRDefault="007459E1">
            <w:pPr>
              <w:rPr>
                <w:b/>
                <w:bCs/>
              </w:rPr>
            </w:pPr>
            <w:r>
              <w:rPr>
                <w:rFonts w:eastAsia="Times New Roman" w:cs="Arial"/>
                <w:b/>
                <w:color w:val="FF0000"/>
              </w:rPr>
              <w:t>FFS what signals can be transmitted/received in low-power/energy-efficient mode.</w:t>
            </w:r>
          </w:p>
          <w:p w14:paraId="34B14DB5" w14:textId="77777777" w:rsidR="00EB0B55" w:rsidRDefault="00EB0B55">
            <w:pPr>
              <w:pStyle w:val="paragraph"/>
              <w:rPr>
                <w:rFonts w:ascii="Arial" w:eastAsia="DengXian" w:hAnsi="Arial" w:cs="Arial"/>
                <w:sz w:val="22"/>
                <w:szCs w:val="22"/>
                <w:lang w:val="en-US" w:eastAsia="zh-CN"/>
              </w:rPr>
            </w:pPr>
          </w:p>
          <w:p w14:paraId="10FEDF90" w14:textId="77777777" w:rsidR="00EB0B55" w:rsidRPr="00505C0C" w:rsidRDefault="00EB0B55">
            <w:pPr>
              <w:pStyle w:val="paragraph"/>
              <w:spacing w:beforeAutospacing="0" w:after="0" w:afterAutospacing="0"/>
              <w:textAlignment w:val="baseline"/>
              <w:rPr>
                <w:rFonts w:eastAsia="DengXian"/>
                <w:lang w:val="en-US" w:eastAsia="zh-CN"/>
              </w:rPr>
            </w:pPr>
          </w:p>
        </w:tc>
      </w:tr>
      <w:tr w:rsidR="00EB0B55" w14:paraId="1CC209E4" w14:textId="77777777">
        <w:tc>
          <w:tcPr>
            <w:tcW w:w="2065" w:type="dxa"/>
            <w:tcBorders>
              <w:top w:val="single" w:sz="4" w:space="0" w:color="auto"/>
              <w:bottom w:val="single" w:sz="4" w:space="0" w:color="auto"/>
            </w:tcBorders>
          </w:tcPr>
          <w:p w14:paraId="74A62DFC"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263F2511" w14:textId="77777777" w:rsidR="00EB0B55" w:rsidRDefault="007459E1">
            <w:pPr>
              <w:rPr>
                <w:rFonts w:eastAsia="DengXian"/>
                <w:lang w:eastAsia="zh-CN"/>
              </w:rPr>
            </w:pPr>
            <w:r>
              <w:rPr>
                <w:rFonts w:eastAsia="DengXian"/>
                <w:lang w:eastAsia="zh-CN"/>
              </w:rPr>
              <w:t>We see the LP/EE mode concept as largely implementation-dependent, and it remains unclear what additional spec support from RAN1 is needed to enable this mode. Before deciding whether to introduce a dedicated power model, we believe the following should be clarified first:</w:t>
            </w:r>
          </w:p>
          <w:p w14:paraId="5F7DD537"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What specific channels and/or signals (e.g., SSB, PRACH, UL-WUS) are expected to be transmitted or monitored in LP/EE mode, and with what functionality limitations;</w:t>
            </w:r>
          </w:p>
          <w:p w14:paraId="7969893A"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lastRenderedPageBreak/>
              <w:t>What normative specification changes, if any, are required to support this mode beyond implementation-specific optimizations.</w:t>
            </w:r>
          </w:p>
          <w:p w14:paraId="60C265A3" w14:textId="77777777" w:rsidR="00EB0B55" w:rsidRDefault="007459E1">
            <w:pPr>
              <w:pStyle w:val="paragraph"/>
              <w:rPr>
                <w:rFonts w:ascii="Arial" w:eastAsia="DengXian" w:hAnsi="Arial" w:cstheme="minorBidi"/>
                <w:sz w:val="20"/>
                <w:szCs w:val="20"/>
                <w:lang w:val="en-US" w:eastAsia="zh-CN"/>
              </w:rPr>
            </w:pPr>
            <w:r>
              <w:rPr>
                <w:rFonts w:ascii="Arial" w:eastAsia="DengXian" w:hAnsi="Arial" w:cstheme="minorBidi"/>
                <w:sz w:val="20"/>
                <w:szCs w:val="20"/>
                <w:lang w:val="en-US" w:eastAsia="zh-CN"/>
              </w:rPr>
              <w:t>Without such clarification, we are not convinced that formalizing the LP/EE mode scaling rule in the evaluation framework provides meaningful added value at this stage.</w:t>
            </w:r>
          </w:p>
        </w:tc>
      </w:tr>
      <w:tr w:rsidR="00EB0B55" w14:paraId="3C0229A8" w14:textId="77777777">
        <w:tc>
          <w:tcPr>
            <w:tcW w:w="2065" w:type="dxa"/>
            <w:tcBorders>
              <w:top w:val="single" w:sz="4" w:space="0" w:color="auto"/>
              <w:bottom w:val="single" w:sz="4" w:space="0" w:color="auto"/>
            </w:tcBorders>
          </w:tcPr>
          <w:p w14:paraId="5B0223FA" w14:textId="77777777" w:rsidR="00EB0B55" w:rsidRDefault="007459E1">
            <w:pPr>
              <w:rPr>
                <w:rFonts w:eastAsia="Malgun Gothic"/>
                <w:lang w:eastAsia="ko-KR"/>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7C2B17D7" w14:textId="77777777" w:rsidR="00EB0B55" w:rsidRDefault="007459E1">
            <w:pPr>
              <w:rPr>
                <w:rFonts w:eastAsia="DengXian"/>
                <w:lang w:eastAsia="zh-CN"/>
              </w:rPr>
            </w:pPr>
            <w:r>
              <w:rPr>
                <w:rFonts w:eastAsia="DengXian" w:hint="eastAsia"/>
                <w:lang w:eastAsia="zh-CN"/>
              </w:rPr>
              <w:t>Support.</w:t>
            </w:r>
          </w:p>
          <w:p w14:paraId="1C3E9422" w14:textId="77777777" w:rsidR="00EB0B55" w:rsidRDefault="007459E1">
            <w:pPr>
              <w:rPr>
                <w:rFonts w:eastAsia="DengXian"/>
                <w:lang w:eastAsia="zh-CN"/>
              </w:rPr>
            </w:pPr>
            <w:r>
              <w:rPr>
                <w:rFonts w:eastAsia="DengXian" w:hint="eastAsia"/>
                <w:lang w:eastAsia="zh-CN"/>
              </w:rPr>
              <w:t>Thanks for the questions/comments from below companies.</w:t>
            </w:r>
          </w:p>
          <w:p w14:paraId="27C5AE1A" w14:textId="77777777" w:rsidR="00EB0B55" w:rsidRDefault="007459E1">
            <w:pPr>
              <w:rPr>
                <w:rFonts w:eastAsia="DengXian"/>
                <w:lang w:eastAsia="zh-CN"/>
              </w:rPr>
            </w:pPr>
            <w:r>
              <w:rPr>
                <w:rFonts w:eastAsia="DengXian" w:hint="eastAsia"/>
                <w:lang w:eastAsia="zh-CN"/>
              </w:rPr>
              <w:t>@ZTE, Ericsson, DCM</w:t>
            </w:r>
          </w:p>
          <w:p w14:paraId="65B4D570" w14:textId="77777777" w:rsidR="00EB0B55" w:rsidRDefault="007459E1">
            <w:pPr>
              <w:rPr>
                <w:rFonts w:eastAsia="DengXian"/>
                <w:lang w:eastAsia="zh-CN"/>
              </w:rPr>
            </w:pPr>
            <w:r>
              <w:rPr>
                <w:rFonts w:eastAsia="DengXian" w:hint="eastAsia"/>
                <w:lang w:eastAsia="zh-CN"/>
              </w:rPr>
              <w:t xml:space="preserve">We need to discuss Power model and Techniques/limitations </w:t>
            </w:r>
            <w:r>
              <w:rPr>
                <w:rFonts w:eastAsia="DengXian" w:hint="eastAsia"/>
                <w:b/>
                <w:bCs/>
                <w:lang w:eastAsia="zh-CN"/>
              </w:rPr>
              <w:t>separately</w:t>
            </w:r>
            <w:r>
              <w:rPr>
                <w:rFonts w:eastAsia="DengXian" w:hint="eastAsia"/>
                <w:lang w:eastAsia="zh-CN"/>
              </w:rPr>
              <w:t>. We do not specify power model, neither for Cat 1 and Cat 2. It is just a model based on implementation, and used for evaluation. We do not determine the power model according to a</w:t>
            </w:r>
            <w:r>
              <w:rPr>
                <w:rFonts w:eastAsia="DengXian"/>
                <w:lang w:eastAsia="zh-CN"/>
              </w:rPr>
              <w:t>pplication</w:t>
            </w:r>
            <w:r>
              <w:rPr>
                <w:rFonts w:eastAsia="DengXian" w:hint="eastAsia"/>
                <w:lang w:eastAsia="zh-CN"/>
              </w:rPr>
              <w:t xml:space="preserve"> scenarios, neither for Cat 1 and Cat 2.</w:t>
            </w:r>
          </w:p>
          <w:p w14:paraId="656D1A27" w14:textId="77777777" w:rsidR="00EB0B55" w:rsidRDefault="00EB0B55">
            <w:pPr>
              <w:rPr>
                <w:rFonts w:eastAsia="DengXian"/>
                <w:lang w:eastAsia="zh-CN"/>
              </w:rPr>
            </w:pPr>
          </w:p>
          <w:p w14:paraId="25913CA9" w14:textId="77777777" w:rsidR="00EB0B55" w:rsidRDefault="007459E1">
            <w:pPr>
              <w:rPr>
                <w:rFonts w:eastAsia="DengXian"/>
                <w:lang w:eastAsia="zh-CN"/>
              </w:rPr>
            </w:pPr>
            <w:r>
              <w:rPr>
                <w:rFonts w:eastAsia="DengXian" w:hint="eastAsia"/>
                <w:lang w:eastAsia="zh-CN"/>
              </w:rPr>
              <w:t>However the impact due to certain implementation certainly should be taken into account, which we agree.</w:t>
            </w:r>
          </w:p>
          <w:p w14:paraId="4FD0E7D9" w14:textId="77777777" w:rsidR="00EB0B55" w:rsidRDefault="007459E1">
            <w:pPr>
              <w:rPr>
                <w:rFonts w:eastAsia="DengXian"/>
                <w:lang w:eastAsia="zh-CN"/>
              </w:rPr>
            </w:pPr>
            <w:r>
              <w:rPr>
                <w:rFonts w:eastAsia="DengXian" w:hint="eastAsia"/>
                <w:lang w:eastAsia="zh-CN"/>
              </w:rPr>
              <w:t xml:space="preserve">We then clarify the </w:t>
            </w:r>
            <w:r>
              <w:rPr>
                <w:rFonts w:eastAsia="DengXian" w:hint="eastAsia"/>
                <w:b/>
                <w:bCs/>
                <w:lang w:eastAsia="zh-CN"/>
              </w:rPr>
              <w:t>potential</w:t>
            </w:r>
            <w:r>
              <w:rPr>
                <w:rFonts w:eastAsia="DengXian" w:hint="eastAsia"/>
                <w:lang w:eastAsia="zh-CN"/>
              </w:rPr>
              <w:t xml:space="preserve"> spec impact as below.</w:t>
            </w:r>
          </w:p>
          <w:p w14:paraId="1C5B627A" w14:textId="77777777" w:rsidR="00EB0B55" w:rsidRDefault="007459E1">
            <w:pPr>
              <w:pStyle w:val="a"/>
              <w:numPr>
                <w:ilvl w:val="0"/>
                <w:numId w:val="29"/>
              </w:numPr>
              <w:rPr>
                <w:rFonts w:eastAsia="DengXian"/>
                <w:lang w:val="en-US" w:eastAsia="zh-CN"/>
              </w:rPr>
            </w:pPr>
            <w:r>
              <w:rPr>
                <w:rFonts w:eastAsia="DengXian"/>
                <w:lang w:val="en-US" w:eastAsia="zh-CN"/>
              </w:rPr>
              <w:t>F</w:t>
            </w:r>
            <w:r>
              <w:rPr>
                <w:rFonts w:eastAsia="DengXian" w:hint="eastAsia"/>
                <w:lang w:val="en-US" w:eastAsia="zh-CN"/>
              </w:rPr>
              <w:t xml:space="preserve">or initial access, currently we see one use case of on-demand SIB1 with UE triggered UL WUS. However, UL WUS can also work without LP mode. We show benefits of larger NES benefits with LP-mode. In this sense, the </w:t>
            </w:r>
            <w:r>
              <w:rPr>
                <w:rFonts w:eastAsia="DengXian" w:hint="eastAsia"/>
                <w:color w:val="C00000"/>
                <w:lang w:val="en-US" w:eastAsia="zh-CN"/>
              </w:rPr>
              <w:t>spec impact</w:t>
            </w:r>
            <w:r>
              <w:rPr>
                <w:rFonts w:eastAsia="DengXian" w:hint="eastAsia"/>
                <w:lang w:val="en-US" w:eastAsia="zh-CN"/>
              </w:rPr>
              <w:t xml:space="preserve"> of LP-mode used for on-demand SIB1 </w:t>
            </w:r>
            <w:r>
              <w:rPr>
                <w:rFonts w:eastAsia="DengXian"/>
                <w:color w:val="C00000"/>
                <w:lang w:val="en-US" w:eastAsia="zh-CN"/>
              </w:rPr>
              <w:t>can</w:t>
            </w:r>
            <w:r>
              <w:rPr>
                <w:rFonts w:eastAsia="DengXian" w:hint="eastAsia"/>
                <w:color w:val="C00000"/>
                <w:lang w:val="en-US" w:eastAsia="zh-CN"/>
              </w:rPr>
              <w:t xml:space="preserve"> be the same/similar as MR with UL WUS</w:t>
            </w:r>
            <w:r>
              <w:rPr>
                <w:rFonts w:eastAsia="DengXian" w:hint="eastAsia"/>
                <w:lang w:val="en-US" w:eastAsia="zh-CN"/>
              </w:rPr>
              <w:t xml:space="preserve">. </w:t>
            </w:r>
          </w:p>
          <w:p w14:paraId="78DD9259" w14:textId="77777777" w:rsidR="00EB0B55" w:rsidRDefault="007459E1">
            <w:pPr>
              <w:pStyle w:val="a"/>
              <w:numPr>
                <w:ilvl w:val="0"/>
                <w:numId w:val="29"/>
              </w:numPr>
              <w:rPr>
                <w:rFonts w:eastAsia="DengXian"/>
                <w:lang w:val="en-US" w:eastAsia="zh-CN"/>
              </w:rPr>
            </w:pPr>
            <w:r>
              <w:rPr>
                <w:rFonts w:eastAsia="DengXian" w:hint="eastAsia"/>
                <w:lang w:val="en-US" w:eastAsia="zh-CN"/>
              </w:rPr>
              <w:t xml:space="preserve">The coverage impact should also be considered. Therefore, </w:t>
            </w:r>
            <w:r>
              <w:rPr>
                <w:rFonts w:eastAsia="DengXian"/>
                <w:lang w:val="en-US" w:eastAsia="zh-CN"/>
              </w:rPr>
              <w:t>currently</w:t>
            </w:r>
            <w:r>
              <w:rPr>
                <w:rFonts w:eastAsia="DengXian" w:hint="eastAsia"/>
                <w:lang w:val="en-US" w:eastAsia="zh-CN"/>
              </w:rPr>
              <w:t xml:space="preserve"> we assume simple/limited signal can be used for LP mode. Since sequence detection is much simpler than payload detection and decoding, the coverage impact could be mitigated. Furthermore, we think the </w:t>
            </w:r>
            <w:r>
              <w:rPr>
                <w:rFonts w:eastAsia="DengXian" w:hint="eastAsia"/>
                <w:color w:val="C00000"/>
                <w:lang w:val="en-US" w:eastAsia="zh-CN"/>
              </w:rPr>
              <w:t>techniques for MR</w:t>
            </w:r>
            <w:r>
              <w:rPr>
                <w:rFonts w:eastAsia="DengXian" w:hint="eastAsia"/>
                <w:lang w:val="en-US" w:eastAsia="zh-CN"/>
              </w:rPr>
              <w:t xml:space="preserve"> </w:t>
            </w:r>
            <w:r>
              <w:rPr>
                <w:rFonts w:eastAsia="DengXian" w:hint="eastAsia"/>
                <w:color w:val="C00000"/>
                <w:lang w:val="en-US" w:eastAsia="zh-CN"/>
              </w:rPr>
              <w:t>coverage enhancements should be reused as much as possible,</w:t>
            </w:r>
            <w:r>
              <w:rPr>
                <w:rFonts w:eastAsia="DengXian" w:hint="eastAsia"/>
                <w:lang w:val="en-US" w:eastAsia="zh-CN"/>
              </w:rPr>
              <w:t xml:space="preserve"> for example, if repetition is assumed for relevant signal (e.g. PRACH) in MR, the difference would be repetition number for LP mode. </w:t>
            </w:r>
          </w:p>
          <w:p w14:paraId="67444ABA" w14:textId="77777777" w:rsidR="00EB0B55" w:rsidRDefault="00EB0B55">
            <w:pPr>
              <w:rPr>
                <w:rFonts w:eastAsia="DengXian"/>
                <w:lang w:eastAsia="zh-CN"/>
              </w:rPr>
            </w:pPr>
          </w:p>
          <w:p w14:paraId="41F3BF13" w14:textId="77777777" w:rsidR="00EB0B55" w:rsidRDefault="007459E1">
            <w:pPr>
              <w:rPr>
                <w:rFonts w:eastAsia="DengXian"/>
                <w:lang w:eastAsia="zh-CN"/>
              </w:rPr>
            </w:pPr>
            <w:r>
              <w:rPr>
                <w:rFonts w:eastAsia="DengXian" w:hint="eastAsia"/>
                <w:lang w:eastAsia="zh-CN"/>
              </w:rPr>
              <w:t xml:space="preserve">@ZTE, </w:t>
            </w:r>
          </w:p>
          <w:p w14:paraId="3EF61F42" w14:textId="77777777" w:rsidR="00EB0B55" w:rsidRDefault="007459E1">
            <w:pPr>
              <w:rPr>
                <w:rFonts w:eastAsia="DengXian"/>
                <w:lang w:eastAsia="zh-CN"/>
              </w:rPr>
            </w:pPr>
            <w:r>
              <w:rPr>
                <w:rFonts w:eastAsia="DengXian" w:hint="eastAsia"/>
                <w:lang w:eastAsia="zh-CN"/>
              </w:rPr>
              <w:t xml:space="preserve">Ok to not define a mode. </w:t>
            </w:r>
          </w:p>
          <w:p w14:paraId="0319FB46" w14:textId="77777777" w:rsidR="00EB0B55" w:rsidRDefault="007459E1">
            <w:pPr>
              <w:rPr>
                <w:rFonts w:eastAsia="DengXian"/>
                <w:lang w:eastAsia="zh-CN"/>
              </w:rPr>
            </w:pPr>
            <w:r>
              <w:rPr>
                <w:rFonts w:eastAsia="DengXian" w:hint="eastAsia"/>
                <w:lang w:eastAsia="zh-CN"/>
              </w:rPr>
              <w:t>Ok to discuss other values for 1/4 TRX used case. See modifications below.</w:t>
            </w:r>
          </w:p>
          <w:p w14:paraId="16C96D2C" w14:textId="77777777" w:rsidR="00EB0B55" w:rsidRDefault="007459E1">
            <w:pPr>
              <w:rPr>
                <w:rFonts w:eastAsia="DengXian"/>
                <w:lang w:eastAsia="zh-CN"/>
              </w:rPr>
            </w:pPr>
            <w:r>
              <w:rPr>
                <w:rFonts w:eastAsia="DengXian" w:hint="eastAsia"/>
                <w:lang w:eastAsia="zh-CN"/>
              </w:rPr>
              <w:t>@Ericsson</w:t>
            </w:r>
          </w:p>
          <w:p w14:paraId="486DE211" w14:textId="77777777" w:rsidR="00EB0B55" w:rsidRDefault="007459E1">
            <w:pPr>
              <w:rPr>
                <w:rFonts w:eastAsia="DengXian"/>
                <w:lang w:eastAsia="zh-CN"/>
              </w:rPr>
            </w:pPr>
            <w:r>
              <w:rPr>
                <w:rFonts w:eastAsia="DengXian" w:hint="eastAsia"/>
                <w:lang w:eastAsia="zh-CN"/>
              </w:rPr>
              <w:t xml:space="preserve">This is mostly because of implementation change. Even without LP mode, </w:t>
            </w:r>
          </w:p>
          <w:p w14:paraId="3A866FAE"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85 for </w:t>
            </w:r>
            <w:r>
              <w:rPr>
                <w:rFonts w:eastAsia="DengXian"/>
                <w:lang w:val="en-US" w:eastAsia="zh-CN"/>
              </w:rPr>
              <w:t>BS ref configuration set 4 and operation with 64 antennas</w:t>
            </w:r>
          </w:p>
          <w:p w14:paraId="52774751"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55 for </w:t>
            </w:r>
            <w:r>
              <w:rPr>
                <w:rFonts w:eastAsia="DengXian"/>
                <w:lang w:val="en-US" w:eastAsia="zh-CN"/>
              </w:rPr>
              <w:t xml:space="preserve">BS ref configuration set 1 and operation with 64 antennas </w:t>
            </w:r>
          </w:p>
          <w:p w14:paraId="44F7D7DA" w14:textId="77777777" w:rsidR="00EB0B55" w:rsidRDefault="007459E1">
            <w:pPr>
              <w:rPr>
                <w:rFonts w:eastAsia="DengXian"/>
                <w:lang w:eastAsia="zh-CN"/>
              </w:rPr>
            </w:pPr>
            <w:r>
              <w:rPr>
                <w:rFonts w:eastAsia="DengXian" w:hint="eastAsia"/>
                <w:lang w:eastAsia="zh-CN"/>
              </w:rPr>
              <w:t xml:space="preserve">is assumed. But ok to </w:t>
            </w:r>
            <w:r>
              <w:rPr>
                <w:rFonts w:eastAsia="DengXian"/>
                <w:lang w:eastAsia="zh-CN"/>
              </w:rPr>
              <w:t>discuss</w:t>
            </w:r>
            <w:r>
              <w:rPr>
                <w:rFonts w:eastAsia="DengXian" w:hint="eastAsia"/>
                <w:lang w:eastAsia="zh-CN"/>
              </w:rPr>
              <w:t xml:space="preserve"> other values. </w:t>
            </w:r>
          </w:p>
          <w:p w14:paraId="73208F79" w14:textId="77777777" w:rsidR="00EB0B55" w:rsidRDefault="007459E1">
            <w:pPr>
              <w:rPr>
                <w:rFonts w:eastAsia="DengXian"/>
                <w:lang w:eastAsia="zh-CN"/>
              </w:rPr>
            </w:pPr>
            <w:r>
              <w:rPr>
                <w:rFonts w:eastAsia="DengXian" w:hint="eastAsia"/>
                <w:lang w:eastAsia="zh-CN"/>
              </w:rPr>
              <w:t>@DCM</w:t>
            </w:r>
          </w:p>
          <w:p w14:paraId="432D0786" w14:textId="77777777" w:rsidR="00EB0B55" w:rsidRDefault="007459E1">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potential</w:t>
            </w:r>
            <w:r>
              <w:rPr>
                <w:rFonts w:eastAsia="DengXian" w:hint="eastAsia"/>
                <w:lang w:eastAsia="zh-CN"/>
              </w:rPr>
              <w:t xml:space="preserve"> spec impact is clarified above, </w:t>
            </w:r>
            <w:r>
              <w:rPr>
                <w:rFonts w:eastAsia="DengXian"/>
                <w:lang w:eastAsia="zh-CN"/>
              </w:rPr>
              <w:t>which</w:t>
            </w:r>
            <w:r>
              <w:rPr>
                <w:rFonts w:eastAsia="DengXian" w:hint="eastAsia"/>
                <w:lang w:eastAsia="zh-CN"/>
              </w:rPr>
              <w:t xml:space="preserve"> in our view is quite margin compared to MR without LP-mode. One Note is </w:t>
            </w:r>
            <w:r>
              <w:rPr>
                <w:rFonts w:eastAsia="DengXian"/>
                <w:lang w:eastAsia="zh-CN"/>
              </w:rPr>
              <w:t>explicitly</w:t>
            </w:r>
            <w:r>
              <w:rPr>
                <w:rFonts w:eastAsia="DengXian" w:hint="eastAsia"/>
                <w:lang w:eastAsia="zh-CN"/>
              </w:rPr>
              <w:t xml:space="preserve"> added below.</w:t>
            </w:r>
          </w:p>
          <w:p w14:paraId="31866F2E" w14:textId="77777777" w:rsidR="00EB0B55" w:rsidRDefault="007459E1">
            <w:pPr>
              <w:rPr>
                <w:rFonts w:eastAsia="DengXian"/>
                <w:lang w:eastAsia="zh-CN"/>
              </w:rPr>
            </w:pPr>
            <w:r>
              <w:rPr>
                <w:rFonts w:eastAsia="DengXian" w:hint="eastAsia"/>
                <w:lang w:eastAsia="zh-CN"/>
              </w:rPr>
              <w:t>@Nokia</w:t>
            </w:r>
          </w:p>
          <w:p w14:paraId="0D6406D7" w14:textId="77777777" w:rsidR="00EB0B55" w:rsidRDefault="007459E1">
            <w:pPr>
              <w:rPr>
                <w:rFonts w:eastAsia="DengXian"/>
                <w:lang w:eastAsia="zh-CN"/>
              </w:rPr>
            </w:pPr>
            <w:r>
              <w:rPr>
                <w:rFonts w:eastAsia="DengXian" w:hint="eastAsia"/>
                <w:lang w:eastAsia="zh-CN"/>
              </w:rPr>
              <w:t>Our implementation is the left figure in Figure 2.</w:t>
            </w:r>
          </w:p>
          <w:p w14:paraId="51671263" w14:textId="77777777" w:rsidR="00EB0B55" w:rsidRDefault="00EB0B55">
            <w:pPr>
              <w:rPr>
                <w:rFonts w:eastAsia="DengXian"/>
                <w:lang w:eastAsia="zh-CN"/>
              </w:rPr>
            </w:pPr>
          </w:p>
          <w:p w14:paraId="7A394736" w14:textId="77777777" w:rsidR="00EB0B55" w:rsidRDefault="007459E1">
            <w:pPr>
              <w:rPr>
                <w:rFonts w:eastAsia="DengXian"/>
                <w:lang w:eastAsia="zh-CN"/>
              </w:rPr>
            </w:pPr>
            <w:r>
              <w:rPr>
                <w:rFonts w:eastAsia="DengXian" w:hint="eastAsia"/>
                <w:lang w:eastAsia="zh-CN"/>
              </w:rPr>
              <w:lastRenderedPageBreak/>
              <w:t xml:space="preserve">Although we believe we should decouple the BS power model from </w:t>
            </w:r>
            <w:r>
              <w:rPr>
                <w:rFonts w:eastAsia="DengXian"/>
                <w:lang w:eastAsia="zh-CN"/>
              </w:rPr>
              <w:t>techniques</w:t>
            </w:r>
            <w:r>
              <w:rPr>
                <w:rFonts w:eastAsia="DengXian" w:hint="eastAsia"/>
                <w:lang w:eastAsia="zh-CN"/>
              </w:rPr>
              <w:t xml:space="preserve">, from our side, we are fine </w:t>
            </w:r>
            <w:r>
              <w:rPr>
                <w:rFonts w:eastAsia="DengXian"/>
                <w:lang w:eastAsia="zh-CN"/>
              </w:rPr>
              <w:t>with</w:t>
            </w:r>
            <w:r>
              <w:rPr>
                <w:rFonts w:eastAsia="DengXian" w:hint="eastAsia"/>
                <w:lang w:eastAsia="zh-CN"/>
              </w:rPr>
              <w:t xml:space="preserve"> the following </w:t>
            </w:r>
            <w:r>
              <w:rPr>
                <w:rFonts w:eastAsia="DengXian" w:hint="eastAsia"/>
                <w:color w:val="C00000"/>
                <w:lang w:eastAsia="zh-CN"/>
              </w:rPr>
              <w:t>modifications</w:t>
            </w:r>
          </w:p>
          <w:p w14:paraId="026DEE5D" w14:textId="77777777" w:rsidR="00EB0B55" w:rsidRDefault="007459E1">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E5E101E"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099D40CC" w14:textId="77777777" w:rsidR="00EB0B55" w:rsidRDefault="007459E1">
            <w:pPr>
              <w:rPr>
                <w:rFonts w:eastAsia="DengXian" w:cs="Arial"/>
                <w:b/>
                <w:lang w:eastAsia="zh-CN"/>
              </w:rPr>
            </w:pPr>
            <w:r>
              <w:rPr>
                <w:rFonts w:eastAsia="Times New Roman" w:cs="Arial"/>
                <w:b/>
              </w:rPr>
              <w:t>Where</w:t>
            </w:r>
          </w:p>
          <w:p w14:paraId="70CB79D2" w14:textId="77777777" w:rsidR="00EB0B55" w:rsidRDefault="007459E1">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Times New Roman" w:cs="Arial"/>
                <w:b/>
              </w:rPr>
              <w:t xml:space="preserve">, </w:t>
            </w:r>
            <w:r>
              <w:rPr>
                <w:rFonts w:eastAsia="DengXian" w:cs="Arial" w:hint="eastAsia"/>
                <w:b/>
                <w:lang w:eastAsia="zh-CN"/>
              </w:rPr>
              <w:t xml:space="preserve"> </w:t>
            </w:r>
          </w:p>
          <w:p w14:paraId="490D5178" w14:textId="77777777" w:rsidR="00EB0B55" w:rsidRDefault="007459E1">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1EFB3CE4" w14:textId="77777777" w:rsidR="00EB0B55" w:rsidRDefault="007459E1">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275BB791" w14:textId="77777777" w:rsidR="00EB0B55" w:rsidRDefault="007459E1">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049E0D1F" w14:textId="77777777" w:rsidR="00EB0B55" w:rsidRDefault="007459E1">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 xml:space="preserve">5% active </w:t>
            </w:r>
            <w:proofErr w:type="spellStart"/>
            <w:r>
              <w:rPr>
                <w:rFonts w:eastAsia="Times New Roman" w:cs="Arial" w:hint="eastAsia"/>
                <w:b/>
                <w:color w:val="C00000"/>
              </w:rPr>
              <w:t>TRxUs</w:t>
            </w:r>
            <w:proofErr w:type="spellEnd"/>
            <w:r>
              <w:rPr>
                <w:rFonts w:eastAsia="DengXian" w:cs="Arial" w:hint="eastAsia"/>
                <w:b/>
                <w:color w:val="C00000"/>
                <w:lang w:eastAsia="zh-CN"/>
              </w:rPr>
              <w:t>.</w:t>
            </w:r>
          </w:p>
          <w:p w14:paraId="3E6A10C4" w14:textId="77777777" w:rsidR="00EB0B55" w:rsidRDefault="007459E1">
            <w:pPr>
              <w:rPr>
                <w:rFonts w:eastAsia="DengXian"/>
                <w:b/>
                <w:bCs/>
                <w:color w:val="C00000"/>
                <w:lang w:eastAsia="zh-CN"/>
              </w:rPr>
            </w:pPr>
            <w:r>
              <w:rPr>
                <w:rFonts w:eastAsia="DengXian" w:hint="eastAsia"/>
                <w:b/>
                <w:bCs/>
                <w:color w:val="C00000"/>
                <w:lang w:eastAsia="zh-CN"/>
              </w:rPr>
              <w:t xml:space="preserve">Note: Strive for a common design framework for </w:t>
            </w:r>
            <w:r>
              <w:rPr>
                <w:rFonts w:eastAsia="DengXian"/>
                <w:b/>
                <w:bCs/>
                <w:color w:val="C00000"/>
                <w:lang w:eastAsia="zh-CN"/>
              </w:rPr>
              <w:t>operation</w:t>
            </w:r>
            <w:r>
              <w:rPr>
                <w:rFonts w:eastAsia="DengXian" w:hint="eastAsia"/>
                <w:b/>
                <w:bCs/>
                <w:color w:val="C00000"/>
                <w:lang w:eastAsia="zh-CN"/>
              </w:rPr>
              <w:t xml:space="preserve"> with and without the above scaling method, including coverage impact.</w:t>
            </w:r>
          </w:p>
          <w:p w14:paraId="0611F304" w14:textId="77777777" w:rsidR="00EB0B55" w:rsidRDefault="007459E1">
            <w:pPr>
              <w:rPr>
                <w:rFonts w:eastAsia="DengXian"/>
                <w:b/>
                <w:bCs/>
                <w:color w:val="C00000"/>
                <w:lang w:eastAsia="zh-CN"/>
              </w:rPr>
            </w:pPr>
            <w:r>
              <w:rPr>
                <w:rFonts w:eastAsia="DengXian" w:hint="eastAsia"/>
                <w:b/>
                <w:bCs/>
                <w:color w:val="C00000"/>
                <w:lang w:eastAsia="zh-CN"/>
              </w:rPr>
              <w:t xml:space="preserve">FFS </w:t>
            </w:r>
            <w:r>
              <w:rPr>
                <w:rFonts w:eastAsia="DengXian"/>
                <w:b/>
                <w:bCs/>
                <w:color w:val="C00000"/>
                <w:lang w:eastAsia="zh-CN"/>
              </w:rPr>
              <w:t xml:space="preserve">what signals can be transmitted/received in low-power/energy-efficient </w:t>
            </w:r>
            <w:r>
              <w:rPr>
                <w:rFonts w:eastAsia="DengXian" w:hint="eastAsia"/>
                <w:b/>
                <w:bCs/>
                <w:color w:val="C00000"/>
                <w:lang w:eastAsia="zh-CN"/>
              </w:rPr>
              <w:t>case</w:t>
            </w:r>
            <w:r>
              <w:rPr>
                <w:rFonts w:eastAsia="DengXian"/>
                <w:b/>
                <w:bCs/>
                <w:color w:val="C00000"/>
                <w:lang w:eastAsia="zh-CN"/>
              </w:rPr>
              <w:t>.</w:t>
            </w:r>
          </w:p>
          <w:p w14:paraId="79A4A2B0" w14:textId="77777777" w:rsidR="00EB0B55" w:rsidRDefault="00EB0B55">
            <w:pPr>
              <w:rPr>
                <w:rFonts w:eastAsia="DengXian"/>
                <w:lang w:eastAsia="zh-CN"/>
              </w:rPr>
            </w:pPr>
          </w:p>
        </w:tc>
      </w:tr>
      <w:tr w:rsidR="00EB0B55" w14:paraId="7401FB95" w14:textId="77777777">
        <w:tc>
          <w:tcPr>
            <w:tcW w:w="2065" w:type="dxa"/>
          </w:tcPr>
          <w:p w14:paraId="3A04E547" w14:textId="77777777" w:rsidR="00EB0B55" w:rsidRDefault="007459E1">
            <w:pPr>
              <w:rPr>
                <w:rFonts w:eastAsia="DengXian"/>
                <w:lang w:eastAsia="zh-CN"/>
              </w:rPr>
            </w:pPr>
            <w:r>
              <w:rPr>
                <w:rFonts w:eastAsia="DengXian"/>
                <w:lang w:eastAsia="zh-CN"/>
              </w:rPr>
              <w:lastRenderedPageBreak/>
              <w:t>Apple</w:t>
            </w:r>
          </w:p>
        </w:tc>
        <w:tc>
          <w:tcPr>
            <w:tcW w:w="7563" w:type="dxa"/>
          </w:tcPr>
          <w:p w14:paraId="68DCA710" w14:textId="77777777" w:rsidR="00EB0B55" w:rsidRDefault="007459E1">
            <w:pPr>
              <w:rPr>
                <w:rFonts w:eastAsia="DengXian"/>
                <w:lang w:eastAsia="zh-CN"/>
              </w:rPr>
            </w:pPr>
            <w:r>
              <w:rPr>
                <w:rFonts w:eastAsia="DengXian"/>
                <w:lang w:eastAsia="zh-CN"/>
              </w:rPr>
              <w:t xml:space="preserve">Generally OK with the model itself. However as mentioned by Ericsson, we need to understand how to guarantee the coverage of the signals transmitted/receive by this LP mode. </w:t>
            </w:r>
          </w:p>
        </w:tc>
      </w:tr>
      <w:tr w:rsidR="008909B5" w14:paraId="3E8D16B0" w14:textId="77777777" w:rsidTr="0007373E">
        <w:tc>
          <w:tcPr>
            <w:tcW w:w="2065" w:type="dxa"/>
            <w:tcBorders>
              <w:top w:val="single" w:sz="4" w:space="0" w:color="auto"/>
              <w:bottom w:val="single" w:sz="4" w:space="0" w:color="auto"/>
            </w:tcBorders>
          </w:tcPr>
          <w:p w14:paraId="0B1D7D1E" w14:textId="77777777" w:rsidR="008909B5" w:rsidRDefault="008909B5" w:rsidP="008909B5">
            <w:pPr>
              <w:rPr>
                <w:rFonts w:eastAsia="DengXian"/>
                <w:lang w:eastAsia="zh-CN"/>
              </w:rPr>
            </w:pPr>
            <w:r>
              <w:rPr>
                <w:rFonts w:eastAsia="DengXian"/>
                <w:lang w:eastAsia="zh-CN"/>
              </w:rPr>
              <w:t>vivo</w:t>
            </w:r>
          </w:p>
        </w:tc>
        <w:tc>
          <w:tcPr>
            <w:tcW w:w="7563" w:type="dxa"/>
            <w:tcBorders>
              <w:top w:val="single" w:sz="4" w:space="0" w:color="auto"/>
              <w:bottom w:val="single" w:sz="4" w:space="0" w:color="auto"/>
            </w:tcBorders>
          </w:tcPr>
          <w:p w14:paraId="0555904A" w14:textId="77777777" w:rsidR="008909B5" w:rsidRDefault="008909B5" w:rsidP="008909B5">
            <w:pPr>
              <w:rPr>
                <w:rFonts w:eastAsia="DengXian"/>
                <w:lang w:eastAsia="zh-CN"/>
              </w:rPr>
            </w:pPr>
            <w:r>
              <w:rPr>
                <w:rFonts w:eastAsia="DengXian"/>
                <w:lang w:eastAsia="zh-CN"/>
              </w:rPr>
              <w:t xml:space="preserve">As some companies indicate, what kinds of signals and channels can be transmitted/received in this mode should be incorporated in this mode. Regarding the impact, same coverage should be maintained. </w:t>
            </w:r>
          </w:p>
        </w:tc>
      </w:tr>
      <w:tr w:rsidR="0007373E" w14:paraId="63063D48" w14:textId="77777777">
        <w:tc>
          <w:tcPr>
            <w:tcW w:w="2065" w:type="dxa"/>
            <w:tcBorders>
              <w:top w:val="single" w:sz="4" w:space="0" w:color="auto"/>
            </w:tcBorders>
          </w:tcPr>
          <w:p w14:paraId="45AC336E"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tcBorders>
          </w:tcPr>
          <w:p w14:paraId="7A3DE676" w14:textId="77777777" w:rsidR="0007373E" w:rsidRPr="00A4069A" w:rsidRDefault="0007373E" w:rsidP="0007373E">
            <w:pPr>
              <w:rPr>
                <w:rFonts w:eastAsia="DengXian"/>
                <w:b/>
                <w:bCs/>
                <w:lang w:eastAsia="zh-CN"/>
              </w:rPr>
            </w:pPr>
            <w:r w:rsidRPr="00A4069A">
              <w:rPr>
                <w:rFonts w:eastAsia="DengXian" w:hint="eastAsia"/>
                <w:b/>
                <w:bCs/>
                <w:lang w:eastAsia="zh-CN"/>
              </w:rPr>
              <w:t>@Ericsson</w:t>
            </w:r>
          </w:p>
          <w:p w14:paraId="33BF4576" w14:textId="77777777" w:rsidR="0007373E" w:rsidRDefault="0007373E" w:rsidP="0007373E">
            <w:pPr>
              <w:pStyle w:val="a"/>
              <w:numPr>
                <w:ilvl w:val="0"/>
                <w:numId w:val="27"/>
              </w:numPr>
              <w:rPr>
                <w:rFonts w:eastAsia="DengXian"/>
                <w:lang w:val="en-US" w:eastAsia="zh-CN"/>
              </w:rPr>
            </w:pPr>
            <w:r w:rsidRPr="00A4069A">
              <w:rPr>
                <w:rFonts w:eastAsia="DengXian" w:hint="eastAsia"/>
                <w:lang w:val="en-US" w:eastAsia="zh-CN"/>
              </w:rPr>
              <w:t xml:space="preserve">Regarding the comparison between </w:t>
            </w: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0.25*85+0.75*1 = 22 according to the proposal.</w:t>
            </w:r>
          </w:p>
          <w:p w14:paraId="4BD89ECD" w14:textId="77777777" w:rsidR="0007373E" w:rsidRDefault="0007373E" w:rsidP="0007373E">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55</w:t>
            </w:r>
          </w:p>
          <w:p w14:paraId="5050FDA2" w14:textId="77777777" w:rsidR="0007373E" w:rsidRDefault="0007373E" w:rsidP="0007373E">
            <w:pPr>
              <w:rPr>
                <w:rFonts w:eastAsia="DengXian"/>
                <w:lang w:eastAsia="zh-CN"/>
              </w:rPr>
            </w:pPr>
            <w:r>
              <w:rPr>
                <w:rFonts w:eastAsia="DengXian" w:hint="eastAsia"/>
                <w:lang w:eastAsia="zh-CN"/>
              </w:rPr>
              <w:t xml:space="preserve">We want to further note that the normalized deep sleep power value of 1 is different between two sets, so these two cases are not comparable. </w:t>
            </w:r>
          </w:p>
          <w:p w14:paraId="4E1EFD8D" w14:textId="77777777" w:rsidR="0007373E" w:rsidRPr="00A4069A" w:rsidRDefault="0007373E" w:rsidP="0007373E">
            <w:pPr>
              <w:rPr>
                <w:rFonts w:eastAsia="DengXian"/>
                <w:b/>
                <w:bCs/>
                <w:lang w:eastAsia="zh-CN"/>
              </w:rPr>
            </w:pPr>
            <w:r w:rsidRPr="00A4069A">
              <w:rPr>
                <w:rFonts w:eastAsia="DengXian" w:hint="eastAsia"/>
                <w:b/>
                <w:bCs/>
                <w:lang w:eastAsia="zh-CN"/>
              </w:rPr>
              <w:t>@ZTE</w:t>
            </w:r>
          </w:p>
          <w:p w14:paraId="15F1F1ED" w14:textId="77777777" w:rsidR="0007373E" w:rsidRPr="00A4069A" w:rsidRDefault="0007373E" w:rsidP="0007373E">
            <w:pPr>
              <w:rPr>
                <w:rFonts w:eastAsia="DengXian"/>
                <w:lang w:eastAsia="zh-CN"/>
              </w:rPr>
            </w:pPr>
            <w:r>
              <w:rPr>
                <w:rFonts w:eastAsia="DengXian" w:hint="eastAsia"/>
                <w:lang w:eastAsia="zh-CN"/>
              </w:rPr>
              <w:t xml:space="preserve">As per offline </w:t>
            </w:r>
            <w:r>
              <w:rPr>
                <w:rFonts w:eastAsia="DengXian"/>
                <w:lang w:eastAsia="zh-CN"/>
              </w:rPr>
              <w:t>discussion</w:t>
            </w:r>
            <w:r>
              <w:rPr>
                <w:rFonts w:eastAsia="DengXian" w:hint="eastAsia"/>
                <w:lang w:eastAsia="zh-CN"/>
              </w:rPr>
              <w:t xml:space="preserve"> with ZTE, we can take a </w:t>
            </w:r>
            <w:r>
              <w:rPr>
                <w:rFonts w:eastAsia="DengXian"/>
                <w:lang w:eastAsia="zh-CN"/>
              </w:rPr>
              <w:t>compromised</w:t>
            </w:r>
            <w:r>
              <w:rPr>
                <w:rFonts w:eastAsia="DengXian" w:hint="eastAsia"/>
                <w:lang w:eastAsia="zh-CN"/>
              </w:rPr>
              <w:t xml:space="preserve"> S_LP for 25% active </w:t>
            </w:r>
            <w:proofErr w:type="spellStart"/>
            <w:r>
              <w:rPr>
                <w:rFonts w:eastAsia="DengXian" w:hint="eastAsia"/>
                <w:lang w:eastAsia="zh-CN"/>
              </w:rPr>
              <w:t>TRxU</w:t>
            </w:r>
            <w:proofErr w:type="spellEnd"/>
            <w:r>
              <w:rPr>
                <w:rFonts w:eastAsia="DengXian" w:hint="eastAsia"/>
                <w:lang w:eastAsia="zh-CN"/>
              </w:rPr>
              <w:t xml:space="preserve"> case. However, given the newly added </w:t>
            </w:r>
            <w:r>
              <w:rPr>
                <w:rFonts w:eastAsia="DengXian"/>
                <w:lang w:eastAsia="zh-CN"/>
              </w:rPr>
              <w:t>proposal</w:t>
            </w:r>
            <w:r>
              <w:rPr>
                <w:rFonts w:eastAsia="DengXian" w:hint="eastAsia"/>
                <w:lang w:eastAsia="zh-CN"/>
              </w:rPr>
              <w:t xml:space="preserve"> from moderator and its such uncertainty, we put bracket with the original value.</w:t>
            </w:r>
          </w:p>
          <w:p w14:paraId="7DDAD38E" w14:textId="77777777" w:rsidR="0007373E" w:rsidRPr="00A4069A" w:rsidRDefault="0007373E" w:rsidP="0007373E">
            <w:pPr>
              <w:rPr>
                <w:rFonts w:eastAsia="DengXian"/>
                <w:b/>
                <w:bCs/>
                <w:lang w:eastAsia="zh-CN"/>
              </w:rPr>
            </w:pPr>
            <w:r w:rsidRPr="00A4069A">
              <w:rPr>
                <w:rFonts w:eastAsia="DengXian" w:hint="eastAsia"/>
                <w:b/>
                <w:bCs/>
                <w:lang w:eastAsia="zh-CN"/>
              </w:rPr>
              <w:t>@Moderator</w:t>
            </w:r>
          </w:p>
          <w:p w14:paraId="4EF2F335" w14:textId="77777777" w:rsidR="0007373E" w:rsidRDefault="0007373E" w:rsidP="0007373E">
            <w:pPr>
              <w:rPr>
                <w:rFonts w:eastAsia="DengXian"/>
                <w:lang w:eastAsia="zh-CN"/>
              </w:rPr>
            </w:pPr>
            <w:r>
              <w:rPr>
                <w:rFonts w:eastAsia="DengXian" w:hint="eastAsia"/>
                <w:lang w:eastAsia="zh-CN"/>
              </w:rPr>
              <w:t xml:space="preserve">As we commented earlier, </w:t>
            </w:r>
            <w:r>
              <w:rPr>
                <w:rFonts w:eastAsia="DengXian"/>
                <w:lang w:eastAsia="zh-CN"/>
              </w:rPr>
              <w:t>spec</w:t>
            </w:r>
            <w:r>
              <w:rPr>
                <w:rFonts w:eastAsia="DengXian" w:hint="eastAsia"/>
                <w:lang w:eastAsia="zh-CN"/>
              </w:rPr>
              <w:t xml:space="preserve"> impact/limitations/</w:t>
            </w:r>
            <w:proofErr w:type="spellStart"/>
            <w:r>
              <w:rPr>
                <w:rFonts w:eastAsia="DengXian" w:hint="eastAsia"/>
                <w:lang w:eastAsia="zh-CN"/>
              </w:rPr>
              <w:t>etc</w:t>
            </w:r>
            <w:proofErr w:type="spellEnd"/>
            <w:r>
              <w:rPr>
                <w:rFonts w:eastAsia="DengXian" w:hint="eastAsia"/>
                <w:lang w:eastAsia="zh-CN"/>
              </w:rPr>
              <w:t xml:space="preserve"> should not be a pre-requisite for a BS power modeling (we did not discuss Cat1 and Cat2 as such).</w:t>
            </w:r>
          </w:p>
          <w:p w14:paraId="59692593" w14:textId="77777777" w:rsidR="0007373E" w:rsidRDefault="0007373E" w:rsidP="0007373E">
            <w:pPr>
              <w:rPr>
                <w:rFonts w:eastAsia="DengXian"/>
                <w:lang w:eastAsia="zh-CN"/>
              </w:rPr>
            </w:pPr>
            <w:r>
              <w:rPr>
                <w:rFonts w:eastAsia="DengXian" w:hint="eastAsia"/>
                <w:lang w:eastAsia="zh-CN"/>
              </w:rPr>
              <w:t>For discussion purpose, we also need some details of the model/scaling for discussing the potential limitation or restrictions.</w:t>
            </w:r>
          </w:p>
          <w:p w14:paraId="31D352C4" w14:textId="77777777" w:rsidR="0007373E" w:rsidRDefault="0007373E" w:rsidP="0007373E">
            <w:pPr>
              <w:rPr>
                <w:rFonts w:eastAsia="DengXian"/>
                <w:lang w:eastAsia="zh-CN"/>
              </w:rPr>
            </w:pPr>
            <w:r>
              <w:rPr>
                <w:rFonts w:eastAsia="DengXian" w:hint="eastAsia"/>
                <w:lang w:eastAsia="zh-CN"/>
              </w:rPr>
              <w:lastRenderedPageBreak/>
              <w:t>Based on the above, we suggest the following:</w:t>
            </w:r>
          </w:p>
          <w:p w14:paraId="131B054B" w14:textId="77777777" w:rsidR="0007373E" w:rsidRDefault="0007373E" w:rsidP="0007373E">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0EA6CACB" w14:textId="77777777" w:rsidR="0007373E" w:rsidRDefault="00000000" w:rsidP="0007373E">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2FBE783B" w14:textId="77777777" w:rsidR="0007373E" w:rsidRDefault="0007373E" w:rsidP="0007373E">
            <w:pPr>
              <w:rPr>
                <w:rFonts w:eastAsia="DengXian" w:cs="Arial"/>
                <w:b/>
                <w:lang w:eastAsia="zh-CN"/>
              </w:rPr>
            </w:pPr>
            <w:r>
              <w:rPr>
                <w:rFonts w:eastAsia="Times New Roman" w:cs="Arial"/>
                <w:b/>
              </w:rPr>
              <w:t>Where</w:t>
            </w:r>
          </w:p>
          <w:p w14:paraId="391748E6" w14:textId="77777777" w:rsidR="0007373E" w:rsidRDefault="0007373E" w:rsidP="0007373E">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r>
                <m:rPr>
                  <m:sty m:val="bi"/>
                </m:rPr>
                <w:rPr>
                  <w:rFonts w:ascii="Cambria Math" w:eastAsia="Times New Roman" w:hAnsi="Cambria Math" w:cs="Arial"/>
                </w:rPr>
                <m:t>]</m:t>
              </m:r>
            </m:oMath>
            <w:r>
              <w:rPr>
                <w:rFonts w:eastAsia="DengXian" w:cs="Arial" w:hint="eastAsia"/>
                <w:b/>
                <w:lang w:eastAsia="zh-CN"/>
              </w:rPr>
              <w:t xml:space="preserve"> assuming </w:t>
            </w:r>
            <m:oMath>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DengXian" w:cs="Arial" w:hint="eastAsia"/>
                <w:b/>
                <w:lang w:eastAsia="zh-CN"/>
              </w:rPr>
              <w:t xml:space="preserve"> </w:t>
            </w:r>
            <w:r w:rsidRPr="00A4069A">
              <w:rPr>
                <w:rFonts w:eastAsia="DengXian" w:cs="Arial"/>
                <w:b/>
                <w:lang w:eastAsia="zh-CN"/>
              </w:rPr>
              <w:t>of the</w:t>
            </w:r>
            <w:r>
              <w:rPr>
                <w:rFonts w:eastAsia="DengXian" w:cs="Arial" w:hint="eastAsia"/>
                <w:b/>
                <w:lang w:eastAsia="zh-CN"/>
              </w:rPr>
              <w:t xml:space="preserve"> </w:t>
            </w:r>
            <w:proofErr w:type="spellStart"/>
            <w:r>
              <w:rPr>
                <w:rFonts w:eastAsia="DengXian" w:cs="Arial" w:hint="eastAsia"/>
                <w:b/>
                <w:lang w:eastAsia="zh-CN"/>
              </w:rPr>
              <w:t>TRxUs</w:t>
            </w:r>
            <w:proofErr w:type="spellEnd"/>
            <w:r>
              <w:rPr>
                <w:rFonts w:eastAsia="DengXian" w:cs="Arial" w:hint="eastAsia"/>
                <w:b/>
                <w:lang w:eastAsia="zh-CN"/>
              </w:rPr>
              <w:t xml:space="preserve"> are active</w:t>
            </w:r>
            <w:r>
              <w:rPr>
                <w:rFonts w:eastAsia="Times New Roman" w:cs="Arial"/>
                <w:b/>
              </w:rPr>
              <w:t xml:space="preserve">, </w:t>
            </w:r>
            <w:r>
              <w:rPr>
                <w:rFonts w:eastAsia="DengXian" w:cs="Arial" w:hint="eastAsia"/>
                <w:b/>
                <w:lang w:eastAsia="zh-CN"/>
              </w:rPr>
              <w:t xml:space="preserve"> </w:t>
            </w:r>
          </w:p>
          <w:p w14:paraId="4D5474BF" w14:textId="77777777" w:rsidR="0007373E" w:rsidRDefault="0007373E" w:rsidP="0007373E">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3C0FB162" w14:textId="77777777" w:rsidR="0007373E" w:rsidRDefault="0007373E" w:rsidP="0007373E">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4114C8F4" w14:textId="77777777" w:rsidR="0007373E" w:rsidRDefault="0007373E" w:rsidP="0007373E">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556E1600" w14:textId="77777777" w:rsidR="0007373E" w:rsidRDefault="0007373E" w:rsidP="0007373E">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w:r>
              <w:rPr>
                <w:rFonts w:eastAsia="DengXian" w:cs="Arial"/>
                <w:b/>
                <w:bCs/>
                <w:color w:val="C00000"/>
                <w:lang w:eastAsia="zh-CN"/>
              </w:rPr>
              <w:t>corresponding</w:t>
            </w:r>
            <w:r>
              <w:rPr>
                <w:rFonts w:eastAsia="DengXian" w:cs="Arial" w:hint="eastAsia"/>
                <w:b/>
                <w:bCs/>
                <w:color w:val="C00000"/>
                <w:lang w:eastAsia="zh-CN"/>
              </w:rPr>
              <w:t xml:space="preserve">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 xml:space="preserve">5% active </w:t>
            </w:r>
            <w:proofErr w:type="spellStart"/>
            <w:r>
              <w:rPr>
                <w:rFonts w:eastAsia="Times New Roman" w:cs="Arial" w:hint="eastAsia"/>
                <w:b/>
                <w:color w:val="C00000"/>
              </w:rPr>
              <w:t>TRxUs</w:t>
            </w:r>
            <w:proofErr w:type="spellEnd"/>
            <w:r>
              <w:rPr>
                <w:rFonts w:eastAsia="DengXian" w:cs="Arial" w:hint="eastAsia"/>
                <w:b/>
                <w:color w:val="C00000"/>
                <w:lang w:eastAsia="zh-CN"/>
              </w:rPr>
              <w:t>.</w:t>
            </w:r>
          </w:p>
          <w:p w14:paraId="7B4EE446" w14:textId="77777777" w:rsidR="0007373E" w:rsidRDefault="0007373E" w:rsidP="0007373E">
            <w:pPr>
              <w:rPr>
                <w:b/>
                <w:bCs/>
              </w:rPr>
            </w:pPr>
            <w:r>
              <w:rPr>
                <w:b/>
                <w:bCs/>
              </w:rPr>
              <w:t xml:space="preserve">Further study </w:t>
            </w:r>
            <w:r>
              <w:rPr>
                <w:rFonts w:eastAsia="DengXian" w:hint="eastAsia"/>
                <w:b/>
                <w:bCs/>
                <w:lang w:eastAsia="zh-CN"/>
              </w:rPr>
              <w:t>the above</w:t>
            </w:r>
            <w:r>
              <w:rPr>
                <w:b/>
                <w:bCs/>
              </w:rPr>
              <w:t xml:space="preserve"> with respect to</w:t>
            </w:r>
          </w:p>
          <w:p w14:paraId="1C984F5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1A276989" w14:textId="77777777" w:rsidR="0007373E" w:rsidRPr="00D7322D" w:rsidRDefault="0007373E" w:rsidP="0007373E">
            <w:pPr>
              <w:pStyle w:val="a"/>
              <w:numPr>
                <w:ilvl w:val="0"/>
                <w:numId w:val="25"/>
              </w:numPr>
              <w:rPr>
                <w:b/>
                <w:bCs/>
              </w:rPr>
            </w:pPr>
            <w:r>
              <w:rPr>
                <w:b/>
                <w:bCs/>
                <w:lang w:val="en-US"/>
              </w:rPr>
              <w:t>Compatible BS power model categories</w:t>
            </w:r>
          </w:p>
          <w:p w14:paraId="75086C75" w14:textId="77777777" w:rsidR="0007373E" w:rsidRPr="00D7322D" w:rsidRDefault="0007373E" w:rsidP="0007373E">
            <w:pPr>
              <w:pStyle w:val="a"/>
              <w:numPr>
                <w:ilvl w:val="0"/>
                <w:numId w:val="25"/>
              </w:numPr>
              <w:rPr>
                <w:b/>
                <w:bCs/>
              </w:rPr>
            </w:pPr>
            <w:r>
              <w:rPr>
                <w:b/>
                <w:bCs/>
                <w:lang w:val="en-US"/>
              </w:rPr>
              <w:t>Specification impact</w:t>
            </w:r>
          </w:p>
          <w:p w14:paraId="5F35AD7A"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294D0D98" w14:textId="77777777" w:rsidR="0007373E" w:rsidRPr="00D7322D" w:rsidRDefault="0007373E" w:rsidP="0007373E">
            <w:pPr>
              <w:pStyle w:val="a"/>
              <w:numPr>
                <w:ilvl w:val="0"/>
                <w:numId w:val="25"/>
              </w:numPr>
              <w:rPr>
                <w:b/>
                <w:bCs/>
              </w:rPr>
            </w:pPr>
            <w:r>
              <w:rPr>
                <w:b/>
                <w:bCs/>
                <w:lang w:val="en-US"/>
              </w:rPr>
              <w:t>Performance limitations</w:t>
            </w:r>
          </w:p>
          <w:p w14:paraId="0C0F45C1" w14:textId="77777777" w:rsidR="0007373E" w:rsidRPr="00D7322D" w:rsidRDefault="0007373E" w:rsidP="0007373E">
            <w:pPr>
              <w:pStyle w:val="a"/>
              <w:numPr>
                <w:ilvl w:val="0"/>
                <w:numId w:val="25"/>
              </w:numPr>
              <w:rPr>
                <w:b/>
                <w:bCs/>
              </w:rPr>
            </w:pPr>
            <w:r>
              <w:rPr>
                <w:b/>
                <w:bCs/>
                <w:lang w:val="en-US"/>
              </w:rPr>
              <w:t>Other aspects are not precluded</w:t>
            </w:r>
            <w:r w:rsidRPr="00D7322D">
              <w:rPr>
                <w:rFonts w:eastAsia="DengXian" w:hint="eastAsia"/>
                <w:lang w:eastAsia="zh-CN"/>
              </w:rPr>
              <w:t xml:space="preserve"> </w:t>
            </w:r>
          </w:p>
          <w:p w14:paraId="40F3C62B" w14:textId="77777777" w:rsidR="0007373E" w:rsidRDefault="0007373E" w:rsidP="0007373E">
            <w:pPr>
              <w:rPr>
                <w:rFonts w:eastAsia="DengXian"/>
                <w:lang w:eastAsia="zh-CN"/>
              </w:rPr>
            </w:pPr>
          </w:p>
        </w:tc>
      </w:tr>
    </w:tbl>
    <w:p w14:paraId="0169CEF3" w14:textId="77777777" w:rsidR="00EB0B55" w:rsidRDefault="00EB0B55">
      <w:pPr>
        <w:rPr>
          <w:rFonts w:eastAsia="Times New Roman" w:cs="Arial"/>
        </w:rPr>
      </w:pPr>
    </w:p>
    <w:p w14:paraId="5334E0F2" w14:textId="77777777" w:rsidR="00EB0B55" w:rsidRDefault="007459E1">
      <w:pPr>
        <w:pStyle w:val="31"/>
        <w:rPr>
          <w:lang w:val="en-US"/>
        </w:rPr>
      </w:pPr>
      <w:bookmarkStart w:id="12" w:name="_Ref221267808"/>
      <w:r>
        <w:rPr>
          <w:lang w:val="en-US"/>
        </w:rPr>
        <w:t>BS power model for SBFD</w:t>
      </w:r>
      <w:bookmarkEnd w:id="12"/>
    </w:p>
    <w:p w14:paraId="2EA68540" w14:textId="77777777" w:rsidR="00EB0B55" w:rsidRDefault="007459E1">
      <w:pPr>
        <w:pStyle w:val="40"/>
      </w:pPr>
      <w:r>
        <w:t>Summary of companies’ views</w:t>
      </w:r>
    </w:p>
    <w:p w14:paraId="4552A551" w14:textId="77777777" w:rsidR="00EB0B55" w:rsidRDefault="007459E1">
      <w:r>
        <w:t>The contributions indicate that Sub-band Full Duplex (SBFD) is recognized as a key 6G technology for enhancing coverage and reducing latency, though companies emphasize that it requires specific power modeling to evaluate its impact on Network Energy Saving (NES) accurately.</w:t>
      </w:r>
    </w:p>
    <w:p w14:paraId="0E9CEFB1" w14:textId="77777777" w:rsidR="00EB0B55" w:rsidRDefault="007459E1">
      <w:pPr>
        <w:rPr>
          <w:b/>
          <w:bCs/>
        </w:rPr>
      </w:pPr>
      <w:r>
        <w:rPr>
          <w:b/>
          <w:bCs/>
        </w:rPr>
        <w:t>Accounting Rules for Simultaneous DL/UL</w:t>
      </w:r>
    </w:p>
    <w:p w14:paraId="35A415EB" w14:textId="77777777" w:rsidR="00EB0B55" w:rsidRDefault="007459E1">
      <w:r>
        <w:t>A central point of discussion is how to account for power during symbols where transmission and reception occur simultaneously:</w:t>
      </w:r>
    </w:p>
    <w:p w14:paraId="72E9B02F" w14:textId="77777777" w:rsidR="00EB0B55" w:rsidRDefault="007459E1">
      <w:r>
        <w:t>Jio and vivo propose that for energy accounting during simultaneous DL and UL symbols in SBFD, the Uplink (UL) reception power may be neglected, following the established handling for Frequency Division Duplex (FDD) systems.</w:t>
      </w:r>
    </w:p>
    <w:p w14:paraId="0A18F6C9" w14:textId="77777777" w:rsidR="00EB0B55" w:rsidRDefault="007459E1">
      <w:r>
        <w:t>ZTE offers an alternative (Alt 1) where active SBFD operation is simply approximated as active Downlink (DL) power consumption, given that DL power typically dwarfs UL reception power.</w:t>
      </w:r>
    </w:p>
    <w:p w14:paraId="7AC02C4C" w14:textId="77777777" w:rsidR="00EB0B55" w:rsidRDefault="007459E1">
      <w:r>
        <w:t>ZTE (Alt 2) and Qualcomm suggest a more granular approach where total SBFD power is the sum of static power, active dynamic DL power, and active dynamic UL power. Qualcomm specifically proposes a formula where dynamic components are weighted by the fraction of active transceiver units (</w:t>
      </w:r>
      <m:oMath>
        <m:sSub>
          <m:sSubPr>
            <m:ctrlPr>
              <w:rPr>
                <w:rFonts w:ascii="Cambria Math" w:hAnsi="Cambria Math"/>
              </w:rPr>
            </m:ctrlPr>
          </m:sSubPr>
          <m:e>
            <m:r>
              <w:rPr>
                <w:rFonts w:ascii="Cambria Math" w:hAnsi="Cambria Math"/>
              </w:rPr>
              <m:t>s</m:t>
            </m:r>
          </m:e>
          <m:sub>
            <m:r>
              <w:rPr>
                <w:rFonts w:ascii="Cambria Math" w:hAnsi="Cambria Math"/>
              </w:rPr>
              <m:t>a</m:t>
            </m:r>
          </m:sub>
        </m:sSub>
      </m:oMath>
      <w:r>
        <w:t>) and the occupied bandwidth (</w:t>
      </w:r>
      <m:oMath>
        <m:sSub>
          <m:sSubPr>
            <m:ctrlPr>
              <w:rPr>
                <w:rFonts w:ascii="Cambria Math" w:hAnsi="Cambria Math"/>
              </w:rPr>
            </m:ctrlPr>
          </m:sSubPr>
          <m:e>
            <m:r>
              <w:rPr>
                <w:rFonts w:ascii="Cambria Math" w:hAnsi="Cambria Math"/>
              </w:rPr>
              <m:t>s</m:t>
            </m:r>
          </m:e>
          <m:sub>
            <m:r>
              <w:rPr>
                <w:rFonts w:ascii="Cambria Math" w:hAnsi="Cambria Math"/>
              </w:rPr>
              <m:t>f</m:t>
            </m:r>
          </m:sub>
        </m:sSub>
      </m:oMath>
      <w:r>
        <w:t>) assigned to the DL and UL sub-bands.</w:t>
      </w:r>
    </w:p>
    <w:p w14:paraId="3970510D" w14:textId="77777777" w:rsidR="00EB0B55" w:rsidRDefault="007459E1">
      <w:pPr>
        <w:rPr>
          <w:b/>
          <w:bCs/>
        </w:rPr>
      </w:pPr>
      <w:r>
        <w:rPr>
          <w:b/>
          <w:bCs/>
        </w:rPr>
        <w:t>Proposed Reference Configurations</w:t>
      </w:r>
    </w:p>
    <w:p w14:paraId="24E239DD" w14:textId="77777777" w:rsidR="00EB0B55" w:rsidRDefault="007459E1">
      <w:r>
        <w:lastRenderedPageBreak/>
        <w:t>ZTE suggests that reference configurations for SBFD can reuse Set 1 (100 MHz TDD) from the legacy 5G BS model.</w:t>
      </w:r>
    </w:p>
    <w:p w14:paraId="15D29A78" w14:textId="77777777" w:rsidR="00EB0B55" w:rsidRDefault="007459E1">
      <w:r>
        <w:t>Vodafone, Telecom Italia, and Deutsche Telekom propose defining an entirely new reference configuration, "Set 5 SBFD," to explicitly study semi-static SBFD operation with a 100 MHz system bandwidth and 30 kHz subcarrier spacing.</w:t>
      </w:r>
    </w:p>
    <w:p w14:paraId="4B7CB680" w14:textId="77777777" w:rsidR="00EB0B55" w:rsidRDefault="007459E1">
      <w:r>
        <w:t>Qualcomm advocates leveraging the Rel-18 advanced duplexing study (TR 38.858) as the starting point for modeling antenna arrays and deployment scenarios for 6G SBFD energy efficiency.</w:t>
      </w:r>
    </w:p>
    <w:p w14:paraId="0A721C3A" w14:textId="77777777" w:rsidR="00EB0B55" w:rsidRDefault="007459E1">
      <w:pPr>
        <w:rPr>
          <w:b/>
          <w:bCs/>
        </w:rPr>
      </w:pPr>
      <w:r>
        <w:rPr>
          <w:b/>
          <w:bCs/>
        </w:rPr>
        <w:t>Hardware and Implementation Observations</w:t>
      </w:r>
    </w:p>
    <w:p w14:paraId="56B19ABC" w14:textId="77777777" w:rsidR="00EB0B55" w:rsidRDefault="007459E1">
      <w:r>
        <w:t>Vodafone observes that SBFD requires modified RF chain components, such as improved linearization and the addition of Digital Pre-Distortion (DPD) units per antenna branch to mitigate self-interference. These enhancements, along with additional feedback chains, are expected to change the base station's power profile compared to legacy TDD systems.</w:t>
      </w:r>
    </w:p>
    <w:p w14:paraId="768A0AF1" w14:textId="77777777" w:rsidR="00EB0B55" w:rsidRDefault="007459E1">
      <w:r>
        <w:t>Vodafone and its partners argue that existing power consumption formulas must be updated to include accurate Power Amplifier (PA) components specifically for SBFD implementations. They further contend that no NES techniques should be defined for SBFD base stations until these relevant power model updates are agreed upon to ensure operators understand the OPEX implications.</w:t>
      </w:r>
    </w:p>
    <w:p w14:paraId="28D2A7ED" w14:textId="77777777" w:rsidR="00EB0B55" w:rsidRDefault="007459E1">
      <w:r>
        <w:t>Jio includes SBFD handling as a required item in its proposed mandatory reporting template, requiring companies to explicitly state if UL RX power is being neglected during simultaneous symbols to ensure cross-company comparability.</w:t>
      </w:r>
    </w:p>
    <w:p w14:paraId="348109FD" w14:textId="77777777" w:rsidR="00EB0B55" w:rsidRDefault="007459E1">
      <w:pPr>
        <w:pStyle w:val="40"/>
      </w:pPr>
      <w:r>
        <w:t>FL’s comments and proposals</w:t>
      </w:r>
    </w:p>
    <w:p w14:paraId="5568EF0C" w14:textId="77777777" w:rsidR="00EB0B55" w:rsidRDefault="007459E1">
      <w:r>
        <w:t>In FL’s understanding, no SBFD networks have been deployed, and no one knows for certain the power costs to it. Still, there is a value in specifying a model for it for future work. That model should consider two things:</w:t>
      </w:r>
    </w:p>
    <w:p w14:paraId="35A78BC8" w14:textId="77777777" w:rsidR="00EB0B55" w:rsidRDefault="007459E1">
      <w:pPr>
        <w:pStyle w:val="a"/>
        <w:numPr>
          <w:ilvl w:val="0"/>
          <w:numId w:val="25"/>
        </w:numPr>
        <w:rPr>
          <w:lang w:val="en-US"/>
        </w:rPr>
      </w:pPr>
      <w:r>
        <w:rPr>
          <w:lang w:val="en-US"/>
        </w:rPr>
        <w:t>The reduced number of antennas used for both DL Tx and UL Rx, and</w:t>
      </w:r>
    </w:p>
    <w:p w14:paraId="77AA4B20" w14:textId="77777777" w:rsidR="00EB0B55" w:rsidRDefault="007459E1">
      <w:pPr>
        <w:pStyle w:val="a"/>
        <w:numPr>
          <w:ilvl w:val="0"/>
          <w:numId w:val="25"/>
        </w:numPr>
        <w:rPr>
          <w:lang w:val="en-US"/>
        </w:rPr>
      </w:pPr>
      <w:r>
        <w:rPr>
          <w:lang w:val="en-US"/>
        </w:rPr>
        <w:t>The increased Rx complexity and linearity SBFD inevitably implies from increased interference mitigation requirements.</w:t>
      </w:r>
    </w:p>
    <w:p w14:paraId="5B10F1CD" w14:textId="77777777" w:rsidR="00EB0B55" w:rsidRDefault="007459E1">
      <w:r>
        <w:t>Currently, companies only address the first bullet. FL’s attempt to proposal is then:</w:t>
      </w:r>
    </w:p>
    <w:p w14:paraId="341923F5"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_Ref221267808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3.2.6</w:t>
      </w:r>
      <w:r w:rsidRPr="00275827">
        <w:rPr>
          <w:b/>
          <w:bCs/>
          <w:color w:val="A5A5A5" w:themeColor="accent3"/>
        </w:rPr>
        <w:fldChar w:fldCharType="end"/>
      </w:r>
      <w:r w:rsidRPr="00275827">
        <w:rPr>
          <w:b/>
          <w:bCs/>
          <w:color w:val="A5A5A5" w:themeColor="accent3"/>
        </w:rPr>
        <w:t>.1</w:t>
      </w:r>
    </w:p>
    <w:p w14:paraId="438549B7" w14:textId="77777777" w:rsidR="00EB0B55" w:rsidRPr="00275827" w:rsidRDefault="007459E1">
      <w:pPr>
        <w:rPr>
          <w:color w:val="A5A5A5" w:themeColor="accent3"/>
        </w:rPr>
      </w:pPr>
      <w:r w:rsidRPr="00275827">
        <w:rPr>
          <w:b/>
          <w:bCs/>
          <w:color w:val="A5A5A5" w:themeColor="accent3"/>
        </w:rPr>
        <w:t>SBFD is modeled according to</w:t>
      </w:r>
    </w:p>
    <w:p w14:paraId="6B69D7E8" w14:textId="77777777" w:rsidR="00EB0B55" w:rsidRPr="00275827" w:rsidRDefault="00000000">
      <w:pPr>
        <w:jc w:val="center"/>
        <w:rPr>
          <w:b/>
          <w:bCs/>
          <w:iCs/>
          <w:color w:val="A5A5A5" w:themeColor="accent3"/>
        </w:rPr>
      </w:pPr>
      <m:oMathPara>
        <m:oMathParaPr>
          <m:jc m:val="center"/>
        </m:oMathParaPr>
        <m:oMath>
          <m:sSup>
            <m:sSupPr>
              <m:ctrlPr>
                <w:rPr>
                  <w:rFonts w:ascii="Cambria Math" w:hAnsi="Cambria Math"/>
                  <w:color w:val="A5A5A5" w:themeColor="accent3"/>
                </w:rPr>
              </m:ctrlPr>
            </m:sSupPr>
            <m:e>
              <m:r>
                <w:rPr>
                  <w:rFonts w:ascii="Cambria Math" w:hAnsi="Cambria Math"/>
                  <w:color w:val="A5A5A5" w:themeColor="accent3"/>
                </w:rPr>
                <m:t>P</m:t>
              </m:r>
            </m:e>
            <m:sup>
              <m:r>
                <w:rPr>
                  <w:rFonts w:ascii="Cambria Math" w:hAnsi="Cambria Math"/>
                  <w:color w:val="A5A5A5" w:themeColor="accent3"/>
                </w:rPr>
                <m:t>SBFD</m:t>
              </m:r>
            </m:sup>
          </m:sSup>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static</m:t>
              </m:r>
            </m:sub>
          </m:sSub>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κP</m:t>
              </m:r>
            </m:e>
            <m:sub>
              <m:r>
                <w:rPr>
                  <w:rFonts w:ascii="Cambria Math" w:hAnsi="Cambria Math"/>
                  <w:color w:val="A5A5A5" w:themeColor="accent3"/>
                </w:rPr>
                <m:t>dynamic</m:t>
              </m:r>
            </m:sub>
            <m:sup>
              <m:r>
                <w:rPr>
                  <w:rFonts w:ascii="Cambria Math" w:hAnsi="Cambria Math"/>
                  <w:color w:val="A5A5A5" w:themeColor="accent3"/>
                </w:rPr>
                <m:t>UL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e>
          </m:d>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P</m:t>
              </m:r>
            </m:e>
            <m:sub>
              <m:r>
                <w:rPr>
                  <w:rFonts w:ascii="Cambria Math" w:hAnsi="Cambria Math"/>
                  <w:color w:val="A5A5A5" w:themeColor="accent3"/>
                </w:rPr>
                <m:t>dynamic</m:t>
              </m:r>
            </m:sub>
            <m:sup>
              <m:r>
                <w:rPr>
                  <w:rFonts w:ascii="Cambria Math" w:hAnsi="Cambria Math"/>
                  <w:color w:val="A5A5A5" w:themeColor="accent3"/>
                </w:rPr>
                <m:t>DL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e>
          </m:d>
        </m:oMath>
      </m:oMathPara>
    </w:p>
    <w:p w14:paraId="568CC4BC" w14:textId="77777777" w:rsidR="00EB0B55" w:rsidRPr="00275827" w:rsidRDefault="007459E1">
      <w:pPr>
        <w:rPr>
          <w:color w:val="A5A5A5" w:themeColor="accent3"/>
        </w:rPr>
      </w:pPr>
      <w:r w:rsidRPr="00275827">
        <w:rPr>
          <w:b/>
          <w:bCs/>
          <w:color w:val="A5A5A5" w:themeColor="accent3"/>
        </w:rPr>
        <w:t xml:space="preserve">where </w:t>
      </w:r>
      <m:oMath>
        <m:r>
          <w:rPr>
            <w:rFonts w:ascii="Cambria Math" w:hAnsi="Cambria Math"/>
            <w:color w:val="A5A5A5" w:themeColor="accent3"/>
          </w:rPr>
          <m:t>κ&gt;1</m:t>
        </m:r>
      </m:oMath>
      <w:r w:rsidRPr="00275827">
        <w:rPr>
          <w:rFonts w:eastAsiaTheme="minorEastAsia"/>
          <w:b/>
          <w:bCs/>
          <w:color w:val="A5A5A5" w:themeColor="accent3"/>
        </w:rPr>
        <w:t xml:space="preserve"> , exact value FFS, is a penalizing scaling factor and</w:t>
      </w:r>
      <w:r w:rsidRPr="00275827">
        <w:rPr>
          <w:b/>
          <w:bCs/>
          <w:color w:val="A5A5A5" w:themeColor="accent3"/>
        </w:rPr>
        <w:t xml:space="preserve">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oMath>
      <w:r w:rsidRPr="00275827">
        <w:rPr>
          <w:rFonts w:eastAsiaTheme="minorEastAsia"/>
          <w:b/>
          <w:bCs/>
          <w:color w:val="A5A5A5" w:themeColor="accent3"/>
        </w:rPr>
        <w:t xml:space="preserve"> and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oMath>
      <w:r w:rsidRPr="00275827">
        <w:rPr>
          <w:rFonts w:eastAsiaTheme="minorEastAsia"/>
          <w:b/>
          <w:bCs/>
          <w:color w:val="A5A5A5" w:themeColor="accent3"/>
        </w:rPr>
        <w:t xml:space="preserve"> are the fractions of UL and DL bandwidths, respectively.</w:t>
      </w:r>
    </w:p>
    <w:p w14:paraId="71643809" w14:textId="77777777" w:rsidR="00EB0B55" w:rsidRDefault="007459E1">
      <w:pPr>
        <w:pStyle w:val="40"/>
        <w:rPr>
          <w:lang w:eastAsia="zh-TW"/>
        </w:rPr>
      </w:pPr>
      <w:r>
        <w:t>Companies’ comments</w:t>
      </w:r>
    </w:p>
    <w:p w14:paraId="2CC6A6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7611FB9" w14:textId="77777777">
        <w:tc>
          <w:tcPr>
            <w:tcW w:w="2065" w:type="dxa"/>
            <w:shd w:val="clear" w:color="auto" w:fill="FFC000"/>
          </w:tcPr>
          <w:p w14:paraId="5BDB7490" w14:textId="77777777" w:rsidR="00EB0B55" w:rsidRDefault="007459E1">
            <w:pPr>
              <w:rPr>
                <w:b/>
                <w:bCs/>
                <w:lang w:eastAsia="zh-TW"/>
              </w:rPr>
            </w:pPr>
            <w:r>
              <w:rPr>
                <w:b/>
                <w:bCs/>
                <w:lang w:eastAsia="zh-TW"/>
              </w:rPr>
              <w:t>Company</w:t>
            </w:r>
          </w:p>
        </w:tc>
        <w:tc>
          <w:tcPr>
            <w:tcW w:w="7563" w:type="dxa"/>
            <w:shd w:val="clear" w:color="auto" w:fill="FFC000"/>
          </w:tcPr>
          <w:p w14:paraId="0D13B05A" w14:textId="77777777" w:rsidR="00EB0B55" w:rsidRDefault="007459E1">
            <w:pPr>
              <w:rPr>
                <w:b/>
                <w:bCs/>
                <w:lang w:eastAsia="zh-TW"/>
              </w:rPr>
            </w:pPr>
            <w:r>
              <w:rPr>
                <w:b/>
                <w:bCs/>
                <w:lang w:eastAsia="zh-TW"/>
              </w:rPr>
              <w:t>Comment</w:t>
            </w:r>
          </w:p>
        </w:tc>
      </w:tr>
      <w:tr w:rsidR="00EB0B55" w14:paraId="1CAF5B52" w14:textId="77777777">
        <w:tc>
          <w:tcPr>
            <w:tcW w:w="2065" w:type="dxa"/>
          </w:tcPr>
          <w:p w14:paraId="740ACA6E" w14:textId="77777777" w:rsidR="00EB0B55" w:rsidRDefault="007459E1">
            <w:pPr>
              <w:rPr>
                <w:rFonts w:eastAsia="DengXian"/>
                <w:lang w:eastAsia="zh-CN"/>
              </w:rPr>
            </w:pPr>
            <w:r>
              <w:rPr>
                <w:rFonts w:eastAsia="Malgun Gothic"/>
                <w:lang w:eastAsia="ko-KR"/>
              </w:rPr>
              <w:t>LG Electronics</w:t>
            </w:r>
          </w:p>
        </w:tc>
        <w:tc>
          <w:tcPr>
            <w:tcW w:w="7563" w:type="dxa"/>
          </w:tcPr>
          <w:p w14:paraId="5D04D013" w14:textId="77777777" w:rsidR="00EB0B55" w:rsidRDefault="007459E1">
            <w:pPr>
              <w:rPr>
                <w:rFonts w:eastAsia="DengXian"/>
                <w:lang w:eastAsia="zh-CN"/>
              </w:rPr>
            </w:pPr>
            <w:r>
              <w:rPr>
                <w:rFonts w:eastAsia="Malgun Gothic"/>
                <w:lang w:eastAsia="ko-KR"/>
              </w:rPr>
              <w:t xml:space="preserve">OK with the direction. However, why is the value of </w:t>
            </w:r>
            <m:oMath>
              <m:r>
                <w:rPr>
                  <w:rFonts w:ascii="Cambria Math" w:hAnsi="Cambria Math"/>
                </w:rPr>
                <m:t>κ</m:t>
              </m:r>
            </m:oMath>
            <w:r>
              <w:rPr>
                <w:rFonts w:eastAsia="Malgun Gothic"/>
                <w:lang w:eastAsia="ko-KR"/>
              </w:rPr>
              <w:t xml:space="preserve"> larger than 1?</w:t>
            </w:r>
          </w:p>
        </w:tc>
      </w:tr>
      <w:tr w:rsidR="00EB0B55" w14:paraId="761EBBD1" w14:textId="77777777">
        <w:tc>
          <w:tcPr>
            <w:tcW w:w="2065" w:type="dxa"/>
          </w:tcPr>
          <w:p w14:paraId="0E4F1A48" w14:textId="77777777" w:rsidR="00EB0B55" w:rsidRDefault="007459E1">
            <w:pPr>
              <w:rPr>
                <w:rFonts w:eastAsia="DengXian"/>
                <w:lang w:eastAsia="zh-CN"/>
              </w:rPr>
            </w:pPr>
            <w:r>
              <w:rPr>
                <w:rFonts w:eastAsia="DengXian"/>
                <w:lang w:eastAsia="zh-CN"/>
              </w:rPr>
              <w:t>OPPO</w:t>
            </w:r>
          </w:p>
        </w:tc>
        <w:tc>
          <w:tcPr>
            <w:tcW w:w="7563" w:type="dxa"/>
          </w:tcPr>
          <w:p w14:paraId="0BAFE632" w14:textId="77777777" w:rsidR="00EB0B55" w:rsidRDefault="007459E1">
            <w:pPr>
              <w:rPr>
                <w:rFonts w:eastAsia="DengXian"/>
                <w:lang w:eastAsia="zh-CN"/>
              </w:rPr>
            </w:pPr>
            <w:r>
              <w:rPr>
                <w:rFonts w:eastAsia="DengXian"/>
                <w:lang w:eastAsia="zh-CN"/>
              </w:rPr>
              <w:t xml:space="preserve">We are fine with this direction. But we wonder if the Sa value should also be FFS? </w:t>
            </w:r>
          </w:p>
        </w:tc>
      </w:tr>
      <w:tr w:rsidR="00EB0B55" w14:paraId="4F09BE51" w14:textId="77777777">
        <w:tc>
          <w:tcPr>
            <w:tcW w:w="2065" w:type="dxa"/>
          </w:tcPr>
          <w:p w14:paraId="14182ED9"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7ECA0049" w14:textId="77777777" w:rsidR="00EB0B55" w:rsidRDefault="007459E1">
            <w:pPr>
              <w:rPr>
                <w:rFonts w:eastAsia="DengXian"/>
                <w:lang w:eastAsia="zh-CN"/>
              </w:rPr>
            </w:pPr>
            <w:r>
              <w:rPr>
                <w:rFonts w:eastAsia="DengXian"/>
                <w:lang w:eastAsia="zh-CN"/>
              </w:rPr>
              <w:t xml:space="preserve">Generally, the BS power consumption caused by the DL transmission is higher than that of UL reception. And, the difference of the DL power consumption and the UL power consumption is reflected in the dynamic part of DL power consumption and UL power consumption. So, the factor </w:t>
            </w:r>
            <m:oMath>
              <m:r>
                <w:rPr>
                  <w:rFonts w:ascii="Cambria Math" w:hAnsi="Cambria Math"/>
                </w:rPr>
                <m:t>κ</m:t>
              </m:r>
            </m:oMath>
            <w:r>
              <w:rPr>
                <w:rFonts w:eastAsia="DengXian"/>
                <w:lang w:eastAsia="zh-CN"/>
              </w:rPr>
              <w:t xml:space="preserve"> may not be necessary. In addition, the proportion of antenna reduction can be FFS. </w:t>
            </w:r>
          </w:p>
          <w:p w14:paraId="2679FF56" w14:textId="77777777" w:rsidR="00EB0B55" w:rsidRDefault="007459E1">
            <w:pPr>
              <w:rPr>
                <w:rFonts w:eastAsia="DengXian"/>
                <w:lang w:eastAsia="zh-CN"/>
              </w:rPr>
            </w:pPr>
            <w:r>
              <w:rPr>
                <w:rFonts w:eastAsia="DengXian"/>
                <w:lang w:eastAsia="zh-CN"/>
              </w:rPr>
              <w:t>The proposal can be modified as:</w:t>
            </w:r>
          </w:p>
          <w:p w14:paraId="314541D0" w14:textId="77777777" w:rsidR="00EB0B55" w:rsidRDefault="007459E1">
            <w:pPr>
              <w:rPr>
                <w:b/>
                <w:bCs/>
              </w:rPr>
            </w:pPr>
            <w:r>
              <w:rPr>
                <w:b/>
                <w:bCs/>
              </w:rPr>
              <w:lastRenderedPageBreak/>
              <w:t>FL Proposal </w:t>
            </w:r>
            <w:r>
              <w:rPr>
                <w:b/>
                <w:bCs/>
              </w:rPr>
              <w:fldChar w:fldCharType="begin"/>
            </w:r>
            <w:r>
              <w:rPr>
                <w:b/>
                <w:bCs/>
              </w:rPr>
              <w:instrText xml:space="preserve"> REF _Ref221267808 \r \h </w:instrText>
            </w:r>
            <w:r>
              <w:rPr>
                <w:b/>
                <w:bCs/>
              </w:rPr>
            </w:r>
            <w:r>
              <w:rPr>
                <w:b/>
                <w:bCs/>
              </w:rPr>
              <w:fldChar w:fldCharType="separate"/>
            </w:r>
            <w:r>
              <w:rPr>
                <w:b/>
                <w:bCs/>
              </w:rPr>
              <w:t>3.2.6</w:t>
            </w:r>
            <w:r>
              <w:rPr>
                <w:b/>
                <w:bCs/>
              </w:rPr>
              <w:fldChar w:fldCharType="end"/>
            </w:r>
            <w:r>
              <w:rPr>
                <w:b/>
                <w:bCs/>
              </w:rPr>
              <w:t>.1</w:t>
            </w:r>
          </w:p>
          <w:p w14:paraId="48FA8B8C" w14:textId="77777777" w:rsidR="00EB0B55" w:rsidRDefault="007459E1">
            <w:r>
              <w:rPr>
                <w:b/>
                <w:bCs/>
              </w:rPr>
              <w:t>SBFD is modeled according to</w:t>
            </w:r>
          </w:p>
          <w:p w14:paraId="4EC86289" w14:textId="77777777" w:rsidR="00EB0B55" w:rsidRDefault="00000000">
            <w:pPr>
              <w:jc w:val="center"/>
              <w:rPr>
                <w:b/>
                <w:bCs/>
                <w:iCs/>
                <w:color w:val="FF0000"/>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κP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7878F217" w14:textId="77777777" w:rsidR="00EB0B55" w:rsidRDefault="00000000">
            <w:pPr>
              <w:jc w:val="center"/>
              <w:rPr>
                <w:b/>
                <w:bCs/>
                <w:iCs/>
                <w:color w:val="0000FF"/>
                <w:u w:val="single"/>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52EC51C4" w14:textId="77777777" w:rsidR="00EB0B55" w:rsidRDefault="007459E1">
            <w:pPr>
              <w:rPr>
                <w:rFonts w:eastAsia="DengXian"/>
                <w:lang w:eastAsia="zh-CN"/>
              </w:rPr>
            </w:pPr>
            <w:r>
              <w:rPr>
                <w:b/>
                <w:bCs/>
              </w:rPr>
              <w:t xml:space="preserve">where </w:t>
            </w:r>
            <m:oMath>
              <m:r>
                <w:rPr>
                  <w:rFonts w:ascii="Cambria Math" w:hAnsi="Cambria Math"/>
                </w:rPr>
                <m:t>κ&gt;1</m:t>
              </m:r>
            </m:oMath>
            <w:r>
              <w:rPr>
                <w:rFonts w:eastAsiaTheme="minorEastAsia"/>
                <w:b/>
                <w:bCs/>
                <w:strike/>
                <w:color w:val="FF0000"/>
              </w:rPr>
              <w:t xml:space="preserve"> , exact value FFS, is a penalizing scaling factor</w:t>
            </w:r>
            <w:r>
              <w:rPr>
                <w:rFonts w:eastAsiaTheme="minorEastAsia"/>
                <w:b/>
                <w:bCs/>
                <w:color w:val="FF0000"/>
              </w:rPr>
              <w:t xml:space="preserve"> </w:t>
            </w:r>
            <w:r>
              <w:rPr>
                <w:rFonts w:eastAsia="SimSun"/>
                <w:b/>
                <w:bCs/>
                <w:i/>
                <w:iCs/>
                <w:color w:val="FF0000"/>
                <w:u w:val="single"/>
                <w:lang w:eastAsia="zh-CN"/>
              </w:rPr>
              <w:t>S</w:t>
            </w:r>
            <w:r>
              <w:rPr>
                <w:rFonts w:eastAsia="SimSun"/>
                <w:b/>
                <w:bCs/>
                <w:i/>
                <w:iCs/>
                <w:color w:val="FF0000"/>
                <w:u w:val="single"/>
                <w:vertAlign w:val="subscript"/>
                <w:lang w:eastAsia="zh-CN"/>
              </w:rPr>
              <w:t>a</w:t>
            </w:r>
            <w:r>
              <w:rPr>
                <w:rFonts w:eastAsia="SimSun"/>
                <w:b/>
                <w:bCs/>
                <w:color w:val="FF0000"/>
                <w:u w:val="single"/>
                <w:lang w:eastAsia="zh-CN"/>
              </w:rPr>
              <w:t xml:space="preserve"> is the fractions of the </w:t>
            </w:r>
            <w:proofErr w:type="spellStart"/>
            <w:r>
              <w:rPr>
                <w:rFonts w:eastAsia="SimSun"/>
                <w:b/>
                <w:bCs/>
                <w:color w:val="FF0000"/>
                <w:u w:val="single"/>
                <w:lang w:eastAsia="zh-CN"/>
              </w:rPr>
              <w:t>TRxU</w:t>
            </w:r>
            <w:proofErr w:type="spellEnd"/>
            <w:r>
              <w:rPr>
                <w:rFonts w:eastAsia="SimSun"/>
                <w:b/>
                <w:bCs/>
                <w:lang w:eastAsia="zh-CN"/>
              </w:rPr>
              <w:t xml:space="preserve"> </w:t>
            </w:r>
            <w:r>
              <w:rPr>
                <w:rFonts w:eastAsiaTheme="minorEastAsia"/>
                <w:b/>
                <w:bCs/>
              </w:rPr>
              <w:t>and</w:t>
            </w:r>
            <w:r>
              <w:rPr>
                <w:b/>
                <w:bCs/>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oMath>
            <w:r>
              <w:rPr>
                <w:rFonts w:eastAsiaTheme="minorEastAsia"/>
                <w:b/>
                <w:bCs/>
              </w:rPr>
              <w:t xml:space="preserve"> and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oMath>
            <w:r>
              <w:rPr>
                <w:rFonts w:eastAsiaTheme="minorEastAsia"/>
                <w:b/>
                <w:bCs/>
              </w:rPr>
              <w:t xml:space="preserve"> are the fractions of UL and DL bandwidths, respectively.</w:t>
            </w:r>
          </w:p>
        </w:tc>
      </w:tr>
      <w:tr w:rsidR="00EB0B55" w14:paraId="76BC9382" w14:textId="77777777">
        <w:tc>
          <w:tcPr>
            <w:tcW w:w="2065" w:type="dxa"/>
          </w:tcPr>
          <w:p w14:paraId="43D71BC4" w14:textId="77777777" w:rsidR="00EB0B55" w:rsidRDefault="007459E1">
            <w:pPr>
              <w:rPr>
                <w:rFonts w:eastAsia="DengXian"/>
                <w:lang w:eastAsia="zh-CN"/>
              </w:rPr>
            </w:pPr>
            <w:r>
              <w:rPr>
                <w:rFonts w:eastAsia="DengXian"/>
                <w:lang w:eastAsia="zh-CN"/>
              </w:rPr>
              <w:lastRenderedPageBreak/>
              <w:t>Ericsson</w:t>
            </w:r>
          </w:p>
        </w:tc>
        <w:tc>
          <w:tcPr>
            <w:tcW w:w="7563" w:type="dxa"/>
          </w:tcPr>
          <w:p w14:paraId="2E510F16" w14:textId="77777777" w:rsidR="00EB0B55" w:rsidRDefault="007459E1">
            <w:pPr>
              <w:rPr>
                <w:rFonts w:eastAsia="DengXian"/>
                <w:lang w:eastAsia="zh-CN"/>
              </w:rPr>
            </w:pPr>
            <w:r>
              <w:rPr>
                <w:rFonts w:eastAsia="DengXian"/>
                <w:lang w:eastAsia="zh-CN"/>
              </w:rPr>
              <w:t>We are fine with the proposal, but it is nothing that we should prioritize.</w:t>
            </w:r>
          </w:p>
        </w:tc>
      </w:tr>
      <w:tr w:rsidR="00EB0B55" w14:paraId="08AA413D" w14:textId="77777777">
        <w:tc>
          <w:tcPr>
            <w:tcW w:w="2065" w:type="dxa"/>
          </w:tcPr>
          <w:p w14:paraId="3B73DE3C"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67216EF3" w14:textId="77777777" w:rsidR="00EB0B55" w:rsidRDefault="007459E1">
            <w:pPr>
              <w:rPr>
                <w:rFonts w:eastAsia="DengXian"/>
                <w:lang w:eastAsia="zh-CN"/>
              </w:rPr>
            </w:pPr>
            <w:r>
              <w:rPr>
                <w:rFonts w:eastAsia="DengXian"/>
                <w:lang w:eastAsia="zh-CN"/>
              </w:rPr>
              <w:t>In our view, DL power consumption is more larger than UL, so we prefer that active SBFD operation is simply approximated as active DL.</w:t>
            </w:r>
          </w:p>
        </w:tc>
      </w:tr>
      <w:tr w:rsidR="00EB0B55" w14:paraId="06F39174" w14:textId="77777777">
        <w:tc>
          <w:tcPr>
            <w:tcW w:w="2065" w:type="dxa"/>
          </w:tcPr>
          <w:p w14:paraId="0695764A" w14:textId="77777777" w:rsidR="00EB0B55" w:rsidRDefault="007459E1">
            <w:pPr>
              <w:rPr>
                <w:rFonts w:eastAsiaTheme="minorEastAsia"/>
              </w:rPr>
            </w:pPr>
            <w:r>
              <w:rPr>
                <w:rFonts w:eastAsiaTheme="minorEastAsia" w:hint="eastAsia"/>
              </w:rPr>
              <w:t>DCM</w:t>
            </w:r>
          </w:p>
        </w:tc>
        <w:tc>
          <w:tcPr>
            <w:tcW w:w="7563" w:type="dxa"/>
          </w:tcPr>
          <w:p w14:paraId="2EE7A00B" w14:textId="77777777" w:rsidR="00EB0B55" w:rsidRDefault="007459E1">
            <w:pPr>
              <w:rPr>
                <w:rFonts w:eastAsiaTheme="minorEastAsia"/>
              </w:rPr>
            </w:pPr>
            <w:r>
              <w:rPr>
                <w:rFonts w:eastAsiaTheme="minorEastAsia" w:hint="eastAsia"/>
              </w:rPr>
              <w:t>I</w:t>
            </w:r>
            <w:r>
              <w:rPr>
                <w:rFonts w:eastAsia="DengXian"/>
                <w:lang w:eastAsia="zh-CN"/>
              </w:rPr>
              <w:t>f this study is needed to be pursued, we should discuss whether/how t</w:t>
            </w:r>
            <w:r>
              <w:rPr>
                <w:rFonts w:eastAsiaTheme="minorEastAsia" w:hint="eastAsia"/>
              </w:rPr>
              <w:t>he</w:t>
            </w:r>
            <w:r>
              <w:rPr>
                <w:rFonts w:eastAsia="DengXian"/>
                <w:lang w:eastAsia="zh-CN"/>
              </w:rPr>
              <w:t xml:space="preserve"> model is formulated</w:t>
            </w:r>
            <w:r>
              <w:rPr>
                <w:rFonts w:eastAsiaTheme="minorEastAsia" w:hint="eastAsia"/>
              </w:rPr>
              <w:t xml:space="preserve"> in a </w:t>
            </w:r>
            <w:r>
              <w:rPr>
                <w:rFonts w:eastAsiaTheme="minorEastAsia"/>
              </w:rPr>
              <w:t>meaningful</w:t>
            </w:r>
            <w:r>
              <w:rPr>
                <w:rFonts w:eastAsiaTheme="minorEastAsia" w:hint="eastAsia"/>
              </w:rPr>
              <w:t xml:space="preserve"> manner. For the prioritization, we share the same view as Ericsson.</w:t>
            </w:r>
          </w:p>
        </w:tc>
      </w:tr>
      <w:tr w:rsidR="00EB0B55" w14:paraId="0E19667E" w14:textId="77777777">
        <w:tc>
          <w:tcPr>
            <w:tcW w:w="2065" w:type="dxa"/>
          </w:tcPr>
          <w:p w14:paraId="491FBF3F" w14:textId="77777777" w:rsidR="00EB0B55" w:rsidRDefault="007459E1">
            <w:pPr>
              <w:rPr>
                <w:rFonts w:eastAsiaTheme="minorEastAsia"/>
              </w:rPr>
            </w:pPr>
            <w:r>
              <w:rPr>
                <w:rFonts w:eastAsia="DengXian"/>
                <w:lang w:eastAsia="zh-CN"/>
              </w:rPr>
              <w:t>Nokia</w:t>
            </w:r>
          </w:p>
        </w:tc>
        <w:tc>
          <w:tcPr>
            <w:tcW w:w="7563" w:type="dxa"/>
          </w:tcPr>
          <w:p w14:paraId="61F89EE3" w14:textId="77777777" w:rsidR="00EB0B55" w:rsidRDefault="007459E1">
            <w:pPr>
              <w:rPr>
                <w:rFonts w:eastAsia="DengXian"/>
                <w:b/>
                <w:bCs/>
                <w:lang w:eastAsia="zh-CN"/>
              </w:rPr>
            </w:pPr>
            <w:r>
              <w:rPr>
                <w:rFonts w:eastAsia="DengXian"/>
                <w:b/>
                <w:bCs/>
                <w:highlight w:val="yellow"/>
                <w:lang w:eastAsia="zh-CN"/>
              </w:rPr>
              <w:t>We prefer to delay the discussions on BS power model for SBFD.</w:t>
            </w:r>
          </w:p>
          <w:p w14:paraId="19F463DA" w14:textId="77777777" w:rsidR="00EB0B55" w:rsidRDefault="007459E1">
            <w:pPr>
              <w:rPr>
                <w:rFonts w:eastAsia="DengXian"/>
                <w:lang w:eastAsia="zh-CN"/>
              </w:rPr>
            </w:pPr>
            <w:r>
              <w:rPr>
                <w:rFonts w:eastAsia="DengXian"/>
                <w:lang w:eastAsia="zh-CN"/>
              </w:rPr>
              <w:t xml:space="preserve">As commented by operators, </w:t>
            </w:r>
            <w:r>
              <w:rPr>
                <w:rFonts w:eastAsia="DengXian"/>
                <w:b/>
                <w:bCs/>
                <w:lang w:eastAsia="zh-CN"/>
              </w:rPr>
              <w:t>SBFD requires a complete redesign of the BS RF</w:t>
            </w:r>
            <w:r>
              <w:rPr>
                <w:rFonts w:eastAsia="DengXian"/>
                <w:lang w:eastAsia="zh-CN"/>
              </w:rPr>
              <w:t xml:space="preserve"> including </w:t>
            </w:r>
            <w:r>
              <w:rPr>
                <w:rFonts w:eastAsia="DengXian"/>
                <w:b/>
                <w:bCs/>
                <w:lang w:eastAsia="zh-CN"/>
              </w:rPr>
              <w:t>additional RF and digital components/circuitry to improve the receiver linearity and mitigate the self-interference</w:t>
            </w:r>
            <w:r>
              <w:rPr>
                <w:rFonts w:eastAsia="DengXian"/>
                <w:lang w:eastAsia="zh-CN"/>
              </w:rPr>
              <w:t xml:space="preserve">. Roughly speaking, we estimate that a SBFD BS would consume significantly more power than the sum of the DL+UL components of a regular TDD base station. </w:t>
            </w:r>
          </w:p>
          <w:p w14:paraId="4FA75F90" w14:textId="77777777" w:rsidR="00EB0B55" w:rsidRDefault="007459E1">
            <w:pPr>
              <w:rPr>
                <w:rFonts w:eastAsia="DengXian"/>
                <w:lang w:eastAsia="zh-CN"/>
              </w:rPr>
            </w:pPr>
            <w:r>
              <w:rPr>
                <w:rFonts w:eastAsia="DengXian"/>
                <w:lang w:eastAsia="zh-CN"/>
              </w:rPr>
              <w:t xml:space="preserve">Therefore, as starting point, the existing power models do not seem applicable for SBFD BSs, so </w:t>
            </w:r>
            <w:r>
              <w:rPr>
                <w:rFonts w:eastAsia="DengXian"/>
                <w:b/>
                <w:bCs/>
                <w:highlight w:val="yellow"/>
                <w:lang w:eastAsia="zh-CN"/>
              </w:rPr>
              <w:t>we do not support the current proposal</w:t>
            </w:r>
            <w:r>
              <w:rPr>
                <w:rFonts w:eastAsia="DengXian"/>
                <w:highlight w:val="yellow"/>
                <w:lang w:eastAsia="zh-CN"/>
              </w:rPr>
              <w:t>.</w:t>
            </w:r>
            <w:r>
              <w:rPr>
                <w:rFonts w:eastAsia="DengXian"/>
                <w:lang w:eastAsia="zh-CN"/>
              </w:rPr>
              <w:t xml:space="preserve"> Additional aspects need to be considered due to the significant RF redesign compared to traditional TDD BSs, e.g. as studied in TR 38.858, Section 9 and 10. </w:t>
            </w:r>
          </w:p>
          <w:p w14:paraId="6309E815" w14:textId="77777777" w:rsidR="00EB0B55" w:rsidRDefault="00EB0B55">
            <w:pPr>
              <w:rPr>
                <w:rFonts w:eastAsiaTheme="minorEastAsia"/>
              </w:rPr>
            </w:pPr>
          </w:p>
        </w:tc>
      </w:tr>
      <w:tr w:rsidR="00EB0B55" w14:paraId="668F932F" w14:textId="77777777">
        <w:tc>
          <w:tcPr>
            <w:tcW w:w="2065" w:type="dxa"/>
          </w:tcPr>
          <w:p w14:paraId="7F7DA2B9" w14:textId="77777777" w:rsidR="00EB0B55" w:rsidRDefault="007459E1">
            <w:pPr>
              <w:rPr>
                <w:rFonts w:eastAsia="DengXian"/>
                <w:lang w:eastAsia="zh-CN"/>
              </w:rPr>
            </w:pPr>
            <w:r>
              <w:rPr>
                <w:rFonts w:eastAsia="DengXian"/>
                <w:lang w:eastAsia="zh-CN"/>
              </w:rPr>
              <w:t>Qualcomm</w:t>
            </w:r>
          </w:p>
        </w:tc>
        <w:tc>
          <w:tcPr>
            <w:tcW w:w="7563" w:type="dxa"/>
          </w:tcPr>
          <w:p w14:paraId="11D880D5" w14:textId="77777777" w:rsidR="00EB0B55" w:rsidRDefault="007459E1">
            <w:pPr>
              <w:rPr>
                <w:rFonts w:eastAsia="DengXian"/>
                <w:lang w:eastAsia="zh-CN"/>
              </w:rPr>
            </w:pPr>
            <w:r>
              <w:rPr>
                <w:rFonts w:eastAsia="DengXian"/>
                <w:lang w:eastAsia="zh-CN"/>
              </w:rPr>
              <w:t>We don't think the scaling factor (k) is needed.  </w:t>
            </w:r>
          </w:p>
          <w:p w14:paraId="39D314F7" w14:textId="77777777" w:rsidR="00EB0B55" w:rsidRDefault="007459E1">
            <w:pPr>
              <w:rPr>
                <w:rFonts w:eastAsia="DengXian"/>
                <w:lang w:eastAsia="zh-CN"/>
              </w:rPr>
            </w:pPr>
            <w:r>
              <w:rPr>
                <w:rFonts w:eastAsia="DengXian"/>
                <w:lang w:eastAsia="zh-CN"/>
              </w:rPr>
              <w:t>1) depending on Tx power level and isolation level, a passive solution is possible that depends on panel separation. </w:t>
            </w:r>
          </w:p>
          <w:p w14:paraId="71D81A4C" w14:textId="77777777" w:rsidR="00EB0B55" w:rsidRDefault="007459E1">
            <w:pPr>
              <w:rPr>
                <w:rFonts w:eastAsia="DengXian"/>
                <w:lang w:eastAsia="zh-CN"/>
              </w:rPr>
            </w:pPr>
            <w:r>
              <w:rPr>
                <w:rFonts w:eastAsia="DengXian"/>
                <w:lang w:eastAsia="zh-CN"/>
              </w:rPr>
              <w:t>2) even for higher Tx power, the extra power for digital interference cancellation (if needed) is small compared to overall BB processing. </w:t>
            </w:r>
          </w:p>
          <w:p w14:paraId="0A75DC42" w14:textId="77777777" w:rsidR="00EB0B55" w:rsidRDefault="00EB0B55">
            <w:pPr>
              <w:rPr>
                <w:rFonts w:eastAsia="DengXian"/>
                <w:b/>
                <w:bCs/>
                <w:highlight w:val="yellow"/>
                <w:lang w:eastAsia="zh-CN"/>
              </w:rPr>
            </w:pPr>
          </w:p>
        </w:tc>
      </w:tr>
      <w:tr w:rsidR="00EB0B55" w14:paraId="72E33772" w14:textId="77777777">
        <w:tc>
          <w:tcPr>
            <w:tcW w:w="2065" w:type="dxa"/>
          </w:tcPr>
          <w:p w14:paraId="2D0E6FA8"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Pr>
          <w:p w14:paraId="1DDE43FE" w14:textId="77777777" w:rsidR="00EB0B55" w:rsidRDefault="007459E1">
            <w:pPr>
              <w:rPr>
                <w:rFonts w:eastAsia="DengXian"/>
                <w:lang w:eastAsia="zh-CN"/>
              </w:rPr>
            </w:pPr>
            <w:r>
              <w:rPr>
                <w:rFonts w:eastAsia="DengXian"/>
                <w:lang w:eastAsia="zh-CN"/>
              </w:rPr>
              <w:t>We understand the motivation to model SBFD power consumption for future evaluations. However, we note that UL reception power is typically much smaller compared to DL transmission power and can be considered negligible in practical scenarios, as also observed by several other companies. Therefore, approximating SBFD power consumption as active DL power (i.e., neglecting the UL component) would be a simpler and sufficiently accurate approach without the need to introduce an additional scaling factor κ\kappa</w:t>
            </w:r>
          </w:p>
        </w:tc>
      </w:tr>
      <w:tr w:rsidR="00EB0B55" w14:paraId="7A2BD764" w14:textId="77777777">
        <w:tc>
          <w:tcPr>
            <w:tcW w:w="2065" w:type="dxa"/>
          </w:tcPr>
          <w:p w14:paraId="11D2F7E5" w14:textId="77777777" w:rsidR="00EB0B55" w:rsidRDefault="007459E1">
            <w:pPr>
              <w:rPr>
                <w:rFonts w:eastAsia="Malgun Gothic"/>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657CB9D2" w14:textId="77777777" w:rsidR="00EB0B55" w:rsidRDefault="007459E1">
            <w:pPr>
              <w:rPr>
                <w:rFonts w:eastAsia="DengXian"/>
                <w:lang w:eastAsia="zh-CN"/>
              </w:rPr>
            </w:pPr>
            <w:r>
              <w:rPr>
                <w:rFonts w:eastAsia="DengXian" w:hint="eastAsia"/>
                <w:lang w:eastAsia="zh-CN"/>
              </w:rPr>
              <w:t>We are open to study. At least modification is needed for the following aspects.</w:t>
            </w:r>
          </w:p>
          <w:p w14:paraId="7CF19EE1" w14:textId="77777777" w:rsidR="00EB0B55" w:rsidRDefault="007459E1">
            <w:pPr>
              <w:pStyle w:val="a"/>
              <w:numPr>
                <w:ilvl w:val="0"/>
                <w:numId w:val="30"/>
              </w:numPr>
              <w:rPr>
                <w:rFonts w:eastAsia="DengXian"/>
                <w:lang w:val="en-US" w:eastAsia="zh-CN"/>
              </w:rPr>
            </w:pPr>
            <w:r>
              <w:rPr>
                <w:rFonts w:eastAsia="DengXian" w:hint="eastAsia"/>
                <w:lang w:val="en-US" w:eastAsia="zh-CN"/>
              </w:rPr>
              <w:t xml:space="preserve">Our understanding is </w:t>
            </w:r>
            <w:r>
              <w:rPr>
                <w:rFonts w:eastAsia="DengXian"/>
                <w:lang w:val="en-US" w:eastAsia="zh-CN"/>
              </w:rPr>
              <w:t>that</w:t>
            </w:r>
            <w:r>
              <w:rPr>
                <w:rFonts w:eastAsia="DengXian" w:hint="eastAsia"/>
                <w:lang w:val="en-US" w:eastAsia="zh-CN"/>
              </w:rPr>
              <w:t xml:space="preserve"> the processing for UL and DL would be different among </w:t>
            </w:r>
            <w:proofErr w:type="spellStart"/>
            <w:r>
              <w:rPr>
                <w:rFonts w:eastAsia="DengXian" w:hint="eastAsia"/>
                <w:lang w:val="en-US" w:eastAsia="zh-CN"/>
              </w:rPr>
              <w:t>TRxU</w:t>
            </w:r>
            <w:proofErr w:type="spellEnd"/>
            <w:r>
              <w:rPr>
                <w:rFonts w:eastAsia="DengXian" w:hint="eastAsia"/>
                <w:lang w:val="en-US" w:eastAsia="zh-CN"/>
              </w:rPr>
              <w:t xml:space="preserve"> chains, impacting the static power as well. A factor </w:t>
            </w:r>
            <w:r>
              <w:rPr>
                <w:rFonts w:eastAsia="DengXian"/>
                <w:lang w:val="en-US" w:eastAsia="zh-CN"/>
              </w:rPr>
              <w:t>‘</w:t>
            </w:r>
            <w:r>
              <w:rPr>
                <w:rFonts w:eastAsia="DengXian" w:hint="eastAsia"/>
                <w:lang w:val="en-US" w:eastAsia="zh-CN"/>
              </w:rPr>
              <w:t>A</w:t>
            </w:r>
            <w:r>
              <w:rPr>
                <w:rFonts w:eastAsia="DengXian"/>
                <w:lang w:val="en-US" w:eastAsia="zh-CN"/>
              </w:rPr>
              <w:t>’</w:t>
            </w:r>
            <w:r>
              <w:rPr>
                <w:rFonts w:eastAsia="DengXian" w:hint="eastAsia"/>
                <w:lang w:val="en-US" w:eastAsia="zh-CN"/>
              </w:rPr>
              <w:t xml:space="preserve"> (range within [0, 1]) can be introduced for that purpose. </w:t>
            </w:r>
          </w:p>
          <w:p w14:paraId="5C6905AA" w14:textId="77777777" w:rsidR="00EB0B55" w:rsidRDefault="007459E1">
            <w:pPr>
              <w:pStyle w:val="a"/>
              <w:numPr>
                <w:ilvl w:val="0"/>
                <w:numId w:val="30"/>
              </w:numPr>
              <w:rPr>
                <w:rFonts w:eastAsia="DengXian"/>
                <w:lang w:val="en-US" w:eastAsia="zh-CN"/>
              </w:rPr>
            </w:pPr>
            <w:r>
              <w:rPr>
                <w:rFonts w:eastAsia="DengXian"/>
                <w:lang w:val="en-US" w:eastAsia="zh-CN"/>
              </w:rPr>
              <w:t>T</w:t>
            </w:r>
            <w:r>
              <w:rPr>
                <w:rFonts w:eastAsia="DengXian" w:hint="eastAsia"/>
                <w:lang w:val="en-US" w:eastAsia="zh-CN"/>
              </w:rPr>
              <w:t xml:space="preserve">he </w:t>
            </w:r>
            <w:r>
              <w:rPr>
                <w:rFonts w:eastAsia="DengXian"/>
                <w:lang w:val="en-US" w:eastAsia="zh-CN"/>
              </w:rPr>
              <w:t>differentiation</w:t>
            </w:r>
            <w:r>
              <w:rPr>
                <w:rFonts w:eastAsia="DengXian" w:hint="eastAsia"/>
                <w:lang w:val="en-US" w:eastAsia="zh-CN"/>
              </w:rPr>
              <w:t xml:space="preserve"> of Sa for DL and UL can be flexible </w:t>
            </w:r>
            <w:r>
              <w:rPr>
                <w:rFonts w:eastAsia="DengXian"/>
                <w:lang w:val="en-US" w:eastAsia="zh-CN"/>
              </w:rPr>
              <w:t>–</w:t>
            </w:r>
            <w:r>
              <w:rPr>
                <w:rFonts w:eastAsia="DengXian" w:hint="eastAsia"/>
                <w:lang w:val="en-US" w:eastAsia="zh-CN"/>
              </w:rPr>
              <w:t xml:space="preserve"> e.g. a </w:t>
            </w:r>
            <w:r>
              <w:rPr>
                <w:rFonts w:eastAsia="DengXian"/>
                <w:lang w:val="en-US" w:eastAsia="zh-CN"/>
              </w:rPr>
              <w:t>facto</w:t>
            </w:r>
            <w:r>
              <w:rPr>
                <w:rFonts w:eastAsia="DengXian" w:hint="eastAsia"/>
                <w:lang w:val="en-US" w:eastAsia="zh-CN"/>
              </w:rPr>
              <w:t xml:space="preserve">r </w:t>
            </w:r>
            <w:r>
              <w:rPr>
                <w:rFonts w:eastAsia="DengXian"/>
                <w:lang w:val="en-US" w:eastAsia="zh-CN"/>
              </w:rPr>
              <w:t>‘</w:t>
            </w:r>
            <w:r>
              <w:rPr>
                <w:rFonts w:eastAsia="DengXian" w:hint="eastAsia"/>
                <w:lang w:val="en-US" w:eastAsia="zh-CN"/>
              </w:rPr>
              <w:t>B</w:t>
            </w:r>
            <w:r>
              <w:rPr>
                <w:rFonts w:eastAsia="DengXian"/>
                <w:lang w:val="en-US" w:eastAsia="zh-CN"/>
              </w:rPr>
              <w:t>’</w:t>
            </w:r>
            <w:r>
              <w:rPr>
                <w:rFonts w:eastAsia="DengXian" w:hint="eastAsia"/>
                <w:lang w:val="en-US" w:eastAsia="zh-CN"/>
              </w:rPr>
              <w:t xml:space="preserve"> for UL and (</w:t>
            </w:r>
            <w:r>
              <w:rPr>
                <w:rFonts w:eastAsia="DengXian"/>
                <w:lang w:val="en-US" w:eastAsia="zh-CN"/>
              </w:rPr>
              <w:t>‘</w:t>
            </w:r>
            <w:r>
              <w:rPr>
                <w:rFonts w:eastAsia="DengXian" w:hint="eastAsia"/>
                <w:lang w:val="en-US" w:eastAsia="zh-CN"/>
              </w:rPr>
              <w:t>A-B</w:t>
            </w:r>
            <w:r>
              <w:rPr>
                <w:rFonts w:eastAsia="DengXian"/>
                <w:lang w:val="en-US" w:eastAsia="zh-CN"/>
              </w:rPr>
              <w:t>’</w:t>
            </w:r>
            <w:r>
              <w:rPr>
                <w:rFonts w:eastAsia="DengXian" w:hint="eastAsia"/>
                <w:lang w:val="en-US" w:eastAsia="zh-CN"/>
              </w:rPr>
              <w:t xml:space="preserve">) for DL as the ratio of </w:t>
            </w:r>
            <w:proofErr w:type="spellStart"/>
            <w:r>
              <w:rPr>
                <w:rFonts w:eastAsia="DengXian" w:hint="eastAsia"/>
                <w:lang w:val="en-US" w:eastAsia="zh-CN"/>
              </w:rPr>
              <w:t>TRxU</w:t>
            </w:r>
            <w:proofErr w:type="spellEnd"/>
            <w:r>
              <w:rPr>
                <w:rFonts w:eastAsia="DengXian" w:hint="eastAsia"/>
                <w:lang w:val="en-US" w:eastAsia="zh-CN"/>
              </w:rPr>
              <w:t xml:space="preserve"> used for UL/DL respectively, instead of fixed 1/2.</w:t>
            </w:r>
          </w:p>
          <w:p w14:paraId="440B2233" w14:textId="77777777" w:rsidR="00EB0B55" w:rsidRDefault="007459E1">
            <w:pPr>
              <w:rPr>
                <w:rFonts w:eastAsia="DengXian"/>
                <w:lang w:eastAsia="zh-CN"/>
              </w:rPr>
            </w:pPr>
            <w:r>
              <w:rPr>
                <w:rFonts w:eastAsia="DengXian" w:hint="eastAsia"/>
                <w:lang w:eastAsia="zh-CN"/>
              </w:rPr>
              <w:lastRenderedPageBreak/>
              <w:t>In legacy, the UL part is not scaled with BW. If the reason is to consider UL BW impact, we think such need should also apply to the general mode/non-SBFD since larger BW/impact is expected compared to the BW used for SBFD.</w:t>
            </w:r>
          </w:p>
        </w:tc>
      </w:tr>
      <w:tr w:rsidR="00EB0B55" w14:paraId="5D1DA056" w14:textId="77777777">
        <w:tc>
          <w:tcPr>
            <w:tcW w:w="2065" w:type="dxa"/>
          </w:tcPr>
          <w:p w14:paraId="7EF3017F" w14:textId="77777777" w:rsidR="00EB0B55" w:rsidRDefault="007459E1">
            <w:pPr>
              <w:rPr>
                <w:rFonts w:eastAsia="DengXian"/>
                <w:lang w:eastAsia="zh-CN"/>
              </w:rPr>
            </w:pPr>
            <w:r>
              <w:rPr>
                <w:rFonts w:eastAsia="DengXian"/>
                <w:lang w:eastAsia="zh-CN"/>
              </w:rPr>
              <w:lastRenderedPageBreak/>
              <w:t xml:space="preserve">Apple </w:t>
            </w:r>
          </w:p>
        </w:tc>
        <w:tc>
          <w:tcPr>
            <w:tcW w:w="7563" w:type="dxa"/>
          </w:tcPr>
          <w:p w14:paraId="4B8D742D" w14:textId="77777777" w:rsidR="00EB0B55" w:rsidRDefault="007459E1">
            <w:pPr>
              <w:rPr>
                <w:rFonts w:eastAsia="DengXian"/>
                <w:lang w:eastAsia="zh-CN"/>
              </w:rPr>
            </w:pPr>
            <w:r>
              <w:rPr>
                <w:rFonts w:eastAsia="DengXian"/>
                <w:lang w:eastAsia="zh-CN"/>
              </w:rPr>
              <w:t>We are open to discuss about the model. However, one fundamental question is that is there any SBFD specific NES schemes whose performance that may not be covered by legacy models? Or do we need to evaluate the relevant schemes under the SBFD model assumption?</w:t>
            </w:r>
          </w:p>
          <w:p w14:paraId="0CAEB2C0" w14:textId="77777777" w:rsidR="00EB0B55" w:rsidRDefault="007459E1">
            <w:pPr>
              <w:rPr>
                <w:rFonts w:eastAsia="DengXian"/>
                <w:lang w:eastAsia="zh-CN"/>
              </w:rPr>
            </w:pPr>
            <w:r>
              <w:rPr>
                <w:rFonts w:eastAsia="DengXian"/>
                <w:lang w:eastAsia="zh-CN"/>
              </w:rPr>
              <w:t xml:space="preserve">For the equation, we are wondering whether this is considering that </w:t>
            </w:r>
            <w:proofErr w:type="spellStart"/>
            <w:r>
              <w:rPr>
                <w:rFonts w:eastAsia="DengXian"/>
                <w:lang w:eastAsia="zh-CN"/>
              </w:rPr>
              <w:t>s</w:t>
            </w:r>
            <w:r>
              <w:rPr>
                <w:rFonts w:eastAsia="DengXian"/>
                <w:vertAlign w:val="subscript"/>
                <w:lang w:eastAsia="zh-CN"/>
              </w:rPr>
              <w:t>a</w:t>
            </w:r>
            <w:proofErr w:type="spellEnd"/>
            <w:r>
              <w:rPr>
                <w:rFonts w:eastAsia="DengXian"/>
                <w:vertAlign w:val="subscript"/>
                <w:lang w:eastAsia="zh-CN"/>
              </w:rPr>
              <w:t xml:space="preserve"> </w:t>
            </w:r>
            <w:r>
              <w:rPr>
                <w:rFonts w:eastAsia="DengXian"/>
                <w:lang w:eastAsia="zh-CN"/>
              </w:rPr>
              <w:t>part of the antennas are used for UL while 1-s</w:t>
            </w:r>
            <w:r>
              <w:rPr>
                <w:rFonts w:eastAsia="DengXian"/>
                <w:vertAlign w:val="subscript"/>
                <w:lang w:eastAsia="zh-CN"/>
              </w:rPr>
              <w:t xml:space="preserve">a </w:t>
            </w:r>
            <w:r>
              <w:rPr>
                <w:rFonts w:eastAsia="DengXian"/>
                <w:lang w:eastAsia="zh-CN"/>
              </w:rPr>
              <w:t xml:space="preserve"> part of the antennas are used for </w:t>
            </w:r>
            <w:proofErr w:type="spellStart"/>
            <w:r>
              <w:rPr>
                <w:rFonts w:eastAsia="DengXian"/>
                <w:lang w:eastAsia="zh-CN"/>
              </w:rPr>
              <w:t>DL?If</w:t>
            </w:r>
            <w:proofErr w:type="spellEnd"/>
            <w:r>
              <w:rPr>
                <w:rFonts w:eastAsia="DengXian"/>
                <w:lang w:eastAsia="zh-CN"/>
              </w:rPr>
              <w:t xml:space="preserve"> so, this needs to be reflected in the model. </w:t>
            </w:r>
          </w:p>
          <w:p w14:paraId="250C1F68" w14:textId="77777777" w:rsidR="00EB0B55" w:rsidRDefault="007459E1">
            <w:pPr>
              <w:rPr>
                <w:rFonts w:eastAsia="DengXian"/>
                <w:lang w:eastAsia="zh-CN"/>
              </w:rPr>
            </w:pPr>
            <w:r>
              <w:rPr>
                <w:rFonts w:eastAsia="DengXian"/>
                <w:lang w:eastAsia="zh-CN"/>
              </w:rPr>
              <w:t xml:space="preserve">Also for the SBFD operation, the interference suppression at NW side may increase the power consumption, we are wondering how we can reflect such factor in the model. </w:t>
            </w:r>
          </w:p>
        </w:tc>
      </w:tr>
      <w:tr w:rsidR="008909B5" w14:paraId="639E7F3B" w14:textId="77777777">
        <w:tc>
          <w:tcPr>
            <w:tcW w:w="2065" w:type="dxa"/>
          </w:tcPr>
          <w:p w14:paraId="549CEEFD" w14:textId="77777777" w:rsidR="008909B5" w:rsidRDefault="008909B5" w:rsidP="008909B5">
            <w:pPr>
              <w:rPr>
                <w:rFonts w:eastAsia="DengXian"/>
                <w:lang w:eastAsia="zh-CN"/>
              </w:rPr>
            </w:pPr>
            <w:r>
              <w:rPr>
                <w:rFonts w:eastAsia="DengXian"/>
                <w:lang w:eastAsia="zh-CN"/>
              </w:rPr>
              <w:t>vivo</w:t>
            </w:r>
          </w:p>
        </w:tc>
        <w:tc>
          <w:tcPr>
            <w:tcW w:w="7563" w:type="dxa"/>
          </w:tcPr>
          <w:p w14:paraId="23894165" w14:textId="77777777" w:rsidR="008909B5" w:rsidRDefault="008909B5" w:rsidP="008909B5">
            <w:pPr>
              <w:rPr>
                <w:rFonts w:eastAsia="DengXian"/>
                <w:lang w:eastAsia="zh-CN"/>
              </w:rPr>
            </w:pPr>
            <w:r>
              <w:rPr>
                <w:rFonts w:eastAsia="DengXian"/>
                <w:lang w:eastAsia="zh-CN"/>
              </w:rPr>
              <w:t>We prefer a simple modeling for SBFD symbols, e.g., neglecting UL reception part.</w:t>
            </w:r>
          </w:p>
        </w:tc>
      </w:tr>
    </w:tbl>
    <w:p w14:paraId="5283D578" w14:textId="77777777" w:rsidR="00EB0B55" w:rsidRDefault="00EB0B55"/>
    <w:p w14:paraId="26A15109" w14:textId="77777777" w:rsidR="00EB0B55" w:rsidRDefault="00EB0B55"/>
    <w:p w14:paraId="15AE8417" w14:textId="77777777" w:rsidR="00EB0B55" w:rsidRDefault="007459E1">
      <w:pPr>
        <w:pStyle w:val="1"/>
        <w:rPr>
          <w:lang w:eastAsia="zh-TW"/>
        </w:rPr>
      </w:pPr>
      <w:r>
        <w:rPr>
          <w:lang w:eastAsia="zh-TW"/>
        </w:rPr>
        <w:t>Remaining Evaluation Assumptions for UE Power Consumption</w:t>
      </w:r>
    </w:p>
    <w:p w14:paraId="630E1436"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Power Scaling Rules</w:t>
      </w:r>
    </w:p>
    <w:p w14:paraId="2E2A3BC0"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Avg(All) values are generally recommended for discussion and convergence. Since 3GPP does not mandate specific implementations, the power model should be implementation-agnostic. Avg(All) captures the diversity of valid industry approaches across different architectures, process nodes, and design choices. Please check </w:t>
      </w:r>
      <w:hyperlink r:id="rId13" w:history="1">
        <w:r w:rsidRPr="002112C9">
          <w:rPr>
            <w:rFonts w:eastAsia="Calibri" w:cs="Arial"/>
            <w:color w:val="0000FF"/>
            <w:u w:val="single"/>
          </w:rPr>
          <w:t>Initial parameter check draft folder</w:t>
        </w:r>
      </w:hyperlink>
      <w:r w:rsidRPr="002112C9">
        <w:rPr>
          <w:rFonts w:eastAsia="Calibri" w:cs="Arial"/>
        </w:rPr>
        <w:t xml:space="preserve"> for more specific averaged values from all companies’ inputs.</w:t>
      </w:r>
    </w:p>
    <w:p w14:paraId="25431050" w14:textId="77777777" w:rsidR="002112C9" w:rsidRPr="002112C9" w:rsidRDefault="002112C9" w:rsidP="002112C9">
      <w:pPr>
        <w:spacing w:line="252" w:lineRule="auto"/>
        <w:rPr>
          <w:rFonts w:eastAsia="新細明體" w:cs="Arial"/>
          <w:szCs w:val="22"/>
          <w:lang w:eastAsia="zh-TW"/>
        </w:rPr>
      </w:pPr>
    </w:p>
    <w:p w14:paraId="18D5A58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Bandwidth Scaling</w:t>
      </w:r>
    </w:p>
    <w:p w14:paraId="573CFFEB"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Detailed Company Contributions (</w:t>
      </w:r>
      <w:r w:rsidRPr="002112C9">
        <w:rPr>
          <w:rFonts w:eastAsia="SimSun" w:cs="Times New Roman"/>
          <w:sz w:val="24"/>
          <w:u w:val="single"/>
          <w:lang w:val="en-GB"/>
        </w:rPr>
        <w:t>Collapsed; Please Expand to View</w:t>
      </w:r>
      <w:r w:rsidRPr="002112C9">
        <w:rPr>
          <w:rFonts w:eastAsia="SimSun" w:cs="Times New Roman"/>
          <w:sz w:val="24"/>
          <w:lang w:val="en-GB"/>
        </w:rPr>
        <w:t>)</w:t>
      </w:r>
    </w:p>
    <w:p w14:paraId="5A32B136" w14:textId="77777777" w:rsidR="002112C9" w:rsidRPr="002112C9" w:rsidRDefault="002112C9" w:rsidP="002112C9">
      <w:pPr>
        <w:spacing w:line="256" w:lineRule="auto"/>
        <w:rPr>
          <w:rFonts w:eastAsia="Calibri" w:cs="Arial"/>
        </w:rPr>
      </w:pPr>
      <w:r w:rsidRPr="002112C9">
        <w:rPr>
          <w:rFonts w:eastAsia="Calibri" w:cs="Arial"/>
          <w:b/>
          <w:bCs/>
          <w:sz w:val="18"/>
          <w:szCs w:val="18"/>
        </w:rPr>
        <w:t>PDCCH+PDSCH Slot Scaling</w:t>
      </w:r>
    </w:p>
    <w:tbl>
      <w:tblPr>
        <w:tblStyle w:val="1f6"/>
        <w:tblW w:w="9630" w:type="dxa"/>
        <w:tblLayout w:type="fixed"/>
        <w:tblLook w:val="04A0" w:firstRow="1" w:lastRow="0" w:firstColumn="1" w:lastColumn="0" w:noHBand="0" w:noVBand="1"/>
      </w:tblPr>
      <w:tblGrid>
        <w:gridCol w:w="1719"/>
        <w:gridCol w:w="884"/>
        <w:gridCol w:w="7027"/>
      </w:tblGrid>
      <w:tr w:rsidR="002112C9" w:rsidRPr="002112C9" w14:paraId="52D98206"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5527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F95DA5"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8A68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240A25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D5DF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4" w:type="dxa"/>
            <w:tcBorders>
              <w:top w:val="single" w:sz="4" w:space="0" w:color="auto"/>
              <w:left w:val="single" w:sz="4" w:space="0" w:color="auto"/>
              <w:bottom w:val="single" w:sz="4" w:space="0" w:color="auto"/>
              <w:right w:val="single" w:sz="4" w:space="0" w:color="auto"/>
            </w:tcBorders>
            <w:hideMark/>
          </w:tcPr>
          <w:p w14:paraId="1A027B5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6" w:type="dxa"/>
            <w:tcBorders>
              <w:top w:val="single" w:sz="4" w:space="0" w:color="auto"/>
              <w:left w:val="single" w:sz="4" w:space="0" w:color="auto"/>
              <w:bottom w:val="single" w:sz="4" w:space="0" w:color="auto"/>
              <w:right w:val="single" w:sz="4" w:space="0" w:color="auto"/>
            </w:tcBorders>
            <w:hideMark/>
          </w:tcPr>
          <w:p w14:paraId="6C429AF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omitting ΓB=5% due to limited delta to 20% case. Suggests two adaptation delay values only if justified. For T: 20%→0.47, 100%→{1, 0.76}, 200%→{2.02, 1.31}, 400%→{4.88, 2.82, 1.79}. T configurable in range {≥1ms, ≤5ms}.</w:t>
            </w:r>
          </w:p>
        </w:tc>
      </w:tr>
      <w:tr w:rsidR="002112C9" w:rsidRPr="002112C9" w14:paraId="338F0BF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4A0D9E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4" w:type="dxa"/>
            <w:tcBorders>
              <w:top w:val="single" w:sz="4" w:space="0" w:color="auto"/>
              <w:left w:val="single" w:sz="4" w:space="0" w:color="auto"/>
              <w:bottom w:val="single" w:sz="4" w:space="0" w:color="auto"/>
              <w:right w:val="single" w:sz="4" w:space="0" w:color="auto"/>
            </w:tcBorders>
            <w:hideMark/>
          </w:tcPr>
          <w:p w14:paraId="79D4DEF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6" w:type="dxa"/>
            <w:tcBorders>
              <w:top w:val="single" w:sz="4" w:space="0" w:color="auto"/>
              <w:left w:val="single" w:sz="4" w:space="0" w:color="auto"/>
              <w:bottom w:val="single" w:sz="4" w:space="0" w:color="auto"/>
              <w:right w:val="single" w:sz="4" w:space="0" w:color="auto"/>
            </w:tcBorders>
            <w:hideMark/>
          </w:tcPr>
          <w:p w14:paraId="7679A3D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Remove 5% and 400% in UE power model. Remove </w:t>
            </w:r>
            <w:proofErr w:type="spellStart"/>
            <w:r w:rsidRPr="002112C9">
              <w:rPr>
                <w:rFonts w:eastAsia="Calibri" w:cs="Arial"/>
                <w:sz w:val="16"/>
                <w:szCs w:val="16"/>
              </w:rPr>
              <w:t>ΓTput</w:t>
            </w:r>
            <w:proofErr w:type="spellEnd"/>
            <w:r w:rsidRPr="002112C9">
              <w:rPr>
                <w:rFonts w:eastAsia="Calibri" w:cs="Arial"/>
                <w:sz w:val="16"/>
                <w:szCs w:val="16"/>
              </w:rPr>
              <w:t>=1/2 for 100MHz in PDCCH+PDSCH state.</w:t>
            </w:r>
          </w:p>
        </w:tc>
      </w:tr>
      <w:tr w:rsidR="002112C9" w:rsidRPr="002112C9" w14:paraId="15C7BC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1CA66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4" w:type="dxa"/>
            <w:tcBorders>
              <w:top w:val="single" w:sz="4" w:space="0" w:color="auto"/>
              <w:left w:val="single" w:sz="4" w:space="0" w:color="auto"/>
              <w:bottom w:val="single" w:sz="4" w:space="0" w:color="auto"/>
              <w:right w:val="single" w:sz="4" w:space="0" w:color="auto"/>
            </w:tcBorders>
            <w:hideMark/>
          </w:tcPr>
          <w:p w14:paraId="1CDBA9C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6" w:type="dxa"/>
            <w:tcBorders>
              <w:top w:val="single" w:sz="4" w:space="0" w:color="auto"/>
              <w:left w:val="single" w:sz="4" w:space="0" w:color="auto"/>
              <w:bottom w:val="single" w:sz="4" w:space="0" w:color="auto"/>
              <w:right w:val="single" w:sz="4" w:space="0" w:color="auto"/>
            </w:tcBorders>
            <w:hideMark/>
          </w:tcPr>
          <w:p w14:paraId="320C1D2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 vs </w:t>
            </w:r>
            <w:proofErr w:type="spellStart"/>
            <w:r w:rsidRPr="002112C9">
              <w:rPr>
                <w:rFonts w:eastAsia="Calibri" w:cs="Arial"/>
                <w:sz w:val="16"/>
                <w:szCs w:val="16"/>
              </w:rPr>
              <w:t>Tmin</w:t>
            </w:r>
            <w:proofErr w:type="spellEnd"/>
            <w:r w:rsidRPr="002112C9">
              <w:rPr>
                <w:rFonts w:eastAsia="Calibri" w:cs="Arial"/>
                <w:sz w:val="16"/>
                <w:szCs w:val="16"/>
              </w:rPr>
              <w:t xml:space="preserve"> have different scaling factors. </w:t>
            </w:r>
            <w:proofErr w:type="spellStart"/>
            <w:r w:rsidRPr="002112C9">
              <w:rPr>
                <w:rFonts w:eastAsia="Calibri" w:cs="Arial"/>
                <w:sz w:val="16"/>
                <w:szCs w:val="16"/>
              </w:rPr>
              <w:t>S_MaxBW</w:t>
            </w:r>
            <w:proofErr w:type="spellEnd"/>
            <w:r w:rsidRPr="002112C9">
              <w:rPr>
                <w:rFonts w:eastAsia="Calibri" w:cs="Arial"/>
                <w:sz w:val="16"/>
                <w:szCs w:val="16"/>
              </w:rPr>
              <w:t xml:space="preserve">=0/0.15/0.52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For T: 5%→X01, 20%→0.23, 100%→{1, 0.79}, 200%→{2.85, 2}, 400%→{7.45, 4.9, 3.2}.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to values. Static power doesn't change with </w:t>
            </w:r>
            <w:proofErr w:type="spellStart"/>
            <w:r w:rsidRPr="002112C9">
              <w:rPr>
                <w:rFonts w:eastAsia="Calibri" w:cs="Arial"/>
                <w:sz w:val="16"/>
                <w:szCs w:val="16"/>
              </w:rPr>
              <w:t>ΓTput</w:t>
            </w:r>
            <w:proofErr w:type="spellEnd"/>
            <w:r w:rsidRPr="002112C9">
              <w:rPr>
                <w:rFonts w:eastAsia="Calibri" w:cs="Arial"/>
                <w:sz w:val="16"/>
                <w:szCs w:val="16"/>
              </w:rPr>
              <w:t>; dynamic power does.</w:t>
            </w:r>
          </w:p>
        </w:tc>
      </w:tr>
      <w:tr w:rsidR="002112C9" w:rsidRPr="002112C9" w14:paraId="3E82D2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A884E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4" w:type="dxa"/>
            <w:tcBorders>
              <w:top w:val="single" w:sz="4" w:space="0" w:color="auto"/>
              <w:left w:val="single" w:sz="4" w:space="0" w:color="auto"/>
              <w:bottom w:val="single" w:sz="4" w:space="0" w:color="auto"/>
              <w:right w:val="single" w:sz="4" w:space="0" w:color="auto"/>
            </w:tcBorders>
            <w:hideMark/>
          </w:tcPr>
          <w:p w14:paraId="4A3B0D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6" w:type="dxa"/>
            <w:tcBorders>
              <w:top w:val="single" w:sz="4" w:space="0" w:color="auto"/>
              <w:left w:val="single" w:sz="4" w:space="0" w:color="auto"/>
              <w:bottom w:val="single" w:sz="4" w:space="0" w:color="auto"/>
              <w:right w:val="single" w:sz="4" w:space="0" w:color="auto"/>
            </w:tcBorders>
            <w:hideMark/>
          </w:tcPr>
          <w:p w14:paraId="5670C00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Linear scaling below 100MHz, linear with higher ratio above 100MHz. For T: 5%→0.28, 20%→0.4, 100%→1, 200%→{1.7, 1.6}, 400%→{3.6, 3.4, 3.2}.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w:t>
            </w:r>
            <w:proofErr w:type="spellStart"/>
            <w:r w:rsidRPr="002112C9">
              <w:rPr>
                <w:rFonts w:eastAsia="Calibri" w:cs="Arial"/>
                <w:sz w:val="16"/>
                <w:szCs w:val="16"/>
              </w:rPr>
              <w:t>S_MaxBW</w:t>
            </w:r>
            <w:proofErr w:type="spellEnd"/>
            <w:r w:rsidRPr="002112C9">
              <w:rPr>
                <w:rFonts w:eastAsia="Calibri" w:cs="Arial"/>
                <w:sz w:val="16"/>
                <w:szCs w:val="16"/>
              </w:rPr>
              <w:t xml:space="preserve">=0/0.3/0.5 for </w:t>
            </w:r>
            <w:proofErr w:type="spellStart"/>
            <w:r w:rsidRPr="002112C9">
              <w:rPr>
                <w:rFonts w:eastAsia="Calibri" w:cs="Arial"/>
                <w:sz w:val="16"/>
                <w:szCs w:val="16"/>
              </w:rPr>
              <w:t>MaxBW</w:t>
            </w:r>
            <w:proofErr w:type="spellEnd"/>
            <w:r w:rsidRPr="002112C9">
              <w:rPr>
                <w:rFonts w:eastAsia="Calibri" w:cs="Arial"/>
                <w:sz w:val="16"/>
                <w:szCs w:val="16"/>
              </w:rPr>
              <w:t>.</w:t>
            </w:r>
          </w:p>
        </w:tc>
      </w:tr>
      <w:tr w:rsidR="002112C9" w:rsidRPr="002112C9" w14:paraId="7511365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BC35D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4" w:type="dxa"/>
            <w:tcBorders>
              <w:top w:val="single" w:sz="4" w:space="0" w:color="auto"/>
              <w:left w:val="single" w:sz="4" w:space="0" w:color="auto"/>
              <w:bottom w:val="single" w:sz="4" w:space="0" w:color="auto"/>
              <w:right w:val="single" w:sz="4" w:space="0" w:color="auto"/>
            </w:tcBorders>
            <w:hideMark/>
          </w:tcPr>
          <w:p w14:paraId="50ECB5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6" w:type="dxa"/>
            <w:tcBorders>
              <w:top w:val="single" w:sz="4" w:space="0" w:color="auto"/>
              <w:left w:val="single" w:sz="4" w:space="0" w:color="auto"/>
              <w:bottom w:val="single" w:sz="4" w:space="0" w:color="auto"/>
              <w:right w:val="single" w:sz="4" w:space="0" w:color="auto"/>
            </w:tcBorders>
            <w:hideMark/>
          </w:tcPr>
          <w:p w14:paraId="23FE7D14"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200%→1.7, 400%→3.4 (</w:t>
            </w:r>
            <w:proofErr w:type="spellStart"/>
            <w:r w:rsidRPr="002112C9">
              <w:rPr>
                <w:rFonts w:eastAsia="Calibri" w:cs="Arial"/>
                <w:sz w:val="16"/>
                <w:szCs w:val="16"/>
              </w:rPr>
              <w:t>ΓTput</w:t>
            </w:r>
            <w:proofErr w:type="spellEnd"/>
            <w:r w:rsidRPr="002112C9">
              <w:rPr>
                <w:rFonts w:eastAsia="Calibri" w:cs="Arial"/>
                <w:sz w:val="16"/>
                <w:szCs w:val="16"/>
              </w:rPr>
              <w:t xml:space="preserve">=1 only).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References </w:t>
            </w:r>
            <w:proofErr w:type="spellStart"/>
            <w:r w:rsidRPr="002112C9">
              <w:rPr>
                <w:rFonts w:eastAsia="Calibri" w:cs="Arial"/>
                <w:sz w:val="16"/>
                <w:szCs w:val="16"/>
              </w:rPr>
              <w:t>RedCap</w:t>
            </w:r>
            <w:proofErr w:type="spellEnd"/>
            <w:r w:rsidRPr="002112C9">
              <w:rPr>
                <w:rFonts w:eastAsia="Calibri" w:cs="Arial"/>
                <w:sz w:val="16"/>
                <w:szCs w:val="16"/>
              </w:rPr>
              <w:t xml:space="preserve"> model for 20% case (0.4-0.5 range). Above 100MHz uses CA scaling (2CC=1.7x, 4CC=3.4x). Static power &gt;50% for </w:t>
            </w:r>
            <w:proofErr w:type="spellStart"/>
            <w:r w:rsidRPr="002112C9">
              <w:rPr>
                <w:rFonts w:eastAsia="Calibri" w:cs="Arial"/>
                <w:sz w:val="16"/>
                <w:szCs w:val="16"/>
              </w:rPr>
              <w:t>Tmin</w:t>
            </w:r>
            <w:proofErr w:type="spellEnd"/>
            <w:r w:rsidRPr="002112C9">
              <w:rPr>
                <w:rFonts w:eastAsia="Calibri" w:cs="Arial"/>
                <w:sz w:val="16"/>
                <w:szCs w:val="16"/>
              </w:rPr>
              <w:t xml:space="preserve">. Remove </w:t>
            </w:r>
            <w:proofErr w:type="spellStart"/>
            <w:r w:rsidRPr="002112C9">
              <w:rPr>
                <w:rFonts w:eastAsia="Calibri" w:cs="Arial"/>
                <w:sz w:val="16"/>
                <w:szCs w:val="16"/>
              </w:rPr>
              <w:t>ΓTput</w:t>
            </w:r>
            <w:proofErr w:type="spellEnd"/>
            <w:r w:rsidRPr="002112C9">
              <w:rPr>
                <w:rFonts w:eastAsia="Calibri" w:cs="Arial"/>
                <w:sz w:val="16"/>
                <w:szCs w:val="16"/>
              </w:rPr>
              <w:t>=1/2 and 1/4.</w:t>
            </w:r>
          </w:p>
        </w:tc>
      </w:tr>
      <w:tr w:rsidR="002112C9" w:rsidRPr="002112C9" w14:paraId="5B8678B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5E8BC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4" w:type="dxa"/>
            <w:tcBorders>
              <w:top w:val="single" w:sz="4" w:space="0" w:color="auto"/>
              <w:left w:val="single" w:sz="4" w:space="0" w:color="auto"/>
              <w:bottom w:val="single" w:sz="4" w:space="0" w:color="auto"/>
              <w:right w:val="single" w:sz="4" w:space="0" w:color="auto"/>
            </w:tcBorders>
            <w:hideMark/>
          </w:tcPr>
          <w:p w14:paraId="3625725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6" w:type="dxa"/>
            <w:tcBorders>
              <w:top w:val="single" w:sz="4" w:space="0" w:color="auto"/>
              <w:left w:val="single" w:sz="4" w:space="0" w:color="auto"/>
              <w:bottom w:val="single" w:sz="4" w:space="0" w:color="auto"/>
              <w:right w:val="single" w:sz="4" w:space="0" w:color="auto"/>
            </w:tcBorders>
            <w:hideMark/>
          </w:tcPr>
          <w:p w14:paraId="559F4E2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5%→0.15, 20%→0.25, 100%→1, 200%→{1.6, 1.12}, 400%→{3.55, 2.485, 1.74}.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Uses formula P(ΓB)=</w:t>
            </w:r>
            <w:proofErr w:type="spellStart"/>
            <w:r w:rsidRPr="002112C9">
              <w:rPr>
                <w:rFonts w:eastAsia="Calibri" w:cs="Arial"/>
                <w:sz w:val="16"/>
                <w:szCs w:val="16"/>
              </w:rPr>
              <w:t>Pmicro</w:t>
            </w:r>
            <w:proofErr w:type="spellEnd"/>
            <w:r w:rsidRPr="002112C9">
              <w:rPr>
                <w:rFonts w:eastAsia="Calibri" w:cs="Arial"/>
                <w:sz w:val="16"/>
                <w:szCs w:val="16"/>
              </w:rPr>
              <w:t>-sleep+(Pt-</w:t>
            </w:r>
            <w:proofErr w:type="spellStart"/>
            <w:r w:rsidRPr="002112C9">
              <w:rPr>
                <w:rFonts w:eastAsia="Calibri" w:cs="Arial"/>
                <w:sz w:val="16"/>
                <w:szCs w:val="16"/>
              </w:rPr>
              <w:t>Pmicro</w:t>
            </w:r>
            <w:proofErr w:type="spellEnd"/>
            <w:r w:rsidRPr="002112C9">
              <w:rPr>
                <w:rFonts w:eastAsia="Calibri" w:cs="Arial"/>
                <w:sz w:val="16"/>
                <w:szCs w:val="16"/>
              </w:rPr>
              <w:t xml:space="preserve">-sleep)*ΓB. For different </w:t>
            </w:r>
            <w:proofErr w:type="spellStart"/>
            <w:r w:rsidRPr="002112C9">
              <w:rPr>
                <w:rFonts w:eastAsia="Calibri" w:cs="Arial"/>
                <w:sz w:val="16"/>
                <w:szCs w:val="16"/>
              </w:rPr>
              <w:t>ΓTput</w:t>
            </w:r>
            <w:proofErr w:type="spellEnd"/>
            <w:r w:rsidRPr="002112C9">
              <w:rPr>
                <w:rFonts w:eastAsia="Calibri" w:cs="Arial"/>
                <w:sz w:val="16"/>
                <w:szCs w:val="16"/>
              </w:rPr>
              <w:t>, applies 0.7 scaling factor (Y=0.7*X, Z=0.7*Y).</w:t>
            </w:r>
          </w:p>
        </w:tc>
      </w:tr>
      <w:tr w:rsidR="002112C9" w:rsidRPr="002112C9" w14:paraId="682AF14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D14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4" w:type="dxa"/>
            <w:tcBorders>
              <w:top w:val="single" w:sz="4" w:space="0" w:color="auto"/>
              <w:left w:val="single" w:sz="4" w:space="0" w:color="auto"/>
              <w:bottom w:val="single" w:sz="4" w:space="0" w:color="auto"/>
              <w:right w:val="single" w:sz="4" w:space="0" w:color="auto"/>
            </w:tcBorders>
            <w:hideMark/>
          </w:tcPr>
          <w:p w14:paraId="07266C0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6" w:type="dxa"/>
            <w:tcBorders>
              <w:top w:val="single" w:sz="4" w:space="0" w:color="auto"/>
              <w:left w:val="single" w:sz="4" w:space="0" w:color="auto"/>
              <w:bottom w:val="single" w:sz="4" w:space="0" w:color="auto"/>
              <w:right w:val="single" w:sz="4" w:space="0" w:color="auto"/>
            </w:tcBorders>
            <w:hideMark/>
          </w:tcPr>
          <w:p w14:paraId="680A249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5%,20%→0.56, 100%→1, 200%→{1.7, 1.02}, 400%→{3.4, 1.7, 1.02}.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Based on NR100MHz </w:t>
            </w:r>
            <w:proofErr w:type="spellStart"/>
            <w:r w:rsidRPr="002112C9">
              <w:rPr>
                <w:rFonts w:eastAsia="Calibri" w:cs="Arial"/>
                <w:sz w:val="16"/>
                <w:szCs w:val="16"/>
              </w:rPr>
              <w:t>eMBB</w:t>
            </w:r>
            <w:proofErr w:type="spellEnd"/>
            <w:r w:rsidRPr="002112C9">
              <w:rPr>
                <w:rFonts w:eastAsia="Calibri" w:cs="Arial"/>
                <w:sz w:val="16"/>
                <w:szCs w:val="16"/>
              </w:rPr>
              <w:t xml:space="preserve"> to NR20MHz </w:t>
            </w:r>
            <w:proofErr w:type="spellStart"/>
            <w:r w:rsidRPr="002112C9">
              <w:rPr>
                <w:rFonts w:eastAsia="Calibri" w:cs="Arial"/>
                <w:sz w:val="16"/>
                <w:szCs w:val="16"/>
              </w:rPr>
              <w:t>RedCap</w:t>
            </w:r>
            <w:proofErr w:type="spellEnd"/>
            <w:r w:rsidRPr="002112C9">
              <w:rPr>
                <w:rFonts w:eastAsia="Calibri" w:cs="Arial"/>
                <w:sz w:val="16"/>
                <w:szCs w:val="16"/>
              </w:rPr>
              <w:t xml:space="preserve"> (0.56 for PDCCH+PDSCH). CA scaling for &gt;100MHz (1.7, 3.4). T=5-10ms, </w:t>
            </w:r>
            <w:proofErr w:type="spellStart"/>
            <w:r w:rsidRPr="002112C9">
              <w:rPr>
                <w:rFonts w:eastAsia="Calibri" w:cs="Arial"/>
                <w:sz w:val="16"/>
                <w:szCs w:val="16"/>
              </w:rPr>
              <w:t>Tmin</w:t>
            </w:r>
            <w:proofErr w:type="spellEnd"/>
            <w:r w:rsidRPr="002112C9">
              <w:rPr>
                <w:rFonts w:eastAsia="Calibri" w:cs="Arial"/>
                <w:sz w:val="16"/>
                <w:szCs w:val="16"/>
              </w:rPr>
              <w:t xml:space="preserve">=1-2ms. For </w:t>
            </w:r>
            <w:proofErr w:type="spellStart"/>
            <w:r w:rsidRPr="002112C9">
              <w:rPr>
                <w:rFonts w:eastAsia="Calibri" w:cs="Arial"/>
                <w:sz w:val="16"/>
                <w:szCs w:val="16"/>
              </w:rPr>
              <w:t>ΓTput</w:t>
            </w:r>
            <w:proofErr w:type="spellEnd"/>
            <w:r w:rsidRPr="002112C9">
              <w:rPr>
                <w:rFonts w:eastAsia="Calibri" w:cs="Arial"/>
                <w:sz w:val="16"/>
                <w:szCs w:val="16"/>
              </w:rPr>
              <w:t xml:space="preserve"> reduction: 0.6 (200→100MHz), 0.5 (400→200MHz), 0.3 (400→100MHz) for max schedulable BW reduction; 0.7 for rank reduction.</w:t>
            </w:r>
          </w:p>
        </w:tc>
      </w:tr>
      <w:tr w:rsidR="002112C9" w:rsidRPr="002112C9" w14:paraId="3C8F8D9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277EA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4" w:type="dxa"/>
            <w:tcBorders>
              <w:top w:val="single" w:sz="4" w:space="0" w:color="auto"/>
              <w:left w:val="single" w:sz="4" w:space="0" w:color="auto"/>
              <w:bottom w:val="single" w:sz="4" w:space="0" w:color="auto"/>
              <w:right w:val="single" w:sz="4" w:space="0" w:color="auto"/>
            </w:tcBorders>
            <w:hideMark/>
          </w:tcPr>
          <w:p w14:paraId="5D5E58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6" w:type="dxa"/>
            <w:tcBorders>
              <w:top w:val="single" w:sz="4" w:space="0" w:color="auto"/>
              <w:left w:val="single" w:sz="4" w:space="0" w:color="auto"/>
              <w:bottom w:val="single" w:sz="4" w:space="0" w:color="auto"/>
              <w:right w:val="single" w:sz="4" w:space="0" w:color="auto"/>
            </w:tcBorders>
            <w:hideMark/>
          </w:tcPr>
          <w:p w14:paraId="077F5FE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5%→0.23, 20%→0.31, 100%→1, 200%→{2.71, 1}, 400%→{7.05, 2.71, 1}. Power scales ~quadratically for larger BW reflecting bandwidth-dependent and voltage-dependent consumption across multiple operating points.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40A400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A38B8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4" w:type="dxa"/>
            <w:tcBorders>
              <w:top w:val="single" w:sz="4" w:space="0" w:color="auto"/>
              <w:left w:val="single" w:sz="4" w:space="0" w:color="auto"/>
              <w:bottom w:val="single" w:sz="4" w:space="0" w:color="auto"/>
              <w:right w:val="single" w:sz="4" w:space="0" w:color="auto"/>
            </w:tcBorders>
            <w:hideMark/>
          </w:tcPr>
          <w:p w14:paraId="1D1162E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6" w:type="dxa"/>
            <w:tcBorders>
              <w:top w:val="single" w:sz="4" w:space="0" w:color="auto"/>
              <w:left w:val="single" w:sz="4" w:space="0" w:color="auto"/>
              <w:bottom w:val="single" w:sz="4" w:space="0" w:color="auto"/>
              <w:right w:val="single" w:sz="4" w:space="0" w:color="auto"/>
            </w:tcBorders>
            <w:hideMark/>
          </w:tcPr>
          <w:p w14:paraId="3F0BBED0"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w:t>
            </w:r>
            <w:proofErr w:type="spellStart"/>
            <w:r w:rsidRPr="002112C9">
              <w:rPr>
                <w:rFonts w:eastAsia="Calibri" w:cs="Arial"/>
                <w:sz w:val="16"/>
                <w:szCs w:val="16"/>
              </w:rPr>
              <w:t>Tmin</w:t>
            </w:r>
            <w:proofErr w:type="spellEnd"/>
            <w:r w:rsidRPr="002112C9">
              <w:rPr>
                <w:rFonts w:eastAsia="Calibri" w:cs="Arial"/>
                <w:sz w:val="16"/>
                <w:szCs w:val="16"/>
              </w:rPr>
              <w:t xml:space="preserve"> only, based on DCI BWP switching Type 2). 5%→0.4, 20%→0.5, 100%→{1, 0.8}, 200%→{1.7, 1.4}, 400%→{3, 2.5, 2.2} assuming 2x200MHz implementation. </w:t>
            </w:r>
            <w:proofErr w:type="spellStart"/>
            <w:r w:rsidRPr="002112C9">
              <w:rPr>
                <w:rFonts w:eastAsia="Calibri" w:cs="Arial"/>
                <w:sz w:val="16"/>
                <w:szCs w:val="16"/>
              </w:rPr>
              <w:t>S_MaxBW</w:t>
            </w:r>
            <w:proofErr w:type="spellEnd"/>
            <w:r w:rsidRPr="002112C9">
              <w:rPr>
                <w:rFonts w:eastAsia="Calibri" w:cs="Arial"/>
                <w:sz w:val="16"/>
                <w:szCs w:val="16"/>
              </w:rPr>
              <w:t xml:space="preserve">=0. T and </w:t>
            </w:r>
            <w:proofErr w:type="spellStart"/>
            <w:r w:rsidRPr="002112C9">
              <w:rPr>
                <w:rFonts w:eastAsia="Calibri" w:cs="Arial"/>
                <w:sz w:val="16"/>
                <w:szCs w:val="16"/>
              </w:rPr>
              <w:t>Tmin</w:t>
            </w:r>
            <w:proofErr w:type="spellEnd"/>
            <w:r w:rsidRPr="002112C9">
              <w:rPr>
                <w:rFonts w:eastAsia="Calibri" w:cs="Arial"/>
                <w:sz w:val="16"/>
                <w:szCs w:val="16"/>
              </w:rPr>
              <w:t xml:space="preserve"> differentiation not necessary if </w:t>
            </w:r>
            <w:proofErr w:type="spellStart"/>
            <w:r w:rsidRPr="002112C9">
              <w:rPr>
                <w:rFonts w:eastAsia="Calibri" w:cs="Arial"/>
                <w:sz w:val="16"/>
                <w:szCs w:val="16"/>
              </w:rPr>
              <w:t>Tmin</w:t>
            </w:r>
            <w:proofErr w:type="spellEnd"/>
            <w:r w:rsidRPr="002112C9">
              <w:rPr>
                <w:rFonts w:eastAsia="Calibri" w:cs="Arial"/>
                <w:sz w:val="16"/>
                <w:szCs w:val="16"/>
              </w:rPr>
              <w:t xml:space="preserve"> sufficiently large.</w:t>
            </w:r>
          </w:p>
        </w:tc>
      </w:tr>
      <w:tr w:rsidR="002112C9" w:rsidRPr="002112C9" w14:paraId="5A3E6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EACD3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4" w:type="dxa"/>
            <w:tcBorders>
              <w:top w:val="single" w:sz="4" w:space="0" w:color="auto"/>
              <w:left w:val="single" w:sz="4" w:space="0" w:color="auto"/>
              <w:bottom w:val="single" w:sz="4" w:space="0" w:color="auto"/>
              <w:right w:val="single" w:sz="4" w:space="0" w:color="auto"/>
            </w:tcBorders>
            <w:hideMark/>
          </w:tcPr>
          <w:p w14:paraId="773053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6" w:type="dxa"/>
            <w:tcBorders>
              <w:top w:val="single" w:sz="4" w:space="0" w:color="auto"/>
              <w:left w:val="single" w:sz="4" w:space="0" w:color="auto"/>
              <w:bottom w:val="single" w:sz="4" w:space="0" w:color="auto"/>
              <w:right w:val="single" w:sz="4" w:space="0" w:color="auto"/>
            </w:tcBorders>
            <w:hideMark/>
          </w:tcPr>
          <w:p w14:paraId="14108EA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Only </w:t>
            </w:r>
            <w:proofErr w:type="spellStart"/>
            <w:r w:rsidRPr="002112C9">
              <w:rPr>
                <w:rFonts w:eastAsia="Calibri" w:cs="Arial"/>
                <w:sz w:val="16"/>
                <w:szCs w:val="16"/>
              </w:rPr>
              <w:t>Tmin</w:t>
            </w:r>
            <w:proofErr w:type="spellEnd"/>
            <w:r w:rsidRPr="002112C9">
              <w:rPr>
                <w:rFonts w:eastAsia="Calibri" w:cs="Arial"/>
                <w:sz w:val="16"/>
                <w:szCs w:val="16"/>
              </w:rPr>
              <w:t xml:space="preserve">=1ms considered. 5%→0.2, 20%→0.4, 100%→1, 200%→{1.8, 1.7}, 400%→{3.4, 3.2, 3}. Impact of </w:t>
            </w:r>
            <w:proofErr w:type="spellStart"/>
            <w:r w:rsidRPr="002112C9">
              <w:rPr>
                <w:rFonts w:eastAsia="Calibri" w:cs="Arial"/>
                <w:sz w:val="16"/>
                <w:szCs w:val="16"/>
              </w:rPr>
              <w:t>ΓTput</w:t>
            </w:r>
            <w:proofErr w:type="spellEnd"/>
            <w:r w:rsidRPr="002112C9">
              <w:rPr>
                <w:rFonts w:eastAsia="Calibri" w:cs="Arial"/>
                <w:sz w:val="16"/>
                <w:szCs w:val="16"/>
              </w:rPr>
              <w:t xml:space="preserve"> scaling is small (RF power not scaled). Long adaptation delay (&gt;1ms) should not be considered—focus on fast BW adaptation due to 5G BWP switching delay drawback.</w:t>
            </w:r>
          </w:p>
        </w:tc>
      </w:tr>
      <w:tr w:rsidR="002112C9" w:rsidRPr="002112C9" w14:paraId="27F6186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C6C2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4" w:type="dxa"/>
            <w:tcBorders>
              <w:top w:val="single" w:sz="4" w:space="0" w:color="auto"/>
              <w:left w:val="single" w:sz="4" w:space="0" w:color="auto"/>
              <w:bottom w:val="single" w:sz="4" w:space="0" w:color="auto"/>
              <w:right w:val="single" w:sz="4" w:space="0" w:color="auto"/>
            </w:tcBorders>
            <w:hideMark/>
          </w:tcPr>
          <w:p w14:paraId="0F32788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6" w:type="dxa"/>
            <w:tcBorders>
              <w:top w:val="single" w:sz="4" w:space="0" w:color="auto"/>
              <w:left w:val="single" w:sz="4" w:space="0" w:color="auto"/>
              <w:bottom w:val="single" w:sz="4" w:space="0" w:color="auto"/>
              <w:right w:val="single" w:sz="4" w:space="0" w:color="auto"/>
            </w:tcBorders>
            <w:hideMark/>
          </w:tcPr>
          <w:p w14:paraId="1E4714CF" w14:textId="77777777" w:rsidR="002112C9" w:rsidRPr="002112C9" w:rsidRDefault="002112C9" w:rsidP="002112C9">
            <w:pPr>
              <w:spacing w:line="256" w:lineRule="auto"/>
              <w:jc w:val="left"/>
              <w:rPr>
                <w:rFonts w:eastAsia="Calibri" w:cs="Arial"/>
              </w:rPr>
            </w:pPr>
            <w:r w:rsidRPr="002112C9">
              <w:rPr>
                <w:rFonts w:eastAsia="Calibri" w:cs="Arial"/>
                <w:sz w:val="16"/>
                <w:szCs w:val="16"/>
              </w:rPr>
              <w:t>Extend NR power model to 5-20MHz regime. X01=0.29, X02=0.4 as starting points. Uses NR model: 0.4+0.6*(X-20)/80. At 5MHz gives 0.29. Static power nearly BW-independent for small BW; lower bound is micro-sleep.</w:t>
            </w:r>
          </w:p>
        </w:tc>
      </w:tr>
      <w:tr w:rsidR="002112C9" w:rsidRPr="002112C9" w14:paraId="7168797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12DA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4" w:type="dxa"/>
            <w:tcBorders>
              <w:top w:val="single" w:sz="4" w:space="0" w:color="auto"/>
              <w:left w:val="single" w:sz="4" w:space="0" w:color="auto"/>
              <w:bottom w:val="single" w:sz="4" w:space="0" w:color="auto"/>
              <w:right w:val="single" w:sz="4" w:space="0" w:color="auto"/>
            </w:tcBorders>
            <w:hideMark/>
          </w:tcPr>
          <w:p w14:paraId="195BB54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6" w:type="dxa"/>
            <w:tcBorders>
              <w:top w:val="single" w:sz="4" w:space="0" w:color="auto"/>
              <w:left w:val="single" w:sz="4" w:space="0" w:color="auto"/>
              <w:bottom w:val="single" w:sz="4" w:space="0" w:color="auto"/>
              <w:right w:val="single" w:sz="4" w:space="0" w:color="auto"/>
            </w:tcBorders>
            <w:hideMark/>
          </w:tcPr>
          <w:p w14:paraId="6E453E00"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w:t>
            </w:r>
            <w:proofErr w:type="spellStart"/>
            <w:r w:rsidRPr="002112C9">
              <w:rPr>
                <w:rFonts w:eastAsia="Calibri" w:cs="Arial"/>
                <w:sz w:val="16"/>
                <w:szCs w:val="16"/>
              </w:rPr>
              <w:t>S_MaxBW</w:t>
            </w:r>
            <w:proofErr w:type="spellEnd"/>
            <w:r w:rsidRPr="002112C9">
              <w:rPr>
                <w:rFonts w:eastAsia="Calibri" w:cs="Arial"/>
                <w:sz w:val="16"/>
                <w:szCs w:val="16"/>
              </w:rPr>
              <w:t xml:space="preserve">&gt;0) as baseline to realistically model static power overhead of wideband-capable UEs in narrow bandwidths. </w:t>
            </w:r>
            <w:proofErr w:type="spellStart"/>
            <w:r w:rsidRPr="002112C9">
              <w:rPr>
                <w:rFonts w:eastAsia="Calibri" w:cs="Arial"/>
                <w:sz w:val="16"/>
                <w:szCs w:val="16"/>
              </w:rPr>
              <w:t>S_MaxBW</w:t>
            </w:r>
            <w:proofErr w:type="spellEnd"/>
            <w:r w:rsidRPr="002112C9">
              <w:rPr>
                <w:rFonts w:eastAsia="Calibri" w:cs="Arial"/>
                <w:sz w:val="16"/>
                <w:szCs w:val="16"/>
              </w:rPr>
              <w:t>=0 unrealistic—assumes perfect gear-shifting (400MHz device = 20MHz device at 20MHz operation). Non-zero penalty needed to avoid overestimating EE.</w:t>
            </w:r>
          </w:p>
        </w:tc>
      </w:tr>
      <w:tr w:rsidR="002112C9" w:rsidRPr="002112C9" w14:paraId="0FEC8085"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08A0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4" w:type="dxa"/>
            <w:tcBorders>
              <w:top w:val="single" w:sz="4" w:space="0" w:color="auto"/>
              <w:left w:val="single" w:sz="4" w:space="0" w:color="auto"/>
              <w:bottom w:val="single" w:sz="4" w:space="0" w:color="auto"/>
              <w:right w:val="single" w:sz="4" w:space="0" w:color="auto"/>
            </w:tcBorders>
            <w:hideMark/>
          </w:tcPr>
          <w:p w14:paraId="7606DE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6" w:type="dxa"/>
            <w:tcBorders>
              <w:top w:val="single" w:sz="4" w:space="0" w:color="auto"/>
              <w:left w:val="single" w:sz="4" w:space="0" w:color="auto"/>
              <w:bottom w:val="single" w:sz="4" w:space="0" w:color="auto"/>
              <w:right w:val="single" w:sz="4" w:space="0" w:color="auto"/>
            </w:tcBorders>
            <w:hideMark/>
          </w:tcPr>
          <w:p w14:paraId="008881E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r w:rsidRPr="002112C9">
              <w:rPr>
                <w:rFonts w:ascii="MS Mincho" w:eastAsia="MS Mincho" w:hAnsi="MS Mincho" w:cs="MS Mincho" w:hint="eastAsia"/>
                <w:sz w:val="16"/>
                <w:szCs w:val="16"/>
              </w:rPr>
              <w:t>₀</w:t>
            </w:r>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 xml:space="preserve">)² relationship. For T=5ms: 5%→0.35, 20%→0.4, 100%→{1, 0.95}, 200%→{1.7, 1.6},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xml:space="preserve">, 200%→{2, 1.9}, 400%→{5.6, 5.3, 5.0}. </w:t>
            </w:r>
            <w:proofErr w:type="spellStart"/>
            <w:r w:rsidRPr="002112C9">
              <w:rPr>
                <w:rFonts w:eastAsia="Calibri" w:cs="Arial"/>
                <w:sz w:val="16"/>
                <w:szCs w:val="16"/>
              </w:rPr>
              <w:t>S_MaxBW</w:t>
            </w:r>
            <w:proofErr w:type="spellEnd"/>
            <w:r w:rsidRPr="002112C9">
              <w:rPr>
                <w:rFonts w:eastAsia="Calibri" w:cs="Arial"/>
                <w:sz w:val="16"/>
                <w:szCs w:val="16"/>
              </w:rPr>
              <w:t>=0.05 (200MHz), 0.2 (400MHz). Example: 200MHz with T→1.7=(1.2)×(1.2)²; with Tmin→2.0=(1.4)×(1.2)². 400MHz→5.6=(2.2)×(1.6)².</w:t>
            </w:r>
          </w:p>
        </w:tc>
      </w:tr>
      <w:tr w:rsidR="002112C9" w:rsidRPr="002112C9" w14:paraId="1DC7AC9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F0B1C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4" w:type="dxa"/>
            <w:tcBorders>
              <w:top w:val="single" w:sz="4" w:space="0" w:color="auto"/>
              <w:left w:val="single" w:sz="4" w:space="0" w:color="auto"/>
              <w:bottom w:val="single" w:sz="4" w:space="0" w:color="auto"/>
              <w:right w:val="single" w:sz="4" w:space="0" w:color="auto"/>
            </w:tcBorders>
            <w:hideMark/>
          </w:tcPr>
          <w:p w14:paraId="6855EED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6" w:type="dxa"/>
            <w:tcBorders>
              <w:top w:val="single" w:sz="4" w:space="0" w:color="auto"/>
              <w:left w:val="single" w:sz="4" w:space="0" w:color="auto"/>
              <w:bottom w:val="single" w:sz="4" w:space="0" w:color="auto"/>
              <w:right w:val="single" w:sz="4" w:space="0" w:color="auto"/>
            </w:tcBorders>
            <w:hideMark/>
          </w:tcPr>
          <w:p w14:paraId="43B8A61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ΓB&gt;20MHz: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For ΓB≤20MHz: can differ (X01=0.6*X11, X02=0.6*X12). For T: 5%→0.6*0.32, 20%→0.6*0.40, 100%→1, 200%→{2.3, 1.4}, 400%→{5.2, 3.0, 2.2}. For </w:t>
            </w:r>
            <w:proofErr w:type="spellStart"/>
            <w:r w:rsidRPr="002112C9">
              <w:rPr>
                <w:rFonts w:eastAsia="Calibri" w:cs="Arial"/>
                <w:sz w:val="16"/>
                <w:szCs w:val="16"/>
              </w:rPr>
              <w:t>Tmin</w:t>
            </w:r>
            <w:proofErr w:type="spellEnd"/>
            <w:r w:rsidRPr="002112C9">
              <w:rPr>
                <w:rFonts w:eastAsia="Calibri" w:cs="Arial"/>
                <w:sz w:val="16"/>
                <w:szCs w:val="16"/>
              </w:rPr>
              <w:t xml:space="preserve">: 5%→0.32+SMaxBW, 20%→0.40+SMaxBW. Scaling equation for X≥100MHz: X^1.4/100^1.4×0.5 + X^0.9/100^0.9×0.5 (0.9 for RF sub-linear, 1.4 for BB, α=0.5 weighting). For ΓB≤100MHz, reuse NR 38.840 linear scaling. </w:t>
            </w:r>
            <w:proofErr w:type="spellStart"/>
            <w:r w:rsidRPr="002112C9">
              <w:rPr>
                <w:rFonts w:eastAsia="Calibri" w:cs="Arial"/>
                <w:sz w:val="16"/>
                <w:szCs w:val="16"/>
              </w:rPr>
              <w:t>SMaxBW</w:t>
            </w:r>
            <w:proofErr w:type="spellEnd"/>
            <w:r w:rsidRPr="002112C9">
              <w:rPr>
                <w:rFonts w:eastAsia="Calibri" w:cs="Arial"/>
                <w:sz w:val="16"/>
                <w:szCs w:val="16"/>
              </w:rPr>
              <w:t>=0.</w:t>
            </w:r>
          </w:p>
        </w:tc>
      </w:tr>
    </w:tbl>
    <w:p w14:paraId="10353BEE" w14:textId="77777777" w:rsidR="002112C9" w:rsidRPr="002112C9" w:rsidRDefault="002112C9" w:rsidP="002112C9">
      <w:pPr>
        <w:spacing w:before="60" w:after="60" w:line="256" w:lineRule="auto"/>
        <w:rPr>
          <w:rFonts w:eastAsia="Calibri" w:cs="Arial"/>
        </w:rPr>
      </w:pPr>
    </w:p>
    <w:p w14:paraId="6548E4D6" w14:textId="77777777" w:rsidR="002112C9" w:rsidRPr="002112C9" w:rsidRDefault="002112C9" w:rsidP="002112C9">
      <w:pPr>
        <w:spacing w:line="256" w:lineRule="auto"/>
        <w:rPr>
          <w:rFonts w:eastAsia="Calibri" w:cs="Arial"/>
        </w:rPr>
      </w:pPr>
      <w:r w:rsidRPr="002112C9">
        <w:rPr>
          <w:rFonts w:eastAsia="Calibri" w:cs="Arial"/>
          <w:b/>
          <w:bCs/>
          <w:sz w:val="18"/>
          <w:szCs w:val="18"/>
        </w:rPr>
        <w:t>PDCCH-only Slot Scaling</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73A48D58"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87FDB9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18986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CACF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CF8B2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ACF4E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4E033CC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6D3F3B36"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=2): 20%→0.29, 100%→{0.36, 0.33}, 200%→{0.48, 0.38}, 400%→{0.8, 0.51, 0.41}. Values relative to Pref=300 units.</w:t>
            </w:r>
          </w:p>
        </w:tc>
      </w:tr>
      <w:tr w:rsidR="002112C9" w:rsidRPr="002112C9" w14:paraId="7CFCF9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E1AB08A"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0F34F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135835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Remove </w:t>
            </w:r>
            <w:proofErr w:type="spellStart"/>
            <w:r w:rsidRPr="002112C9">
              <w:rPr>
                <w:rFonts w:eastAsia="Calibri" w:cs="Arial"/>
                <w:sz w:val="16"/>
                <w:szCs w:val="16"/>
              </w:rPr>
              <w:t>ΓTput</w:t>
            </w:r>
            <w:proofErr w:type="spellEnd"/>
            <w:r w:rsidRPr="002112C9">
              <w:rPr>
                <w:rFonts w:eastAsia="Calibri" w:cs="Arial"/>
                <w:sz w:val="16"/>
                <w:szCs w:val="16"/>
              </w:rPr>
              <w:t xml:space="preserve"> in PDCCH-only state.</w:t>
            </w:r>
          </w:p>
        </w:tc>
      </w:tr>
      <w:tr w:rsidR="002112C9" w:rsidRPr="002112C9" w14:paraId="390F98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05FD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50D5AA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2FF08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PDCCH-only less sensitive to BW change than PDCCH+PDSCH. For T: 5%→X01, 20%→0.455, 100%→{1, 1}, 200%→{2, 2}, 400%→{4.225, 4.225, 4.225}.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w:t>
            </w:r>
            <w:proofErr w:type="spellStart"/>
            <w:r w:rsidRPr="002112C9">
              <w:rPr>
                <w:rFonts w:eastAsia="Calibri" w:cs="Arial"/>
                <w:sz w:val="16"/>
                <w:szCs w:val="16"/>
              </w:rPr>
              <w:t>S_MaxBW</w:t>
            </w:r>
            <w:proofErr w:type="spellEnd"/>
            <w:r w:rsidRPr="002112C9">
              <w:rPr>
                <w:rFonts w:eastAsia="Calibri" w:cs="Arial"/>
                <w:sz w:val="16"/>
                <w:szCs w:val="16"/>
              </w:rPr>
              <w:t xml:space="preserve">=0/0.45/1.55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w:t>
            </w:r>
            <w:proofErr w:type="spellStart"/>
            <w:r w:rsidRPr="002112C9">
              <w:rPr>
                <w:rFonts w:eastAsia="Calibri" w:cs="Arial"/>
                <w:sz w:val="16"/>
                <w:szCs w:val="16"/>
              </w:rPr>
              <w:t>ΓTput</w:t>
            </w:r>
            <w:proofErr w:type="spellEnd"/>
            <w:r w:rsidRPr="002112C9">
              <w:rPr>
                <w:rFonts w:eastAsia="Calibri" w:cs="Arial"/>
                <w:sz w:val="16"/>
                <w:szCs w:val="16"/>
              </w:rPr>
              <w:t xml:space="preserve"> has no impact (same values for 1 and 1/2).</w:t>
            </w:r>
          </w:p>
        </w:tc>
      </w:tr>
      <w:tr w:rsidR="002112C9" w:rsidRPr="002112C9" w14:paraId="25DF689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663A2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574B49F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7E628D9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5%→0.35, 20%→0.5, 100%→1, 200%→{1.5, 1.4}, 400%→{3, 2.8, 2.4}.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28ACCD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6BB8D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6425719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28173"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5%→0.5, 20%→0.6, 100%→1, 200%→1.7, 400%→3.4 (</w:t>
            </w:r>
            <w:proofErr w:type="spellStart"/>
            <w:r w:rsidRPr="002112C9">
              <w:rPr>
                <w:rFonts w:eastAsia="Calibri" w:cs="Arial"/>
                <w:sz w:val="16"/>
                <w:szCs w:val="16"/>
              </w:rPr>
              <w:t>ΓTput</w:t>
            </w:r>
            <w:proofErr w:type="spellEnd"/>
            <w:r w:rsidRPr="002112C9">
              <w:rPr>
                <w:rFonts w:eastAsia="Calibri" w:cs="Arial"/>
                <w:sz w:val="16"/>
                <w:szCs w:val="16"/>
              </w:rPr>
              <w:t xml:space="preserve">=1 only).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Same CA-based scaling as PDCCH+PDSCH for &gt;100MHz. References </w:t>
            </w:r>
            <w:proofErr w:type="spellStart"/>
            <w:r w:rsidRPr="002112C9">
              <w:rPr>
                <w:rFonts w:eastAsia="Calibri" w:cs="Arial"/>
                <w:sz w:val="16"/>
                <w:szCs w:val="16"/>
              </w:rPr>
              <w:t>RedCap</w:t>
            </w:r>
            <w:proofErr w:type="spellEnd"/>
            <w:r w:rsidRPr="002112C9">
              <w:rPr>
                <w:rFonts w:eastAsia="Calibri" w:cs="Arial"/>
                <w:sz w:val="16"/>
                <w:szCs w:val="16"/>
              </w:rPr>
              <w:t xml:space="preserve">: 0.5 for 20% case. Remove </w:t>
            </w:r>
            <w:proofErr w:type="spellStart"/>
            <w:r w:rsidRPr="002112C9">
              <w:rPr>
                <w:rFonts w:eastAsia="Calibri" w:cs="Arial"/>
                <w:sz w:val="16"/>
                <w:szCs w:val="16"/>
              </w:rPr>
              <w:t>ΓTput</w:t>
            </w:r>
            <w:proofErr w:type="spellEnd"/>
            <w:r w:rsidRPr="002112C9">
              <w:rPr>
                <w:rFonts w:eastAsia="Calibri" w:cs="Arial"/>
                <w:sz w:val="16"/>
                <w:szCs w:val="16"/>
              </w:rPr>
              <w:t xml:space="preserve"> entirely.</w:t>
            </w:r>
          </w:p>
        </w:tc>
      </w:tr>
      <w:tr w:rsidR="002112C9" w:rsidRPr="002112C9" w14:paraId="34A8904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66C8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A1F6C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528E358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5%→0.45, 20%→0.5, 100%→1, 200%→{1.45, 1.015}, 400%→{2.65, 1.855, 1.3}.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Uses 0.7 scaling for different </w:t>
            </w:r>
            <w:proofErr w:type="spellStart"/>
            <w:r w:rsidRPr="002112C9">
              <w:rPr>
                <w:rFonts w:eastAsia="Calibri" w:cs="Arial"/>
                <w:sz w:val="16"/>
                <w:szCs w:val="16"/>
              </w:rPr>
              <w:t>ΓTput</w:t>
            </w:r>
            <w:proofErr w:type="spellEnd"/>
            <w:r w:rsidRPr="002112C9">
              <w:rPr>
                <w:rFonts w:eastAsia="Calibri" w:cs="Arial"/>
                <w:sz w:val="16"/>
                <w:szCs w:val="16"/>
              </w:rPr>
              <w:t>.</w:t>
            </w:r>
          </w:p>
        </w:tc>
      </w:tr>
      <w:tr w:rsidR="002112C9" w:rsidRPr="002112C9" w14:paraId="60FFB6A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1B2CC0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034A0E2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B0D86F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5%,20%→0.7, 100%→1, 200%→{1.7, 1.02}, 400%→{3.4, 1.7, 1.02}.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From NR100MHz </w:t>
            </w:r>
            <w:proofErr w:type="spellStart"/>
            <w:r w:rsidRPr="002112C9">
              <w:rPr>
                <w:rFonts w:eastAsia="Calibri" w:cs="Arial"/>
                <w:sz w:val="16"/>
                <w:szCs w:val="16"/>
              </w:rPr>
              <w:t>eMBB</w:t>
            </w:r>
            <w:proofErr w:type="spellEnd"/>
            <w:r w:rsidRPr="002112C9">
              <w:rPr>
                <w:rFonts w:eastAsia="Calibri" w:cs="Arial"/>
                <w:sz w:val="16"/>
                <w:szCs w:val="16"/>
              </w:rPr>
              <w:t xml:space="preserve"> to NR20MHz </w:t>
            </w:r>
            <w:proofErr w:type="spellStart"/>
            <w:r w:rsidRPr="002112C9">
              <w:rPr>
                <w:rFonts w:eastAsia="Calibri" w:cs="Arial"/>
                <w:sz w:val="16"/>
                <w:szCs w:val="16"/>
              </w:rPr>
              <w:t>RedCap</w:t>
            </w:r>
            <w:proofErr w:type="spellEnd"/>
            <w:r w:rsidRPr="002112C9">
              <w:rPr>
                <w:rFonts w:eastAsia="Calibri" w:cs="Arial"/>
                <w:sz w:val="16"/>
                <w:szCs w:val="16"/>
              </w:rPr>
              <w:t>: scaling=0.7 for PDCCH-only (50*1.4=70 from 100).</w:t>
            </w:r>
          </w:p>
        </w:tc>
      </w:tr>
      <w:tr w:rsidR="002112C9" w:rsidRPr="002112C9" w14:paraId="6524EA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D0F1E5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580C3B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6864267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UE operates at single lowest clock/voltage point, resulting in linear power scaling with BW. For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5%→0.05, 20%→0.2, 100%→1, 200%→{2, 1}, 400%→{4, 2, 1}. Linear scaling reflects single operating point.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7CBB406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3DF0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67461E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8108497"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w:t>
            </w:r>
            <w:proofErr w:type="spellStart"/>
            <w:r w:rsidRPr="002112C9">
              <w:rPr>
                <w:rFonts w:eastAsia="Calibri" w:cs="Arial"/>
                <w:sz w:val="16"/>
                <w:szCs w:val="16"/>
              </w:rPr>
              <w:t>Tmin</w:t>
            </w:r>
            <w:proofErr w:type="spellEnd"/>
            <w:r w:rsidRPr="002112C9">
              <w:rPr>
                <w:rFonts w:eastAsia="Calibri" w:cs="Arial"/>
                <w:sz w:val="16"/>
                <w:szCs w:val="16"/>
              </w:rPr>
              <w:t xml:space="preserve">). 5%,20%→0.85, 100%→1, 200%→{1.2, 1.2}, 400%→{1.6, 1.6, 1.6} assuming 2x200MHz. PDCCH-only more RF-dominated than BB vs PDCCH+PDSCH, leading to larger scaling factor. No </w:t>
            </w:r>
            <w:proofErr w:type="spellStart"/>
            <w:r w:rsidRPr="002112C9">
              <w:rPr>
                <w:rFonts w:eastAsia="Calibri" w:cs="Arial"/>
                <w:sz w:val="16"/>
                <w:szCs w:val="16"/>
              </w:rPr>
              <w:t>ΓTput</w:t>
            </w:r>
            <w:proofErr w:type="spellEnd"/>
            <w:r w:rsidRPr="002112C9">
              <w:rPr>
                <w:rFonts w:eastAsia="Calibri" w:cs="Arial"/>
                <w:sz w:val="16"/>
                <w:szCs w:val="16"/>
              </w:rPr>
              <w:t xml:space="preserve"> impact expected or needed.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3DDB61F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A204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008A40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52CDD7C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Only </w:t>
            </w:r>
            <w:proofErr w:type="spellStart"/>
            <w:r w:rsidRPr="002112C9">
              <w:rPr>
                <w:rFonts w:eastAsia="Calibri" w:cs="Arial"/>
                <w:sz w:val="16"/>
                <w:szCs w:val="16"/>
              </w:rPr>
              <w:t>Tmin</w:t>
            </w:r>
            <w:proofErr w:type="spellEnd"/>
            <w:r w:rsidRPr="002112C9">
              <w:rPr>
                <w:rFonts w:eastAsia="Calibri" w:cs="Arial"/>
                <w:sz w:val="16"/>
                <w:szCs w:val="16"/>
              </w:rPr>
              <w:t xml:space="preserve">=1ms. Assumes PDCCH candidates/BDs linearly scaled with BW. 5%→0.2, 20%→0.4, 100%→1, 200%→1.8, 400%→3.4. Note: scaling can differ if CCE/BD limits considered (less BW-dependent). </w:t>
            </w:r>
            <w:proofErr w:type="spellStart"/>
            <w:r w:rsidRPr="002112C9">
              <w:rPr>
                <w:rFonts w:eastAsia="Calibri" w:cs="Arial"/>
                <w:sz w:val="16"/>
                <w:szCs w:val="16"/>
              </w:rPr>
              <w:t>ΓTput</w:t>
            </w:r>
            <w:proofErr w:type="spellEnd"/>
            <w:r w:rsidRPr="002112C9">
              <w:rPr>
                <w:rFonts w:eastAsia="Calibri" w:cs="Arial"/>
                <w:sz w:val="16"/>
                <w:szCs w:val="16"/>
              </w:rPr>
              <w:t xml:space="preserve"> not modeled.</w:t>
            </w:r>
          </w:p>
        </w:tc>
      </w:tr>
      <w:tr w:rsidR="002112C9" w:rsidRPr="002112C9" w14:paraId="378CC25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4AAF1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602B64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7BB706CC" w14:textId="77777777" w:rsidR="002112C9" w:rsidRPr="002112C9" w:rsidRDefault="002112C9" w:rsidP="002112C9">
            <w:pPr>
              <w:spacing w:line="256" w:lineRule="auto"/>
              <w:jc w:val="left"/>
              <w:rPr>
                <w:rFonts w:eastAsia="Calibri" w:cs="Arial"/>
              </w:rPr>
            </w:pPr>
            <w:r w:rsidRPr="002112C9">
              <w:rPr>
                <w:rFonts w:eastAsia="Calibri" w:cs="Arial"/>
                <w:sz w:val="16"/>
                <w:szCs w:val="16"/>
              </w:rPr>
              <w:t>Define CORESET/search space configuration for BW scaling. Reuse NR model (TR 38.840) for PDCCH candidate reduction: P(α)=max(Micro-sleep, α*Pt+(1-α)*0.7Pt). BW scaling depends on CORESET configuration: scenario 1 (scale #candidates with BW) vs scenario 2 (increase CORESET duration for similar #candidates at 5MHz). Use linear model S=0.4+0.6*(X-20)/80 or modified version.</w:t>
            </w:r>
          </w:p>
        </w:tc>
      </w:tr>
      <w:tr w:rsidR="002112C9" w:rsidRPr="002112C9" w14:paraId="072CD76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082B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0A7586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59B4C66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5%→0.6*0.32, 20%→0.6*0.60, 100%→1, 200%→{1.9, 1.4}, 400%→{3.7, 2.6, 2.1}. For </w:t>
            </w:r>
            <w:proofErr w:type="spellStart"/>
            <w:r w:rsidRPr="002112C9">
              <w:rPr>
                <w:rFonts w:eastAsia="Calibri" w:cs="Arial"/>
                <w:sz w:val="16"/>
                <w:szCs w:val="16"/>
              </w:rPr>
              <w:t>Tmin</w:t>
            </w:r>
            <w:proofErr w:type="spellEnd"/>
            <w:r w:rsidRPr="002112C9">
              <w:rPr>
                <w:rFonts w:eastAsia="Calibri" w:cs="Arial"/>
                <w:sz w:val="16"/>
                <w:szCs w:val="16"/>
              </w:rPr>
              <w:t xml:space="preserve">: 5%→0.32+SMaxBW, 20%→0.60+SMaxBW. PDCCH scaling from 38.840 revisited for ΓB=20% (NR would give 40 &lt; microsleep 45). Less aggressive scaling (0.6) fixes this. </w:t>
            </w:r>
            <w:proofErr w:type="spellStart"/>
            <w:r w:rsidRPr="002112C9">
              <w:rPr>
                <w:rFonts w:eastAsia="Calibri" w:cs="Arial"/>
                <w:sz w:val="16"/>
                <w:szCs w:val="16"/>
              </w:rPr>
              <w:t>SMaxBW</w:t>
            </w:r>
            <w:proofErr w:type="spellEnd"/>
            <w:r w:rsidRPr="002112C9">
              <w:rPr>
                <w:rFonts w:eastAsia="Calibri" w:cs="Arial"/>
                <w:sz w:val="16"/>
                <w:szCs w:val="16"/>
              </w:rPr>
              <w:t>=0.</w:t>
            </w:r>
          </w:p>
        </w:tc>
      </w:tr>
    </w:tbl>
    <w:p w14:paraId="5E4F7C47" w14:textId="77777777" w:rsidR="002112C9" w:rsidRPr="002112C9" w:rsidRDefault="002112C9" w:rsidP="002112C9">
      <w:pPr>
        <w:spacing w:before="60" w:after="60" w:line="256" w:lineRule="auto"/>
        <w:rPr>
          <w:rFonts w:eastAsia="Calibri" w:cs="Arial"/>
        </w:rPr>
      </w:pPr>
    </w:p>
    <w:p w14:paraId="2A5F9A0B"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9630" w:type="dxa"/>
        <w:tblLayout w:type="fixed"/>
        <w:tblLook w:val="04A0" w:firstRow="1" w:lastRow="0" w:firstColumn="1" w:lastColumn="0" w:noHBand="0" w:noVBand="1"/>
      </w:tblPr>
      <w:tblGrid>
        <w:gridCol w:w="1719"/>
        <w:gridCol w:w="904"/>
        <w:gridCol w:w="7007"/>
      </w:tblGrid>
      <w:tr w:rsidR="002112C9" w:rsidRPr="002112C9" w14:paraId="098C17C5"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A5613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8ECD2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60182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F0B990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7894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4" w:type="dxa"/>
            <w:tcBorders>
              <w:top w:val="single" w:sz="4" w:space="0" w:color="auto"/>
              <w:left w:val="single" w:sz="4" w:space="0" w:color="auto"/>
              <w:bottom w:val="single" w:sz="4" w:space="0" w:color="auto"/>
              <w:right w:val="single" w:sz="4" w:space="0" w:color="auto"/>
            </w:tcBorders>
            <w:hideMark/>
          </w:tcPr>
          <w:p w14:paraId="52E57A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06" w:type="dxa"/>
            <w:tcBorders>
              <w:top w:val="single" w:sz="4" w:space="0" w:color="auto"/>
              <w:left w:val="single" w:sz="4" w:space="0" w:color="auto"/>
              <w:bottom w:val="single" w:sz="4" w:space="0" w:color="auto"/>
              <w:right w:val="single" w:sz="4" w:space="0" w:color="auto"/>
            </w:tcBorders>
            <w:hideMark/>
          </w:tcPr>
          <w:p w14:paraId="48A863D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=0): 20%→0.15, 100%→{0.19, 0.16}, 200%→{0.26, 0.19}, 400%→{0.48, 0.26, 0.19}.</w:t>
            </w:r>
          </w:p>
        </w:tc>
      </w:tr>
      <w:tr w:rsidR="002112C9" w:rsidRPr="002112C9" w14:paraId="48AB0EA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AFAA4E4"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04" w:type="dxa"/>
            <w:tcBorders>
              <w:top w:val="single" w:sz="4" w:space="0" w:color="auto"/>
              <w:left w:val="single" w:sz="4" w:space="0" w:color="auto"/>
              <w:bottom w:val="single" w:sz="4" w:space="0" w:color="auto"/>
              <w:right w:val="single" w:sz="4" w:space="0" w:color="auto"/>
            </w:tcBorders>
            <w:hideMark/>
          </w:tcPr>
          <w:p w14:paraId="7C94A8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06" w:type="dxa"/>
            <w:tcBorders>
              <w:top w:val="single" w:sz="4" w:space="0" w:color="auto"/>
              <w:left w:val="single" w:sz="4" w:space="0" w:color="auto"/>
              <w:bottom w:val="single" w:sz="4" w:space="0" w:color="auto"/>
              <w:right w:val="single" w:sz="4" w:space="0" w:color="auto"/>
            </w:tcBorders>
            <w:hideMark/>
          </w:tcPr>
          <w:p w14:paraId="6E18CE31"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5CE3EC7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55F24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4" w:type="dxa"/>
            <w:tcBorders>
              <w:top w:val="single" w:sz="4" w:space="0" w:color="auto"/>
              <w:left w:val="single" w:sz="4" w:space="0" w:color="auto"/>
              <w:bottom w:val="single" w:sz="4" w:space="0" w:color="auto"/>
              <w:right w:val="single" w:sz="4" w:space="0" w:color="auto"/>
            </w:tcBorders>
            <w:hideMark/>
          </w:tcPr>
          <w:p w14:paraId="0DFB62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06" w:type="dxa"/>
            <w:tcBorders>
              <w:top w:val="single" w:sz="4" w:space="0" w:color="auto"/>
              <w:left w:val="single" w:sz="4" w:space="0" w:color="auto"/>
              <w:bottom w:val="single" w:sz="4" w:space="0" w:color="auto"/>
              <w:right w:val="single" w:sz="4" w:space="0" w:color="auto"/>
            </w:tcBorders>
            <w:hideMark/>
          </w:tcPr>
          <w:p w14:paraId="7FF45EC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signal/channel processing: For T: 5%→0.35, 20%→0.5, 100%→1, 200%→1.5, 400%→3.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37D5A0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F3E08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4" w:type="dxa"/>
            <w:tcBorders>
              <w:top w:val="single" w:sz="4" w:space="0" w:color="auto"/>
              <w:left w:val="single" w:sz="4" w:space="0" w:color="auto"/>
              <w:bottom w:val="single" w:sz="4" w:space="0" w:color="auto"/>
              <w:right w:val="single" w:sz="4" w:space="0" w:color="auto"/>
            </w:tcBorders>
            <w:hideMark/>
          </w:tcPr>
          <w:p w14:paraId="5CFA98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06" w:type="dxa"/>
            <w:tcBorders>
              <w:top w:val="single" w:sz="4" w:space="0" w:color="auto"/>
              <w:left w:val="single" w:sz="4" w:space="0" w:color="auto"/>
              <w:bottom w:val="single" w:sz="4" w:space="0" w:color="auto"/>
              <w:right w:val="single" w:sz="4" w:space="0" w:color="auto"/>
            </w:tcBorders>
            <w:hideMark/>
          </w:tcPr>
          <w:p w14:paraId="14B67C92"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7CF5AB4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8A18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4" w:type="dxa"/>
            <w:tcBorders>
              <w:top w:val="single" w:sz="4" w:space="0" w:color="auto"/>
              <w:left w:val="single" w:sz="4" w:space="0" w:color="auto"/>
              <w:bottom w:val="single" w:sz="4" w:space="0" w:color="auto"/>
              <w:right w:val="single" w:sz="4" w:space="0" w:color="auto"/>
            </w:tcBorders>
            <w:hideMark/>
          </w:tcPr>
          <w:p w14:paraId="61ED19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06" w:type="dxa"/>
            <w:tcBorders>
              <w:top w:val="single" w:sz="4" w:space="0" w:color="auto"/>
              <w:left w:val="single" w:sz="4" w:space="0" w:color="auto"/>
              <w:bottom w:val="single" w:sz="4" w:space="0" w:color="auto"/>
              <w:right w:val="single" w:sz="4" w:space="0" w:color="auto"/>
            </w:tcBorders>
            <w:hideMark/>
          </w:tcPr>
          <w:p w14:paraId="600A0F3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same as PDCCH-only (5%→0.5, 20%→0.6, 100%→1, 200%→1.7, 400%→3.4). Micro-sleep: scale by 0.4 (≤20MHz), 1 (20-160MHz), 1.7 (≥160MHz). Rationale: less components can be turned off for 200MHz than 100MHz during micro-sleep. Match NR </w:t>
            </w:r>
            <w:proofErr w:type="spellStart"/>
            <w:r w:rsidRPr="002112C9">
              <w:rPr>
                <w:rFonts w:eastAsia="Calibri" w:cs="Arial"/>
                <w:sz w:val="16"/>
                <w:szCs w:val="16"/>
              </w:rPr>
              <w:t>RedCap</w:t>
            </w:r>
            <w:proofErr w:type="spellEnd"/>
            <w:r w:rsidRPr="002112C9">
              <w:rPr>
                <w:rFonts w:eastAsia="Calibri" w:cs="Arial"/>
                <w:sz w:val="16"/>
                <w:szCs w:val="16"/>
              </w:rPr>
              <w:t xml:space="preserve"> model for ≤20MHz.</w:t>
            </w:r>
          </w:p>
        </w:tc>
      </w:tr>
      <w:tr w:rsidR="002112C9" w:rsidRPr="002112C9" w14:paraId="7CD1DE3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7B9CD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904" w:type="dxa"/>
            <w:tcBorders>
              <w:top w:val="single" w:sz="4" w:space="0" w:color="auto"/>
              <w:left w:val="single" w:sz="4" w:space="0" w:color="auto"/>
              <w:bottom w:val="single" w:sz="4" w:space="0" w:color="auto"/>
              <w:right w:val="single" w:sz="4" w:space="0" w:color="auto"/>
            </w:tcBorders>
            <w:hideMark/>
          </w:tcPr>
          <w:p w14:paraId="2E16B5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06" w:type="dxa"/>
            <w:tcBorders>
              <w:top w:val="single" w:sz="4" w:space="0" w:color="auto"/>
              <w:left w:val="single" w:sz="4" w:space="0" w:color="auto"/>
              <w:bottom w:val="single" w:sz="4" w:space="0" w:color="auto"/>
              <w:right w:val="single" w:sz="4" w:space="0" w:color="auto"/>
            </w:tcBorders>
            <w:hideMark/>
          </w:tcPr>
          <w:p w14:paraId="385054CC"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0A83008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A45CD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4" w:type="dxa"/>
            <w:tcBorders>
              <w:top w:val="single" w:sz="4" w:space="0" w:color="auto"/>
              <w:left w:val="single" w:sz="4" w:space="0" w:color="auto"/>
              <w:bottom w:val="single" w:sz="4" w:space="0" w:color="auto"/>
              <w:right w:val="single" w:sz="4" w:space="0" w:color="auto"/>
            </w:tcBorders>
            <w:hideMark/>
          </w:tcPr>
          <w:p w14:paraId="02ED51A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06" w:type="dxa"/>
            <w:tcBorders>
              <w:top w:val="single" w:sz="4" w:space="0" w:color="auto"/>
              <w:left w:val="single" w:sz="4" w:space="0" w:color="auto"/>
              <w:bottom w:val="single" w:sz="4" w:space="0" w:color="auto"/>
              <w:right w:val="single" w:sz="4" w:space="0" w:color="auto"/>
            </w:tcBorders>
            <w:hideMark/>
          </w:tcPr>
          <w:p w14:paraId="6562632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For T: 5%,20%→0.7, 100%→1, 200%→1.7, 400%→3.4.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Micro-sleep: same scaling as PDCCH-only for simplicity. T=5-10ms, </w:t>
            </w:r>
            <w:proofErr w:type="spellStart"/>
            <w:r w:rsidRPr="002112C9">
              <w:rPr>
                <w:rFonts w:eastAsia="Calibri" w:cs="Arial"/>
                <w:sz w:val="16"/>
                <w:szCs w:val="16"/>
              </w:rPr>
              <w:t>Tmin</w:t>
            </w:r>
            <w:proofErr w:type="spellEnd"/>
            <w:r w:rsidRPr="002112C9">
              <w:rPr>
                <w:rFonts w:eastAsia="Calibri" w:cs="Arial"/>
                <w:sz w:val="16"/>
                <w:szCs w:val="16"/>
              </w:rPr>
              <w:t>=1-2ms.</w:t>
            </w:r>
          </w:p>
        </w:tc>
      </w:tr>
      <w:tr w:rsidR="002112C9" w:rsidRPr="002112C9" w14:paraId="4A9AE49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B8035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4" w:type="dxa"/>
            <w:tcBorders>
              <w:top w:val="single" w:sz="4" w:space="0" w:color="auto"/>
              <w:left w:val="single" w:sz="4" w:space="0" w:color="auto"/>
              <w:bottom w:val="single" w:sz="4" w:space="0" w:color="auto"/>
              <w:right w:val="single" w:sz="4" w:space="0" w:color="auto"/>
            </w:tcBorders>
            <w:hideMark/>
          </w:tcPr>
          <w:p w14:paraId="5465520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06" w:type="dxa"/>
            <w:tcBorders>
              <w:top w:val="single" w:sz="4" w:space="0" w:color="auto"/>
              <w:left w:val="single" w:sz="4" w:space="0" w:color="auto"/>
              <w:bottom w:val="single" w:sz="4" w:space="0" w:color="auto"/>
              <w:right w:val="single" w:sz="4" w:space="0" w:color="auto"/>
            </w:tcBorders>
            <w:hideMark/>
          </w:tcPr>
          <w:p w14:paraId="4E0901E7"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742791F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3F6C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4" w:type="dxa"/>
            <w:tcBorders>
              <w:top w:val="single" w:sz="4" w:space="0" w:color="auto"/>
              <w:left w:val="single" w:sz="4" w:space="0" w:color="auto"/>
              <w:bottom w:val="single" w:sz="4" w:space="0" w:color="auto"/>
              <w:right w:val="single" w:sz="4" w:space="0" w:color="auto"/>
            </w:tcBorders>
            <w:hideMark/>
          </w:tcPr>
          <w:p w14:paraId="23401A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06" w:type="dxa"/>
            <w:tcBorders>
              <w:top w:val="single" w:sz="4" w:space="0" w:color="auto"/>
              <w:left w:val="single" w:sz="4" w:space="0" w:color="auto"/>
              <w:bottom w:val="single" w:sz="4" w:space="0" w:color="auto"/>
              <w:right w:val="single" w:sz="4" w:space="0" w:color="auto"/>
            </w:tcBorders>
            <w:hideMark/>
          </w:tcPr>
          <w:p w14:paraId="6D370E2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(Rx open full slot, should &gt;PDCCH-only): </w:t>
            </w:r>
            <w:proofErr w:type="spellStart"/>
            <w:r w:rsidRPr="002112C9">
              <w:rPr>
                <w:rFonts w:eastAsia="Calibri" w:cs="Arial"/>
                <w:sz w:val="16"/>
                <w:szCs w:val="16"/>
              </w:rPr>
              <w:t>Tmin</w:t>
            </w:r>
            <w:proofErr w:type="spellEnd"/>
            <w:r w:rsidRPr="002112C9">
              <w:rPr>
                <w:rFonts w:eastAsia="Calibri" w:cs="Arial"/>
                <w:sz w:val="16"/>
                <w:szCs w:val="16"/>
              </w:rPr>
              <w:t xml:space="preserve"> only. 5%,20%→0.85, 100%→1, 200%→1.2, 400%→1.8 assuming 2x200MHz.</w:t>
            </w:r>
          </w:p>
        </w:tc>
      </w:tr>
      <w:tr w:rsidR="002112C9" w:rsidRPr="002112C9" w14:paraId="7BD0B41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D168A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4" w:type="dxa"/>
            <w:tcBorders>
              <w:top w:val="single" w:sz="4" w:space="0" w:color="auto"/>
              <w:left w:val="single" w:sz="4" w:space="0" w:color="auto"/>
              <w:bottom w:val="single" w:sz="4" w:space="0" w:color="auto"/>
              <w:right w:val="single" w:sz="4" w:space="0" w:color="auto"/>
            </w:tcBorders>
            <w:hideMark/>
          </w:tcPr>
          <w:p w14:paraId="54B98F9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06" w:type="dxa"/>
            <w:tcBorders>
              <w:top w:val="single" w:sz="4" w:space="0" w:color="auto"/>
              <w:left w:val="single" w:sz="4" w:space="0" w:color="auto"/>
              <w:bottom w:val="single" w:sz="4" w:space="0" w:color="auto"/>
              <w:right w:val="single" w:sz="4" w:space="0" w:color="auto"/>
            </w:tcBorders>
            <w:hideMark/>
          </w:tcPr>
          <w:p w14:paraId="6DC6B9BF"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76A03AE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98E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4" w:type="dxa"/>
            <w:tcBorders>
              <w:top w:val="single" w:sz="4" w:space="0" w:color="auto"/>
              <w:left w:val="single" w:sz="4" w:space="0" w:color="auto"/>
              <w:bottom w:val="single" w:sz="4" w:space="0" w:color="auto"/>
              <w:right w:val="single" w:sz="4" w:space="0" w:color="auto"/>
            </w:tcBorders>
            <w:hideMark/>
          </w:tcPr>
          <w:p w14:paraId="560B4D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06" w:type="dxa"/>
            <w:tcBorders>
              <w:top w:val="single" w:sz="4" w:space="0" w:color="auto"/>
              <w:left w:val="single" w:sz="4" w:space="0" w:color="auto"/>
              <w:bottom w:val="single" w:sz="4" w:space="0" w:color="auto"/>
              <w:right w:val="single" w:sz="4" w:space="0" w:color="auto"/>
            </w:tcBorders>
            <w:hideMark/>
          </w:tcPr>
          <w:p w14:paraId="0AB5AC5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scaling rule for Micro-sleep as function of both gap duration and target active BW, reflecting standby power for wideband readiness. Current model assumes fixed 45. Short </w:t>
            </w:r>
            <w:proofErr w:type="spellStart"/>
            <w:r w:rsidRPr="002112C9">
              <w:rPr>
                <w:rFonts w:eastAsia="Calibri" w:cs="Arial"/>
                <w:sz w:val="16"/>
                <w:szCs w:val="16"/>
              </w:rPr>
              <w:t>gap→light</w:t>
            </w:r>
            <w:proofErr w:type="spellEnd"/>
            <w:r w:rsidRPr="002112C9">
              <w:rPr>
                <w:rFonts w:eastAsia="Calibri" w:cs="Arial"/>
                <w:sz w:val="16"/>
                <w:szCs w:val="16"/>
              </w:rPr>
              <w:t xml:space="preserve"> micro-sleep (can't turn off LO/flush pipeline). Long </w:t>
            </w:r>
            <w:proofErr w:type="spellStart"/>
            <w:r w:rsidRPr="002112C9">
              <w:rPr>
                <w:rFonts w:eastAsia="Calibri" w:cs="Arial"/>
                <w:sz w:val="16"/>
                <w:szCs w:val="16"/>
              </w:rPr>
              <w:t>gap→deeper</w:t>
            </w:r>
            <w:proofErr w:type="spellEnd"/>
            <w:r w:rsidRPr="002112C9">
              <w:rPr>
                <w:rFonts w:eastAsia="Calibri" w:cs="Arial"/>
                <w:sz w:val="16"/>
                <w:szCs w:val="16"/>
              </w:rPr>
              <w:t xml:space="preserve"> micro-sleep. 400MHz readiness requires more standby current than 20MHz.</w:t>
            </w:r>
          </w:p>
        </w:tc>
      </w:tr>
      <w:tr w:rsidR="002112C9" w:rsidRPr="002112C9" w14:paraId="06756BD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0162F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4" w:type="dxa"/>
            <w:tcBorders>
              <w:top w:val="single" w:sz="4" w:space="0" w:color="auto"/>
              <w:left w:val="single" w:sz="4" w:space="0" w:color="auto"/>
              <w:bottom w:val="single" w:sz="4" w:space="0" w:color="auto"/>
              <w:right w:val="single" w:sz="4" w:space="0" w:color="auto"/>
            </w:tcBorders>
            <w:hideMark/>
          </w:tcPr>
          <w:p w14:paraId="5C3ED2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06" w:type="dxa"/>
            <w:tcBorders>
              <w:top w:val="single" w:sz="4" w:space="0" w:color="auto"/>
              <w:left w:val="single" w:sz="4" w:space="0" w:color="auto"/>
              <w:bottom w:val="single" w:sz="4" w:space="0" w:color="auto"/>
              <w:right w:val="single" w:sz="4" w:space="0" w:color="auto"/>
            </w:tcBorders>
            <w:hideMark/>
          </w:tcPr>
          <w:p w14:paraId="7119D10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signal processing: For T=5ms: 5%→0.35, 20%→0.4, 100%→1, 200%→1.7,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xml:space="preserve">, 200%→2, 400%→5.6. </w:t>
            </w:r>
            <w:proofErr w:type="spellStart"/>
            <w:r w:rsidRPr="002112C9">
              <w:rPr>
                <w:rFonts w:eastAsia="Calibri" w:cs="Arial"/>
                <w:sz w:val="16"/>
                <w:szCs w:val="16"/>
              </w:rPr>
              <w:t>S_MaxBW</w:t>
            </w:r>
            <w:proofErr w:type="spellEnd"/>
            <w:r w:rsidRPr="002112C9">
              <w:rPr>
                <w:rFonts w:eastAsia="Calibri" w:cs="Arial"/>
                <w:sz w:val="16"/>
                <w:szCs w:val="16"/>
              </w:rPr>
              <w:t>=0.05 (200MHz), 0.2 (400MHz).</w:t>
            </w:r>
          </w:p>
        </w:tc>
      </w:tr>
      <w:tr w:rsidR="002112C9" w:rsidRPr="002112C9" w14:paraId="6B29F40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B7C1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4" w:type="dxa"/>
            <w:tcBorders>
              <w:top w:val="single" w:sz="4" w:space="0" w:color="auto"/>
              <w:left w:val="single" w:sz="4" w:space="0" w:color="auto"/>
              <w:bottom w:val="single" w:sz="4" w:space="0" w:color="auto"/>
              <w:right w:val="single" w:sz="4" w:space="0" w:color="auto"/>
            </w:tcBorders>
            <w:hideMark/>
          </w:tcPr>
          <w:p w14:paraId="617D5E0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06" w:type="dxa"/>
            <w:tcBorders>
              <w:top w:val="single" w:sz="4" w:space="0" w:color="auto"/>
              <w:left w:val="single" w:sz="4" w:space="0" w:color="auto"/>
              <w:bottom w:val="single" w:sz="4" w:space="0" w:color="auto"/>
              <w:right w:val="single" w:sz="4" w:space="0" w:color="auto"/>
            </w:tcBorders>
            <w:hideMark/>
          </w:tcPr>
          <w:p w14:paraId="218E4CE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reuse PDCCH-only scaling for </w:t>
            </w:r>
            <w:proofErr w:type="spellStart"/>
            <w:r w:rsidRPr="002112C9">
              <w:rPr>
                <w:rFonts w:eastAsia="Calibri" w:cs="Arial"/>
                <w:sz w:val="16"/>
                <w:szCs w:val="16"/>
              </w:rPr>
              <w:t>ΓTput</w:t>
            </w:r>
            <w:proofErr w:type="spellEnd"/>
            <w:r w:rsidRPr="002112C9">
              <w:rPr>
                <w:rFonts w:eastAsia="Calibri" w:cs="Arial"/>
                <w:sz w:val="16"/>
                <w:szCs w:val="16"/>
              </w:rPr>
              <w:t xml:space="preserve">=1. Micro-sleep: For T: 5%,20%→0.6, 100%→1, 200%→{1.7, 1.4}, 400%→{3.0, 2.4, 2.0}. For </w:t>
            </w:r>
            <w:proofErr w:type="spellStart"/>
            <w:r w:rsidRPr="002112C9">
              <w:rPr>
                <w:rFonts w:eastAsia="Calibri" w:cs="Arial"/>
                <w:sz w:val="16"/>
                <w:szCs w:val="16"/>
              </w:rPr>
              <w:t>Tmin</w:t>
            </w:r>
            <w:proofErr w:type="spellEnd"/>
            <w:r w:rsidRPr="002112C9">
              <w:rPr>
                <w:rFonts w:eastAsia="Calibri" w:cs="Arial"/>
                <w:sz w:val="16"/>
                <w:szCs w:val="16"/>
              </w:rPr>
              <w:t xml:space="preserve">: 5%,20%→1, 100%→1. Zero transition </w:t>
            </w:r>
            <w:proofErr w:type="spellStart"/>
            <w:r w:rsidRPr="002112C9">
              <w:rPr>
                <w:rFonts w:eastAsia="Calibri" w:cs="Arial"/>
                <w:sz w:val="16"/>
                <w:szCs w:val="16"/>
              </w:rPr>
              <w:t>time→insufficient</w:t>
            </w:r>
            <w:proofErr w:type="spellEnd"/>
            <w:r w:rsidRPr="002112C9">
              <w:rPr>
                <w:rFonts w:eastAsia="Calibri" w:cs="Arial"/>
                <w:sz w:val="16"/>
                <w:szCs w:val="16"/>
              </w:rPr>
              <w:t xml:space="preserve"> to change clock/voltage. Scale both RF and BB components with sub-linear exponent for &gt;100MHz.</w:t>
            </w:r>
          </w:p>
        </w:tc>
      </w:tr>
    </w:tbl>
    <w:p w14:paraId="43832814" w14:textId="77777777" w:rsidR="002112C9" w:rsidRPr="002112C9" w:rsidRDefault="002112C9" w:rsidP="002112C9">
      <w:pPr>
        <w:spacing w:before="60" w:after="60" w:line="256" w:lineRule="auto"/>
        <w:rPr>
          <w:rFonts w:eastAsia="Calibri" w:cs="Arial"/>
        </w:rPr>
      </w:pPr>
    </w:p>
    <w:p w14:paraId="19A54D07" w14:textId="77777777" w:rsidR="002112C9" w:rsidRPr="002112C9" w:rsidRDefault="002112C9" w:rsidP="002112C9">
      <w:pPr>
        <w:spacing w:line="256" w:lineRule="auto"/>
        <w:rPr>
          <w:rFonts w:eastAsia="Calibri" w:cs="Arial"/>
        </w:rPr>
      </w:pPr>
      <w:r w:rsidRPr="002112C9">
        <w:rPr>
          <w:rFonts w:eastAsia="Calibri" w:cs="Arial"/>
          <w:b/>
          <w:bCs/>
          <w:sz w:val="18"/>
          <w:szCs w:val="18"/>
        </w:rPr>
        <w:t>Adaptation Delay</w:t>
      </w:r>
    </w:p>
    <w:tbl>
      <w:tblPr>
        <w:tblStyle w:val="1f6"/>
        <w:tblW w:w="9630" w:type="dxa"/>
        <w:tblLayout w:type="fixed"/>
        <w:tblLook w:val="04A0" w:firstRow="1" w:lastRow="0" w:firstColumn="1" w:lastColumn="0" w:noHBand="0" w:noVBand="1"/>
      </w:tblPr>
      <w:tblGrid>
        <w:gridCol w:w="989"/>
        <w:gridCol w:w="912"/>
        <w:gridCol w:w="7729"/>
      </w:tblGrid>
      <w:tr w:rsidR="002112C9" w:rsidRPr="002112C9" w14:paraId="62EBDBB8"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88BD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CCDF6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72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A242D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7844F7E"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D590D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12" w:type="dxa"/>
            <w:tcBorders>
              <w:top w:val="single" w:sz="4" w:space="0" w:color="auto"/>
              <w:left w:val="single" w:sz="4" w:space="0" w:color="auto"/>
              <w:bottom w:val="single" w:sz="4" w:space="0" w:color="auto"/>
              <w:right w:val="single" w:sz="4" w:space="0" w:color="auto"/>
            </w:tcBorders>
            <w:hideMark/>
          </w:tcPr>
          <w:p w14:paraId="2C799A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727" w:type="dxa"/>
            <w:tcBorders>
              <w:top w:val="single" w:sz="4" w:space="0" w:color="auto"/>
              <w:left w:val="single" w:sz="4" w:space="0" w:color="auto"/>
              <w:bottom w:val="single" w:sz="4" w:space="0" w:color="auto"/>
              <w:right w:val="single" w:sz="4" w:space="0" w:color="auto"/>
            </w:tcBorders>
            <w:hideMark/>
          </w:tcPr>
          <w:p w14:paraId="50304999" w14:textId="77777777" w:rsidR="002112C9" w:rsidRPr="002112C9" w:rsidRDefault="002112C9" w:rsidP="002112C9">
            <w:pPr>
              <w:spacing w:line="256" w:lineRule="auto"/>
              <w:jc w:val="left"/>
              <w:rPr>
                <w:rFonts w:eastAsia="Calibri" w:cs="Arial"/>
              </w:rPr>
            </w:pPr>
            <w:r w:rsidRPr="002112C9">
              <w:rPr>
                <w:rFonts w:eastAsia="Calibri" w:cs="Arial"/>
                <w:sz w:val="16"/>
                <w:szCs w:val="16"/>
              </w:rPr>
              <w:t>Consider further need of two adaptation delay values; only support two if sufficient justification exists. T configurable in range {≥1ms, ≤5ms}. T sufficient to enable UE confirmation in UL. Omit adaptation interruption for TDD; for FDD assume 1 slot switching interruption.</w:t>
            </w:r>
          </w:p>
        </w:tc>
      </w:tr>
      <w:tr w:rsidR="002112C9" w:rsidRPr="002112C9" w14:paraId="5158A4F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9EA77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12" w:type="dxa"/>
            <w:tcBorders>
              <w:top w:val="single" w:sz="4" w:space="0" w:color="auto"/>
              <w:left w:val="single" w:sz="4" w:space="0" w:color="auto"/>
              <w:bottom w:val="single" w:sz="4" w:space="0" w:color="auto"/>
              <w:right w:val="single" w:sz="4" w:space="0" w:color="auto"/>
            </w:tcBorders>
            <w:hideMark/>
          </w:tcPr>
          <w:p w14:paraId="12FB3F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727" w:type="dxa"/>
            <w:tcBorders>
              <w:top w:val="single" w:sz="4" w:space="0" w:color="auto"/>
              <w:left w:val="single" w:sz="4" w:space="0" w:color="auto"/>
              <w:bottom w:val="single" w:sz="4" w:space="0" w:color="auto"/>
              <w:right w:val="single" w:sz="4" w:space="0" w:color="auto"/>
            </w:tcBorders>
            <w:hideMark/>
          </w:tcPr>
          <w:p w14:paraId="4BB3F206"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 similar to Fast </w:t>
            </w:r>
            <w:proofErr w:type="spellStart"/>
            <w:r w:rsidRPr="002112C9">
              <w:rPr>
                <w:rFonts w:eastAsia="Calibri" w:cs="Arial"/>
                <w:sz w:val="16"/>
                <w:szCs w:val="16"/>
              </w:rPr>
              <w:t>SCell</w:t>
            </w:r>
            <w:proofErr w:type="spellEnd"/>
            <w:r w:rsidRPr="002112C9">
              <w:rPr>
                <w:rFonts w:eastAsia="Calibri" w:cs="Arial"/>
                <w:sz w:val="16"/>
                <w:szCs w:val="16"/>
              </w:rPr>
              <w:t xml:space="preserve"> Activation Delay (TS 38.133 §8.3.16): 5-10ms. </w:t>
            </w:r>
            <w:proofErr w:type="spellStart"/>
            <w:r w:rsidRPr="002112C9">
              <w:rPr>
                <w:rFonts w:eastAsia="Calibri" w:cs="Arial"/>
                <w:sz w:val="16"/>
                <w:szCs w:val="16"/>
              </w:rPr>
              <w:t>Tmin</w:t>
            </w:r>
            <w:proofErr w:type="spellEnd"/>
            <w:r w:rsidRPr="002112C9">
              <w:rPr>
                <w:rFonts w:eastAsia="Calibri" w:cs="Arial"/>
                <w:sz w:val="16"/>
                <w:szCs w:val="16"/>
              </w:rPr>
              <w:t xml:space="preserve"> similar to BWP switching delay, minus parameter loading: 1-2ms. For max configured BW evaluation, scaling factor should converge to one set regardless of adaptation delay.</w:t>
            </w:r>
          </w:p>
        </w:tc>
      </w:tr>
      <w:tr w:rsidR="002112C9" w:rsidRPr="002112C9" w14:paraId="3526C20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0BEBC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12" w:type="dxa"/>
            <w:tcBorders>
              <w:top w:val="single" w:sz="4" w:space="0" w:color="auto"/>
              <w:left w:val="single" w:sz="4" w:space="0" w:color="auto"/>
              <w:bottom w:val="single" w:sz="4" w:space="0" w:color="auto"/>
              <w:right w:val="single" w:sz="4" w:space="0" w:color="auto"/>
            </w:tcBorders>
            <w:hideMark/>
          </w:tcPr>
          <w:p w14:paraId="404505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727" w:type="dxa"/>
            <w:tcBorders>
              <w:top w:val="single" w:sz="4" w:space="0" w:color="auto"/>
              <w:left w:val="single" w:sz="4" w:space="0" w:color="auto"/>
              <w:bottom w:val="single" w:sz="4" w:space="0" w:color="auto"/>
              <w:right w:val="single" w:sz="4" w:space="0" w:color="auto"/>
            </w:tcBorders>
            <w:hideMark/>
          </w:tcPr>
          <w:p w14:paraId="32E2781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Identical scaling factors for </w:t>
            </w:r>
            <w:proofErr w:type="spellStart"/>
            <w:r w:rsidRPr="002112C9">
              <w:rPr>
                <w:rFonts w:eastAsia="Calibri" w:cs="Arial"/>
                <w:sz w:val="16"/>
                <w:szCs w:val="16"/>
              </w:rPr>
              <w:t>Tmin</w:t>
            </w:r>
            <w:proofErr w:type="spellEnd"/>
            <w:r w:rsidRPr="002112C9">
              <w:rPr>
                <w:rFonts w:eastAsia="Calibri" w:cs="Arial"/>
                <w:sz w:val="16"/>
                <w:szCs w:val="16"/>
              </w:rPr>
              <w:t xml:space="preserve"> and T provide conservative and broadly applicable baseline. Power primarily determined by target BW configuration rather than adaptation delay duration. Implementation data shows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3CAEC51D"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AEF84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12" w:type="dxa"/>
            <w:tcBorders>
              <w:top w:val="single" w:sz="4" w:space="0" w:color="auto"/>
              <w:left w:val="single" w:sz="4" w:space="0" w:color="auto"/>
              <w:bottom w:val="single" w:sz="4" w:space="0" w:color="auto"/>
              <w:right w:val="single" w:sz="4" w:space="0" w:color="auto"/>
            </w:tcBorders>
            <w:hideMark/>
          </w:tcPr>
          <w:p w14:paraId="41CA68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727" w:type="dxa"/>
            <w:tcBorders>
              <w:top w:val="single" w:sz="4" w:space="0" w:color="auto"/>
              <w:left w:val="single" w:sz="4" w:space="0" w:color="auto"/>
              <w:bottom w:val="single" w:sz="4" w:space="0" w:color="auto"/>
              <w:right w:val="single" w:sz="4" w:space="0" w:color="auto"/>
            </w:tcBorders>
            <w:hideMark/>
          </w:tcPr>
          <w:p w14:paraId="0D1368F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Differentiation between T and </w:t>
            </w:r>
            <w:proofErr w:type="spellStart"/>
            <w:r w:rsidRPr="002112C9">
              <w:rPr>
                <w:rFonts w:eastAsia="Calibri" w:cs="Arial"/>
                <w:sz w:val="16"/>
                <w:szCs w:val="16"/>
              </w:rPr>
              <w:t>Tmin</w:t>
            </w:r>
            <w:proofErr w:type="spellEnd"/>
            <w:r w:rsidRPr="002112C9">
              <w:rPr>
                <w:rFonts w:eastAsia="Calibri" w:cs="Arial"/>
                <w:sz w:val="16"/>
                <w:szCs w:val="16"/>
              </w:rPr>
              <w:t xml:space="preserve"> may not be necessary. If </w:t>
            </w:r>
            <w:proofErr w:type="spellStart"/>
            <w:r w:rsidRPr="002112C9">
              <w:rPr>
                <w:rFonts w:eastAsia="Calibri" w:cs="Arial"/>
                <w:sz w:val="16"/>
                <w:szCs w:val="16"/>
              </w:rPr>
              <w:t>Tmin</w:t>
            </w:r>
            <w:proofErr w:type="spellEnd"/>
            <w:r w:rsidRPr="002112C9">
              <w:rPr>
                <w:rFonts w:eastAsia="Calibri" w:cs="Arial"/>
                <w:sz w:val="16"/>
                <w:szCs w:val="16"/>
              </w:rPr>
              <w:t xml:space="preserve"> sufficiently large (e.g., DCI-based BWP switching Type 2), difference can be minimal. Propose merge into single column based on </w:t>
            </w:r>
            <w:proofErr w:type="spellStart"/>
            <w:r w:rsidRPr="002112C9">
              <w:rPr>
                <w:rFonts w:eastAsia="Calibri" w:cs="Arial"/>
                <w:sz w:val="16"/>
                <w:szCs w:val="16"/>
              </w:rPr>
              <w:t>Tmin</w:t>
            </w:r>
            <w:proofErr w:type="spellEnd"/>
            <w:r w:rsidRPr="002112C9">
              <w:rPr>
                <w:rFonts w:eastAsia="Calibri" w:cs="Arial"/>
                <w:sz w:val="16"/>
                <w:szCs w:val="16"/>
              </w:rPr>
              <w:t xml:space="preserve"> assumption. </w:t>
            </w:r>
            <w:proofErr w:type="spellStart"/>
            <w:r w:rsidRPr="002112C9">
              <w:rPr>
                <w:rFonts w:eastAsia="Calibri" w:cs="Arial"/>
                <w:sz w:val="16"/>
                <w:szCs w:val="16"/>
              </w:rPr>
              <w:t>Tmin</w:t>
            </w:r>
            <w:proofErr w:type="spellEnd"/>
            <w:r w:rsidRPr="002112C9">
              <w:rPr>
                <w:rFonts w:eastAsia="Calibri" w:cs="Arial"/>
                <w:sz w:val="16"/>
                <w:szCs w:val="16"/>
              </w:rPr>
              <w:t>: use DCI BWP switching Type 2 as starting point, adjustable for actual 6GR procedure.</w:t>
            </w:r>
          </w:p>
        </w:tc>
      </w:tr>
      <w:tr w:rsidR="002112C9" w:rsidRPr="002112C9" w14:paraId="0149673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7CCCD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12" w:type="dxa"/>
            <w:tcBorders>
              <w:top w:val="single" w:sz="4" w:space="0" w:color="auto"/>
              <w:left w:val="single" w:sz="4" w:space="0" w:color="auto"/>
              <w:bottom w:val="single" w:sz="4" w:space="0" w:color="auto"/>
              <w:right w:val="single" w:sz="4" w:space="0" w:color="auto"/>
            </w:tcBorders>
            <w:hideMark/>
          </w:tcPr>
          <w:p w14:paraId="26EB7A7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727" w:type="dxa"/>
            <w:tcBorders>
              <w:top w:val="single" w:sz="4" w:space="0" w:color="auto"/>
              <w:left w:val="single" w:sz="4" w:space="0" w:color="auto"/>
              <w:bottom w:val="single" w:sz="4" w:space="0" w:color="auto"/>
              <w:right w:val="single" w:sz="4" w:space="0" w:color="auto"/>
            </w:tcBorders>
            <w:hideMark/>
          </w:tcPr>
          <w:p w14:paraId="32C66CD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Long BW adaptation delay (&gt;1ms) should not be considered for 6G evaluations. One main drawback of 5G BWP was switching delay. Focus in 6G should be on fast BW adaptation. Only </w:t>
            </w:r>
            <w:proofErr w:type="spellStart"/>
            <w:r w:rsidRPr="002112C9">
              <w:rPr>
                <w:rFonts w:eastAsia="Calibri" w:cs="Arial"/>
                <w:sz w:val="16"/>
                <w:szCs w:val="16"/>
              </w:rPr>
              <w:t>Tmin</w:t>
            </w:r>
            <w:proofErr w:type="spellEnd"/>
            <w:r w:rsidRPr="002112C9">
              <w:rPr>
                <w:rFonts w:eastAsia="Calibri" w:cs="Arial"/>
                <w:sz w:val="16"/>
                <w:szCs w:val="16"/>
              </w:rPr>
              <w:t>=1ms considered.</w:t>
            </w:r>
          </w:p>
        </w:tc>
      </w:tr>
      <w:tr w:rsidR="002112C9" w:rsidRPr="002112C9" w14:paraId="43D6AA37"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780A7CC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912" w:type="dxa"/>
            <w:tcBorders>
              <w:top w:val="single" w:sz="4" w:space="0" w:color="auto"/>
              <w:left w:val="single" w:sz="4" w:space="0" w:color="auto"/>
              <w:bottom w:val="single" w:sz="4" w:space="0" w:color="auto"/>
              <w:right w:val="single" w:sz="4" w:space="0" w:color="auto"/>
            </w:tcBorders>
            <w:hideMark/>
          </w:tcPr>
          <w:p w14:paraId="4561D4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727" w:type="dxa"/>
            <w:tcBorders>
              <w:top w:val="single" w:sz="4" w:space="0" w:color="auto"/>
              <w:left w:val="single" w:sz="4" w:space="0" w:color="auto"/>
              <w:bottom w:val="single" w:sz="4" w:space="0" w:color="auto"/>
              <w:right w:val="single" w:sz="4" w:space="0" w:color="auto"/>
            </w:tcBorders>
            <w:hideMark/>
          </w:tcPr>
          <w:p w14:paraId="55233C8C"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Xij</w:t>
            </w:r>
            <w:proofErr w:type="spellEnd"/>
            <w:r w:rsidRPr="002112C9">
              <w:rPr>
                <w:rFonts w:eastAsia="Calibri" w:cs="Arial"/>
                <w:sz w:val="16"/>
                <w:szCs w:val="16"/>
              </w:rPr>
              <w:t xml:space="preserve">=X(i+1)j corresponding to different adaptation delays. </w:t>
            </w:r>
            <w:proofErr w:type="spellStart"/>
            <w:r w:rsidRPr="002112C9">
              <w:rPr>
                <w:rFonts w:eastAsia="Calibri" w:cs="Arial"/>
                <w:sz w:val="16"/>
                <w:szCs w:val="16"/>
              </w:rPr>
              <w:t>S_MaxBW</w:t>
            </w:r>
            <w:proofErr w:type="spellEnd"/>
            <w:r w:rsidRPr="002112C9">
              <w:rPr>
                <w:rFonts w:eastAsia="Calibri" w:cs="Arial"/>
                <w:sz w:val="16"/>
                <w:szCs w:val="16"/>
              </w:rPr>
              <w:t xml:space="preserve"> is additional static power for tight adaptation (additional circuitry remains active). Tightening delay reduces micro-sleep opportunities; additional always-on power upper-bounded by PPDCCH-only - </w:t>
            </w:r>
            <w:proofErr w:type="spellStart"/>
            <w:r w:rsidRPr="002112C9">
              <w:rPr>
                <w:rFonts w:eastAsia="Calibri" w:cs="Arial"/>
                <w:sz w:val="16"/>
                <w:szCs w:val="16"/>
              </w:rPr>
              <w:t>Pmicro</w:t>
            </w:r>
            <w:proofErr w:type="spellEnd"/>
            <w:r w:rsidRPr="002112C9">
              <w:rPr>
                <w:rFonts w:eastAsia="Calibri" w:cs="Arial"/>
                <w:sz w:val="16"/>
                <w:szCs w:val="16"/>
              </w:rPr>
              <w:t>-sleep = 55 units.</w:t>
            </w:r>
          </w:p>
        </w:tc>
      </w:tr>
      <w:tr w:rsidR="002112C9" w:rsidRPr="002112C9" w14:paraId="5EE05DB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D4CD4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12" w:type="dxa"/>
            <w:tcBorders>
              <w:top w:val="single" w:sz="4" w:space="0" w:color="auto"/>
              <w:left w:val="single" w:sz="4" w:space="0" w:color="auto"/>
              <w:bottom w:val="single" w:sz="4" w:space="0" w:color="auto"/>
              <w:right w:val="single" w:sz="4" w:space="0" w:color="auto"/>
            </w:tcBorders>
            <w:hideMark/>
          </w:tcPr>
          <w:p w14:paraId="277868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27" w:type="dxa"/>
            <w:tcBorders>
              <w:top w:val="single" w:sz="4" w:space="0" w:color="auto"/>
              <w:left w:val="single" w:sz="4" w:space="0" w:color="auto"/>
              <w:bottom w:val="single" w:sz="4" w:space="0" w:color="auto"/>
              <w:right w:val="single" w:sz="4" w:space="0" w:color="auto"/>
            </w:tcBorders>
            <w:hideMark/>
          </w:tcPr>
          <w:p w14:paraId="514F00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r w:rsidRPr="002112C9">
              <w:rPr>
                <w:rFonts w:ascii="MS Mincho" w:eastAsia="MS Mincho" w:hAnsi="MS Mincho" w:cs="MS Mincho" w:hint="eastAsia"/>
                <w:sz w:val="16"/>
                <w:szCs w:val="16"/>
              </w:rPr>
              <w:t>₀</w:t>
            </w:r>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Longer adaptation time (5ms)→gradual clock/voltage adjustment, better efficiency. Shorter time (2ms)→aggressive overclocking/voltage boosting, higher power. Examples: 200MHz with T→1.7, with Tmin→2.0; 400MHz→5.6 requiring significant overclock/voltage increase.</w:t>
            </w:r>
          </w:p>
        </w:tc>
      </w:tr>
      <w:tr w:rsidR="002112C9" w:rsidRPr="002112C9" w14:paraId="50EDDD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60775FD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12" w:type="dxa"/>
            <w:tcBorders>
              <w:top w:val="single" w:sz="4" w:space="0" w:color="auto"/>
              <w:left w:val="single" w:sz="4" w:space="0" w:color="auto"/>
              <w:bottom w:val="single" w:sz="4" w:space="0" w:color="auto"/>
              <w:right w:val="single" w:sz="4" w:space="0" w:color="auto"/>
            </w:tcBorders>
            <w:hideMark/>
          </w:tcPr>
          <w:p w14:paraId="5EA47D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727" w:type="dxa"/>
            <w:tcBorders>
              <w:top w:val="single" w:sz="4" w:space="0" w:color="auto"/>
              <w:left w:val="single" w:sz="4" w:space="0" w:color="auto"/>
              <w:bottom w:val="single" w:sz="4" w:space="0" w:color="auto"/>
              <w:right w:val="single" w:sz="4" w:space="0" w:color="auto"/>
            </w:tcBorders>
            <w:hideMark/>
          </w:tcPr>
          <w:p w14:paraId="6769625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ΓB&gt;20MHz: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For ΓB≤20MHz: can differ. Threshold at ΓB=20% models switching between reduced-capability and </w:t>
            </w:r>
            <w:proofErr w:type="spellStart"/>
            <w:r w:rsidRPr="002112C9">
              <w:rPr>
                <w:rFonts w:eastAsia="Calibri" w:cs="Arial"/>
                <w:sz w:val="16"/>
                <w:szCs w:val="16"/>
              </w:rPr>
              <w:t>eMBB</w:t>
            </w:r>
            <w:proofErr w:type="spellEnd"/>
            <w:r w:rsidRPr="002112C9">
              <w:rPr>
                <w:rFonts w:eastAsia="Calibri" w:cs="Arial"/>
                <w:sz w:val="16"/>
                <w:szCs w:val="16"/>
              </w:rPr>
              <w:t xml:space="preserve"> modems. Higher threshold assumes too much HW overhead/duplication. For ΓB=100%,200%: same scaling for T and </w:t>
            </w:r>
            <w:proofErr w:type="spellStart"/>
            <w:r w:rsidRPr="002112C9">
              <w:rPr>
                <w:rFonts w:eastAsia="Calibri" w:cs="Arial"/>
                <w:sz w:val="16"/>
                <w:szCs w:val="16"/>
              </w:rPr>
              <w:t>Tmin</w:t>
            </w:r>
            <w:proofErr w:type="spellEnd"/>
            <w:r w:rsidRPr="002112C9">
              <w:rPr>
                <w:rFonts w:eastAsia="Calibri" w:cs="Arial"/>
                <w:sz w:val="16"/>
                <w:szCs w:val="16"/>
              </w:rPr>
              <w:t xml:space="preserve"> (like ΓB=400%). </w:t>
            </w:r>
            <w:proofErr w:type="spellStart"/>
            <w:r w:rsidRPr="002112C9">
              <w:rPr>
                <w:rFonts w:eastAsia="Calibri" w:cs="Arial"/>
                <w:sz w:val="16"/>
                <w:szCs w:val="16"/>
              </w:rPr>
              <w:t>SMaxBW</w:t>
            </w:r>
            <w:proofErr w:type="spellEnd"/>
            <w:r w:rsidRPr="002112C9">
              <w:rPr>
                <w:rFonts w:eastAsia="Calibri" w:cs="Arial"/>
                <w:sz w:val="16"/>
                <w:szCs w:val="16"/>
              </w:rPr>
              <w:t>=0 at smaller active BWs.</w:t>
            </w:r>
          </w:p>
        </w:tc>
      </w:tr>
    </w:tbl>
    <w:p w14:paraId="50508474" w14:textId="77777777" w:rsidR="002112C9" w:rsidRPr="002112C9" w:rsidRDefault="002112C9" w:rsidP="002112C9">
      <w:pPr>
        <w:spacing w:before="60" w:after="60" w:line="256" w:lineRule="auto"/>
        <w:rPr>
          <w:rFonts w:eastAsia="Calibri" w:cs="Arial"/>
        </w:rPr>
      </w:pPr>
    </w:p>
    <w:p w14:paraId="3BF64509" w14:textId="77777777" w:rsidR="002112C9" w:rsidRPr="002112C9" w:rsidRDefault="002112C9" w:rsidP="002112C9">
      <w:pPr>
        <w:spacing w:line="256" w:lineRule="auto"/>
        <w:rPr>
          <w:rFonts w:eastAsia="Calibri" w:cs="Arial"/>
        </w:rPr>
      </w:pPr>
      <w:proofErr w:type="spellStart"/>
      <w:r w:rsidRPr="002112C9">
        <w:rPr>
          <w:rFonts w:eastAsia="Calibri" w:cs="Arial"/>
          <w:b/>
          <w:bCs/>
          <w:sz w:val="18"/>
          <w:szCs w:val="18"/>
        </w:rPr>
        <w:t>S_MaxBW</w:t>
      </w:r>
      <w:proofErr w:type="spellEnd"/>
      <w:r w:rsidRPr="002112C9">
        <w:rPr>
          <w:rFonts w:eastAsia="Calibri" w:cs="Arial"/>
          <w:b/>
          <w:bCs/>
          <w:sz w:val="18"/>
          <w:szCs w:val="18"/>
        </w:rPr>
        <w:t xml:space="preserve"> (Static Power Overhead)</w:t>
      </w:r>
    </w:p>
    <w:tbl>
      <w:tblPr>
        <w:tblStyle w:val="1f6"/>
        <w:tblW w:w="9630" w:type="dxa"/>
        <w:tblLayout w:type="fixed"/>
        <w:tblLook w:val="04A0" w:firstRow="1" w:lastRow="0" w:firstColumn="1" w:lastColumn="0" w:noHBand="0" w:noVBand="1"/>
      </w:tblPr>
      <w:tblGrid>
        <w:gridCol w:w="1417"/>
        <w:gridCol w:w="883"/>
        <w:gridCol w:w="7330"/>
      </w:tblGrid>
      <w:tr w:rsidR="002112C9" w:rsidRPr="002112C9" w14:paraId="6D119E0B" w14:textId="77777777" w:rsidTr="002112C9">
        <w:tc>
          <w:tcPr>
            <w:tcW w:w="141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33D8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1BC33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3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1D4C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CA8E62D"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7E8F8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3" w:type="dxa"/>
            <w:tcBorders>
              <w:top w:val="single" w:sz="4" w:space="0" w:color="auto"/>
              <w:left w:val="single" w:sz="4" w:space="0" w:color="auto"/>
              <w:bottom w:val="single" w:sz="4" w:space="0" w:color="auto"/>
              <w:right w:val="single" w:sz="4" w:space="0" w:color="auto"/>
            </w:tcBorders>
            <w:hideMark/>
          </w:tcPr>
          <w:p w14:paraId="1FA033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8" w:type="dxa"/>
            <w:tcBorders>
              <w:top w:val="single" w:sz="4" w:space="0" w:color="auto"/>
              <w:left w:val="single" w:sz="4" w:space="0" w:color="auto"/>
              <w:bottom w:val="single" w:sz="4" w:space="0" w:color="auto"/>
              <w:right w:val="single" w:sz="4" w:space="0" w:color="auto"/>
            </w:tcBorders>
            <w:hideMark/>
          </w:tcPr>
          <w:p w14:paraId="5FE9EFFF"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One max BW corresponds to one fixed additional relative power value (static power increasing is same). Due to different basis, </w:t>
            </w:r>
            <w:proofErr w:type="spellStart"/>
            <w:r w:rsidRPr="002112C9">
              <w:rPr>
                <w:rFonts w:eastAsia="Calibri" w:cs="Arial"/>
                <w:sz w:val="16"/>
                <w:szCs w:val="16"/>
              </w:rPr>
              <w:t>S_MaxBW</w:t>
            </w:r>
            <w:proofErr w:type="spellEnd"/>
            <w:r w:rsidRPr="002112C9">
              <w:rPr>
                <w:rFonts w:eastAsia="Calibri" w:cs="Arial"/>
                <w:sz w:val="16"/>
                <w:szCs w:val="16"/>
              </w:rPr>
              <w:t xml:space="preserve"> values differ for different channels. PDCCH: </w:t>
            </w:r>
            <w:proofErr w:type="spellStart"/>
            <w:r w:rsidRPr="002112C9">
              <w:rPr>
                <w:rFonts w:eastAsia="Calibri" w:cs="Arial"/>
                <w:sz w:val="16"/>
                <w:szCs w:val="16"/>
              </w:rPr>
              <w:t>S_MaxBW</w:t>
            </w:r>
            <w:proofErr w:type="spellEnd"/>
            <w:r w:rsidRPr="002112C9">
              <w:rPr>
                <w:rFonts w:eastAsia="Calibri" w:cs="Arial"/>
                <w:sz w:val="16"/>
                <w:szCs w:val="16"/>
              </w:rPr>
              <w:t xml:space="preserve">=0/0.45/1.55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PDCCH+PDSCH: </w:t>
            </w:r>
            <w:proofErr w:type="spellStart"/>
            <w:r w:rsidRPr="002112C9">
              <w:rPr>
                <w:rFonts w:eastAsia="Calibri" w:cs="Arial"/>
                <w:sz w:val="16"/>
                <w:szCs w:val="16"/>
              </w:rPr>
              <w:t>S_MaxBW</w:t>
            </w:r>
            <w:proofErr w:type="spellEnd"/>
            <w:r w:rsidRPr="002112C9">
              <w:rPr>
                <w:rFonts w:eastAsia="Calibri" w:cs="Arial"/>
                <w:sz w:val="16"/>
                <w:szCs w:val="16"/>
              </w:rPr>
              <w:t xml:space="preserve">=0/0.15/0.52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{100,200,400}</w:t>
            </w:r>
            <w:proofErr w:type="spellStart"/>
            <w:r w:rsidRPr="002112C9">
              <w:rPr>
                <w:rFonts w:eastAsia="Calibri" w:cs="Arial"/>
                <w:sz w:val="16"/>
                <w:szCs w:val="16"/>
              </w:rPr>
              <w:t>MHz.</w:t>
            </w:r>
            <w:proofErr w:type="spellEnd"/>
          </w:p>
        </w:tc>
      </w:tr>
      <w:tr w:rsidR="002112C9" w:rsidRPr="002112C9" w14:paraId="149A649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6930C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3" w:type="dxa"/>
            <w:tcBorders>
              <w:top w:val="single" w:sz="4" w:space="0" w:color="auto"/>
              <w:left w:val="single" w:sz="4" w:space="0" w:color="auto"/>
              <w:bottom w:val="single" w:sz="4" w:space="0" w:color="auto"/>
              <w:right w:val="single" w:sz="4" w:space="0" w:color="auto"/>
            </w:tcBorders>
            <w:hideMark/>
          </w:tcPr>
          <w:p w14:paraId="324D1D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8" w:type="dxa"/>
            <w:tcBorders>
              <w:top w:val="single" w:sz="4" w:space="0" w:color="auto"/>
              <w:left w:val="single" w:sz="4" w:space="0" w:color="auto"/>
              <w:bottom w:val="single" w:sz="4" w:space="0" w:color="auto"/>
              <w:right w:val="single" w:sz="4" w:space="0" w:color="auto"/>
            </w:tcBorders>
            <w:hideMark/>
          </w:tcPr>
          <w:p w14:paraId="537A4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Option 1: </w:t>
            </w:r>
            <w:proofErr w:type="spellStart"/>
            <w:r w:rsidRPr="002112C9">
              <w:rPr>
                <w:rFonts w:eastAsia="Calibri" w:cs="Arial"/>
                <w:sz w:val="16"/>
                <w:szCs w:val="16"/>
              </w:rPr>
              <w:t>S_MaxBW</w:t>
            </w:r>
            <w:proofErr w:type="spellEnd"/>
            <w:r w:rsidRPr="002112C9">
              <w:rPr>
                <w:rFonts w:eastAsia="Calibri" w:cs="Arial"/>
                <w:sz w:val="16"/>
                <w:szCs w:val="16"/>
              </w:rPr>
              <w:t xml:space="preserve">=0/0.3/0.5 for </w:t>
            </w:r>
            <w:proofErr w:type="spellStart"/>
            <w:r w:rsidRPr="002112C9">
              <w:rPr>
                <w:rFonts w:eastAsia="Calibri" w:cs="Arial"/>
                <w:sz w:val="16"/>
                <w:szCs w:val="16"/>
              </w:rPr>
              <w:t>MaxBW</w:t>
            </w:r>
            <w:proofErr w:type="spellEnd"/>
            <w:r w:rsidRPr="002112C9">
              <w:rPr>
                <w:rFonts w:eastAsia="Calibri" w:cs="Arial"/>
                <w:sz w:val="16"/>
                <w:szCs w:val="16"/>
              </w:rPr>
              <w:t>.</w:t>
            </w:r>
          </w:p>
        </w:tc>
      </w:tr>
      <w:tr w:rsidR="002112C9" w:rsidRPr="002112C9" w14:paraId="4CAB2BF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02118D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3" w:type="dxa"/>
            <w:tcBorders>
              <w:top w:val="single" w:sz="4" w:space="0" w:color="auto"/>
              <w:left w:val="single" w:sz="4" w:space="0" w:color="auto"/>
              <w:bottom w:val="single" w:sz="4" w:space="0" w:color="auto"/>
              <w:right w:val="single" w:sz="4" w:space="0" w:color="auto"/>
            </w:tcBorders>
            <w:hideMark/>
          </w:tcPr>
          <w:p w14:paraId="767164B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328" w:type="dxa"/>
            <w:tcBorders>
              <w:top w:val="single" w:sz="4" w:space="0" w:color="auto"/>
              <w:left w:val="single" w:sz="4" w:space="0" w:color="auto"/>
              <w:bottom w:val="single" w:sz="4" w:space="0" w:color="auto"/>
              <w:right w:val="single" w:sz="4" w:space="0" w:color="auto"/>
            </w:tcBorders>
            <w:hideMark/>
          </w:tcPr>
          <w:p w14:paraId="7731CDA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Discuss and determine </w:t>
            </w:r>
            <w:proofErr w:type="spellStart"/>
            <w:r w:rsidRPr="002112C9">
              <w:rPr>
                <w:rFonts w:eastAsia="Calibri" w:cs="Arial"/>
                <w:sz w:val="16"/>
                <w:szCs w:val="16"/>
              </w:rPr>
              <w:t>S_MaxBW</w:t>
            </w:r>
            <w:proofErr w:type="spellEnd"/>
            <w:r w:rsidRPr="002112C9">
              <w:rPr>
                <w:rFonts w:eastAsia="Calibri" w:cs="Arial"/>
                <w:sz w:val="16"/>
                <w:szCs w:val="16"/>
              </w:rPr>
              <w:t xml:space="preserve"> value for Option 1. Option 1 (</w:t>
            </w:r>
            <w:proofErr w:type="spellStart"/>
            <w:r w:rsidRPr="002112C9">
              <w:rPr>
                <w:rFonts w:eastAsia="Calibri" w:cs="Arial"/>
                <w:sz w:val="16"/>
                <w:szCs w:val="16"/>
              </w:rPr>
              <w:t>SMaxBW</w:t>
            </w:r>
            <w:proofErr w:type="spellEnd"/>
            <w:r w:rsidRPr="002112C9">
              <w:rPr>
                <w:rFonts w:eastAsia="Calibri" w:cs="Arial"/>
                <w:sz w:val="16"/>
                <w:szCs w:val="16"/>
              </w:rPr>
              <w:t xml:space="preserve">=0/Z1/Z2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{100,200,400}MHz) assumes standby power varies under different max BWs. Non-zero value needed, but specific values require further discussion.</w:t>
            </w:r>
          </w:p>
        </w:tc>
      </w:tr>
      <w:tr w:rsidR="002112C9" w:rsidRPr="002112C9" w14:paraId="0FC87FC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DC1F0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3" w:type="dxa"/>
            <w:tcBorders>
              <w:top w:val="single" w:sz="4" w:space="0" w:color="auto"/>
              <w:left w:val="single" w:sz="4" w:space="0" w:color="auto"/>
              <w:bottom w:val="single" w:sz="4" w:space="0" w:color="auto"/>
              <w:right w:val="single" w:sz="4" w:space="0" w:color="auto"/>
            </w:tcBorders>
            <w:hideMark/>
          </w:tcPr>
          <w:p w14:paraId="743830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328" w:type="dxa"/>
            <w:tcBorders>
              <w:top w:val="single" w:sz="4" w:space="0" w:color="auto"/>
              <w:left w:val="single" w:sz="4" w:space="0" w:color="auto"/>
              <w:bottom w:val="single" w:sz="4" w:space="0" w:color="auto"/>
              <w:right w:val="single" w:sz="4" w:space="0" w:color="auto"/>
            </w:tcBorders>
            <w:hideMark/>
          </w:tcPr>
          <w:p w14:paraId="2AA179C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Two interpretations: a) max BW supported by UE; b) max BW configured to UE (≤max supported). Consider b) reflects </w:t>
            </w:r>
            <w:proofErr w:type="spellStart"/>
            <w:r w:rsidRPr="002112C9">
              <w:rPr>
                <w:rFonts w:eastAsia="Calibri" w:cs="Arial"/>
                <w:sz w:val="16"/>
                <w:szCs w:val="16"/>
              </w:rPr>
              <w:t>SMaxBW</w:t>
            </w:r>
            <w:proofErr w:type="spellEnd"/>
            <w:r w:rsidRPr="002112C9">
              <w:rPr>
                <w:rFonts w:eastAsia="Calibri" w:cs="Arial"/>
                <w:sz w:val="16"/>
                <w:szCs w:val="16"/>
              </w:rPr>
              <w:t xml:space="preserve"> motivation. When UE works at max configured BW (400/200/100MHz), scaling factor should converge to one set regardless of adaptation delay. FFS values of delta, </w:t>
            </w:r>
            <w:proofErr w:type="spellStart"/>
            <w:r w:rsidRPr="002112C9">
              <w:rPr>
                <w:rFonts w:eastAsia="Calibri" w:cs="Arial"/>
                <w:sz w:val="16"/>
                <w:szCs w:val="16"/>
              </w:rPr>
              <w:t>SMaxBW</w:t>
            </w:r>
            <w:proofErr w:type="spellEnd"/>
            <w:r w:rsidRPr="002112C9">
              <w:rPr>
                <w:rFonts w:eastAsia="Calibri" w:cs="Arial"/>
                <w:sz w:val="16"/>
                <w:szCs w:val="16"/>
              </w:rPr>
              <w:t>.</w:t>
            </w:r>
          </w:p>
        </w:tc>
      </w:tr>
      <w:tr w:rsidR="002112C9" w:rsidRPr="002112C9" w14:paraId="0A947E6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19DA1A7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3" w:type="dxa"/>
            <w:tcBorders>
              <w:top w:val="single" w:sz="4" w:space="0" w:color="auto"/>
              <w:left w:val="single" w:sz="4" w:space="0" w:color="auto"/>
              <w:bottom w:val="single" w:sz="4" w:space="0" w:color="auto"/>
              <w:right w:val="single" w:sz="4" w:space="0" w:color="auto"/>
            </w:tcBorders>
            <w:hideMark/>
          </w:tcPr>
          <w:p w14:paraId="5F36B4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8" w:type="dxa"/>
            <w:tcBorders>
              <w:top w:val="single" w:sz="4" w:space="0" w:color="auto"/>
              <w:left w:val="single" w:sz="4" w:space="0" w:color="auto"/>
              <w:bottom w:val="single" w:sz="4" w:space="0" w:color="auto"/>
              <w:right w:val="single" w:sz="4" w:space="0" w:color="auto"/>
            </w:tcBorders>
            <w:hideMark/>
          </w:tcPr>
          <w:p w14:paraId="50C4022E" w14:textId="77777777" w:rsidR="002112C9" w:rsidRPr="002112C9" w:rsidRDefault="002112C9" w:rsidP="002112C9">
            <w:pPr>
              <w:spacing w:line="256" w:lineRule="auto"/>
              <w:jc w:val="left"/>
              <w:rPr>
                <w:rFonts w:eastAsia="Calibri" w:cs="Arial"/>
              </w:rPr>
            </w:pPr>
            <w:r w:rsidRPr="002112C9">
              <w:rPr>
                <w:rFonts w:eastAsia="Calibri" w:cs="Arial"/>
                <w:sz w:val="16"/>
                <w:szCs w:val="16"/>
              </w:rPr>
              <w:t>Implementation data shows identical values for both adaptation delays (</w:t>
            </w:r>
            <w:proofErr w:type="spellStart"/>
            <w:r w:rsidRPr="002112C9">
              <w:rPr>
                <w:rFonts w:eastAsia="Calibri" w:cs="Arial"/>
                <w:sz w:val="16"/>
                <w:szCs w:val="16"/>
              </w:rPr>
              <w:t>S_MaxBW</w:t>
            </w:r>
            <w:proofErr w:type="spellEnd"/>
            <w:r w:rsidRPr="002112C9">
              <w:rPr>
                <w:rFonts w:eastAsia="Calibri" w:cs="Arial"/>
                <w:sz w:val="16"/>
                <w:szCs w:val="16"/>
              </w:rPr>
              <w:t>=0). Design approach where power primarily determined by target BW configuration rather than adaptation delay duration.</w:t>
            </w:r>
          </w:p>
        </w:tc>
      </w:tr>
      <w:tr w:rsidR="002112C9" w:rsidRPr="002112C9" w14:paraId="152FF377"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7DC1C0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3" w:type="dxa"/>
            <w:tcBorders>
              <w:top w:val="single" w:sz="4" w:space="0" w:color="auto"/>
              <w:left w:val="single" w:sz="4" w:space="0" w:color="auto"/>
              <w:bottom w:val="single" w:sz="4" w:space="0" w:color="auto"/>
              <w:right w:val="single" w:sz="4" w:space="0" w:color="auto"/>
            </w:tcBorders>
            <w:hideMark/>
          </w:tcPr>
          <w:p w14:paraId="0D0E90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8" w:type="dxa"/>
            <w:tcBorders>
              <w:top w:val="single" w:sz="4" w:space="0" w:color="auto"/>
              <w:left w:val="single" w:sz="4" w:space="0" w:color="auto"/>
              <w:bottom w:val="single" w:sz="4" w:space="0" w:color="auto"/>
              <w:right w:val="single" w:sz="4" w:space="0" w:color="auto"/>
            </w:tcBorders>
            <w:hideMark/>
          </w:tcPr>
          <w:p w14:paraId="02B92E4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w:t>
            </w:r>
            <w:proofErr w:type="spellStart"/>
            <w:r w:rsidRPr="002112C9">
              <w:rPr>
                <w:rFonts w:eastAsia="Calibri" w:cs="Arial"/>
                <w:sz w:val="16"/>
                <w:szCs w:val="16"/>
              </w:rPr>
              <w:t>S_MaxBW</w:t>
            </w:r>
            <w:proofErr w:type="spellEnd"/>
            <w:r w:rsidRPr="002112C9">
              <w:rPr>
                <w:rFonts w:eastAsia="Calibri" w:cs="Arial"/>
                <w:sz w:val="16"/>
                <w:szCs w:val="16"/>
              </w:rPr>
              <w:t>=0 (Option 2). Same reason as T/</w:t>
            </w:r>
            <w:proofErr w:type="spellStart"/>
            <w:r w:rsidRPr="002112C9">
              <w:rPr>
                <w:rFonts w:eastAsia="Calibri" w:cs="Arial"/>
                <w:sz w:val="16"/>
                <w:szCs w:val="16"/>
              </w:rPr>
              <w:t>Tmin</w:t>
            </w:r>
            <w:proofErr w:type="spellEnd"/>
            <w:r w:rsidRPr="002112C9">
              <w:rPr>
                <w:rFonts w:eastAsia="Calibri" w:cs="Arial"/>
                <w:sz w:val="16"/>
                <w:szCs w:val="16"/>
              </w:rPr>
              <w:t xml:space="preserve"> differentiation not being necessary.</w:t>
            </w:r>
          </w:p>
        </w:tc>
      </w:tr>
      <w:tr w:rsidR="002112C9" w:rsidRPr="002112C9" w14:paraId="4A4EB08B"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B9BE82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3" w:type="dxa"/>
            <w:tcBorders>
              <w:top w:val="single" w:sz="4" w:space="0" w:color="auto"/>
              <w:left w:val="single" w:sz="4" w:space="0" w:color="auto"/>
              <w:bottom w:val="single" w:sz="4" w:space="0" w:color="auto"/>
              <w:right w:val="single" w:sz="4" w:space="0" w:color="auto"/>
            </w:tcBorders>
            <w:hideMark/>
          </w:tcPr>
          <w:p w14:paraId="572551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8" w:type="dxa"/>
            <w:tcBorders>
              <w:top w:val="single" w:sz="4" w:space="0" w:color="auto"/>
              <w:left w:val="single" w:sz="4" w:space="0" w:color="auto"/>
              <w:bottom w:val="single" w:sz="4" w:space="0" w:color="auto"/>
              <w:right w:val="single" w:sz="4" w:space="0" w:color="auto"/>
            </w:tcBorders>
            <w:hideMark/>
          </w:tcPr>
          <w:p w14:paraId="4DAB93B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S_MaxBW≤0.18 based on gap between PDCCH-only and micro-sleep states. </w:t>
            </w:r>
            <w:proofErr w:type="spellStart"/>
            <w:r w:rsidRPr="002112C9">
              <w:rPr>
                <w:rFonts w:eastAsia="Calibri" w:cs="Arial"/>
                <w:sz w:val="16"/>
                <w:szCs w:val="16"/>
              </w:rPr>
              <w:t>S_MaxBW</w:t>
            </w:r>
            <w:proofErr w:type="spellEnd"/>
            <w:r w:rsidRPr="002112C9">
              <w:rPr>
                <w:rFonts w:eastAsia="Calibri" w:cs="Arial"/>
                <w:sz w:val="16"/>
                <w:szCs w:val="16"/>
              </w:rPr>
              <w:t xml:space="preserve"> is additional static power for tight adaptation requirements. Additional always-on power upper-bounded by PPDCCH-only - </w:t>
            </w:r>
            <w:proofErr w:type="spellStart"/>
            <w:r w:rsidRPr="002112C9">
              <w:rPr>
                <w:rFonts w:eastAsia="Calibri" w:cs="Arial"/>
                <w:sz w:val="16"/>
                <w:szCs w:val="16"/>
              </w:rPr>
              <w:t>Pmicro</w:t>
            </w:r>
            <w:proofErr w:type="spellEnd"/>
            <w:r w:rsidRPr="002112C9">
              <w:rPr>
                <w:rFonts w:eastAsia="Calibri" w:cs="Arial"/>
                <w:sz w:val="16"/>
                <w:szCs w:val="16"/>
              </w:rPr>
              <w:t xml:space="preserve">-sleep = 55 units; therefore </w:t>
            </w:r>
            <w:proofErr w:type="spellStart"/>
            <w:r w:rsidRPr="002112C9">
              <w:rPr>
                <w:rFonts w:eastAsia="Calibri" w:cs="Arial"/>
                <w:sz w:val="16"/>
                <w:szCs w:val="16"/>
              </w:rPr>
              <w:t>S_MaxBW</w:t>
            </w:r>
            <w:proofErr w:type="spellEnd"/>
            <w:r w:rsidRPr="002112C9">
              <w:rPr>
                <w:rFonts w:eastAsia="Calibri" w:cs="Arial"/>
                <w:sz w:val="16"/>
                <w:szCs w:val="16"/>
              </w:rPr>
              <w:t xml:space="preserve"> = [</w:t>
            </w:r>
            <w:proofErr w:type="spellStart"/>
            <w:r w:rsidRPr="002112C9">
              <w:rPr>
                <w:rFonts w:eastAsia="Calibri" w:cs="Arial"/>
                <w:sz w:val="16"/>
                <w:szCs w:val="16"/>
              </w:rPr>
              <w:t>ΔPstatic,max</w:t>
            </w:r>
            <w:proofErr w:type="spellEnd"/>
            <w:r w:rsidRPr="002112C9">
              <w:rPr>
                <w:rFonts w:eastAsia="Calibri" w:cs="Arial"/>
                <w:sz w:val="16"/>
                <w:szCs w:val="16"/>
              </w:rPr>
              <w:t>]/</w:t>
            </w:r>
            <w:proofErr w:type="spellStart"/>
            <w:r w:rsidRPr="002112C9">
              <w:rPr>
                <w:rFonts w:eastAsia="Calibri" w:cs="Arial"/>
                <w:sz w:val="16"/>
                <w:szCs w:val="16"/>
              </w:rPr>
              <w:t>Prelaxed,ref</w:t>
            </w:r>
            <w:proofErr w:type="spellEnd"/>
            <w:r w:rsidRPr="002112C9">
              <w:rPr>
                <w:rFonts w:eastAsia="Calibri" w:cs="Arial"/>
                <w:sz w:val="16"/>
                <w:szCs w:val="16"/>
              </w:rPr>
              <w:t xml:space="preserve"> ≤ 55/300 ≈ 0.18.</w:t>
            </w:r>
          </w:p>
        </w:tc>
      </w:tr>
      <w:tr w:rsidR="002112C9" w:rsidRPr="002112C9" w14:paraId="128FF98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47D78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3" w:type="dxa"/>
            <w:tcBorders>
              <w:top w:val="single" w:sz="4" w:space="0" w:color="auto"/>
              <w:left w:val="single" w:sz="4" w:space="0" w:color="auto"/>
              <w:bottom w:val="single" w:sz="4" w:space="0" w:color="auto"/>
              <w:right w:val="single" w:sz="4" w:space="0" w:color="auto"/>
            </w:tcBorders>
            <w:hideMark/>
          </w:tcPr>
          <w:p w14:paraId="3391F58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328" w:type="dxa"/>
            <w:tcBorders>
              <w:top w:val="single" w:sz="4" w:space="0" w:color="auto"/>
              <w:left w:val="single" w:sz="4" w:space="0" w:color="auto"/>
              <w:bottom w:val="single" w:sz="4" w:space="0" w:color="auto"/>
              <w:right w:val="single" w:sz="4" w:space="0" w:color="auto"/>
            </w:tcBorders>
            <w:hideMark/>
          </w:tcPr>
          <w:p w14:paraId="018626ED"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w:t>
            </w:r>
            <w:proofErr w:type="spellStart"/>
            <w:r w:rsidRPr="002112C9">
              <w:rPr>
                <w:rFonts w:eastAsia="Calibri" w:cs="Arial"/>
                <w:sz w:val="16"/>
                <w:szCs w:val="16"/>
              </w:rPr>
              <w:t>S_MaxBW</w:t>
            </w:r>
            <w:proofErr w:type="spellEnd"/>
            <w:r w:rsidRPr="002112C9">
              <w:rPr>
                <w:rFonts w:eastAsia="Calibri" w:cs="Arial"/>
                <w:sz w:val="16"/>
                <w:szCs w:val="16"/>
              </w:rPr>
              <w:t xml:space="preserve">&gt;0) as baseline to realistically model static power overhead. </w:t>
            </w:r>
            <w:proofErr w:type="spellStart"/>
            <w:r w:rsidRPr="002112C9">
              <w:rPr>
                <w:rFonts w:eastAsia="Calibri" w:cs="Arial"/>
                <w:sz w:val="16"/>
                <w:szCs w:val="16"/>
              </w:rPr>
              <w:t>S_MaxBW</w:t>
            </w:r>
            <w:proofErr w:type="spellEnd"/>
            <w:r w:rsidRPr="002112C9">
              <w:rPr>
                <w:rFonts w:eastAsia="Calibri" w:cs="Arial"/>
                <w:sz w:val="16"/>
                <w:szCs w:val="16"/>
              </w:rPr>
              <w:t>=0 assumes perfect gear-shifting where 400MHz device = 20MHz device at 20MHz operation—physically unrealistic for early 6G. Wideband UEs have static leakage/overhead from unused but powered-on RF/analog chains that can't be fully gated off instantaneously. Non-zero penalty needed to avoid overestimating EE of wideband devices in low-load conditions.</w:t>
            </w:r>
          </w:p>
        </w:tc>
      </w:tr>
      <w:tr w:rsidR="002112C9" w:rsidRPr="002112C9" w14:paraId="72169C94"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3863D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3" w:type="dxa"/>
            <w:tcBorders>
              <w:top w:val="single" w:sz="4" w:space="0" w:color="auto"/>
              <w:left w:val="single" w:sz="4" w:space="0" w:color="auto"/>
              <w:bottom w:val="single" w:sz="4" w:space="0" w:color="auto"/>
              <w:right w:val="single" w:sz="4" w:space="0" w:color="auto"/>
            </w:tcBorders>
            <w:hideMark/>
          </w:tcPr>
          <w:p w14:paraId="6A6AE7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8" w:type="dxa"/>
            <w:tcBorders>
              <w:top w:val="single" w:sz="4" w:space="0" w:color="auto"/>
              <w:left w:val="single" w:sz="4" w:space="0" w:color="auto"/>
              <w:bottom w:val="single" w:sz="4" w:space="0" w:color="auto"/>
              <w:right w:val="single" w:sz="4" w:space="0" w:color="auto"/>
            </w:tcBorders>
            <w:hideMark/>
          </w:tcPr>
          <w:p w14:paraId="223BFAF0"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S_MaxBW</w:t>
            </w:r>
            <w:proofErr w:type="spellEnd"/>
            <w:r w:rsidRPr="002112C9">
              <w:rPr>
                <w:rFonts w:eastAsia="Calibri" w:cs="Arial"/>
                <w:sz w:val="16"/>
                <w:szCs w:val="16"/>
              </w:rPr>
              <w:t xml:space="preserve">=0.05 for </w:t>
            </w:r>
            <w:proofErr w:type="spellStart"/>
            <w:r w:rsidRPr="002112C9">
              <w:rPr>
                <w:rFonts w:eastAsia="Calibri" w:cs="Arial"/>
                <w:sz w:val="16"/>
                <w:szCs w:val="16"/>
              </w:rPr>
              <w:t>MaxBW</w:t>
            </w:r>
            <w:proofErr w:type="spellEnd"/>
            <w:r w:rsidRPr="002112C9">
              <w:rPr>
                <w:rFonts w:eastAsia="Calibri" w:cs="Arial"/>
                <w:sz w:val="16"/>
                <w:szCs w:val="16"/>
              </w:rPr>
              <w:t xml:space="preserve">=200MHz, </w:t>
            </w:r>
            <w:proofErr w:type="spellStart"/>
            <w:r w:rsidRPr="002112C9">
              <w:rPr>
                <w:rFonts w:eastAsia="Calibri" w:cs="Arial"/>
                <w:sz w:val="16"/>
                <w:szCs w:val="16"/>
              </w:rPr>
              <w:t>S_MaxBW</w:t>
            </w:r>
            <w:proofErr w:type="spellEnd"/>
            <w:r w:rsidRPr="002112C9">
              <w:rPr>
                <w:rFonts w:eastAsia="Calibri" w:cs="Arial"/>
                <w:sz w:val="16"/>
                <w:szCs w:val="16"/>
              </w:rPr>
              <w:t xml:space="preserve">=0.2 for </w:t>
            </w:r>
            <w:proofErr w:type="spellStart"/>
            <w:r w:rsidRPr="002112C9">
              <w:rPr>
                <w:rFonts w:eastAsia="Calibri" w:cs="Arial"/>
                <w:sz w:val="16"/>
                <w:szCs w:val="16"/>
              </w:rPr>
              <w:t>MaxBW</w:t>
            </w:r>
            <w:proofErr w:type="spellEnd"/>
            <w:r w:rsidRPr="002112C9">
              <w:rPr>
                <w:rFonts w:eastAsia="Calibri" w:cs="Arial"/>
                <w:sz w:val="16"/>
                <w:szCs w:val="16"/>
              </w:rPr>
              <w:t>=400MHz. Integrated into scaling tables for both PDCCH+PDSCH and other signal processing.</w:t>
            </w:r>
          </w:p>
        </w:tc>
      </w:tr>
      <w:tr w:rsidR="002112C9" w:rsidRPr="002112C9" w14:paraId="32BEDEAE"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881E0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3" w:type="dxa"/>
            <w:tcBorders>
              <w:top w:val="single" w:sz="4" w:space="0" w:color="auto"/>
              <w:left w:val="single" w:sz="4" w:space="0" w:color="auto"/>
              <w:bottom w:val="single" w:sz="4" w:space="0" w:color="auto"/>
              <w:right w:val="single" w:sz="4" w:space="0" w:color="auto"/>
            </w:tcBorders>
            <w:hideMark/>
          </w:tcPr>
          <w:p w14:paraId="598825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8" w:type="dxa"/>
            <w:tcBorders>
              <w:top w:val="single" w:sz="4" w:space="0" w:color="auto"/>
              <w:left w:val="single" w:sz="4" w:space="0" w:color="auto"/>
              <w:bottom w:val="single" w:sz="4" w:space="0" w:color="auto"/>
              <w:right w:val="single" w:sz="4" w:space="0" w:color="auto"/>
            </w:tcBorders>
            <w:hideMark/>
          </w:tcPr>
          <w:p w14:paraId="571DF14C"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SMaxBW</w:t>
            </w:r>
            <w:proofErr w:type="spellEnd"/>
            <w:r w:rsidRPr="002112C9">
              <w:rPr>
                <w:rFonts w:eastAsia="Calibri" w:cs="Arial"/>
                <w:sz w:val="16"/>
                <w:szCs w:val="16"/>
              </w:rPr>
              <w:t xml:space="preserve">=0 view. No fundamental justification for treating ΓB=200% or 100% differently from ΓB=400% (which assumes unified scaling for both delays). </w:t>
            </w:r>
            <w:proofErr w:type="spellStart"/>
            <w:r w:rsidRPr="002112C9">
              <w:rPr>
                <w:rFonts w:eastAsia="Calibri" w:cs="Arial"/>
                <w:sz w:val="16"/>
                <w:szCs w:val="16"/>
              </w:rPr>
              <w:t>SMaxBW</w:t>
            </w:r>
            <w:proofErr w:type="spellEnd"/>
            <w:r w:rsidRPr="002112C9">
              <w:rPr>
                <w:rFonts w:eastAsia="Calibri" w:cs="Arial"/>
                <w:sz w:val="16"/>
                <w:szCs w:val="16"/>
              </w:rPr>
              <w:t xml:space="preserve"> zero at remaining smaller active BW values.</w:t>
            </w:r>
          </w:p>
        </w:tc>
      </w:tr>
    </w:tbl>
    <w:p w14:paraId="5F718C88" w14:textId="77777777" w:rsidR="002112C9" w:rsidRPr="002112C9" w:rsidRDefault="002112C9" w:rsidP="002112C9">
      <w:pPr>
        <w:spacing w:before="60" w:after="60" w:line="256" w:lineRule="auto"/>
        <w:rPr>
          <w:rFonts w:eastAsia="Calibri" w:cs="Arial"/>
        </w:rPr>
      </w:pPr>
    </w:p>
    <w:p w14:paraId="222916A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88"/>
        <w:gridCol w:w="1793"/>
        <w:gridCol w:w="1792"/>
        <w:gridCol w:w="1260"/>
        <w:gridCol w:w="1261"/>
        <w:gridCol w:w="1406"/>
        <w:gridCol w:w="1030"/>
      </w:tblGrid>
      <w:tr w:rsidR="002112C9" w:rsidRPr="002112C9" w14:paraId="087F5CAB" w14:textId="77777777" w:rsidTr="002112C9">
        <w:tc>
          <w:tcPr>
            <w:tcW w:w="10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569E9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0F013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200%</w:t>
            </w:r>
          </w:p>
        </w:tc>
        <w:tc>
          <w:tcPr>
            <w:tcW w:w="17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AE663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400%</w:t>
            </w:r>
          </w:p>
        </w:tc>
        <w:tc>
          <w:tcPr>
            <w:tcW w:w="12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93E72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200%</w:t>
            </w:r>
          </w:p>
        </w:tc>
        <w:tc>
          <w:tcPr>
            <w:tcW w:w="12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8A7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400%</w:t>
            </w:r>
          </w:p>
        </w:tc>
        <w:tc>
          <w:tcPr>
            <w:tcW w:w="14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CE7C2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S_MaxBW</w:t>
            </w:r>
            <w:proofErr w:type="spellEnd"/>
            <w:r w:rsidRPr="002112C9">
              <w:rPr>
                <w:rFonts w:eastAsia="Calibri" w:cs="Arial"/>
                <w:b/>
                <w:bCs/>
                <w:sz w:val="18"/>
                <w:szCs w:val="18"/>
              </w:rPr>
              <w:t xml:space="preserve"> (200/400)</w:t>
            </w:r>
          </w:p>
        </w:tc>
        <w:tc>
          <w:tcPr>
            <w:tcW w:w="10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7E1F3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4582404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1912B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792" w:type="dxa"/>
            <w:tcBorders>
              <w:top w:val="single" w:sz="4" w:space="0" w:color="auto"/>
              <w:left w:val="single" w:sz="4" w:space="0" w:color="auto"/>
              <w:bottom w:val="single" w:sz="4" w:space="0" w:color="auto"/>
              <w:right w:val="single" w:sz="4" w:space="0" w:color="auto"/>
            </w:tcBorders>
            <w:hideMark/>
          </w:tcPr>
          <w:p w14:paraId="7D5BD8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479261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260" w:type="dxa"/>
            <w:tcBorders>
              <w:top w:val="single" w:sz="4" w:space="0" w:color="auto"/>
              <w:left w:val="single" w:sz="4" w:space="0" w:color="auto"/>
              <w:bottom w:val="single" w:sz="4" w:space="0" w:color="auto"/>
              <w:right w:val="single" w:sz="4" w:space="0" w:color="auto"/>
            </w:tcBorders>
            <w:hideMark/>
          </w:tcPr>
          <w:p w14:paraId="55C34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261" w:type="dxa"/>
            <w:tcBorders>
              <w:top w:val="single" w:sz="4" w:space="0" w:color="auto"/>
              <w:left w:val="single" w:sz="4" w:space="0" w:color="auto"/>
              <w:bottom w:val="single" w:sz="4" w:space="0" w:color="auto"/>
              <w:right w:val="single" w:sz="4" w:space="0" w:color="auto"/>
            </w:tcBorders>
            <w:hideMark/>
          </w:tcPr>
          <w:p w14:paraId="40A7B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406" w:type="dxa"/>
            <w:tcBorders>
              <w:top w:val="single" w:sz="4" w:space="0" w:color="auto"/>
              <w:left w:val="single" w:sz="4" w:space="0" w:color="auto"/>
              <w:bottom w:val="single" w:sz="4" w:space="0" w:color="auto"/>
              <w:right w:val="single" w:sz="4" w:space="0" w:color="auto"/>
            </w:tcBorders>
            <w:hideMark/>
          </w:tcPr>
          <w:p w14:paraId="7E4E7A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23CB33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6E2A0A3F"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30E810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2" w:type="dxa"/>
            <w:tcBorders>
              <w:top w:val="single" w:sz="4" w:space="0" w:color="auto"/>
              <w:left w:val="single" w:sz="4" w:space="0" w:color="auto"/>
              <w:bottom w:val="single" w:sz="4" w:space="0" w:color="auto"/>
              <w:right w:val="single" w:sz="4" w:space="0" w:color="auto"/>
            </w:tcBorders>
            <w:hideMark/>
          </w:tcPr>
          <w:p w14:paraId="51D28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1" w:type="dxa"/>
            <w:tcBorders>
              <w:top w:val="single" w:sz="4" w:space="0" w:color="auto"/>
              <w:left w:val="single" w:sz="4" w:space="0" w:color="auto"/>
              <w:bottom w:val="single" w:sz="4" w:space="0" w:color="auto"/>
              <w:right w:val="single" w:sz="4" w:space="0" w:color="auto"/>
            </w:tcBorders>
            <w:hideMark/>
          </w:tcPr>
          <w:p w14:paraId="1556F5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4161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261" w:type="dxa"/>
            <w:tcBorders>
              <w:top w:val="single" w:sz="4" w:space="0" w:color="auto"/>
              <w:left w:val="single" w:sz="4" w:space="0" w:color="auto"/>
              <w:bottom w:val="single" w:sz="4" w:space="0" w:color="auto"/>
              <w:right w:val="single" w:sz="4" w:space="0" w:color="auto"/>
            </w:tcBorders>
            <w:hideMark/>
          </w:tcPr>
          <w:p w14:paraId="1F2CC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13D905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7A208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68585E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DD80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2" w:type="dxa"/>
            <w:tcBorders>
              <w:top w:val="single" w:sz="4" w:space="0" w:color="auto"/>
              <w:left w:val="single" w:sz="4" w:space="0" w:color="auto"/>
              <w:bottom w:val="single" w:sz="4" w:space="0" w:color="auto"/>
              <w:right w:val="single" w:sz="4" w:space="0" w:color="auto"/>
            </w:tcBorders>
            <w:hideMark/>
          </w:tcPr>
          <w:p w14:paraId="4455D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w:t>
            </w:r>
          </w:p>
        </w:tc>
        <w:tc>
          <w:tcPr>
            <w:tcW w:w="1791" w:type="dxa"/>
            <w:tcBorders>
              <w:top w:val="single" w:sz="4" w:space="0" w:color="auto"/>
              <w:left w:val="single" w:sz="4" w:space="0" w:color="auto"/>
              <w:bottom w:val="single" w:sz="4" w:space="0" w:color="auto"/>
              <w:right w:val="single" w:sz="4" w:space="0" w:color="auto"/>
            </w:tcBorders>
            <w:hideMark/>
          </w:tcPr>
          <w:p w14:paraId="2C2DCC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7.45</w:t>
            </w:r>
          </w:p>
        </w:tc>
        <w:tc>
          <w:tcPr>
            <w:tcW w:w="1260" w:type="dxa"/>
            <w:tcBorders>
              <w:top w:val="single" w:sz="4" w:space="0" w:color="auto"/>
              <w:left w:val="single" w:sz="4" w:space="0" w:color="auto"/>
              <w:bottom w:val="single" w:sz="4" w:space="0" w:color="auto"/>
              <w:right w:val="single" w:sz="4" w:space="0" w:color="auto"/>
            </w:tcBorders>
            <w:hideMark/>
          </w:tcPr>
          <w:p w14:paraId="741843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61F488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4.23</w:t>
            </w:r>
          </w:p>
        </w:tc>
        <w:tc>
          <w:tcPr>
            <w:tcW w:w="1406" w:type="dxa"/>
            <w:tcBorders>
              <w:top w:val="single" w:sz="4" w:space="0" w:color="auto"/>
              <w:left w:val="single" w:sz="4" w:space="0" w:color="auto"/>
              <w:bottom w:val="single" w:sz="4" w:space="0" w:color="auto"/>
              <w:right w:val="single" w:sz="4" w:space="0" w:color="auto"/>
            </w:tcBorders>
            <w:hideMark/>
          </w:tcPr>
          <w:p w14:paraId="7D27E5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0.15 / 0.52</w:t>
            </w:r>
          </w:p>
        </w:tc>
        <w:tc>
          <w:tcPr>
            <w:tcW w:w="1030" w:type="dxa"/>
            <w:tcBorders>
              <w:top w:val="single" w:sz="4" w:space="0" w:color="auto"/>
              <w:left w:val="single" w:sz="4" w:space="0" w:color="auto"/>
              <w:bottom w:val="single" w:sz="4" w:space="0" w:color="auto"/>
              <w:right w:val="single" w:sz="4" w:space="0" w:color="auto"/>
            </w:tcBorders>
            <w:hideMark/>
          </w:tcPr>
          <w:p w14:paraId="7EA54C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70B77584"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B6ECC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2" w:type="dxa"/>
            <w:tcBorders>
              <w:top w:val="single" w:sz="4" w:space="0" w:color="auto"/>
              <w:left w:val="single" w:sz="4" w:space="0" w:color="auto"/>
              <w:bottom w:val="single" w:sz="4" w:space="0" w:color="auto"/>
              <w:right w:val="single" w:sz="4" w:space="0" w:color="auto"/>
            </w:tcBorders>
            <w:hideMark/>
          </w:tcPr>
          <w:p w14:paraId="14A285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91" w:type="dxa"/>
            <w:tcBorders>
              <w:top w:val="single" w:sz="4" w:space="0" w:color="auto"/>
              <w:left w:val="single" w:sz="4" w:space="0" w:color="auto"/>
              <w:bottom w:val="single" w:sz="4" w:space="0" w:color="auto"/>
              <w:right w:val="single" w:sz="4" w:space="0" w:color="auto"/>
            </w:tcBorders>
            <w:hideMark/>
          </w:tcPr>
          <w:p w14:paraId="39F942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260" w:type="dxa"/>
            <w:tcBorders>
              <w:top w:val="single" w:sz="4" w:space="0" w:color="auto"/>
              <w:left w:val="single" w:sz="4" w:space="0" w:color="auto"/>
              <w:bottom w:val="single" w:sz="4" w:space="0" w:color="auto"/>
              <w:right w:val="single" w:sz="4" w:space="0" w:color="auto"/>
            </w:tcBorders>
            <w:hideMark/>
          </w:tcPr>
          <w:p w14:paraId="2A6980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261" w:type="dxa"/>
            <w:tcBorders>
              <w:top w:val="single" w:sz="4" w:space="0" w:color="auto"/>
              <w:left w:val="single" w:sz="4" w:space="0" w:color="auto"/>
              <w:bottom w:val="single" w:sz="4" w:space="0" w:color="auto"/>
              <w:right w:val="single" w:sz="4" w:space="0" w:color="auto"/>
            </w:tcBorders>
            <w:hideMark/>
          </w:tcPr>
          <w:p w14:paraId="2C8178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406" w:type="dxa"/>
            <w:tcBorders>
              <w:top w:val="single" w:sz="4" w:space="0" w:color="auto"/>
              <w:left w:val="single" w:sz="4" w:space="0" w:color="auto"/>
              <w:bottom w:val="single" w:sz="4" w:space="0" w:color="auto"/>
              <w:right w:val="single" w:sz="4" w:space="0" w:color="auto"/>
            </w:tcBorders>
            <w:hideMark/>
          </w:tcPr>
          <w:p w14:paraId="7DFB74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0.05 / 0.2</w:t>
            </w:r>
          </w:p>
        </w:tc>
        <w:tc>
          <w:tcPr>
            <w:tcW w:w="1030" w:type="dxa"/>
            <w:tcBorders>
              <w:top w:val="single" w:sz="4" w:space="0" w:color="auto"/>
              <w:left w:val="single" w:sz="4" w:space="0" w:color="auto"/>
              <w:bottom w:val="single" w:sz="4" w:space="0" w:color="auto"/>
              <w:right w:val="single" w:sz="4" w:space="0" w:color="auto"/>
            </w:tcBorders>
            <w:hideMark/>
          </w:tcPr>
          <w:p w14:paraId="32B1F9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74915DF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9242C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2" w:type="dxa"/>
            <w:tcBorders>
              <w:top w:val="single" w:sz="4" w:space="0" w:color="auto"/>
              <w:left w:val="single" w:sz="4" w:space="0" w:color="auto"/>
              <w:bottom w:val="single" w:sz="4" w:space="0" w:color="auto"/>
              <w:right w:val="single" w:sz="4" w:space="0" w:color="auto"/>
            </w:tcBorders>
            <w:hideMark/>
          </w:tcPr>
          <w:p w14:paraId="0BDBA6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2.02</w:t>
            </w:r>
          </w:p>
        </w:tc>
        <w:tc>
          <w:tcPr>
            <w:tcW w:w="1791" w:type="dxa"/>
            <w:tcBorders>
              <w:top w:val="single" w:sz="4" w:space="0" w:color="auto"/>
              <w:left w:val="single" w:sz="4" w:space="0" w:color="auto"/>
              <w:bottom w:val="single" w:sz="4" w:space="0" w:color="auto"/>
              <w:right w:val="single" w:sz="4" w:space="0" w:color="auto"/>
            </w:tcBorders>
            <w:hideMark/>
          </w:tcPr>
          <w:p w14:paraId="048054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4.88</w:t>
            </w:r>
          </w:p>
        </w:tc>
        <w:tc>
          <w:tcPr>
            <w:tcW w:w="1260" w:type="dxa"/>
            <w:tcBorders>
              <w:top w:val="single" w:sz="4" w:space="0" w:color="auto"/>
              <w:left w:val="single" w:sz="4" w:space="0" w:color="auto"/>
              <w:bottom w:val="single" w:sz="4" w:space="0" w:color="auto"/>
              <w:right w:val="single" w:sz="4" w:space="0" w:color="auto"/>
            </w:tcBorders>
            <w:hideMark/>
          </w:tcPr>
          <w:p w14:paraId="4A2CA0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0.48</w:t>
            </w:r>
          </w:p>
        </w:tc>
        <w:tc>
          <w:tcPr>
            <w:tcW w:w="1261" w:type="dxa"/>
            <w:tcBorders>
              <w:top w:val="single" w:sz="4" w:space="0" w:color="auto"/>
              <w:left w:val="single" w:sz="4" w:space="0" w:color="auto"/>
              <w:bottom w:val="single" w:sz="4" w:space="0" w:color="auto"/>
              <w:right w:val="single" w:sz="4" w:space="0" w:color="auto"/>
            </w:tcBorders>
            <w:hideMark/>
          </w:tcPr>
          <w:p w14:paraId="2D1E96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0.80</w:t>
            </w:r>
          </w:p>
        </w:tc>
        <w:tc>
          <w:tcPr>
            <w:tcW w:w="1406" w:type="dxa"/>
            <w:tcBorders>
              <w:top w:val="single" w:sz="4" w:space="0" w:color="auto"/>
              <w:left w:val="single" w:sz="4" w:space="0" w:color="auto"/>
              <w:bottom w:val="single" w:sz="4" w:space="0" w:color="auto"/>
              <w:right w:val="single" w:sz="4" w:space="0" w:color="auto"/>
            </w:tcBorders>
            <w:hideMark/>
          </w:tcPr>
          <w:p w14:paraId="098636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N/A</w:t>
            </w:r>
          </w:p>
        </w:tc>
        <w:tc>
          <w:tcPr>
            <w:tcW w:w="1030" w:type="dxa"/>
            <w:tcBorders>
              <w:top w:val="single" w:sz="4" w:space="0" w:color="auto"/>
              <w:left w:val="single" w:sz="4" w:space="0" w:color="auto"/>
              <w:bottom w:val="single" w:sz="4" w:space="0" w:color="auto"/>
              <w:right w:val="single" w:sz="4" w:space="0" w:color="auto"/>
            </w:tcBorders>
            <w:hideMark/>
          </w:tcPr>
          <w:p w14:paraId="7CD438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717A21EA"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07CF76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OPPO</w:t>
            </w:r>
          </w:p>
        </w:tc>
        <w:tc>
          <w:tcPr>
            <w:tcW w:w="1792" w:type="dxa"/>
            <w:tcBorders>
              <w:top w:val="single" w:sz="4" w:space="0" w:color="auto"/>
              <w:left w:val="single" w:sz="4" w:space="0" w:color="auto"/>
              <w:bottom w:val="single" w:sz="4" w:space="0" w:color="auto"/>
              <w:right w:val="single" w:sz="4" w:space="0" w:color="auto"/>
            </w:tcBorders>
            <w:hideMark/>
          </w:tcPr>
          <w:p w14:paraId="3D0A5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511913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3.6</w:t>
            </w:r>
          </w:p>
        </w:tc>
        <w:tc>
          <w:tcPr>
            <w:tcW w:w="1260" w:type="dxa"/>
            <w:tcBorders>
              <w:top w:val="single" w:sz="4" w:space="0" w:color="auto"/>
              <w:left w:val="single" w:sz="4" w:space="0" w:color="auto"/>
              <w:bottom w:val="single" w:sz="4" w:space="0" w:color="auto"/>
              <w:right w:val="single" w:sz="4" w:space="0" w:color="auto"/>
            </w:tcBorders>
            <w:hideMark/>
          </w:tcPr>
          <w:p w14:paraId="4A1349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261" w:type="dxa"/>
            <w:tcBorders>
              <w:top w:val="single" w:sz="4" w:space="0" w:color="auto"/>
              <w:left w:val="single" w:sz="4" w:space="0" w:color="auto"/>
              <w:bottom w:val="single" w:sz="4" w:space="0" w:color="auto"/>
              <w:right w:val="single" w:sz="4" w:space="0" w:color="auto"/>
            </w:tcBorders>
            <w:hideMark/>
          </w:tcPr>
          <w:p w14:paraId="60FC71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406" w:type="dxa"/>
            <w:tcBorders>
              <w:top w:val="single" w:sz="4" w:space="0" w:color="auto"/>
              <w:left w:val="single" w:sz="4" w:space="0" w:color="auto"/>
              <w:bottom w:val="single" w:sz="4" w:space="0" w:color="auto"/>
              <w:right w:val="single" w:sz="4" w:space="0" w:color="auto"/>
            </w:tcBorders>
            <w:hideMark/>
          </w:tcPr>
          <w:p w14:paraId="4F8E43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 / 0.5</w:t>
            </w:r>
          </w:p>
        </w:tc>
        <w:tc>
          <w:tcPr>
            <w:tcW w:w="1030" w:type="dxa"/>
            <w:tcBorders>
              <w:top w:val="single" w:sz="4" w:space="0" w:color="auto"/>
              <w:left w:val="single" w:sz="4" w:space="0" w:color="auto"/>
              <w:bottom w:val="single" w:sz="4" w:space="0" w:color="auto"/>
              <w:right w:val="single" w:sz="4" w:space="0" w:color="auto"/>
            </w:tcBorders>
            <w:hideMark/>
          </w:tcPr>
          <w:p w14:paraId="1FC55C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19B756F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5740D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2" w:type="dxa"/>
            <w:tcBorders>
              <w:top w:val="single" w:sz="4" w:space="0" w:color="auto"/>
              <w:left w:val="single" w:sz="4" w:space="0" w:color="auto"/>
              <w:bottom w:val="single" w:sz="4" w:space="0" w:color="auto"/>
              <w:right w:val="single" w:sz="4" w:space="0" w:color="auto"/>
            </w:tcBorders>
            <w:hideMark/>
          </w:tcPr>
          <w:p w14:paraId="0038209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w:t>
            </w:r>
          </w:p>
        </w:tc>
        <w:tc>
          <w:tcPr>
            <w:tcW w:w="1791" w:type="dxa"/>
            <w:tcBorders>
              <w:top w:val="single" w:sz="4" w:space="0" w:color="auto"/>
              <w:left w:val="single" w:sz="4" w:space="0" w:color="auto"/>
              <w:bottom w:val="single" w:sz="4" w:space="0" w:color="auto"/>
              <w:right w:val="single" w:sz="4" w:space="0" w:color="auto"/>
            </w:tcBorders>
            <w:hideMark/>
          </w:tcPr>
          <w:p w14:paraId="04479A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5.2</w:t>
            </w:r>
          </w:p>
        </w:tc>
        <w:tc>
          <w:tcPr>
            <w:tcW w:w="1260" w:type="dxa"/>
            <w:tcBorders>
              <w:top w:val="single" w:sz="4" w:space="0" w:color="auto"/>
              <w:left w:val="single" w:sz="4" w:space="0" w:color="auto"/>
              <w:bottom w:val="single" w:sz="4" w:space="0" w:color="auto"/>
              <w:right w:val="single" w:sz="4" w:space="0" w:color="auto"/>
            </w:tcBorders>
            <w:hideMark/>
          </w:tcPr>
          <w:p w14:paraId="49EE94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w:t>
            </w:r>
          </w:p>
        </w:tc>
        <w:tc>
          <w:tcPr>
            <w:tcW w:w="1261" w:type="dxa"/>
            <w:tcBorders>
              <w:top w:val="single" w:sz="4" w:space="0" w:color="auto"/>
              <w:left w:val="single" w:sz="4" w:space="0" w:color="auto"/>
              <w:bottom w:val="single" w:sz="4" w:space="0" w:color="auto"/>
              <w:right w:val="single" w:sz="4" w:space="0" w:color="auto"/>
            </w:tcBorders>
            <w:hideMark/>
          </w:tcPr>
          <w:p w14:paraId="60C329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3.7</w:t>
            </w:r>
          </w:p>
        </w:tc>
        <w:tc>
          <w:tcPr>
            <w:tcW w:w="1406" w:type="dxa"/>
            <w:tcBorders>
              <w:top w:val="single" w:sz="4" w:space="0" w:color="auto"/>
              <w:left w:val="single" w:sz="4" w:space="0" w:color="auto"/>
              <w:bottom w:val="single" w:sz="4" w:space="0" w:color="auto"/>
              <w:right w:val="single" w:sz="4" w:space="0" w:color="auto"/>
            </w:tcBorders>
            <w:hideMark/>
          </w:tcPr>
          <w:p w14:paraId="3A0DC7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3D98606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85BD77B"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9900B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2" w:type="dxa"/>
            <w:tcBorders>
              <w:top w:val="single" w:sz="4" w:space="0" w:color="auto"/>
              <w:left w:val="single" w:sz="4" w:space="0" w:color="auto"/>
              <w:bottom w:val="single" w:sz="4" w:space="0" w:color="auto"/>
              <w:right w:val="single" w:sz="4" w:space="0" w:color="auto"/>
            </w:tcBorders>
            <w:hideMark/>
          </w:tcPr>
          <w:p w14:paraId="161FFD0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2.32</w:t>
            </w:r>
          </w:p>
        </w:tc>
        <w:tc>
          <w:tcPr>
            <w:tcW w:w="1791" w:type="dxa"/>
            <w:tcBorders>
              <w:top w:val="single" w:sz="4" w:space="0" w:color="auto"/>
              <w:left w:val="single" w:sz="4" w:space="0" w:color="auto"/>
              <w:bottom w:val="single" w:sz="4" w:space="0" w:color="auto"/>
              <w:right w:val="single" w:sz="4" w:space="0" w:color="auto"/>
            </w:tcBorders>
            <w:hideMark/>
          </w:tcPr>
          <w:p w14:paraId="6439B5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5.66</w:t>
            </w:r>
          </w:p>
        </w:tc>
        <w:tc>
          <w:tcPr>
            <w:tcW w:w="1260" w:type="dxa"/>
            <w:tcBorders>
              <w:top w:val="single" w:sz="4" w:space="0" w:color="auto"/>
              <w:left w:val="single" w:sz="4" w:space="0" w:color="auto"/>
              <w:bottom w:val="single" w:sz="4" w:space="0" w:color="auto"/>
              <w:right w:val="single" w:sz="4" w:space="0" w:color="auto"/>
            </w:tcBorders>
            <w:hideMark/>
          </w:tcPr>
          <w:p w14:paraId="14F7BA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7EC10C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w:t>
            </w:r>
          </w:p>
        </w:tc>
        <w:tc>
          <w:tcPr>
            <w:tcW w:w="1406" w:type="dxa"/>
            <w:tcBorders>
              <w:top w:val="single" w:sz="4" w:space="0" w:color="auto"/>
              <w:left w:val="single" w:sz="4" w:space="0" w:color="auto"/>
              <w:bottom w:val="single" w:sz="4" w:space="0" w:color="auto"/>
              <w:right w:val="single" w:sz="4" w:space="0" w:color="auto"/>
            </w:tcBorders>
            <w:hideMark/>
          </w:tcPr>
          <w:p w14:paraId="4EF78D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0A0BF8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A4ACDB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6664D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2" w:type="dxa"/>
            <w:tcBorders>
              <w:top w:val="single" w:sz="4" w:space="0" w:color="auto"/>
              <w:left w:val="single" w:sz="4" w:space="0" w:color="auto"/>
              <w:bottom w:val="single" w:sz="4" w:space="0" w:color="auto"/>
              <w:right w:val="single" w:sz="4" w:space="0" w:color="auto"/>
            </w:tcBorders>
            <w:hideMark/>
          </w:tcPr>
          <w:p w14:paraId="5DC342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26E8AA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6ED02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0D828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6278B5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4BCBF3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69BF9BD3"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2C21A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2" w:type="dxa"/>
            <w:tcBorders>
              <w:top w:val="single" w:sz="4" w:space="0" w:color="auto"/>
              <w:left w:val="single" w:sz="4" w:space="0" w:color="auto"/>
              <w:bottom w:val="single" w:sz="4" w:space="0" w:color="auto"/>
              <w:right w:val="single" w:sz="4" w:space="0" w:color="auto"/>
            </w:tcBorders>
            <w:hideMark/>
          </w:tcPr>
          <w:p w14:paraId="7B78DB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667F7B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39F29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4C12D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0A8E3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CB3D3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8898A3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6C9EB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2" w:type="dxa"/>
            <w:tcBorders>
              <w:top w:val="single" w:sz="4" w:space="0" w:color="auto"/>
              <w:left w:val="single" w:sz="4" w:space="0" w:color="auto"/>
              <w:bottom w:val="single" w:sz="4" w:space="0" w:color="auto"/>
              <w:right w:val="single" w:sz="4" w:space="0" w:color="auto"/>
            </w:tcBorders>
            <w:hideMark/>
          </w:tcPr>
          <w:p w14:paraId="3B4C61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1.85</w:t>
            </w:r>
          </w:p>
        </w:tc>
        <w:tc>
          <w:tcPr>
            <w:tcW w:w="1791" w:type="dxa"/>
            <w:tcBorders>
              <w:top w:val="single" w:sz="4" w:space="0" w:color="auto"/>
              <w:left w:val="single" w:sz="4" w:space="0" w:color="auto"/>
              <w:bottom w:val="single" w:sz="4" w:space="0" w:color="auto"/>
              <w:right w:val="single" w:sz="4" w:space="0" w:color="auto"/>
            </w:tcBorders>
            <w:hideMark/>
          </w:tcPr>
          <w:p w14:paraId="7C32AE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3.55</w:t>
            </w:r>
          </w:p>
        </w:tc>
        <w:tc>
          <w:tcPr>
            <w:tcW w:w="1260" w:type="dxa"/>
            <w:tcBorders>
              <w:top w:val="single" w:sz="4" w:space="0" w:color="auto"/>
              <w:left w:val="single" w:sz="4" w:space="0" w:color="auto"/>
              <w:bottom w:val="single" w:sz="4" w:space="0" w:color="auto"/>
              <w:right w:val="single" w:sz="4" w:space="0" w:color="auto"/>
            </w:tcBorders>
            <w:hideMark/>
          </w:tcPr>
          <w:p w14:paraId="3F6E41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03C9E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2.65</w:t>
            </w:r>
          </w:p>
        </w:tc>
        <w:tc>
          <w:tcPr>
            <w:tcW w:w="1406" w:type="dxa"/>
            <w:tcBorders>
              <w:top w:val="single" w:sz="4" w:space="0" w:color="auto"/>
              <w:left w:val="single" w:sz="4" w:space="0" w:color="auto"/>
              <w:bottom w:val="single" w:sz="4" w:space="0" w:color="auto"/>
              <w:right w:val="single" w:sz="4" w:space="0" w:color="auto"/>
            </w:tcBorders>
            <w:hideMark/>
          </w:tcPr>
          <w:p w14:paraId="7358A1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2A3544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3947192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F878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2" w:type="dxa"/>
            <w:tcBorders>
              <w:top w:val="single" w:sz="4" w:space="0" w:color="auto"/>
              <w:left w:val="single" w:sz="4" w:space="0" w:color="auto"/>
              <w:bottom w:val="single" w:sz="4" w:space="0" w:color="auto"/>
              <w:right w:val="single" w:sz="4" w:space="0" w:color="auto"/>
            </w:tcBorders>
            <w:hideMark/>
          </w:tcPr>
          <w:p w14:paraId="7E2C09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7A8213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6B3068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3B1C8B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51156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3DC492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2295C37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79D88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1792" w:type="dxa"/>
            <w:tcBorders>
              <w:top w:val="single" w:sz="4" w:space="0" w:color="auto"/>
              <w:left w:val="single" w:sz="4" w:space="0" w:color="auto"/>
              <w:bottom w:val="single" w:sz="4" w:space="0" w:color="auto"/>
              <w:right w:val="single" w:sz="4" w:space="0" w:color="auto"/>
            </w:tcBorders>
            <w:hideMark/>
          </w:tcPr>
          <w:p w14:paraId="717AF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162737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7992E9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1405DC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3FFBE5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&gt;0</w:t>
            </w:r>
          </w:p>
        </w:tc>
        <w:tc>
          <w:tcPr>
            <w:tcW w:w="1030" w:type="dxa"/>
            <w:tcBorders>
              <w:top w:val="single" w:sz="4" w:space="0" w:color="auto"/>
              <w:left w:val="single" w:sz="4" w:space="0" w:color="auto"/>
              <w:bottom w:val="single" w:sz="4" w:space="0" w:color="auto"/>
              <w:right w:val="single" w:sz="4" w:space="0" w:color="auto"/>
            </w:tcBorders>
            <w:hideMark/>
          </w:tcPr>
          <w:p w14:paraId="3DB34C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79E9590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6787D2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792" w:type="dxa"/>
            <w:tcBorders>
              <w:top w:val="single" w:sz="4" w:space="0" w:color="auto"/>
              <w:left w:val="single" w:sz="4" w:space="0" w:color="auto"/>
              <w:bottom w:val="single" w:sz="4" w:space="0" w:color="auto"/>
              <w:right w:val="single" w:sz="4" w:space="0" w:color="auto"/>
            </w:tcBorders>
            <w:hideMark/>
          </w:tcPr>
          <w:p w14:paraId="3766219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1.98</w:t>
            </w:r>
          </w:p>
        </w:tc>
        <w:tc>
          <w:tcPr>
            <w:tcW w:w="1791" w:type="dxa"/>
            <w:tcBorders>
              <w:top w:val="single" w:sz="4" w:space="0" w:color="auto"/>
              <w:left w:val="single" w:sz="4" w:space="0" w:color="auto"/>
              <w:bottom w:val="single" w:sz="4" w:space="0" w:color="auto"/>
              <w:right w:val="single" w:sz="4" w:space="0" w:color="auto"/>
            </w:tcBorders>
            <w:hideMark/>
          </w:tcPr>
          <w:p w14:paraId="6423E2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4.57</w:t>
            </w:r>
          </w:p>
        </w:tc>
        <w:tc>
          <w:tcPr>
            <w:tcW w:w="1260" w:type="dxa"/>
            <w:tcBorders>
              <w:top w:val="single" w:sz="4" w:space="0" w:color="auto"/>
              <w:left w:val="single" w:sz="4" w:space="0" w:color="auto"/>
              <w:bottom w:val="single" w:sz="4" w:space="0" w:color="auto"/>
              <w:right w:val="single" w:sz="4" w:space="0" w:color="auto"/>
            </w:tcBorders>
            <w:hideMark/>
          </w:tcPr>
          <w:p w14:paraId="4FA2A1D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2D26E47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3.15</w:t>
            </w:r>
          </w:p>
        </w:tc>
        <w:tc>
          <w:tcPr>
            <w:tcW w:w="1406" w:type="dxa"/>
            <w:tcBorders>
              <w:top w:val="single" w:sz="4" w:space="0" w:color="auto"/>
              <w:left w:val="single" w:sz="4" w:space="0" w:color="auto"/>
              <w:bottom w:val="single" w:sz="4" w:space="0" w:color="auto"/>
              <w:right w:val="single" w:sz="4" w:space="0" w:color="auto"/>
            </w:tcBorders>
            <w:hideMark/>
          </w:tcPr>
          <w:p w14:paraId="481831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0.10 / 0.24</w:t>
            </w:r>
          </w:p>
        </w:tc>
        <w:tc>
          <w:tcPr>
            <w:tcW w:w="1030" w:type="dxa"/>
            <w:tcBorders>
              <w:top w:val="single" w:sz="4" w:space="0" w:color="auto"/>
              <w:left w:val="single" w:sz="4" w:space="0" w:color="auto"/>
              <w:bottom w:val="single" w:sz="4" w:space="0" w:color="auto"/>
              <w:right w:val="single" w:sz="4" w:space="0" w:color="auto"/>
            </w:tcBorders>
            <w:hideMark/>
          </w:tcPr>
          <w:p w14:paraId="633B6D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080973CF" w14:textId="77777777" w:rsidR="002112C9" w:rsidRPr="002112C9" w:rsidRDefault="002112C9" w:rsidP="002112C9">
      <w:pPr>
        <w:spacing w:before="60" w:after="60" w:line="256" w:lineRule="auto"/>
        <w:rPr>
          <w:rFonts w:eastAsia="Calibri" w:cs="Arial"/>
        </w:rPr>
      </w:pPr>
    </w:p>
    <w:p w14:paraId="6DAC6EE3" w14:textId="77777777" w:rsidR="002112C9" w:rsidRPr="002112C9" w:rsidRDefault="002112C9" w:rsidP="002112C9">
      <w:pPr>
        <w:spacing w:line="256" w:lineRule="auto"/>
        <w:rPr>
          <w:rFonts w:eastAsia="Calibri" w:cs="Arial"/>
        </w:rPr>
      </w:pPr>
      <w:r w:rsidRPr="002112C9">
        <w:rPr>
          <w:rFonts w:eastAsia="Calibri" w:cs="Arial"/>
          <w:b/>
          <w:bCs/>
        </w:rPr>
        <w:t>Summary</w:t>
      </w:r>
    </w:p>
    <w:p w14:paraId="0B26FE7E" w14:textId="77777777" w:rsidR="002112C9" w:rsidRPr="002112C9" w:rsidRDefault="002112C9" w:rsidP="002112C9">
      <w:pPr>
        <w:spacing w:line="256" w:lineRule="auto"/>
        <w:rPr>
          <w:rFonts w:eastAsia="Calibri" w:cs="Arial"/>
        </w:rPr>
      </w:pPr>
      <w:r w:rsidRPr="002112C9">
        <w:rPr>
          <w:rFonts w:eastAsia="Calibri" w:cs="Arial"/>
        </w:rPr>
        <w:t xml:space="preserve">Consensus exists on including all five DL bandwidth points {5%, 20%, 100%, 200%, 400%} for both PDCCH+PDSCH and PDCCH-only scaling, with 13 of 15 companies providing values. At 200% (200 MHz), </w:t>
      </w:r>
      <w:proofErr w:type="spellStart"/>
      <w:r w:rsidRPr="002112C9">
        <w:rPr>
          <w:rFonts w:eastAsia="Calibri" w:cs="Arial"/>
        </w:rPr>
        <w:t>ΓTput</w:t>
      </w:r>
      <w:proofErr w:type="spellEnd"/>
      <w:r w:rsidRPr="002112C9">
        <w:rPr>
          <w:rFonts w:eastAsia="Calibri" w:cs="Arial"/>
        </w:rPr>
        <w:t xml:space="preserve">=1, there is moderate clustering around 1.7-2.0 for PDCCH+PDSCH (CA-based approach from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higher values from </w:t>
      </w:r>
      <w:r w:rsidRPr="002112C9">
        <w:rPr>
          <w:rFonts w:eastAsia="Calibri" w:cs="Arial"/>
          <w:b/>
          <w:bCs/>
        </w:rPr>
        <w:t>Samsung</w:t>
      </w:r>
      <w:r w:rsidRPr="002112C9">
        <w:rPr>
          <w:rFonts w:eastAsia="Calibri" w:cs="Arial"/>
        </w:rPr>
        <w:t xml:space="preserve"> (2.32), </w:t>
      </w:r>
      <w:r w:rsidRPr="002112C9">
        <w:rPr>
          <w:rFonts w:eastAsia="Calibri" w:cs="Arial"/>
          <w:b/>
          <w:bCs/>
        </w:rPr>
        <w:t>Qualcomm</w:t>
      </w:r>
      <w:r w:rsidRPr="002112C9">
        <w:rPr>
          <w:rFonts w:eastAsia="Calibri" w:cs="Arial"/>
        </w:rPr>
        <w:t xml:space="preserve"> (2.3), </w:t>
      </w:r>
      <w:r w:rsidRPr="002112C9">
        <w:rPr>
          <w:rFonts w:eastAsia="Calibri" w:cs="Arial"/>
          <w:b/>
          <w:bCs/>
        </w:rPr>
        <w:t>Huawei</w:t>
      </w:r>
      <w:r w:rsidRPr="002112C9">
        <w:rPr>
          <w:rFonts w:eastAsia="Calibri" w:cs="Arial"/>
        </w:rPr>
        <w:t xml:space="preserve"> (2.7), </w:t>
      </w:r>
      <w:r w:rsidRPr="002112C9">
        <w:rPr>
          <w:rFonts w:eastAsia="Calibri" w:cs="Arial"/>
          <w:b/>
          <w:bCs/>
        </w:rPr>
        <w:t>MediaTek</w:t>
      </w:r>
      <w:r w:rsidRPr="002112C9">
        <w:rPr>
          <w:rFonts w:eastAsia="Calibri" w:cs="Arial"/>
        </w:rPr>
        <w:t xml:space="preserve"> (2.0) reflecting different implementation characteristics. At 400% (400 MHz), different implementation approaches yield CA-based scaling (~3.4) and steeper non-linear scaling (~5.2-7.45), both reflecting valid architectural choices. The Avg(All) of 4.57 captures this implementation diversity.</w:t>
      </w:r>
    </w:p>
    <w:p w14:paraId="71FDDD58" w14:textId="77777777" w:rsidR="002112C9" w:rsidRPr="002112C9" w:rsidRDefault="002112C9" w:rsidP="002112C9">
      <w:pPr>
        <w:spacing w:line="256" w:lineRule="auto"/>
        <w:rPr>
          <w:rFonts w:eastAsia="Calibri" w:cs="Arial"/>
        </w:rPr>
      </w:pPr>
      <w:r w:rsidRPr="002112C9">
        <w:rPr>
          <w:rFonts w:eastAsia="Calibri" w:cs="Arial"/>
        </w:rPr>
        <w:t>On adaptation delay, 5 companies (</w:t>
      </w:r>
      <w:r w:rsidRPr="002112C9">
        <w:rPr>
          <w:rFonts w:eastAsia="Calibri" w:cs="Arial"/>
          <w:b/>
          <w:bCs/>
        </w:rPr>
        <w:t>Ericsson</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Nokia</w:t>
      </w:r>
      <w:r w:rsidRPr="002112C9">
        <w:rPr>
          <w:rFonts w:eastAsia="Calibri" w:cs="Arial"/>
        </w:rPr>
        <w:t xml:space="preserve">, </w:t>
      </w:r>
      <w:r w:rsidRPr="002112C9">
        <w:rPr>
          <w:rFonts w:eastAsia="Calibri" w:cs="Arial"/>
          <w:b/>
          <w:bCs/>
        </w:rPr>
        <w:t>Qualcomm</w:t>
      </w:r>
      <w:r w:rsidRPr="002112C9">
        <w:rPr>
          <w:rFonts w:eastAsia="Calibri" w:cs="Arial"/>
        </w:rPr>
        <w:t xml:space="preserve"> partial) support a single-column </w:t>
      </w:r>
      <w:proofErr w:type="spellStart"/>
      <w:r w:rsidRPr="002112C9">
        <w:rPr>
          <w:rFonts w:eastAsia="Calibri" w:cs="Arial"/>
        </w:rPr>
        <w:t>Tmin</w:t>
      </w:r>
      <w:proofErr w:type="spellEnd"/>
      <w:r w:rsidRPr="002112C9">
        <w:rPr>
          <w:rFonts w:eastAsia="Calibri" w:cs="Arial"/>
        </w:rPr>
        <w:t xml:space="preserve"> approach (1-2 </w:t>
      </w:r>
      <w:proofErr w:type="spellStart"/>
      <w:r w:rsidRPr="002112C9">
        <w:rPr>
          <w:rFonts w:eastAsia="Calibri" w:cs="Arial"/>
        </w:rPr>
        <w:t>ms</w:t>
      </w:r>
      <w:proofErr w:type="spellEnd"/>
      <w:r w:rsidRPr="002112C9">
        <w:rPr>
          <w:rFonts w:eastAsia="Calibri" w:cs="Arial"/>
        </w:rPr>
        <w:t xml:space="preserve">), while 7 companies provide separate T vs </w:t>
      </w:r>
      <w:proofErr w:type="spellStart"/>
      <w:r w:rsidRPr="002112C9">
        <w:rPr>
          <w:rFonts w:eastAsia="Calibri" w:cs="Arial"/>
        </w:rPr>
        <w:t>Tmin</w:t>
      </w:r>
      <w:proofErr w:type="spellEnd"/>
      <w:r w:rsidRPr="002112C9">
        <w:rPr>
          <w:rFonts w:eastAsia="Calibri" w:cs="Arial"/>
        </w:rPr>
        <w:t xml:space="preserve"> columns. On </w:t>
      </w:r>
      <w:proofErr w:type="spellStart"/>
      <w:r w:rsidRPr="002112C9">
        <w:rPr>
          <w:rFonts w:eastAsia="Calibri" w:cs="Arial"/>
        </w:rPr>
        <w:t>S_MaxBW</w:t>
      </w:r>
      <w:proofErr w:type="spellEnd"/>
      <w:r w:rsidRPr="002112C9">
        <w:rPr>
          <w:rFonts w:eastAsia="Calibri" w:cs="Arial"/>
        </w:rPr>
        <w:t xml:space="preserve"> static power overhead, 7 companies (</w:t>
      </w:r>
      <w:r w:rsidRPr="002112C9">
        <w:rPr>
          <w:rFonts w:eastAsia="Calibri" w:cs="Arial"/>
          <w:b/>
          <w:bCs/>
        </w:rPr>
        <w:t>Google</w:t>
      </w:r>
      <w:r w:rsidRPr="002112C9">
        <w:rPr>
          <w:rFonts w:eastAsia="Calibri" w:cs="Arial"/>
        </w:rPr>
        <w:t xml:space="preserve">, </w:t>
      </w:r>
      <w:r w:rsidRPr="002112C9">
        <w:rPr>
          <w:rFonts w:eastAsia="Calibri" w:cs="Arial"/>
          <w:b/>
          <w:bCs/>
        </w:rPr>
        <w:t>Huawei</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Lenovo</w:t>
      </w:r>
      <w:r w:rsidRPr="002112C9">
        <w:rPr>
          <w:rFonts w:eastAsia="Calibri" w:cs="Arial"/>
        </w:rPr>
        <w:t xml:space="preserve">) support </w:t>
      </w:r>
      <w:proofErr w:type="spellStart"/>
      <w:r w:rsidRPr="002112C9">
        <w:rPr>
          <w:rFonts w:eastAsia="Calibri" w:cs="Arial"/>
        </w:rPr>
        <w:t>S_MaxBW</w:t>
      </w:r>
      <w:proofErr w:type="spellEnd"/>
      <w:r w:rsidRPr="002112C9">
        <w:rPr>
          <w:rFonts w:eastAsia="Calibri" w:cs="Arial"/>
        </w:rPr>
        <w:t xml:space="preserve"> &gt; 0 and 5 companies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Nokia</w:t>
      </w:r>
      <w:r w:rsidRPr="002112C9">
        <w:rPr>
          <w:rFonts w:eastAsia="Calibri" w:cs="Arial"/>
        </w:rPr>
        <w:t xml:space="preserve">) support </w:t>
      </w:r>
      <w:proofErr w:type="spellStart"/>
      <w:r w:rsidRPr="002112C9">
        <w:rPr>
          <w:rFonts w:eastAsia="Calibri" w:cs="Arial"/>
        </w:rPr>
        <w:t>S_MaxBW</w:t>
      </w:r>
      <w:proofErr w:type="spellEnd"/>
      <w:r w:rsidRPr="002112C9">
        <w:rPr>
          <w:rFonts w:eastAsia="Calibri" w:cs="Arial"/>
        </w:rPr>
        <w:t xml:space="preserve"> = 0, representing different implementation approaches to maximum bandwidth power modeling.</w:t>
      </w:r>
    </w:p>
    <w:p w14:paraId="3321744D" w14:textId="77777777" w:rsidR="002112C9" w:rsidRPr="002112C9" w:rsidRDefault="002112C9" w:rsidP="002112C9">
      <w:pPr>
        <w:spacing w:line="256" w:lineRule="auto"/>
        <w:rPr>
          <w:rFonts w:eastAsia="Calibri" w:cs="Arial"/>
        </w:rPr>
      </w:pPr>
      <w:r w:rsidRPr="002112C9">
        <w:rPr>
          <w:rFonts w:eastAsia="Calibri" w:cs="Arial"/>
        </w:rPr>
        <w:t xml:space="preserve">For PDCCH-only, strong support exists for removing </w:t>
      </w:r>
      <w:proofErr w:type="spellStart"/>
      <w:r w:rsidRPr="002112C9">
        <w:rPr>
          <w:rFonts w:eastAsia="Calibri" w:cs="Arial"/>
        </w:rPr>
        <w:t>ΓTput</w:t>
      </w:r>
      <w:proofErr w:type="spellEnd"/>
      <w:r w:rsidRPr="002112C9">
        <w:rPr>
          <w:rFonts w:eastAsia="Calibri" w:cs="Arial"/>
        </w:rPr>
        <w:t xml:space="preserve"> variations (</w:t>
      </w:r>
      <w:proofErr w:type="spellStart"/>
      <w:r w:rsidRPr="002112C9">
        <w:rPr>
          <w:rFonts w:eastAsia="Calibri" w:cs="Arial"/>
          <w:b/>
          <w:bCs/>
        </w:rPr>
        <w:t>Spreadtrum</w:t>
      </w:r>
      <w:proofErr w:type="spellEnd"/>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w:t>
      </w:r>
      <w:r w:rsidRPr="002112C9">
        <w:rPr>
          <w:rFonts w:eastAsia="Calibri" w:cs="Arial"/>
          <w:b/>
          <w:bCs/>
        </w:rPr>
        <w:t>Huawei</w:t>
      </w:r>
      <w:r w:rsidRPr="002112C9">
        <w:rPr>
          <w:rFonts w:eastAsia="Calibri" w:cs="Arial"/>
        </w:rPr>
        <w:t xml:space="preserve"> showing identical values for </w:t>
      </w:r>
      <w:proofErr w:type="spellStart"/>
      <w:r w:rsidRPr="002112C9">
        <w:rPr>
          <w:rFonts w:eastAsia="Calibri" w:cs="Arial"/>
        </w:rPr>
        <w:t>ΓTput</w:t>
      </w:r>
      <w:proofErr w:type="spellEnd"/>
      <w:r w:rsidRPr="002112C9">
        <w:rPr>
          <w:rFonts w:eastAsia="Calibri" w:cs="Arial"/>
        </w:rPr>
        <w:t xml:space="preserve">=1 and 1/2, confirming no throughput impact. Below 100 MHz, linear extension of the NR model (TR 38.840) is supported by </w:t>
      </w:r>
      <w:r w:rsidRPr="002112C9">
        <w:rPr>
          <w:rFonts w:eastAsia="Calibri" w:cs="Arial"/>
          <w:b/>
          <w:bCs/>
        </w:rPr>
        <w:t>Lenovo</w:t>
      </w:r>
      <w:r w:rsidRPr="002112C9">
        <w:rPr>
          <w:rFonts w:eastAsia="Calibri" w:cs="Arial"/>
        </w:rPr>
        <w:t xml:space="preserve">, </w:t>
      </w:r>
      <w:r w:rsidRPr="002112C9">
        <w:rPr>
          <w:rFonts w:eastAsia="Calibri" w:cs="Arial"/>
          <w:b/>
          <w:bCs/>
        </w:rPr>
        <w:t>Qualcomm</w:t>
      </w:r>
      <w:r w:rsidRPr="002112C9">
        <w:rPr>
          <w:rFonts w:eastAsia="Calibri" w:cs="Arial"/>
        </w:rPr>
        <w:t xml:space="preserve">, and </w:t>
      </w:r>
      <w:r w:rsidRPr="002112C9">
        <w:rPr>
          <w:rFonts w:eastAsia="Calibri" w:cs="Arial"/>
          <w:b/>
          <w:bCs/>
        </w:rPr>
        <w:t>OPPO</w:t>
      </w:r>
      <w:r w:rsidRPr="002112C9">
        <w:rPr>
          <w:rFonts w:eastAsia="Calibri" w:cs="Arial"/>
        </w:rPr>
        <w:t>.</w:t>
      </w:r>
    </w:p>
    <w:p w14:paraId="25778737" w14:textId="77777777" w:rsidR="002112C9" w:rsidRPr="002112C9" w:rsidRDefault="002112C9" w:rsidP="002112C9">
      <w:pPr>
        <w:spacing w:line="256" w:lineRule="auto"/>
        <w:rPr>
          <w:rFonts w:eastAsia="Calibri" w:cs="Arial"/>
        </w:rPr>
      </w:pPr>
      <w:r w:rsidRPr="002112C9">
        <w:rPr>
          <w:rFonts w:eastAsia="Calibri" w:cs="Arial"/>
        </w:rPr>
        <w:t xml:space="preserve">From the averaged values of companies’ input values (please check </w:t>
      </w:r>
      <w:hyperlink r:id="rId14" w:history="1">
        <w:r w:rsidRPr="002112C9">
          <w:rPr>
            <w:rFonts w:eastAsia="Calibri" w:cs="Arial"/>
            <w:color w:val="0000FF"/>
            <w:u w:val="single"/>
          </w:rPr>
          <w:t>Initial parameter check draft folder</w:t>
        </w:r>
      </w:hyperlink>
      <w:r w:rsidRPr="002112C9">
        <w:rPr>
          <w:rFonts w:eastAsia="Calibri" w:cs="Arial"/>
        </w:rPr>
        <w:t xml:space="preserve">), the difference between T and </w:t>
      </w:r>
      <w:proofErr w:type="spellStart"/>
      <w:r w:rsidRPr="002112C9">
        <w:rPr>
          <w:rFonts w:eastAsia="Calibri" w:cs="Arial"/>
        </w:rPr>
        <w:t>Tmin</w:t>
      </w:r>
      <w:proofErr w:type="spellEnd"/>
      <w:r w:rsidRPr="002112C9">
        <w:rPr>
          <w:rFonts w:eastAsia="Calibri" w:cs="Arial"/>
        </w:rPr>
        <w:t xml:space="preserve"> is small, it is therefore suggested to consider adding (small) </w:t>
      </w:r>
      <w:proofErr w:type="spellStart"/>
      <w:r w:rsidRPr="002112C9">
        <w:rPr>
          <w:rFonts w:eastAsia="Calibri" w:cs="Arial"/>
        </w:rPr>
        <w:t>S_MaxBW</w:t>
      </w:r>
      <w:proofErr w:type="spellEnd"/>
      <w:r w:rsidRPr="002112C9">
        <w:rPr>
          <w:rFonts w:eastAsia="Calibri" w:cs="Arial"/>
        </w:rPr>
        <w:t xml:space="preserve"> while keeping only </w:t>
      </w:r>
      <w:proofErr w:type="spellStart"/>
      <w:r w:rsidRPr="002112C9">
        <w:rPr>
          <w:rFonts w:eastAsia="Calibri" w:cs="Arial"/>
        </w:rPr>
        <w:t>T_min</w:t>
      </w:r>
      <w:proofErr w:type="spellEnd"/>
      <w:r w:rsidRPr="002112C9">
        <w:rPr>
          <w:rFonts w:eastAsia="Calibri" w:cs="Arial"/>
        </w:rPr>
        <w:t xml:space="preserve"> (&lt;= NR BWP switch delay). Please refer to the following proposals for detailed values.</w:t>
      </w:r>
    </w:p>
    <w:p w14:paraId="758B0944" w14:textId="77777777" w:rsidR="002112C9" w:rsidRPr="002112C9" w:rsidRDefault="002112C9" w:rsidP="002112C9">
      <w:pPr>
        <w:spacing w:line="256" w:lineRule="auto"/>
        <w:rPr>
          <w:rFonts w:eastAsia="Calibri" w:cs="Arial"/>
        </w:rPr>
      </w:pPr>
    </w:p>
    <w:p w14:paraId="71EF70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Proposals </w:t>
      </w:r>
    </w:p>
    <w:p w14:paraId="09AAE11E"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4.1.1-3: (1st Round; High) PDCCH+PDSCH Bandwidth Scaling Table</w:t>
      </w:r>
    </w:p>
    <w:p w14:paraId="7B8B0480" w14:textId="77777777" w:rsidR="002112C9" w:rsidRPr="002112C9" w:rsidRDefault="002112C9" w:rsidP="002112C9">
      <w:pPr>
        <w:spacing w:line="256" w:lineRule="auto"/>
        <w:rPr>
          <w:rFonts w:eastAsia="Calibri" w:cs="Arial"/>
          <w:b/>
          <w:bCs/>
        </w:rPr>
      </w:pPr>
      <w:r w:rsidRPr="002112C9">
        <w:rPr>
          <w:rFonts w:eastAsia="Calibri" w:cs="Arial"/>
          <w:b/>
          <w:bCs/>
        </w:rPr>
        <w:t>Update PDCCH+PDSCH bandwidth scaling table in the 6GR UE power model with the following values</w:t>
      </w:r>
    </w:p>
    <w:p w14:paraId="1F38A314" w14:textId="77777777" w:rsidR="002112C9" w:rsidRPr="002112C9" w:rsidRDefault="002112C9" w:rsidP="00C97202">
      <w:pPr>
        <w:numPr>
          <w:ilvl w:val="0"/>
          <w:numId w:val="40"/>
        </w:numPr>
        <w:tabs>
          <w:tab w:val="left" w:pos="720"/>
        </w:tabs>
        <w:spacing w:after="0" w:line="256" w:lineRule="auto"/>
        <w:rPr>
          <w:rFonts w:eastAsia="Calibri" w:cs="Arial"/>
          <w:b/>
          <w:bCs/>
          <w:lang w:eastAsia="zh-TW"/>
        </w:rPr>
      </w:pPr>
      <w:r w:rsidRPr="002112C9">
        <w:rPr>
          <w:rFonts w:eastAsia="Calibri" w:cs="Arial"/>
          <w:b/>
          <w:bCs/>
          <w:lang w:eastAsia="zh-TW"/>
        </w:rPr>
        <w:t xml:space="preserve">Subject to adaptation delay = </w:t>
      </w:r>
      <w:proofErr w:type="spellStart"/>
      <w:r w:rsidRPr="002112C9">
        <w:rPr>
          <w:rFonts w:eastAsia="Calibri" w:cs="Arial"/>
          <w:b/>
          <w:bCs/>
          <w:lang w:eastAsia="zh-TW"/>
        </w:rPr>
        <w:t>Tmin</w:t>
      </w:r>
      <w:proofErr w:type="spellEnd"/>
      <w:r w:rsidRPr="002112C9">
        <w:rPr>
          <w:rFonts w:eastAsia="Calibri" w:cs="Arial"/>
          <w:b/>
          <w:bCs/>
          <w:lang w:eastAsia="zh-TW"/>
        </w:rPr>
        <w:t>, no larger than NR BWP switch delay (Type 2)</w:t>
      </w:r>
    </w:p>
    <w:p w14:paraId="5AD5046A" w14:textId="77777777" w:rsidR="002112C9" w:rsidRPr="002112C9" w:rsidRDefault="002112C9" w:rsidP="00C97202">
      <w:pPr>
        <w:numPr>
          <w:ilvl w:val="0"/>
          <w:numId w:val="40"/>
        </w:numPr>
        <w:tabs>
          <w:tab w:val="left" w:pos="720"/>
        </w:tabs>
        <w:spacing w:after="0" w:line="256" w:lineRule="auto"/>
        <w:rPr>
          <w:rFonts w:eastAsia="Calibri" w:cs="Arial"/>
          <w:lang w:eastAsia="zh-TW"/>
        </w:rPr>
      </w:pPr>
      <w:r w:rsidRPr="002112C9">
        <w:rPr>
          <w:rFonts w:eastAsia="Calibri" w:cs="Arial"/>
          <w:b/>
          <w:bCs/>
          <w:lang w:eastAsia="zh-TW"/>
        </w:rPr>
        <w:t xml:space="preserve">Additional </w:t>
      </w:r>
      <w:proofErr w:type="spellStart"/>
      <w:r w:rsidRPr="002112C9">
        <w:rPr>
          <w:rFonts w:eastAsia="Calibri" w:cs="Arial"/>
          <w:b/>
          <w:bCs/>
          <w:lang w:eastAsia="zh-TW"/>
        </w:rPr>
        <w:t>SMaxBW</w:t>
      </w:r>
      <w:proofErr w:type="spellEnd"/>
      <w:r w:rsidRPr="002112C9">
        <w:rPr>
          <w:rFonts w:eastAsia="Calibri" w:cs="Arial"/>
          <w:b/>
          <w:bCs/>
          <w:lang w:eastAsia="zh-TW"/>
        </w:rPr>
        <w:t xml:space="preserve"> = 0.05 and 0.10 is added to rows with ΓB = 5%, 20%, 100% and 200% for </w:t>
      </w:r>
      <w:proofErr w:type="spellStart"/>
      <w:r w:rsidRPr="002112C9">
        <w:rPr>
          <w:rFonts w:eastAsia="Calibri" w:cs="Arial"/>
          <w:b/>
          <w:bCs/>
          <w:lang w:eastAsia="zh-TW"/>
        </w:rPr>
        <w:t>MaxBW</w:t>
      </w:r>
      <w:proofErr w:type="spellEnd"/>
      <w:r w:rsidRPr="002112C9">
        <w:rPr>
          <w:rFonts w:eastAsia="Calibri" w:cs="Arial"/>
          <w:b/>
          <w:bCs/>
          <w:lang w:eastAsia="zh-TW"/>
        </w:rPr>
        <w:t xml:space="preserve"> = 200% and 400%, respectively </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1745"/>
        <w:gridCol w:w="2371"/>
        <w:gridCol w:w="2757"/>
        <w:gridCol w:w="2755"/>
      </w:tblGrid>
      <w:tr w:rsidR="002112C9" w:rsidRPr="002112C9" w14:paraId="1B78EC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1741A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ΓB</w:t>
            </w:r>
          </w:p>
        </w:tc>
        <w:tc>
          <w:tcPr>
            <w:tcW w:w="2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3E9A2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ΓTput</w:t>
            </w:r>
            <w:proofErr w:type="spellEnd"/>
            <w:r w:rsidRPr="002112C9">
              <w:rPr>
                <w:rFonts w:eastAsia="Calibri" w:cs="Arial"/>
                <w:b/>
                <w:bCs/>
                <w:sz w:val="18"/>
                <w:szCs w:val="18"/>
              </w:rPr>
              <w:t>=1</w:t>
            </w:r>
          </w:p>
        </w:tc>
        <w:tc>
          <w:tcPr>
            <w:tcW w:w="2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ABC48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ΓTput</w:t>
            </w:r>
            <w:proofErr w:type="spellEnd"/>
            <w:r w:rsidRPr="002112C9">
              <w:rPr>
                <w:rFonts w:eastAsia="Calibri" w:cs="Arial"/>
                <w:b/>
                <w:bCs/>
                <w:sz w:val="18"/>
                <w:szCs w:val="18"/>
              </w:rPr>
              <w:t>=1/2</w:t>
            </w:r>
          </w:p>
        </w:tc>
        <w:tc>
          <w:tcPr>
            <w:tcW w:w="2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E142E" w14:textId="77777777" w:rsidR="002112C9" w:rsidRPr="002112C9" w:rsidRDefault="002112C9" w:rsidP="002112C9">
            <w:pPr>
              <w:spacing w:line="256" w:lineRule="auto"/>
              <w:jc w:val="center"/>
              <w:rPr>
                <w:rFonts w:eastAsia="Calibri" w:cs="Arial"/>
                <w:b/>
                <w:bCs/>
                <w:sz w:val="18"/>
                <w:szCs w:val="18"/>
              </w:rPr>
            </w:pPr>
            <w:proofErr w:type="spellStart"/>
            <w:r w:rsidRPr="002112C9">
              <w:rPr>
                <w:rFonts w:eastAsia="Calibri" w:cs="Arial"/>
                <w:b/>
                <w:bCs/>
                <w:sz w:val="18"/>
                <w:szCs w:val="18"/>
              </w:rPr>
              <w:t>ΓTput</w:t>
            </w:r>
            <w:proofErr w:type="spellEnd"/>
            <w:r w:rsidRPr="002112C9">
              <w:rPr>
                <w:rFonts w:eastAsia="Calibri" w:cs="Arial"/>
                <w:b/>
                <w:bCs/>
                <w:sz w:val="18"/>
                <w:szCs w:val="18"/>
              </w:rPr>
              <w:t>=1/4</w:t>
            </w:r>
          </w:p>
        </w:tc>
      </w:tr>
      <w:tr w:rsidR="002112C9" w:rsidRPr="002112C9" w14:paraId="560E49F4"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091972CA"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lastRenderedPageBreak/>
              <w:t>5%</w:t>
            </w:r>
          </w:p>
        </w:tc>
        <w:tc>
          <w:tcPr>
            <w:tcW w:w="2373" w:type="dxa"/>
            <w:tcBorders>
              <w:top w:val="single" w:sz="4" w:space="0" w:color="auto"/>
              <w:left w:val="single" w:sz="4" w:space="0" w:color="auto"/>
              <w:bottom w:val="single" w:sz="4" w:space="0" w:color="auto"/>
              <w:right w:val="single" w:sz="4" w:space="0" w:color="auto"/>
            </w:tcBorders>
            <w:hideMark/>
          </w:tcPr>
          <w:p w14:paraId="305574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[0.35]</w:t>
            </w:r>
          </w:p>
        </w:tc>
        <w:tc>
          <w:tcPr>
            <w:tcW w:w="2760" w:type="dxa"/>
            <w:tcBorders>
              <w:top w:val="single" w:sz="4" w:space="0" w:color="auto"/>
              <w:left w:val="single" w:sz="4" w:space="0" w:color="auto"/>
              <w:bottom w:val="single" w:sz="4" w:space="0" w:color="auto"/>
              <w:right w:val="single" w:sz="4" w:space="0" w:color="auto"/>
            </w:tcBorders>
            <w:hideMark/>
          </w:tcPr>
          <w:p w14:paraId="5967A4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782F9FB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7645263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D37EAD5"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w:t>
            </w:r>
          </w:p>
        </w:tc>
        <w:tc>
          <w:tcPr>
            <w:tcW w:w="2373" w:type="dxa"/>
            <w:tcBorders>
              <w:top w:val="single" w:sz="4" w:space="0" w:color="auto"/>
              <w:left w:val="single" w:sz="4" w:space="0" w:color="auto"/>
              <w:bottom w:val="single" w:sz="4" w:space="0" w:color="auto"/>
              <w:right w:val="single" w:sz="4" w:space="0" w:color="auto"/>
            </w:tcBorders>
            <w:hideMark/>
          </w:tcPr>
          <w:p w14:paraId="6538DB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[0.40]</w:t>
            </w:r>
          </w:p>
        </w:tc>
        <w:tc>
          <w:tcPr>
            <w:tcW w:w="2760" w:type="dxa"/>
            <w:tcBorders>
              <w:top w:val="single" w:sz="4" w:space="0" w:color="auto"/>
              <w:left w:val="single" w:sz="4" w:space="0" w:color="auto"/>
              <w:bottom w:val="single" w:sz="4" w:space="0" w:color="auto"/>
              <w:right w:val="single" w:sz="4" w:space="0" w:color="auto"/>
            </w:tcBorders>
            <w:hideMark/>
          </w:tcPr>
          <w:p w14:paraId="5144BE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5542946E"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22F28601"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D8C9AD"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100%</w:t>
            </w:r>
          </w:p>
        </w:tc>
        <w:tc>
          <w:tcPr>
            <w:tcW w:w="2373" w:type="dxa"/>
            <w:tcBorders>
              <w:top w:val="single" w:sz="4" w:space="0" w:color="auto"/>
              <w:left w:val="single" w:sz="4" w:space="0" w:color="auto"/>
              <w:bottom w:val="single" w:sz="4" w:space="0" w:color="auto"/>
              <w:right w:val="single" w:sz="4" w:space="0" w:color="auto"/>
            </w:tcBorders>
            <w:hideMark/>
          </w:tcPr>
          <w:p w14:paraId="78BDD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w:t>
            </w:r>
          </w:p>
        </w:tc>
        <w:tc>
          <w:tcPr>
            <w:tcW w:w="2760" w:type="dxa"/>
            <w:tcBorders>
              <w:top w:val="single" w:sz="4" w:space="0" w:color="auto"/>
              <w:left w:val="single" w:sz="4" w:space="0" w:color="auto"/>
              <w:bottom w:val="single" w:sz="4" w:space="0" w:color="auto"/>
              <w:right w:val="single" w:sz="4" w:space="0" w:color="auto"/>
            </w:tcBorders>
            <w:hideMark/>
          </w:tcPr>
          <w:p w14:paraId="2521E6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208B8177"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34A5AE3F"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D0B8AB0"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200%</w:t>
            </w:r>
          </w:p>
        </w:tc>
        <w:tc>
          <w:tcPr>
            <w:tcW w:w="2373" w:type="dxa"/>
            <w:tcBorders>
              <w:top w:val="single" w:sz="4" w:space="0" w:color="auto"/>
              <w:left w:val="single" w:sz="4" w:space="0" w:color="auto"/>
              <w:bottom w:val="single" w:sz="4" w:space="0" w:color="auto"/>
              <w:right w:val="single" w:sz="4" w:space="0" w:color="auto"/>
            </w:tcBorders>
            <w:hideMark/>
          </w:tcPr>
          <w:p w14:paraId="4ED44F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[2.00]</w:t>
            </w:r>
          </w:p>
        </w:tc>
        <w:tc>
          <w:tcPr>
            <w:tcW w:w="2760" w:type="dxa"/>
            <w:tcBorders>
              <w:top w:val="single" w:sz="4" w:space="0" w:color="auto"/>
              <w:left w:val="single" w:sz="4" w:space="0" w:color="auto"/>
              <w:bottom w:val="single" w:sz="4" w:space="0" w:color="auto"/>
              <w:right w:val="single" w:sz="4" w:space="0" w:color="auto"/>
            </w:tcBorders>
            <w:hideMark/>
          </w:tcPr>
          <w:p w14:paraId="4208A7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[1.45]</w:t>
            </w:r>
          </w:p>
        </w:tc>
        <w:tc>
          <w:tcPr>
            <w:tcW w:w="2758" w:type="dxa"/>
            <w:tcBorders>
              <w:top w:val="single" w:sz="4" w:space="0" w:color="auto"/>
              <w:left w:val="single" w:sz="4" w:space="0" w:color="auto"/>
              <w:bottom w:val="single" w:sz="4" w:space="0" w:color="auto"/>
              <w:right w:val="single" w:sz="4" w:space="0" w:color="auto"/>
            </w:tcBorders>
            <w:hideMark/>
          </w:tcPr>
          <w:p w14:paraId="610FC28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0E84AAB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31A897E"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400%</w:t>
            </w:r>
          </w:p>
        </w:tc>
        <w:tc>
          <w:tcPr>
            <w:tcW w:w="2373" w:type="dxa"/>
            <w:tcBorders>
              <w:top w:val="single" w:sz="4" w:space="0" w:color="auto"/>
              <w:left w:val="single" w:sz="4" w:space="0" w:color="auto"/>
              <w:bottom w:val="single" w:sz="4" w:space="0" w:color="auto"/>
              <w:right w:val="single" w:sz="4" w:space="0" w:color="auto"/>
            </w:tcBorders>
            <w:hideMark/>
          </w:tcPr>
          <w:p w14:paraId="3C1982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[4.60]</w:t>
            </w:r>
          </w:p>
        </w:tc>
        <w:tc>
          <w:tcPr>
            <w:tcW w:w="2760" w:type="dxa"/>
            <w:tcBorders>
              <w:top w:val="single" w:sz="4" w:space="0" w:color="auto"/>
              <w:left w:val="single" w:sz="4" w:space="0" w:color="auto"/>
              <w:bottom w:val="single" w:sz="4" w:space="0" w:color="auto"/>
              <w:right w:val="single" w:sz="4" w:space="0" w:color="auto"/>
            </w:tcBorders>
            <w:hideMark/>
          </w:tcPr>
          <w:p w14:paraId="39A156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[3.20]</w:t>
            </w:r>
          </w:p>
        </w:tc>
        <w:tc>
          <w:tcPr>
            <w:tcW w:w="2758" w:type="dxa"/>
            <w:tcBorders>
              <w:top w:val="single" w:sz="4" w:space="0" w:color="auto"/>
              <w:left w:val="single" w:sz="4" w:space="0" w:color="auto"/>
              <w:bottom w:val="single" w:sz="4" w:space="0" w:color="auto"/>
              <w:right w:val="single" w:sz="4" w:space="0" w:color="auto"/>
            </w:tcBorders>
            <w:hideMark/>
          </w:tcPr>
          <w:p w14:paraId="7D71B6F4"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[2.40]</w:t>
            </w:r>
          </w:p>
        </w:tc>
      </w:tr>
    </w:tbl>
    <w:p w14:paraId="12964D42" w14:textId="77777777" w:rsidR="002112C9" w:rsidRPr="002112C9" w:rsidRDefault="002112C9" w:rsidP="002112C9">
      <w:pPr>
        <w:spacing w:before="60" w:after="60" w:line="256" w:lineRule="auto"/>
        <w:rPr>
          <w:rFonts w:eastAsia="Calibri" w:cs="Arial"/>
        </w:rPr>
      </w:pPr>
    </w:p>
    <w:p w14:paraId="2B1E8C7C"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5F7013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002AA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71AF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FF325A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99A52E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606BE63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cannot accept the power model with only a single adaptation delay </w:t>
            </w:r>
            <w:proofErr w:type="spellStart"/>
            <w:r w:rsidRPr="002112C9">
              <w:rPr>
                <w:rFonts w:eastAsia="DengXian" w:cs="Arial"/>
                <w:lang w:eastAsia="zh-CN"/>
              </w:rPr>
              <w:t>Tmin</w:t>
            </w:r>
            <w:proofErr w:type="spellEnd"/>
            <w:r w:rsidRPr="002112C9">
              <w:rPr>
                <w:rFonts w:eastAsia="DengXian" w:cs="Arial"/>
                <w:lang w:eastAsia="zh-CN"/>
              </w:rPr>
              <w:t xml:space="preserve">. </w:t>
            </w:r>
          </w:p>
          <w:p w14:paraId="266C054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First, based on the excel file, 20MHz with </w:t>
            </w:r>
            <w:proofErr w:type="spellStart"/>
            <w:r w:rsidRPr="002112C9">
              <w:rPr>
                <w:rFonts w:eastAsia="DengXian" w:cs="Arial"/>
                <w:lang w:eastAsia="zh-CN"/>
              </w:rPr>
              <w:t>T_Tput</w:t>
            </w:r>
            <w:proofErr w:type="spellEnd"/>
            <w:r w:rsidRPr="002112C9">
              <w:rPr>
                <w:rFonts w:eastAsia="DengXian" w:cs="Arial"/>
                <w:lang w:eastAsia="zh-CN"/>
              </w:rPr>
              <w:t xml:space="preserve">=1, the average values for {T, </w:t>
            </w:r>
            <w:proofErr w:type="spellStart"/>
            <w:r w:rsidRPr="002112C9">
              <w:rPr>
                <w:rFonts w:eastAsia="DengXian" w:cs="Arial"/>
                <w:lang w:eastAsia="zh-CN"/>
              </w:rPr>
              <w:t>Tmin</w:t>
            </w:r>
            <w:proofErr w:type="spellEnd"/>
            <w:r w:rsidRPr="002112C9">
              <w:rPr>
                <w:rFonts w:eastAsia="DengXian" w:cs="Arial"/>
                <w:lang w:eastAsia="zh-CN"/>
              </w:rPr>
              <w:t xml:space="preserve"> with 200M} are {0.39, 0.484}, the difference is ~0.2, which is much larger than 0.05. The difference actually comes from the fact that based on some implementation assumption, scaling factor of </w:t>
            </w:r>
            <w:proofErr w:type="spellStart"/>
            <w:r w:rsidRPr="002112C9">
              <w:rPr>
                <w:rFonts w:eastAsia="DengXian" w:cs="Arial"/>
                <w:lang w:eastAsia="zh-CN"/>
              </w:rPr>
              <w:t>Tmin</w:t>
            </w:r>
            <w:proofErr w:type="spellEnd"/>
            <w:r w:rsidRPr="002112C9">
              <w:rPr>
                <w:rFonts w:eastAsia="DengXian" w:cs="Arial"/>
                <w:lang w:eastAsia="zh-CN"/>
              </w:rPr>
              <w:t xml:space="preserve"> is larger than that of T.</w:t>
            </w:r>
          </w:p>
          <w:p w14:paraId="191356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Second, different companies may have different assumption on the T/</w:t>
            </w:r>
            <w:proofErr w:type="spellStart"/>
            <w:r w:rsidRPr="002112C9">
              <w:rPr>
                <w:rFonts w:eastAsia="DengXian" w:cs="Arial"/>
                <w:lang w:eastAsia="zh-CN"/>
              </w:rPr>
              <w:t>Tmin</w:t>
            </w:r>
            <w:proofErr w:type="spellEnd"/>
            <w:r w:rsidRPr="002112C9">
              <w:rPr>
                <w:rFonts w:eastAsia="DengXian" w:cs="Arial"/>
                <w:lang w:eastAsia="zh-CN"/>
              </w:rPr>
              <w:t xml:space="preserve"> values. For example, most companies think </w:t>
            </w:r>
            <w:proofErr w:type="spellStart"/>
            <w:r w:rsidRPr="002112C9">
              <w:rPr>
                <w:rFonts w:eastAsia="DengXian" w:cs="Arial"/>
                <w:lang w:eastAsia="zh-CN"/>
              </w:rPr>
              <w:t>Tmin</w:t>
            </w:r>
            <w:proofErr w:type="spellEnd"/>
            <w:r w:rsidRPr="002112C9">
              <w:rPr>
                <w:rFonts w:eastAsia="DengXian" w:cs="Arial"/>
                <w:lang w:eastAsia="zh-CN"/>
              </w:rPr>
              <w:t xml:space="preserve">=1~2ms, while some company consider </w:t>
            </w:r>
            <w:proofErr w:type="spellStart"/>
            <w:r w:rsidRPr="002112C9">
              <w:rPr>
                <w:rFonts w:eastAsia="DengXian" w:cs="Arial"/>
                <w:lang w:eastAsia="zh-CN"/>
              </w:rPr>
              <w:t>Tmin</w:t>
            </w:r>
            <w:proofErr w:type="spellEnd"/>
            <w:r w:rsidRPr="002112C9">
              <w:rPr>
                <w:rFonts w:eastAsia="DengXian" w:cs="Arial"/>
                <w:lang w:eastAsia="zh-CN"/>
              </w:rPr>
              <w:t>=3ms. With different understanding, the scaling can also be different.</w:t>
            </w:r>
          </w:p>
          <w:p w14:paraId="15DEC177" w14:textId="77777777" w:rsidR="002112C9" w:rsidRPr="002112C9" w:rsidRDefault="002112C9" w:rsidP="002112C9">
            <w:pPr>
              <w:spacing w:line="256" w:lineRule="auto"/>
              <w:rPr>
                <w:rFonts w:eastAsia="DengXian" w:cs="Arial"/>
                <w:lang w:eastAsia="zh-CN"/>
              </w:rPr>
            </w:pPr>
          </w:p>
          <w:p w14:paraId="1DB0AB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To our understanding, different views are based on different implementation assumptions. For example, if the power consumption is adapted by voltage/clock adjusting, then the adaptation can be faster, and there is no differentiation with T and </w:t>
            </w:r>
            <w:proofErr w:type="spellStart"/>
            <w:r w:rsidRPr="002112C9">
              <w:rPr>
                <w:rFonts w:eastAsia="DengXian" w:cs="Arial"/>
                <w:lang w:eastAsia="zh-CN"/>
              </w:rPr>
              <w:t>Tmin</w:t>
            </w:r>
            <w:proofErr w:type="spellEnd"/>
            <w:r w:rsidRPr="002112C9">
              <w:rPr>
                <w:rFonts w:eastAsia="DengXian" w:cs="Arial"/>
                <w:lang w:eastAsia="zh-CN"/>
              </w:rPr>
              <w:t xml:space="preserve">. Maybe also no impact by </w:t>
            </w:r>
            <w:proofErr w:type="spellStart"/>
            <w:r w:rsidRPr="002112C9">
              <w:rPr>
                <w:rFonts w:eastAsia="DengXian" w:cs="Arial"/>
                <w:lang w:eastAsia="zh-CN"/>
              </w:rPr>
              <w:t>maxBW</w:t>
            </w:r>
            <w:proofErr w:type="spellEnd"/>
            <w:r w:rsidRPr="002112C9">
              <w:rPr>
                <w:rFonts w:eastAsia="DengXian" w:cs="Arial"/>
                <w:lang w:eastAsia="zh-CN"/>
              </w:rPr>
              <w:t xml:space="preserve">. (See the views from 5 companies.) However, if the power consumption is adapted by circuit components on/off, different static power can be achieved by T and </w:t>
            </w:r>
            <w:proofErr w:type="spellStart"/>
            <w:r w:rsidRPr="002112C9">
              <w:rPr>
                <w:rFonts w:eastAsia="DengXian" w:cs="Arial"/>
                <w:lang w:eastAsia="zh-CN"/>
              </w:rPr>
              <w:t>Tmin</w:t>
            </w:r>
            <w:proofErr w:type="spellEnd"/>
            <w:r w:rsidRPr="002112C9">
              <w:rPr>
                <w:rFonts w:eastAsia="DengXian" w:cs="Arial"/>
                <w:lang w:eastAsia="zh-CN"/>
              </w:rPr>
              <w:t>. (See the views from 7 companies.) To fairly reflect the two possibility options, and to move forward, we suggest maybe we can consider two options for the BW scaling model:</w:t>
            </w:r>
          </w:p>
          <w:p w14:paraId="1D9DF93F"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 xml:space="preserve">Option #1: different power values for T and </w:t>
            </w:r>
            <w:proofErr w:type="spellStart"/>
            <w:r w:rsidRPr="002112C9">
              <w:rPr>
                <w:rFonts w:eastAsia="DengXian" w:cs="Arial"/>
                <w:lang w:eastAsia="zh-CN"/>
              </w:rPr>
              <w:t>Tmin</w:t>
            </w:r>
            <w:proofErr w:type="spellEnd"/>
            <w:r w:rsidRPr="002112C9">
              <w:rPr>
                <w:rFonts w:eastAsia="DengXian" w:cs="Arial"/>
                <w:lang w:eastAsia="zh-CN"/>
              </w:rPr>
              <w:t xml:space="preserve">, and non-zero value of </w:t>
            </w:r>
            <w:proofErr w:type="spellStart"/>
            <w:r w:rsidRPr="002112C9">
              <w:rPr>
                <w:rFonts w:eastAsia="DengXian" w:cs="Arial"/>
                <w:lang w:eastAsia="zh-CN"/>
              </w:rPr>
              <w:t>S_maxBW</w:t>
            </w:r>
            <w:proofErr w:type="spellEnd"/>
          </w:p>
          <w:p w14:paraId="506FA739"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 xml:space="preserve">Option #2: a single power value for </w:t>
            </w:r>
            <w:proofErr w:type="spellStart"/>
            <w:r w:rsidRPr="002112C9">
              <w:rPr>
                <w:rFonts w:eastAsia="DengXian" w:cs="Arial"/>
                <w:lang w:eastAsia="zh-CN"/>
              </w:rPr>
              <w:t>Tmin</w:t>
            </w:r>
            <w:proofErr w:type="spellEnd"/>
            <w:r w:rsidRPr="002112C9">
              <w:rPr>
                <w:rFonts w:eastAsia="DengXian" w:cs="Arial"/>
                <w:lang w:eastAsia="zh-CN"/>
              </w:rPr>
              <w:t xml:space="preserve">, and zero value of </w:t>
            </w:r>
            <w:proofErr w:type="spellStart"/>
            <w:r w:rsidRPr="002112C9">
              <w:rPr>
                <w:rFonts w:eastAsia="DengXian" w:cs="Arial"/>
                <w:lang w:eastAsia="zh-CN"/>
              </w:rPr>
              <w:t>S_maxBW</w:t>
            </w:r>
            <w:proofErr w:type="spellEnd"/>
          </w:p>
          <w:p w14:paraId="666F1E88" w14:textId="77777777" w:rsidR="002112C9" w:rsidRPr="002112C9" w:rsidRDefault="002112C9" w:rsidP="002112C9">
            <w:pPr>
              <w:spacing w:line="256" w:lineRule="auto"/>
              <w:rPr>
                <w:rFonts w:eastAsia="DengXian" w:cs="Arial"/>
                <w:lang w:eastAsia="zh-CN"/>
              </w:rPr>
            </w:pPr>
          </w:p>
        </w:tc>
      </w:tr>
      <w:tr w:rsidR="002112C9" w:rsidRPr="002112C9" w14:paraId="6EA46EE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F8D7E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0E8091E4"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We are either OK to have 2 sets of values for T or </w:t>
            </w:r>
            <w:proofErr w:type="spellStart"/>
            <w:r w:rsidRPr="002112C9">
              <w:rPr>
                <w:rFonts w:eastAsia="DengXian" w:cs="Arial"/>
                <w:lang w:eastAsia="zh-CN"/>
              </w:rPr>
              <w:t>Tmin</w:t>
            </w:r>
            <w:proofErr w:type="spellEnd"/>
            <w:r w:rsidRPr="002112C9">
              <w:rPr>
                <w:rFonts w:eastAsia="DengXian" w:cs="Arial"/>
                <w:lang w:eastAsia="zh-CN"/>
              </w:rPr>
              <w:t xml:space="preserve">, as long as we can commonly agree. </w:t>
            </w:r>
          </w:p>
          <w:p w14:paraId="756995C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However, if there </w:t>
            </w:r>
            <w:proofErr w:type="spellStart"/>
            <w:r w:rsidRPr="002112C9">
              <w:rPr>
                <w:rFonts w:eastAsia="DengXian" w:cs="Arial"/>
                <w:lang w:eastAsia="zh-CN"/>
              </w:rPr>
              <w:t>can not</w:t>
            </w:r>
            <w:proofErr w:type="spellEnd"/>
            <w:r w:rsidRPr="002112C9">
              <w:rPr>
                <w:rFonts w:eastAsia="DengXian" w:cs="Arial"/>
                <w:lang w:eastAsia="zh-CN"/>
              </w:rPr>
              <w:t xml:space="preserve"> be consensus, only one of them can </w:t>
            </w:r>
            <w:proofErr w:type="spellStart"/>
            <w:r w:rsidRPr="002112C9">
              <w:rPr>
                <w:rFonts w:eastAsia="DengXian" w:cs="Arial"/>
                <w:lang w:eastAsia="zh-CN"/>
              </w:rPr>
              <w:t>eb</w:t>
            </w:r>
            <w:proofErr w:type="spellEnd"/>
            <w:r w:rsidRPr="002112C9">
              <w:rPr>
                <w:rFonts w:eastAsia="DengXian" w:cs="Arial"/>
                <w:lang w:eastAsia="zh-CN"/>
              </w:rPr>
              <w:t xml:space="preserve"> picked. If the </w:t>
            </w:r>
            <w:proofErr w:type="spellStart"/>
            <w:r w:rsidRPr="002112C9">
              <w:rPr>
                <w:rFonts w:eastAsia="DengXian" w:cs="Arial"/>
                <w:lang w:eastAsia="zh-CN"/>
              </w:rPr>
              <w:t>Tmin</w:t>
            </w:r>
            <w:proofErr w:type="spellEnd"/>
            <w:r w:rsidRPr="002112C9">
              <w:rPr>
                <w:rFonts w:eastAsia="DengXian" w:cs="Arial"/>
                <w:lang w:eastAsia="zh-CN"/>
              </w:rPr>
              <w:t xml:space="preserve"> taken, then we suggest to increase the  </w:t>
            </w:r>
            <w:proofErr w:type="spellStart"/>
            <w:r w:rsidRPr="002112C9">
              <w:rPr>
                <w:rFonts w:eastAsia="DengXian" w:cs="Arial"/>
                <w:lang w:eastAsia="zh-CN"/>
              </w:rPr>
              <w:t>SMaxBW</w:t>
            </w:r>
            <w:proofErr w:type="spellEnd"/>
            <w:r w:rsidRPr="002112C9">
              <w:rPr>
                <w:rFonts w:eastAsia="DengXian" w:cs="Arial"/>
                <w:lang w:eastAsia="zh-CN"/>
              </w:rPr>
              <w:t xml:space="preserve"> to much larger number to address HW’s concern. Our, suggested value would be 0.2 and 0.4 respectively.</w:t>
            </w:r>
          </w:p>
        </w:tc>
      </w:tr>
      <w:tr w:rsidR="002112C9" w:rsidRPr="002112C9" w14:paraId="4BBE176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F6BF6"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1D8053"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For PDCCH only, we also support to remove the throughput impact and could be discussed in 4.1.1-4.</w:t>
            </w:r>
          </w:p>
          <w:p w14:paraId="4FD0E6B0"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lastRenderedPageBreak/>
              <w:t xml:space="preserve">For different adaptation delay, there could be some power consumption impacts, which is up to implementation. But in our understanding, the static part should not be scaled and only dynamic part could be scaled. Therefore, the scale factor should not be quite small. </w:t>
            </w:r>
          </w:p>
          <w:p w14:paraId="1C2ED56A" w14:textId="77777777" w:rsidR="002112C9" w:rsidRPr="002112C9" w:rsidRDefault="002112C9" w:rsidP="00C97202">
            <w:pPr>
              <w:numPr>
                <w:ilvl w:val="0"/>
                <w:numId w:val="42"/>
              </w:numPr>
              <w:spacing w:line="256" w:lineRule="auto"/>
              <w:rPr>
                <w:rFonts w:eastAsia="Calibri" w:cs="Arial"/>
              </w:rPr>
            </w:pPr>
            <w:r w:rsidRPr="002112C9">
              <w:rPr>
                <w:rFonts w:eastAsia="SimSun" w:cs="Arial"/>
                <w:lang w:eastAsia="zh-CN"/>
              </w:rPr>
              <w:t>For throughput, it only has impacts on baseband processing. If baseband processing occupies 50% power consumption, then 1/5 throughput(20%) brings 80% baseband processing reduction at maximum. The corresponding scaling factor is 0.6. Considering the static part should not scaled, the scaling factor should be larger.</w:t>
            </w:r>
          </w:p>
        </w:tc>
      </w:tr>
      <w:tr w:rsidR="002112C9" w:rsidRPr="002112C9" w14:paraId="4DD9D6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959B38" w14:textId="77777777" w:rsidR="002112C9" w:rsidRPr="002112C9" w:rsidRDefault="002112C9" w:rsidP="002112C9">
            <w:pPr>
              <w:spacing w:line="256" w:lineRule="auto"/>
              <w:jc w:val="center"/>
              <w:rPr>
                <w:rFonts w:eastAsia="Calibri" w:cs="Arial"/>
              </w:rPr>
            </w:pPr>
            <w:r w:rsidRPr="002112C9">
              <w:rPr>
                <w:rFonts w:eastAsia="Calibri" w:cs="Arial"/>
              </w:rPr>
              <w:lastRenderedPageBreak/>
              <w:t>Ericsson</w:t>
            </w:r>
          </w:p>
        </w:tc>
        <w:tc>
          <w:tcPr>
            <w:tcW w:w="6953" w:type="dxa"/>
            <w:tcBorders>
              <w:top w:val="single" w:sz="4" w:space="0" w:color="auto"/>
              <w:left w:val="single" w:sz="4" w:space="0" w:color="auto"/>
              <w:bottom w:val="single" w:sz="4" w:space="0" w:color="auto"/>
              <w:right w:val="single" w:sz="4" w:space="0" w:color="auto"/>
            </w:tcBorders>
            <w:hideMark/>
          </w:tcPr>
          <w:p w14:paraId="44709F64"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Agree to only consider adaptation delay = </w:t>
            </w:r>
            <w:proofErr w:type="spellStart"/>
            <w:r w:rsidRPr="002112C9">
              <w:rPr>
                <w:rFonts w:eastAsia="Calibri" w:cs="Arial"/>
                <w:lang w:eastAsia="zh-TW"/>
              </w:rPr>
              <w:t>Tmin</w:t>
            </w:r>
            <w:proofErr w:type="spellEnd"/>
            <w:r w:rsidRPr="002112C9">
              <w:rPr>
                <w:rFonts w:eastAsia="Calibri" w:cs="Arial"/>
                <w:lang w:eastAsia="zh-TW"/>
              </w:rPr>
              <w:t xml:space="preserve">. This is beneficial for more uniform evaluations and observations. </w:t>
            </w:r>
          </w:p>
          <w:p w14:paraId="2F9F9652"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In our view, the scaling for 400% is over-estimated. A value ≤4  is more reasonable. </w:t>
            </w:r>
          </w:p>
          <w:p w14:paraId="18569D36" w14:textId="77777777" w:rsidR="002112C9" w:rsidRPr="002112C9" w:rsidRDefault="002112C9" w:rsidP="00C97202">
            <w:pPr>
              <w:numPr>
                <w:ilvl w:val="0"/>
                <w:numId w:val="43"/>
              </w:numPr>
              <w:spacing w:after="0" w:line="256" w:lineRule="auto"/>
              <w:jc w:val="left"/>
              <w:rPr>
                <w:rFonts w:eastAsia="Calibri" w:cs="Arial"/>
                <w:lang w:val="zh-CN" w:eastAsia="zh-CN"/>
              </w:rPr>
            </w:pPr>
            <w:r w:rsidRPr="002112C9">
              <w:rPr>
                <w:rFonts w:eastAsia="Calibri" w:cs="Arial"/>
                <w:lang w:eastAsia="zh-TW"/>
              </w:rPr>
              <w:t xml:space="preserve">Regarding 5%: we think the value should be smaller (e.g., &lt;0.3). We noticed that a couple of companies report exactly the same value for 5% and 20%. While we understand that the rate of power saving decreases for smaller bandwidths, still there must be some gains due to reduced BB. components (e.g., reduced FFT, data processing, </w:t>
            </w:r>
            <w:proofErr w:type="spellStart"/>
            <w:r w:rsidRPr="002112C9">
              <w:rPr>
                <w:rFonts w:eastAsia="Calibri" w:cs="Arial"/>
                <w:lang w:eastAsia="zh-TW"/>
              </w:rPr>
              <w:t>etc</w:t>
            </w:r>
            <w:proofErr w:type="spellEnd"/>
            <w:r w:rsidRPr="002112C9">
              <w:rPr>
                <w:rFonts w:eastAsia="Calibri" w:cs="Arial"/>
                <w:lang w:eastAsia="zh-TW"/>
              </w:rPr>
              <w:t>). Also, using the scaling rule from TR 38.840  (</w:t>
            </w:r>
            <w:r w:rsidRPr="002112C9">
              <w:rPr>
                <w:rFonts w:eastAsia="Calibri" w:cs="Arial"/>
                <w:lang w:val="en-GB" w:eastAsia="zh-TW"/>
              </w:rPr>
              <w:t>X MHz = 0.4 + 0.6 * (X - 20) / 80</w:t>
            </w:r>
            <w:r w:rsidRPr="002112C9">
              <w:rPr>
                <w:rFonts w:eastAsia="Calibri" w:cs="Arial"/>
                <w:lang w:eastAsia="zh-TW"/>
              </w:rPr>
              <w:t xml:space="preserve">) which is valid for 10 MHz case, the scaling for 10 MHz is 0.32. </w:t>
            </w:r>
            <w:r w:rsidRPr="002112C9">
              <w:rPr>
                <w:rFonts w:eastAsia="Calibri" w:cs="Arial" w:hint="eastAsia"/>
                <w:lang w:val="zh-CN" w:eastAsia="zh-CN"/>
              </w:rPr>
              <w:t xml:space="preserve">Therefore, for 5 MHz it should be less than 0.3. </w:t>
            </w:r>
          </w:p>
        </w:tc>
      </w:tr>
      <w:tr w:rsidR="002112C9" w:rsidRPr="002112C9" w14:paraId="111E679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11E9B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F40AFC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Firstly, since the difference of scaling factors between 5MHz and 20MHz is only 0.05, we think it is unnecessary to consider these two bandwidths simultaneously. In the evaluation, there may be little difference between 5MHz and 20MHz. 5MHz should be removed.</w:t>
            </w:r>
          </w:p>
          <w:p w14:paraId="6FA4675E"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Secondly, we think clarification is needed for that whether proposal 4.1.1-3 is only for adaptation delay = </w:t>
            </w:r>
            <w:proofErr w:type="spellStart"/>
            <w:r w:rsidRPr="002112C9">
              <w:rPr>
                <w:rFonts w:eastAsia="DengXian" w:cs="Arial"/>
                <w:lang w:eastAsia="zh-CN"/>
              </w:rPr>
              <w:t>Tmin</w:t>
            </w:r>
            <w:proofErr w:type="spellEnd"/>
            <w:r w:rsidRPr="002112C9">
              <w:rPr>
                <w:rFonts w:eastAsia="DengXian" w:cs="Arial"/>
                <w:lang w:eastAsia="zh-CN"/>
              </w:rPr>
              <w:t xml:space="preserve"> or any value of adaptation delay.</w:t>
            </w:r>
          </w:p>
        </w:tc>
      </w:tr>
      <w:tr w:rsidR="002112C9" w:rsidRPr="002112C9" w14:paraId="1FFABCE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7857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61D2240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Since this proposal corresponds to </w:t>
            </w:r>
            <w:proofErr w:type="spellStart"/>
            <w:r w:rsidRPr="002112C9">
              <w:rPr>
                <w:rFonts w:eastAsia="DengXian" w:cs="Arial"/>
                <w:lang w:eastAsia="zh-CN"/>
              </w:rPr>
              <w:t>Tmin</w:t>
            </w:r>
            <w:proofErr w:type="spellEnd"/>
            <w:r w:rsidRPr="002112C9">
              <w:rPr>
                <w:rFonts w:eastAsia="DengXian" w:cs="Arial"/>
                <w:lang w:eastAsia="zh-CN"/>
              </w:rPr>
              <w:t>​, i.e., a very short switching time, based on previous discussions, the UE may not be able to reduce static power consumption, and only dynamic power consumption can be reduced. Therefore, for ΓB = 20% and 5%, the energy consumption reduction may not achieve the values listed in the table.</w:t>
            </w:r>
          </w:p>
          <w:p w14:paraId="55BCB67F"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Take the case where 100 MHz is reduced to 20 MHz as an example. </w:t>
            </w:r>
            <w:proofErr w:type="spellStart"/>
            <w:r w:rsidRPr="002112C9">
              <w:rPr>
                <w:rFonts w:eastAsia="DengXian" w:cs="Arial"/>
                <w:lang w:eastAsia="zh-CN"/>
              </w:rPr>
              <w:t>RedCap</w:t>
            </w:r>
            <w:proofErr w:type="spellEnd"/>
            <w:r w:rsidRPr="002112C9">
              <w:rPr>
                <w:rFonts w:eastAsia="DengXian" w:cs="Arial"/>
                <w:lang w:eastAsia="zh-CN"/>
              </w:rPr>
              <w:t xml:space="preserve"> provides a good reference: when </w:t>
            </w:r>
            <w:proofErr w:type="spellStart"/>
            <w:r w:rsidRPr="002112C9">
              <w:rPr>
                <w:rFonts w:eastAsia="DengXian" w:cs="Arial"/>
                <w:lang w:eastAsia="zh-CN"/>
              </w:rPr>
              <w:t>RedCap</w:t>
            </w:r>
            <w:proofErr w:type="spellEnd"/>
            <w:r w:rsidRPr="002112C9">
              <w:rPr>
                <w:rFonts w:eastAsia="DengXian" w:cs="Arial"/>
                <w:lang w:eastAsia="zh-CN"/>
              </w:rPr>
              <w:t xml:space="preserve"> reduces the bandwidth from 100 MHz to 20 MHz and simultaneously reduces the antenna from 4Rx to 2Rx, the scaling factor for PDCCH+PDSCH is 0.4. </w:t>
            </w:r>
            <w:proofErr w:type="spellStart"/>
            <w:r w:rsidRPr="002112C9">
              <w:rPr>
                <w:rFonts w:eastAsia="DengXian" w:cs="Arial"/>
                <w:lang w:eastAsia="zh-CN"/>
              </w:rPr>
              <w:t>RedCap</w:t>
            </w:r>
            <w:proofErr w:type="spellEnd"/>
            <w:r w:rsidRPr="002112C9">
              <w:rPr>
                <w:rFonts w:eastAsia="DengXian" w:cs="Arial"/>
                <w:lang w:eastAsia="zh-CN"/>
              </w:rPr>
              <w:t xml:space="preserve"> can be regarded as a scaling that reduces both static and dynamic power consumption.</w:t>
            </w:r>
          </w:p>
          <w:p w14:paraId="43B2087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Here only the bandwidth is reduced within a short switching time —why can a scaling factor of 0.4 be achieved?</w:t>
            </w:r>
          </w:p>
        </w:tc>
      </w:tr>
      <w:tr w:rsidR="002112C9" w:rsidRPr="002112C9" w14:paraId="5BE2F09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12CD7CE"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605FF265" w14:textId="77777777" w:rsidR="002112C9" w:rsidRPr="002112C9" w:rsidRDefault="002112C9" w:rsidP="002112C9">
            <w:pPr>
              <w:spacing w:line="256" w:lineRule="auto"/>
              <w:jc w:val="left"/>
              <w:rPr>
                <w:rFonts w:eastAsia="DengXian" w:cs="Arial"/>
                <w:lang w:eastAsia="zh-CN"/>
              </w:rPr>
            </w:pPr>
            <w:r w:rsidRPr="002112C9">
              <w:rPr>
                <w:rFonts w:eastAsia="Calibri" w:cs="Arial"/>
              </w:rPr>
              <w:t xml:space="preserve">The power values are aggressively scaled. If 400% to </w:t>
            </w:r>
            <w:proofErr w:type="spellStart"/>
            <w:r w:rsidRPr="002112C9">
              <w:rPr>
                <w:rFonts w:eastAsia="Calibri" w:cs="Arial"/>
                <w:b/>
                <w:bCs/>
                <w:sz w:val="18"/>
                <w:szCs w:val="18"/>
              </w:rPr>
              <w:t>ΓTput</w:t>
            </w:r>
            <w:proofErr w:type="spellEnd"/>
            <w:r w:rsidRPr="002112C9">
              <w:rPr>
                <w:rFonts w:eastAsia="Calibri" w:cs="Arial"/>
                <w:b/>
                <w:bCs/>
                <w:sz w:val="18"/>
                <w:szCs w:val="18"/>
              </w:rPr>
              <w:t xml:space="preserve"> = ¼, </w:t>
            </w:r>
            <w:r w:rsidRPr="002112C9">
              <w:rPr>
                <w:rFonts w:eastAsia="Calibri" w:cs="Arial"/>
              </w:rPr>
              <w:t xml:space="preserve">is larger than 200MHz </w:t>
            </w:r>
            <w:proofErr w:type="spellStart"/>
            <w:r w:rsidRPr="002112C9">
              <w:rPr>
                <w:rFonts w:eastAsia="Calibri" w:cs="Arial"/>
                <w:b/>
                <w:bCs/>
                <w:sz w:val="18"/>
                <w:szCs w:val="18"/>
              </w:rPr>
              <w:t>ΓTput</w:t>
            </w:r>
            <w:proofErr w:type="spellEnd"/>
            <w:r w:rsidRPr="002112C9">
              <w:rPr>
                <w:rFonts w:eastAsia="Calibri" w:cs="Arial"/>
                <w:b/>
                <w:bCs/>
                <w:sz w:val="18"/>
                <w:szCs w:val="18"/>
              </w:rPr>
              <w:t xml:space="preserve"> = 1. </w:t>
            </w:r>
          </w:p>
        </w:tc>
      </w:tr>
      <w:tr w:rsidR="002112C9" w:rsidRPr="002112C9" w14:paraId="01BFF76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C33EFC0" w14:textId="77777777" w:rsidR="002112C9" w:rsidRPr="002112C9" w:rsidRDefault="002112C9" w:rsidP="002112C9">
            <w:pPr>
              <w:spacing w:line="256" w:lineRule="auto"/>
              <w:jc w:val="center"/>
              <w:rPr>
                <w:rFonts w:eastAsia="Calibri" w:cs="Arial"/>
              </w:rPr>
            </w:pPr>
            <w:r w:rsidRPr="002112C9">
              <w:rPr>
                <w:rFonts w:eastAsia="Calibri" w:cs="Arial"/>
              </w:rPr>
              <w:lastRenderedPageBreak/>
              <w:t>Qualcomm</w:t>
            </w:r>
          </w:p>
        </w:tc>
        <w:tc>
          <w:tcPr>
            <w:tcW w:w="6953" w:type="dxa"/>
            <w:tcBorders>
              <w:top w:val="single" w:sz="4" w:space="0" w:color="auto"/>
              <w:left w:val="single" w:sz="4" w:space="0" w:color="auto"/>
              <w:bottom w:val="single" w:sz="4" w:space="0" w:color="auto"/>
              <w:right w:val="single" w:sz="4" w:space="0" w:color="auto"/>
            </w:tcBorders>
            <w:hideMark/>
          </w:tcPr>
          <w:p w14:paraId="5F816301" w14:textId="77777777" w:rsidR="002112C9" w:rsidRPr="002112C9" w:rsidRDefault="002112C9" w:rsidP="002112C9">
            <w:pPr>
              <w:spacing w:line="256" w:lineRule="auto"/>
              <w:jc w:val="left"/>
              <w:rPr>
                <w:rFonts w:eastAsia="Calibri" w:cs="Arial"/>
              </w:rPr>
            </w:pPr>
            <w:r w:rsidRPr="002112C9">
              <w:rPr>
                <w:rFonts w:eastAsia="Calibri" w:cs="Arial"/>
              </w:rPr>
              <w:t>OK with the suggested proposal from the moderator. As mentioned in our contribution, our view is that </w:t>
            </w:r>
            <w:proofErr w:type="spellStart"/>
            <w:r w:rsidRPr="002112C9">
              <w:rPr>
                <w:rFonts w:eastAsia="Calibri" w:cs="Arial"/>
              </w:rPr>
              <w:t>SmaxBW</w:t>
            </w:r>
            <w:proofErr w:type="spellEnd"/>
            <w:r w:rsidRPr="002112C9">
              <w:rPr>
                <w:rFonts w:eastAsia="Calibri" w:cs="Arial"/>
              </w:rPr>
              <w:t>=0. Our preference is to simplify as such.  </w:t>
            </w:r>
          </w:p>
        </w:tc>
      </w:tr>
      <w:tr w:rsidR="002112C9" w:rsidRPr="002112C9" w14:paraId="11CEB73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83F72D"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DAE4661" w14:textId="77777777" w:rsidR="002112C9" w:rsidRPr="002112C9" w:rsidRDefault="002112C9" w:rsidP="002112C9">
            <w:pPr>
              <w:spacing w:line="256" w:lineRule="auto"/>
              <w:jc w:val="left"/>
              <w:rPr>
                <w:rFonts w:eastAsia="Calibri" w:cs="Arial"/>
              </w:rPr>
            </w:pPr>
            <w:r w:rsidRPr="002112C9">
              <w:rPr>
                <w:rFonts w:eastAsia="Calibri" w:cs="Arial"/>
              </w:rPr>
              <w:t xml:space="preserve">We support the single-column </w:t>
            </w:r>
            <w:proofErr w:type="spellStart"/>
            <w:r w:rsidRPr="002112C9">
              <w:rPr>
                <w:rFonts w:eastAsia="Calibri" w:cs="Arial"/>
              </w:rPr>
              <w:t>Tmin</w:t>
            </w:r>
            <w:proofErr w:type="spellEnd"/>
            <w:r w:rsidRPr="002112C9">
              <w:rPr>
                <w:rFonts w:eastAsia="Calibri" w:cs="Arial"/>
              </w:rPr>
              <w:t xml:space="preserve"> approach for adaptation delay. Based on our implementation understanding, power consumption adaptation can be achieved through voltage/clock adjustment, where the adaptation is fast enough that there is less meaningful differentiation between T and </w:t>
            </w:r>
            <w:proofErr w:type="spellStart"/>
            <w:r w:rsidRPr="002112C9">
              <w:rPr>
                <w:rFonts w:eastAsia="Calibri" w:cs="Arial"/>
              </w:rPr>
              <w:t>Tmin</w:t>
            </w:r>
            <w:proofErr w:type="spellEnd"/>
            <w:r w:rsidRPr="002112C9">
              <w:rPr>
                <w:rFonts w:eastAsia="Calibri" w:cs="Arial"/>
              </w:rPr>
              <w:t>​.</w:t>
            </w:r>
          </w:p>
        </w:tc>
      </w:tr>
      <w:tr w:rsidR="002112C9" w:rsidRPr="002112C9" w14:paraId="7E09CDB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2580A8E"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699C54C" w14:textId="77777777" w:rsidR="002112C9" w:rsidRPr="002112C9" w:rsidRDefault="002112C9" w:rsidP="002112C9">
            <w:pPr>
              <w:spacing w:line="256" w:lineRule="auto"/>
              <w:jc w:val="left"/>
              <w:rPr>
                <w:rFonts w:eastAsia="Calibri" w:cs="Arial"/>
              </w:rPr>
            </w:pPr>
            <w:r w:rsidRPr="002112C9">
              <w:rPr>
                <w:rFonts w:eastAsia="Calibri" w:cs="Arial"/>
              </w:rPr>
              <w:t>Also a note that based on our evaluation, we did not see major difference when going below 20% e.g. to 5% for 100MHz device. Thus we suggested to omit the ΓB=5%.</w:t>
            </w:r>
          </w:p>
          <w:p w14:paraId="1432DB0A" w14:textId="77777777" w:rsidR="002112C9" w:rsidRPr="002112C9" w:rsidRDefault="002112C9" w:rsidP="002112C9">
            <w:pPr>
              <w:spacing w:line="256" w:lineRule="auto"/>
              <w:jc w:val="left"/>
              <w:rPr>
                <w:rFonts w:eastAsia="Calibri" w:cs="Arial"/>
              </w:rPr>
            </w:pPr>
            <w:r w:rsidRPr="002112C9">
              <w:rPr>
                <w:rFonts w:eastAsia="Calibri" w:cs="Arial"/>
              </w:rPr>
              <w:t>For the adaptation delay, we suppose that ~2ms is OK for the UE power saving study. However but note that the robust adaptation e.g. for BW, should take priority in actual 6GR design.</w:t>
            </w:r>
          </w:p>
        </w:tc>
      </w:tr>
      <w:tr w:rsidR="002112C9" w:rsidRPr="002112C9" w14:paraId="384F557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92609CC"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2352BDFD" w14:textId="77777777" w:rsidR="002112C9" w:rsidRPr="002112C9" w:rsidRDefault="002112C9" w:rsidP="002112C9">
            <w:pPr>
              <w:spacing w:line="256" w:lineRule="auto"/>
              <w:jc w:val="left"/>
              <w:rPr>
                <w:rFonts w:eastAsia="Calibri" w:cs="Arial"/>
              </w:rPr>
            </w:pPr>
            <w:r w:rsidRPr="002112C9">
              <w:rPr>
                <w:rFonts w:eastAsia="Calibri" w:cs="Arial"/>
              </w:rPr>
              <w:t xml:space="preserve">We are OK with the proposal. In 6GR, faster bandwidth adaptation than 5G should be considered as a baseline. Thus, smaller bandwidth adaptation delay and </w:t>
            </w:r>
            <w:proofErr w:type="spellStart"/>
            <w:r w:rsidRPr="002112C9">
              <w:rPr>
                <w:rFonts w:eastAsia="Calibri" w:cs="Arial"/>
              </w:rPr>
              <w:t>S_maxBW</w:t>
            </w:r>
            <w:proofErr w:type="spellEnd"/>
            <w:r w:rsidRPr="002112C9">
              <w:rPr>
                <w:rFonts w:eastAsia="Calibri" w:cs="Arial"/>
              </w:rPr>
              <w:t>=0 should be considered for scaling factors. From CATT’s perspective, the scaling rules on bandwidth adaptation is expiated as simpler as possible.</w:t>
            </w:r>
          </w:p>
        </w:tc>
      </w:tr>
    </w:tbl>
    <w:p w14:paraId="568DDBA4" w14:textId="77777777" w:rsidR="002112C9" w:rsidRPr="002112C9" w:rsidRDefault="002112C9" w:rsidP="002112C9">
      <w:pPr>
        <w:spacing w:before="60" w:after="60" w:line="256" w:lineRule="auto"/>
        <w:rPr>
          <w:rFonts w:eastAsia="新細明體" w:cs="Arial"/>
          <w:lang w:eastAsia="zh-TW"/>
        </w:rPr>
      </w:pPr>
    </w:p>
    <w:p w14:paraId="1B300BA1"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D3AEC4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This proposal has the highest divergence. Three intertwined debates: (1) T vs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adaptation delay, (2)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value, (3) absolute scaling at 400%.</w:t>
      </w:r>
    </w:p>
    <w:p w14:paraId="7887B3B0"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keep T &gt;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w:t>
      </w:r>
      <w:r w:rsidRPr="002112C9">
        <w:rPr>
          <w:rFonts w:eastAsia="新細明體" w:cs="Arial"/>
          <w:b/>
          <w:color w:val="0000FF"/>
          <w:lang w:eastAsia="zh-TW"/>
        </w:rPr>
        <w:t>only for ΓB = 5% and 20%</w:t>
      </w:r>
      <w:r w:rsidRPr="002112C9">
        <w:rPr>
          <w:rFonts w:eastAsia="新細明體" w:cs="Arial"/>
          <w:color w:val="0000FF"/>
          <w:lang w:eastAsia="zh-TW"/>
        </w:rPr>
        <w:t xml:space="preserve"> (useful for low-capability UEs), with the main table using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This addresses </w:t>
      </w:r>
      <w:r w:rsidRPr="002112C9">
        <w:rPr>
          <w:rFonts w:eastAsia="新細明體" w:cs="Arial"/>
          <w:b/>
          <w:color w:val="0000FF"/>
          <w:lang w:eastAsia="zh-TW"/>
        </w:rPr>
        <w:t>Huawei's</w:t>
      </w:r>
      <w:r w:rsidRPr="002112C9">
        <w:rPr>
          <w:rFonts w:eastAsia="新細明體" w:cs="Arial"/>
          <w:color w:val="0000FF"/>
          <w:lang w:eastAsia="zh-TW"/>
        </w:rPr>
        <w:t xml:space="preserve"> core concern (T column preserved where it matters) while simplifying the main table per </w:t>
      </w:r>
      <w:r w:rsidRPr="002112C9">
        <w:rPr>
          <w:rFonts w:eastAsia="新細明體" w:cs="Arial"/>
          <w:b/>
          <w:color w:val="0000FF"/>
          <w:lang w:eastAsia="zh-TW"/>
        </w:rPr>
        <w:t>Samsung/Ericsson/Qualcomm</w:t>
      </w:r>
      <w:r w:rsidRPr="002112C9">
        <w:rPr>
          <w:rFonts w:eastAsia="新細明體" w:cs="Arial"/>
          <w:color w:val="0000FF"/>
          <w:lang w:eastAsia="zh-TW"/>
        </w:rPr>
        <w:t xml:space="preserve"> preference.</w:t>
      </w:r>
    </w:p>
    <w:p w14:paraId="09055AD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For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the 7-vs-5 split favors non-zero. A compromise of small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values (0.05/0.10) is proposed as </w:t>
      </w:r>
      <w:r w:rsidRPr="002112C9">
        <w:rPr>
          <w:rFonts w:eastAsia="新細明體" w:cs="Arial"/>
          <w:b/>
          <w:color w:val="0000FF"/>
          <w:lang w:eastAsia="zh-TW"/>
        </w:rPr>
        <w:t>two options</w:t>
      </w:r>
      <w:r w:rsidRPr="002112C9">
        <w:rPr>
          <w:rFonts w:eastAsia="新細明體" w:cs="Arial"/>
          <w:color w:val="0000FF"/>
          <w:lang w:eastAsia="zh-TW"/>
        </w:rPr>
        <w:t xml:space="preserve"> in the table, letting companies evaluate both.</w:t>
      </w:r>
    </w:p>
    <w:p w14:paraId="2D7B370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Additionally, extend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down to </w:t>
      </w:r>
      <w:r w:rsidRPr="002112C9">
        <w:rPr>
          <w:rFonts w:eastAsia="新細明體" w:cs="Arial"/>
          <w:b/>
          <w:color w:val="0000FF"/>
          <w:lang w:eastAsia="zh-TW"/>
        </w:rPr>
        <w:t>1/4</w:t>
      </w:r>
      <w:r w:rsidRPr="002112C9">
        <w:rPr>
          <w:rFonts w:eastAsia="新細明體" w:cs="Arial"/>
          <w:color w:val="0000FF"/>
          <w:lang w:eastAsia="zh-TW"/>
        </w:rPr>
        <w:t xml:space="preserve"> for PDCCH+PDSCH. Keep 5% and 20% as separate rows (companies can evaluate significance).</w:t>
      </w:r>
    </w:p>
    <w:p w14:paraId="6AFB25F0" w14:textId="77777777" w:rsidR="002112C9" w:rsidRPr="002112C9" w:rsidRDefault="002112C9" w:rsidP="002112C9">
      <w:pPr>
        <w:spacing w:before="60" w:after="60" w:line="256" w:lineRule="auto"/>
        <w:rPr>
          <w:rFonts w:eastAsia="新細明體" w:cs="Arial"/>
          <w:lang w:eastAsia="zh-TW"/>
        </w:rPr>
      </w:pPr>
    </w:p>
    <w:p w14:paraId="3FEB67F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4.1.1-3a: (2nd Round; High) PDCCH+PDSCH Bandwidth Scaling Table</w:t>
      </w:r>
    </w:p>
    <w:p w14:paraId="44FF56D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PDCCH+PDSCH bandwidth scaling table in the 6GR UE power model with the following values</w:t>
      </w:r>
    </w:p>
    <w:p w14:paraId="12B3BBEB"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 xml:space="preserve">Subject to adaptation delay = </w:t>
      </w:r>
      <w:proofErr w:type="spellStart"/>
      <w:r w:rsidRPr="002112C9">
        <w:rPr>
          <w:rFonts w:eastAsia="新細明體" w:cs="Arial"/>
          <w:b/>
          <w:bCs/>
          <w:lang w:eastAsia="zh-TW"/>
        </w:rPr>
        <w:t>Tmin</w:t>
      </w:r>
      <w:proofErr w:type="spellEnd"/>
      <w:r w:rsidRPr="002112C9">
        <w:rPr>
          <w:rFonts w:eastAsia="新細明體" w:cs="Arial"/>
          <w:b/>
          <w:bCs/>
          <w:lang w:eastAsia="zh-TW"/>
        </w:rPr>
        <w:t>, no larger than NR BWP switch delay (Type 2)</w:t>
      </w:r>
    </w:p>
    <w:p w14:paraId="143CEE3B" w14:textId="77777777" w:rsidR="002112C9" w:rsidRPr="002112C9" w:rsidRDefault="002112C9" w:rsidP="00C97202">
      <w:pPr>
        <w:numPr>
          <w:ilvl w:val="1"/>
          <w:numId w:val="40"/>
        </w:numPr>
        <w:spacing w:before="60" w:after="60" w:line="256" w:lineRule="auto"/>
        <w:rPr>
          <w:rFonts w:eastAsia="新細明體" w:cs="Arial"/>
          <w:lang w:eastAsia="zh-TW"/>
        </w:rPr>
      </w:pPr>
      <w:r w:rsidRPr="002112C9">
        <w:rPr>
          <w:rFonts w:eastAsia="新細明體" w:cs="Arial"/>
          <w:b/>
          <w:bCs/>
          <w:lang w:eastAsia="zh-TW"/>
        </w:rPr>
        <w:t xml:space="preserve">Additional </w:t>
      </w:r>
      <w:proofErr w:type="spellStart"/>
      <w:r w:rsidRPr="002112C9">
        <w:rPr>
          <w:rFonts w:eastAsia="新細明體" w:cs="Arial"/>
          <w:b/>
          <w:bCs/>
          <w:lang w:eastAsia="zh-TW"/>
        </w:rPr>
        <w:t>SMaxBW</w:t>
      </w:r>
      <w:proofErr w:type="spellEnd"/>
      <w:r w:rsidRPr="002112C9">
        <w:rPr>
          <w:rFonts w:eastAsia="新細明體" w:cs="Arial"/>
          <w:b/>
          <w:bCs/>
          <w:lang w:eastAsia="zh-TW"/>
        </w:rPr>
        <w:t xml:space="preserve"> can be zero, or the other option: </w:t>
      </w:r>
      <w:r w:rsidRPr="002112C9">
        <w:rPr>
          <w:rFonts w:eastAsia="新細明體" w:cs="Arial"/>
          <w:b/>
          <w:bCs/>
          <w:highlight w:val="yellow"/>
          <w:lang w:eastAsia="zh-TW"/>
        </w:rPr>
        <w:t>0.</w:t>
      </w:r>
      <w:r w:rsidR="0055571A">
        <w:rPr>
          <w:rFonts w:eastAsia="新細明體" w:cs="Arial"/>
          <w:b/>
          <w:bCs/>
          <w:highlight w:val="yellow"/>
          <w:lang w:eastAsia="zh-TW"/>
        </w:rPr>
        <w:t>1</w:t>
      </w:r>
      <w:r w:rsidR="0055571A">
        <w:rPr>
          <w:rFonts w:eastAsia="新細明體" w:cs="Arial"/>
          <w:b/>
          <w:bCs/>
          <w:lang w:eastAsia="zh-TW"/>
        </w:rPr>
        <w:t>5</w:t>
      </w:r>
      <w:r w:rsidRPr="002112C9">
        <w:rPr>
          <w:rFonts w:eastAsia="新細明體" w:cs="Arial"/>
          <w:b/>
          <w:bCs/>
          <w:lang w:eastAsia="zh-TW"/>
        </w:rPr>
        <w:t xml:space="preserve"> and </w:t>
      </w:r>
      <w:r w:rsidRPr="002112C9">
        <w:rPr>
          <w:rFonts w:eastAsia="新細明體" w:cs="Arial"/>
          <w:b/>
          <w:bCs/>
          <w:highlight w:val="yellow"/>
          <w:lang w:eastAsia="zh-TW"/>
        </w:rPr>
        <w:t>0.</w:t>
      </w:r>
      <w:r w:rsidR="0055571A">
        <w:rPr>
          <w:rFonts w:eastAsia="新細明體" w:cs="Arial"/>
          <w:b/>
          <w:bCs/>
          <w:highlight w:val="yellow"/>
          <w:lang w:eastAsia="zh-TW"/>
        </w:rPr>
        <w:t>3</w:t>
      </w:r>
      <w:r w:rsidRPr="002112C9">
        <w:rPr>
          <w:rFonts w:eastAsia="新細明體" w:cs="Arial"/>
          <w:b/>
          <w:bCs/>
          <w:highlight w:val="yellow"/>
          <w:lang w:eastAsia="zh-TW"/>
        </w:rPr>
        <w:t>5</w:t>
      </w:r>
      <w:r w:rsidRPr="002112C9">
        <w:rPr>
          <w:rFonts w:eastAsia="新細明體" w:cs="Arial"/>
          <w:b/>
          <w:bCs/>
          <w:lang w:eastAsia="zh-TW"/>
        </w:rPr>
        <w:t xml:space="preserve"> is added to rows with ΓB = 5%, 20%, 100% and 200% for </w:t>
      </w:r>
      <w:proofErr w:type="spellStart"/>
      <w:r w:rsidRPr="002112C9">
        <w:rPr>
          <w:rFonts w:eastAsia="新細明體" w:cs="Arial"/>
          <w:b/>
          <w:bCs/>
          <w:lang w:eastAsia="zh-TW"/>
        </w:rPr>
        <w:t>MaxBW</w:t>
      </w:r>
      <w:proofErr w:type="spellEnd"/>
      <w:r w:rsidRPr="002112C9">
        <w:rPr>
          <w:rFonts w:eastAsia="新細明體" w:cs="Arial"/>
          <w:b/>
          <w:bCs/>
          <w:lang w:eastAsia="zh-TW"/>
        </w:rPr>
        <w:t xml:space="preserve"> = 200% and 400%, respectively </w:t>
      </w:r>
      <w:r w:rsidRPr="002112C9">
        <w:rPr>
          <w:rFonts w:eastAsia="新細明體" w:cs="Arial"/>
          <w:b/>
          <w:bCs/>
          <w:lang w:eastAsia="zh-TW"/>
        </w:rPr>
        <w:br/>
      </w:r>
    </w:p>
    <w:tbl>
      <w:tblPr>
        <w:tblW w:w="5000" w:type="pct"/>
        <w:tblLayout w:type="fixed"/>
        <w:tblLook w:val="04A0" w:firstRow="1" w:lastRow="0" w:firstColumn="1" w:lastColumn="0" w:noHBand="0" w:noVBand="1"/>
      </w:tblPr>
      <w:tblGrid>
        <w:gridCol w:w="1745"/>
        <w:gridCol w:w="2371"/>
        <w:gridCol w:w="2757"/>
        <w:gridCol w:w="2755"/>
      </w:tblGrid>
      <w:tr w:rsidR="002112C9" w:rsidRPr="002112C9" w14:paraId="628B51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8C085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ΓB</w:t>
            </w:r>
          </w:p>
        </w:tc>
        <w:tc>
          <w:tcPr>
            <w:tcW w:w="237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284F84" w14:textId="77777777" w:rsidR="002112C9" w:rsidRPr="002112C9" w:rsidRDefault="002112C9" w:rsidP="002112C9">
            <w:pPr>
              <w:spacing w:before="60" w:after="60" w:line="256" w:lineRule="auto"/>
              <w:rPr>
                <w:rFonts w:eastAsia="新細明體" w:cs="Arial"/>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w:t>
            </w:r>
          </w:p>
        </w:tc>
        <w:tc>
          <w:tcPr>
            <w:tcW w:w="27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7F3BFF" w14:textId="77777777" w:rsidR="002112C9" w:rsidRPr="002112C9" w:rsidRDefault="002112C9" w:rsidP="002112C9">
            <w:pPr>
              <w:spacing w:before="60" w:after="60" w:line="256" w:lineRule="auto"/>
              <w:rPr>
                <w:rFonts w:eastAsia="新細明體" w:cs="Arial"/>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=1/2</w:t>
            </w:r>
          </w:p>
        </w:tc>
        <w:tc>
          <w:tcPr>
            <w:tcW w:w="27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D57BA" w14:textId="77777777" w:rsidR="002112C9" w:rsidRPr="002112C9" w:rsidRDefault="002112C9" w:rsidP="002112C9">
            <w:pPr>
              <w:spacing w:before="60" w:after="60" w:line="256" w:lineRule="auto"/>
              <w:rPr>
                <w:rFonts w:eastAsia="新細明體" w:cs="Arial"/>
                <w:b/>
                <w:bCs/>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=1/4</w:t>
            </w:r>
          </w:p>
        </w:tc>
      </w:tr>
      <w:tr w:rsidR="002112C9" w:rsidRPr="002112C9" w14:paraId="51304C2D"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15C6522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5%</w:t>
            </w:r>
          </w:p>
        </w:tc>
        <w:tc>
          <w:tcPr>
            <w:tcW w:w="2373" w:type="dxa"/>
            <w:tcBorders>
              <w:top w:val="single" w:sz="4" w:space="0" w:color="auto"/>
              <w:left w:val="single" w:sz="4" w:space="0" w:color="auto"/>
              <w:bottom w:val="single" w:sz="4" w:space="0" w:color="auto"/>
              <w:right w:val="single" w:sz="4" w:space="0" w:color="auto"/>
            </w:tcBorders>
            <w:hideMark/>
          </w:tcPr>
          <w:p w14:paraId="744B1190"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[0.30]</w:t>
            </w:r>
          </w:p>
        </w:tc>
        <w:tc>
          <w:tcPr>
            <w:tcW w:w="2760" w:type="dxa"/>
            <w:tcBorders>
              <w:top w:val="single" w:sz="4" w:space="0" w:color="auto"/>
              <w:left w:val="single" w:sz="4" w:space="0" w:color="auto"/>
              <w:bottom w:val="single" w:sz="4" w:space="0" w:color="auto"/>
              <w:right w:val="single" w:sz="4" w:space="0" w:color="auto"/>
            </w:tcBorders>
            <w:hideMark/>
          </w:tcPr>
          <w:p w14:paraId="7EEDA84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7E5D025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DB9A09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4E7429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w:t>
            </w:r>
          </w:p>
        </w:tc>
        <w:tc>
          <w:tcPr>
            <w:tcW w:w="2373" w:type="dxa"/>
            <w:tcBorders>
              <w:top w:val="single" w:sz="4" w:space="0" w:color="auto"/>
              <w:left w:val="single" w:sz="4" w:space="0" w:color="auto"/>
              <w:bottom w:val="single" w:sz="4" w:space="0" w:color="auto"/>
              <w:right w:val="single" w:sz="4" w:space="0" w:color="auto"/>
            </w:tcBorders>
            <w:hideMark/>
          </w:tcPr>
          <w:p w14:paraId="76F1CE47"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[0.40]</w:t>
            </w:r>
          </w:p>
        </w:tc>
        <w:tc>
          <w:tcPr>
            <w:tcW w:w="2760" w:type="dxa"/>
            <w:tcBorders>
              <w:top w:val="single" w:sz="4" w:space="0" w:color="auto"/>
              <w:left w:val="single" w:sz="4" w:space="0" w:color="auto"/>
              <w:bottom w:val="single" w:sz="4" w:space="0" w:color="auto"/>
              <w:right w:val="single" w:sz="4" w:space="0" w:color="auto"/>
            </w:tcBorders>
            <w:hideMark/>
          </w:tcPr>
          <w:p w14:paraId="35836192"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0C42E7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0F4F7B92"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531D5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100%</w:t>
            </w:r>
          </w:p>
        </w:tc>
        <w:tc>
          <w:tcPr>
            <w:tcW w:w="2373" w:type="dxa"/>
            <w:tcBorders>
              <w:top w:val="single" w:sz="4" w:space="0" w:color="auto"/>
              <w:left w:val="single" w:sz="4" w:space="0" w:color="auto"/>
              <w:bottom w:val="single" w:sz="4" w:space="0" w:color="auto"/>
              <w:right w:val="single" w:sz="4" w:space="0" w:color="auto"/>
            </w:tcBorders>
            <w:hideMark/>
          </w:tcPr>
          <w:p w14:paraId="709A8ED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1.00</w:t>
            </w:r>
          </w:p>
        </w:tc>
        <w:tc>
          <w:tcPr>
            <w:tcW w:w="2760" w:type="dxa"/>
            <w:tcBorders>
              <w:top w:val="single" w:sz="4" w:space="0" w:color="auto"/>
              <w:left w:val="single" w:sz="4" w:space="0" w:color="auto"/>
              <w:bottom w:val="single" w:sz="4" w:space="0" w:color="auto"/>
              <w:right w:val="single" w:sz="4" w:space="0" w:color="auto"/>
            </w:tcBorders>
            <w:hideMark/>
          </w:tcPr>
          <w:p w14:paraId="7467ADD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48841CB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3F079D9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7443BA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200%</w:t>
            </w:r>
          </w:p>
        </w:tc>
        <w:tc>
          <w:tcPr>
            <w:tcW w:w="2373" w:type="dxa"/>
            <w:tcBorders>
              <w:top w:val="single" w:sz="4" w:space="0" w:color="auto"/>
              <w:left w:val="single" w:sz="4" w:space="0" w:color="auto"/>
              <w:bottom w:val="single" w:sz="4" w:space="0" w:color="auto"/>
              <w:right w:val="single" w:sz="4" w:space="0" w:color="auto"/>
            </w:tcBorders>
            <w:hideMark/>
          </w:tcPr>
          <w:p w14:paraId="0FB11E35"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[2.00]</w:t>
            </w:r>
          </w:p>
        </w:tc>
        <w:tc>
          <w:tcPr>
            <w:tcW w:w="2760" w:type="dxa"/>
            <w:tcBorders>
              <w:top w:val="single" w:sz="4" w:space="0" w:color="auto"/>
              <w:left w:val="single" w:sz="4" w:space="0" w:color="auto"/>
              <w:bottom w:val="single" w:sz="4" w:space="0" w:color="auto"/>
              <w:right w:val="single" w:sz="4" w:space="0" w:color="auto"/>
            </w:tcBorders>
            <w:hideMark/>
          </w:tcPr>
          <w:p w14:paraId="18E09513"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[1.45]</w:t>
            </w:r>
          </w:p>
        </w:tc>
        <w:tc>
          <w:tcPr>
            <w:tcW w:w="2758" w:type="dxa"/>
            <w:tcBorders>
              <w:top w:val="single" w:sz="4" w:space="0" w:color="auto"/>
              <w:left w:val="single" w:sz="4" w:space="0" w:color="auto"/>
              <w:bottom w:val="single" w:sz="4" w:space="0" w:color="auto"/>
              <w:right w:val="single" w:sz="4" w:space="0" w:color="auto"/>
            </w:tcBorders>
            <w:hideMark/>
          </w:tcPr>
          <w:p w14:paraId="7AC3A7C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CBF5280"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2236455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400%</w:t>
            </w:r>
          </w:p>
        </w:tc>
        <w:tc>
          <w:tcPr>
            <w:tcW w:w="2373" w:type="dxa"/>
            <w:tcBorders>
              <w:top w:val="single" w:sz="4" w:space="0" w:color="auto"/>
              <w:left w:val="single" w:sz="4" w:space="0" w:color="auto"/>
              <w:bottom w:val="single" w:sz="4" w:space="0" w:color="auto"/>
              <w:right w:val="single" w:sz="4" w:space="0" w:color="auto"/>
            </w:tcBorders>
            <w:hideMark/>
          </w:tcPr>
          <w:p w14:paraId="170DC729"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[4.60]</w:t>
            </w:r>
          </w:p>
        </w:tc>
        <w:tc>
          <w:tcPr>
            <w:tcW w:w="2760" w:type="dxa"/>
            <w:tcBorders>
              <w:top w:val="single" w:sz="4" w:space="0" w:color="auto"/>
              <w:left w:val="single" w:sz="4" w:space="0" w:color="auto"/>
              <w:bottom w:val="single" w:sz="4" w:space="0" w:color="auto"/>
              <w:right w:val="single" w:sz="4" w:space="0" w:color="auto"/>
            </w:tcBorders>
            <w:hideMark/>
          </w:tcPr>
          <w:p w14:paraId="069E331C"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[3.20]</w:t>
            </w:r>
          </w:p>
        </w:tc>
        <w:tc>
          <w:tcPr>
            <w:tcW w:w="2758" w:type="dxa"/>
            <w:tcBorders>
              <w:top w:val="single" w:sz="4" w:space="0" w:color="auto"/>
              <w:left w:val="single" w:sz="4" w:space="0" w:color="auto"/>
              <w:bottom w:val="single" w:sz="4" w:space="0" w:color="auto"/>
              <w:right w:val="single" w:sz="4" w:space="0" w:color="auto"/>
            </w:tcBorders>
            <w:hideMark/>
          </w:tcPr>
          <w:p w14:paraId="7E1B6A0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[2.40]</w:t>
            </w:r>
          </w:p>
        </w:tc>
      </w:tr>
    </w:tbl>
    <w:p w14:paraId="52CCEF1C" w14:textId="77777777" w:rsidR="002112C9" w:rsidRPr="002112C9" w:rsidRDefault="002112C9" w:rsidP="002112C9">
      <w:pPr>
        <w:spacing w:before="60" w:after="60" w:line="256" w:lineRule="auto"/>
        <w:rPr>
          <w:rFonts w:eastAsia="新細明體" w:cs="Arial"/>
          <w:lang w:eastAsia="zh-TW"/>
        </w:rPr>
      </w:pPr>
    </w:p>
    <w:p w14:paraId="1AFDF3B2" w14:textId="77777777" w:rsidR="002112C9" w:rsidRPr="002112C9" w:rsidRDefault="002112C9" w:rsidP="00C97202">
      <w:pPr>
        <w:numPr>
          <w:ilvl w:val="0"/>
          <w:numId w:val="44"/>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Additional scaling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351C66A0"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1B7AA412" w14:textId="77777777" w:rsidR="002112C9" w:rsidRPr="002112C9" w:rsidRDefault="00000000" w:rsidP="002112C9">
            <w:pPr>
              <w:spacing w:before="60" w:after="60" w:line="256" w:lineRule="auto"/>
              <w:jc w:val="center"/>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4AF5070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06BE6A2C"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1D99C6FE"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2F73C0F6"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0.20</w:t>
            </w:r>
          </w:p>
        </w:tc>
      </w:tr>
      <w:tr w:rsidR="002112C9" w:rsidRPr="002112C9" w14:paraId="43D7745B"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51FBD46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45114D83"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0.25</w:t>
            </w:r>
          </w:p>
        </w:tc>
      </w:tr>
    </w:tbl>
    <w:p w14:paraId="3B9791C3"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4131C72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FC35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B621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717AFF81" w14:textId="77777777" w:rsidTr="002112C9">
        <w:tc>
          <w:tcPr>
            <w:tcW w:w="2675" w:type="dxa"/>
            <w:tcBorders>
              <w:top w:val="single" w:sz="4" w:space="0" w:color="auto"/>
              <w:left w:val="single" w:sz="4" w:space="0" w:color="auto"/>
              <w:bottom w:val="single" w:sz="4" w:space="0" w:color="auto"/>
              <w:right w:val="single" w:sz="4" w:space="0" w:color="auto"/>
            </w:tcBorders>
          </w:tcPr>
          <w:p w14:paraId="2DB143F0"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48806D6" w14:textId="77777777" w:rsidR="002112C9" w:rsidRPr="00154899" w:rsidRDefault="00154899" w:rsidP="002112C9">
            <w:pPr>
              <w:spacing w:before="60" w:after="60" w:line="256" w:lineRule="auto"/>
              <w:rPr>
                <w:rFonts w:eastAsia="DengXian" w:cs="Arial"/>
                <w:lang w:eastAsia="zh-CN"/>
              </w:rPr>
            </w:pPr>
            <w:r>
              <w:rPr>
                <w:rFonts w:eastAsia="DengXian" w:cs="Arial"/>
                <w:lang w:eastAsia="zh-CN"/>
              </w:rPr>
              <w:t>We are fine with the framework to move on. For the initial values, they are reasonable from our side.</w:t>
            </w:r>
          </w:p>
        </w:tc>
      </w:tr>
      <w:tr w:rsidR="002112C9" w:rsidRPr="002112C9" w14:paraId="4FA8DCB0" w14:textId="77777777" w:rsidTr="002112C9">
        <w:tc>
          <w:tcPr>
            <w:tcW w:w="2675" w:type="dxa"/>
            <w:tcBorders>
              <w:top w:val="single" w:sz="4" w:space="0" w:color="auto"/>
              <w:left w:val="single" w:sz="4" w:space="0" w:color="auto"/>
              <w:bottom w:val="single" w:sz="4" w:space="0" w:color="auto"/>
              <w:right w:val="single" w:sz="4" w:space="0" w:color="auto"/>
            </w:tcBorders>
          </w:tcPr>
          <w:p w14:paraId="16A8E7CF" w14:textId="77777777" w:rsidR="002112C9" w:rsidRPr="002112C9" w:rsidRDefault="00BF5F6E"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68D1B20F" w14:textId="77777777" w:rsidR="002112C9" w:rsidRPr="002112C9" w:rsidRDefault="00971DCB" w:rsidP="00971DCB">
            <w:pPr>
              <w:spacing w:before="60" w:after="60" w:line="256" w:lineRule="auto"/>
              <w:rPr>
                <w:rFonts w:eastAsia="新細明體" w:cs="Arial"/>
                <w:lang w:eastAsia="zh-TW"/>
              </w:rPr>
            </w:pPr>
            <w:r w:rsidRPr="00971DCB">
              <w:rPr>
                <w:rFonts w:eastAsia="新細明體" w:cs="Arial"/>
                <w:lang w:eastAsia="zh-TW"/>
              </w:rPr>
              <w:t>Structure looks OK. Could you please replace the values with variable names as discussed in the offline session? </w:t>
            </w:r>
          </w:p>
        </w:tc>
      </w:tr>
      <w:tr w:rsidR="002112C9" w:rsidRPr="002112C9" w14:paraId="091710C9" w14:textId="77777777" w:rsidTr="002112C9">
        <w:tc>
          <w:tcPr>
            <w:tcW w:w="2675" w:type="dxa"/>
            <w:tcBorders>
              <w:top w:val="single" w:sz="4" w:space="0" w:color="auto"/>
              <w:left w:val="single" w:sz="4" w:space="0" w:color="auto"/>
              <w:bottom w:val="single" w:sz="4" w:space="0" w:color="auto"/>
              <w:right w:val="single" w:sz="4" w:space="0" w:color="auto"/>
            </w:tcBorders>
          </w:tcPr>
          <w:p w14:paraId="1C2733B7"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26F7BCE9" w14:textId="77777777" w:rsidR="002112C9" w:rsidRPr="002112C9" w:rsidRDefault="002112C9" w:rsidP="002112C9">
            <w:pPr>
              <w:spacing w:before="60" w:after="60" w:line="256" w:lineRule="auto"/>
              <w:rPr>
                <w:rFonts w:eastAsia="新細明體" w:cs="Arial"/>
                <w:lang w:eastAsia="zh-TW"/>
              </w:rPr>
            </w:pPr>
          </w:p>
        </w:tc>
      </w:tr>
    </w:tbl>
    <w:p w14:paraId="54EBB633" w14:textId="77777777" w:rsidR="002112C9" w:rsidRPr="002112C9" w:rsidRDefault="002112C9" w:rsidP="002112C9">
      <w:pPr>
        <w:spacing w:before="60" w:after="60" w:line="256" w:lineRule="auto"/>
        <w:rPr>
          <w:rFonts w:eastAsia="新細明體" w:cs="Arial"/>
          <w:lang w:eastAsia="zh-TW"/>
        </w:rPr>
      </w:pPr>
    </w:p>
    <w:p w14:paraId="71B9B1CB" w14:textId="77777777" w:rsidR="002112C9" w:rsidRPr="002112C9" w:rsidRDefault="002112C9" w:rsidP="002112C9">
      <w:pPr>
        <w:spacing w:before="60" w:after="60" w:line="256" w:lineRule="auto"/>
        <w:rPr>
          <w:rFonts w:eastAsia="新細明體" w:cs="Arial"/>
          <w:lang w:eastAsia="zh-TW"/>
        </w:rPr>
      </w:pPr>
    </w:p>
    <w:p w14:paraId="7BE6AED4" w14:textId="77777777" w:rsidR="002112C9" w:rsidRPr="002112C9" w:rsidRDefault="002112C9" w:rsidP="002112C9">
      <w:pPr>
        <w:spacing w:before="60" w:after="60" w:line="256" w:lineRule="auto"/>
        <w:rPr>
          <w:rFonts w:eastAsia="新細明體" w:cs="Arial"/>
          <w:lang w:eastAsia="zh-TW"/>
        </w:rPr>
      </w:pPr>
    </w:p>
    <w:p w14:paraId="5BCE056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4.1.1-4: (1st Round; High) PDCCH-only Bandwidth Scaling Table</w:t>
      </w:r>
    </w:p>
    <w:p w14:paraId="09B25381" w14:textId="77777777" w:rsidR="002112C9" w:rsidRPr="002112C9" w:rsidRDefault="002112C9" w:rsidP="002112C9">
      <w:pPr>
        <w:spacing w:line="256" w:lineRule="auto"/>
        <w:rPr>
          <w:rFonts w:eastAsia="Calibri" w:cs="Arial"/>
          <w:b/>
          <w:bCs/>
        </w:rPr>
      </w:pPr>
      <w:r w:rsidRPr="002112C9">
        <w:rPr>
          <w:rFonts w:eastAsia="Calibri" w:cs="Arial"/>
          <w:b/>
          <w:bCs/>
        </w:rPr>
        <w:t>Update PDCCH-only bandwidth scaling table in the 6GR UE power model with the following values</w:t>
      </w:r>
    </w:p>
    <w:p w14:paraId="193A44D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 xml:space="preserve">Subject to adaptation delay = </w:t>
      </w:r>
      <w:proofErr w:type="spellStart"/>
      <w:r w:rsidRPr="002112C9">
        <w:rPr>
          <w:rFonts w:eastAsia="Calibri" w:cs="Arial"/>
          <w:b/>
          <w:bCs/>
        </w:rPr>
        <w:t>Tmin</w:t>
      </w:r>
      <w:proofErr w:type="spellEnd"/>
      <w:r w:rsidRPr="002112C9">
        <w:rPr>
          <w:rFonts w:eastAsia="Calibri" w:cs="Arial"/>
          <w:b/>
          <w:bCs/>
        </w:rPr>
        <w:t>, no larger than NR BWP switch delay (Type 2)</w:t>
      </w:r>
    </w:p>
    <w:p w14:paraId="6B6FE92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 xml:space="preserve">Additional </w:t>
      </w:r>
      <w:proofErr w:type="spellStart"/>
      <w:r w:rsidRPr="002112C9">
        <w:rPr>
          <w:rFonts w:eastAsia="Calibri" w:cs="Arial"/>
          <w:b/>
          <w:bCs/>
        </w:rPr>
        <w:t>SMaxBW</w:t>
      </w:r>
      <w:proofErr w:type="spellEnd"/>
      <w:r w:rsidRPr="002112C9">
        <w:rPr>
          <w:rFonts w:eastAsia="Calibri" w:cs="Arial"/>
          <w:b/>
          <w:bCs/>
        </w:rPr>
        <w:t xml:space="preserve"> = 0.05 and 0.15 is added to rows with ΓB = 5%, 20%, 100% and 200% for </w:t>
      </w:r>
      <w:proofErr w:type="spellStart"/>
      <w:r w:rsidRPr="002112C9">
        <w:rPr>
          <w:rFonts w:eastAsia="Calibri" w:cs="Arial"/>
          <w:b/>
          <w:bCs/>
        </w:rPr>
        <w:t>MaxBW</w:t>
      </w:r>
      <w:proofErr w:type="spellEnd"/>
      <w:r w:rsidRPr="002112C9">
        <w:rPr>
          <w:rFonts w:eastAsia="Calibri" w:cs="Arial"/>
          <w:b/>
          <w:bCs/>
        </w:rPr>
        <w:t xml:space="preserve">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61C4AEB2"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0A9C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8F0A7F"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w:t>
            </w:r>
          </w:p>
        </w:tc>
        <w:tc>
          <w:tcPr>
            <w:tcW w:w="2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E9268A0"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=1/2</w:t>
            </w:r>
          </w:p>
        </w:tc>
      </w:tr>
      <w:tr w:rsidR="002112C9" w:rsidRPr="002112C9" w14:paraId="280A569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16EC41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62" w:type="dxa"/>
            <w:tcBorders>
              <w:top w:val="single" w:sz="4" w:space="0" w:color="000000"/>
              <w:left w:val="single" w:sz="4" w:space="0" w:color="000000"/>
              <w:bottom w:val="single" w:sz="4" w:space="0" w:color="000000"/>
              <w:right w:val="single" w:sz="4" w:space="0" w:color="000000"/>
            </w:tcBorders>
            <w:hideMark/>
          </w:tcPr>
          <w:p w14:paraId="2164C57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[0.45]</w:t>
            </w:r>
          </w:p>
        </w:tc>
        <w:tc>
          <w:tcPr>
            <w:tcW w:w="2758" w:type="dxa"/>
            <w:tcBorders>
              <w:top w:val="single" w:sz="4" w:space="0" w:color="000000"/>
              <w:left w:val="single" w:sz="4" w:space="0" w:color="000000"/>
              <w:bottom w:val="single" w:sz="4" w:space="0" w:color="000000"/>
              <w:right w:val="single" w:sz="4" w:space="0" w:color="000000"/>
            </w:tcBorders>
            <w:hideMark/>
          </w:tcPr>
          <w:p w14:paraId="31F8921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3AE0AC39"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2FA9134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62" w:type="dxa"/>
            <w:tcBorders>
              <w:top w:val="single" w:sz="4" w:space="0" w:color="000000"/>
              <w:left w:val="single" w:sz="4" w:space="0" w:color="000000"/>
              <w:bottom w:val="single" w:sz="4" w:space="0" w:color="000000"/>
              <w:right w:val="single" w:sz="4" w:space="0" w:color="000000"/>
            </w:tcBorders>
            <w:hideMark/>
          </w:tcPr>
          <w:p w14:paraId="045599F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c>
          <w:tcPr>
            <w:tcW w:w="2758" w:type="dxa"/>
            <w:tcBorders>
              <w:top w:val="single" w:sz="4" w:space="0" w:color="000000"/>
              <w:left w:val="single" w:sz="4" w:space="0" w:color="000000"/>
              <w:bottom w:val="single" w:sz="4" w:space="0" w:color="000000"/>
              <w:right w:val="single" w:sz="4" w:space="0" w:color="000000"/>
            </w:tcBorders>
            <w:hideMark/>
          </w:tcPr>
          <w:p w14:paraId="63011071"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2BCDEA0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83BD32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62" w:type="dxa"/>
            <w:tcBorders>
              <w:top w:val="single" w:sz="4" w:space="0" w:color="000000"/>
              <w:left w:val="single" w:sz="4" w:space="0" w:color="000000"/>
              <w:bottom w:val="single" w:sz="4" w:space="0" w:color="000000"/>
              <w:right w:val="single" w:sz="4" w:space="0" w:color="000000"/>
            </w:tcBorders>
            <w:hideMark/>
          </w:tcPr>
          <w:p w14:paraId="0A1FA3A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758" w:type="dxa"/>
            <w:tcBorders>
              <w:top w:val="single" w:sz="4" w:space="0" w:color="000000"/>
              <w:left w:val="single" w:sz="4" w:space="0" w:color="000000"/>
              <w:bottom w:val="single" w:sz="4" w:space="0" w:color="000000"/>
              <w:right w:val="single" w:sz="4" w:space="0" w:color="000000"/>
            </w:tcBorders>
            <w:hideMark/>
          </w:tcPr>
          <w:p w14:paraId="7AD72C5D"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4A7B33DB"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15985E0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62" w:type="dxa"/>
            <w:tcBorders>
              <w:top w:val="single" w:sz="4" w:space="0" w:color="000000"/>
              <w:left w:val="single" w:sz="4" w:space="0" w:color="000000"/>
              <w:bottom w:val="single" w:sz="4" w:space="0" w:color="000000"/>
              <w:right w:val="single" w:sz="4" w:space="0" w:color="000000"/>
            </w:tcBorders>
            <w:hideMark/>
          </w:tcPr>
          <w:p w14:paraId="115BBE3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[1.55]</w:t>
            </w:r>
          </w:p>
        </w:tc>
        <w:tc>
          <w:tcPr>
            <w:tcW w:w="2758" w:type="dxa"/>
            <w:tcBorders>
              <w:top w:val="single" w:sz="4" w:space="0" w:color="000000"/>
              <w:left w:val="single" w:sz="4" w:space="0" w:color="000000"/>
              <w:bottom w:val="single" w:sz="4" w:space="0" w:color="000000"/>
              <w:right w:val="single" w:sz="4" w:space="0" w:color="000000"/>
            </w:tcBorders>
            <w:hideMark/>
          </w:tcPr>
          <w:p w14:paraId="079DC42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[1.30]</w:t>
            </w:r>
          </w:p>
        </w:tc>
      </w:tr>
      <w:tr w:rsidR="002112C9" w:rsidRPr="002112C9" w14:paraId="393EFCB8"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7381460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62" w:type="dxa"/>
            <w:tcBorders>
              <w:top w:val="single" w:sz="4" w:space="0" w:color="000000"/>
              <w:left w:val="single" w:sz="4" w:space="0" w:color="000000"/>
              <w:bottom w:val="single" w:sz="4" w:space="0" w:color="000000"/>
              <w:right w:val="single" w:sz="4" w:space="0" w:color="000000"/>
            </w:tcBorders>
            <w:hideMark/>
          </w:tcPr>
          <w:p w14:paraId="416862D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[3.20]</w:t>
            </w:r>
          </w:p>
        </w:tc>
        <w:tc>
          <w:tcPr>
            <w:tcW w:w="2758" w:type="dxa"/>
            <w:tcBorders>
              <w:top w:val="single" w:sz="4" w:space="0" w:color="000000"/>
              <w:left w:val="single" w:sz="4" w:space="0" w:color="000000"/>
              <w:bottom w:val="single" w:sz="4" w:space="0" w:color="000000"/>
              <w:right w:val="single" w:sz="4" w:space="0" w:color="000000"/>
            </w:tcBorders>
            <w:hideMark/>
          </w:tcPr>
          <w:p w14:paraId="5CA4CC5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[2.40]</w:t>
            </w:r>
          </w:p>
        </w:tc>
      </w:tr>
    </w:tbl>
    <w:p w14:paraId="4071E8A6" w14:textId="77777777" w:rsidR="002112C9" w:rsidRPr="002112C9" w:rsidRDefault="002112C9" w:rsidP="002112C9">
      <w:pPr>
        <w:spacing w:line="256" w:lineRule="auto"/>
        <w:rPr>
          <w:rFonts w:eastAsia="Calibri" w:cs="Arial"/>
        </w:rPr>
      </w:pPr>
    </w:p>
    <w:p w14:paraId="6CF6FEEB"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35D9579"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9E7C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21C3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50DDE9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83C2E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7E1307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Similar comments as proposal 4.1.1-3</w:t>
            </w:r>
          </w:p>
        </w:tc>
      </w:tr>
      <w:tr w:rsidR="002112C9" w:rsidRPr="002112C9" w14:paraId="41816CF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020FCA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C897CB0" w14:textId="77777777" w:rsidR="002112C9" w:rsidRPr="002112C9" w:rsidRDefault="002112C9" w:rsidP="002112C9">
            <w:pPr>
              <w:spacing w:line="256" w:lineRule="auto"/>
              <w:jc w:val="left"/>
              <w:rPr>
                <w:rFonts w:eastAsia="Calibri" w:cs="Arial"/>
              </w:rPr>
            </w:pPr>
            <w:r w:rsidRPr="002112C9">
              <w:rPr>
                <w:rFonts w:eastAsia="DengXian" w:cs="Arial"/>
                <w:lang w:eastAsia="zh-CN"/>
              </w:rPr>
              <w:t>Seems the 5% is larger, Suggest to change to 0.40.</w:t>
            </w:r>
          </w:p>
        </w:tc>
      </w:tr>
      <w:tr w:rsidR="002112C9" w:rsidRPr="002112C9" w14:paraId="0CB0BE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D3E117B" w14:textId="77777777" w:rsidR="002112C9" w:rsidRPr="002112C9" w:rsidRDefault="002112C9" w:rsidP="002112C9">
            <w:pPr>
              <w:spacing w:line="256" w:lineRule="auto"/>
              <w:rPr>
                <w:rFonts w:eastAsia="Calibri" w:cs="Arial"/>
              </w:rPr>
            </w:pPr>
            <w:r w:rsidRPr="002112C9">
              <w:rPr>
                <w:rFonts w:eastAsia="DengXian" w:cs="Arial"/>
                <w:lang w:eastAsia="zh-CN"/>
              </w:rPr>
              <w:t xml:space="preserve">ZTE, </w:t>
            </w:r>
            <w:proofErr w:type="spellStart"/>
            <w:r w:rsidRPr="002112C9">
              <w:rPr>
                <w:rFonts w:eastAsia="DengXia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13155AD" w14:textId="77777777" w:rsidR="002112C9" w:rsidRPr="002112C9" w:rsidRDefault="002112C9" w:rsidP="002112C9">
            <w:pPr>
              <w:spacing w:line="256" w:lineRule="auto"/>
              <w:rPr>
                <w:rFonts w:eastAsia="Calibri" w:cs="Arial"/>
              </w:rPr>
            </w:pPr>
            <w:r w:rsidRPr="002112C9">
              <w:rPr>
                <w:rFonts w:eastAsia="SimSun" w:cs="Arial"/>
                <w:lang w:eastAsia="zh-CN"/>
              </w:rPr>
              <w:t>In our understanding, the static part should not be scaled and only dynamic part could be scaled. Therefore, the scale factor for 5% and 20% BW should be larger, for example, &gt;0.53 for 5% BW, and &gt;0.6 for 20% BW.</w:t>
            </w:r>
          </w:p>
        </w:tc>
      </w:tr>
      <w:tr w:rsidR="002112C9" w:rsidRPr="002112C9" w14:paraId="60FF09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381F5A0" w14:textId="77777777" w:rsidR="002112C9" w:rsidRPr="002112C9" w:rsidRDefault="002112C9" w:rsidP="002112C9">
            <w:pPr>
              <w:spacing w:line="256" w:lineRule="auto"/>
              <w:rPr>
                <w:rFonts w:eastAsia="DengXia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BB8F0E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Similar comments in proposal 4.1.1-3. In addition, we think there is no relationship between PDCCH-only state and PDSCH throughput.</w:t>
            </w:r>
          </w:p>
        </w:tc>
      </w:tr>
      <w:tr w:rsidR="002112C9" w:rsidRPr="002112C9" w14:paraId="1B777D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0F6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lastRenderedPageBreak/>
              <w:t>Xiaomi</w:t>
            </w:r>
          </w:p>
        </w:tc>
        <w:tc>
          <w:tcPr>
            <w:tcW w:w="6953" w:type="dxa"/>
            <w:tcBorders>
              <w:top w:val="single" w:sz="4" w:space="0" w:color="auto"/>
              <w:left w:val="single" w:sz="4" w:space="0" w:color="auto"/>
              <w:bottom w:val="single" w:sz="4" w:space="0" w:color="auto"/>
              <w:right w:val="single" w:sz="4" w:space="0" w:color="auto"/>
            </w:tcBorders>
            <w:hideMark/>
          </w:tcPr>
          <w:p w14:paraId="70F0380E"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Similar comments as the previous one.</w:t>
            </w:r>
          </w:p>
          <w:p w14:paraId="4AA359FC"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When </w:t>
            </w:r>
            <w:proofErr w:type="spellStart"/>
            <w:r w:rsidRPr="002112C9">
              <w:rPr>
                <w:rFonts w:eastAsia="DengXian" w:cs="Arial"/>
                <w:lang w:eastAsia="zh-CN"/>
              </w:rPr>
              <w:t>RedCap</w:t>
            </w:r>
            <w:proofErr w:type="spellEnd"/>
            <w:r w:rsidRPr="002112C9">
              <w:rPr>
                <w:rFonts w:eastAsia="DengXian" w:cs="Arial"/>
                <w:lang w:eastAsia="zh-CN"/>
              </w:rPr>
              <w:t xml:space="preserve"> reduces the bandwidth from 100 MHz to 20 MHz and simultaneously reduces the antenna from 4Rx to 2Rx, the scaling factor for PDCCH-only is 0.5.</w:t>
            </w:r>
          </w:p>
          <w:p w14:paraId="77BFFD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Here only the bandwidth is reduced within a short switching time -why can a scaling factor of 0.5 be achieved?</w:t>
            </w:r>
          </w:p>
        </w:tc>
      </w:tr>
      <w:tr w:rsidR="002112C9" w:rsidRPr="002112C9" w14:paraId="307BBA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228D32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0338AE1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OK with the proposal </w:t>
            </w:r>
          </w:p>
        </w:tc>
      </w:tr>
      <w:tr w:rsidR="002112C9" w:rsidRPr="002112C9" w14:paraId="1F73AAB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5AA68D9"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5850122"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For the PDCCH only case, we assume PDCCH+PDSCH as the reference point (300units) not PDCCH only (100units). I’ve updated the excel, (3x). The average values are slightly changed</w:t>
            </w:r>
            <w:r w:rsidRPr="002112C9">
              <w:rPr>
                <w:rFonts w:eastAsia="Calibri" w:cs="Arial"/>
              </w:rPr>
              <w:t>.</w:t>
            </w:r>
          </w:p>
          <w:p w14:paraId="1A8946F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Also for PDCCH-only case we suggested to omit the ΓB=5%.</w:t>
            </w:r>
          </w:p>
        </w:tc>
      </w:tr>
      <w:tr w:rsidR="002112C9" w:rsidRPr="002112C9" w14:paraId="46CE22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68676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752994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See our comments in proposal 4.1.1-3.</w:t>
            </w:r>
          </w:p>
        </w:tc>
      </w:tr>
    </w:tbl>
    <w:p w14:paraId="6CFF81A8" w14:textId="77777777" w:rsidR="002112C9" w:rsidRPr="002112C9" w:rsidRDefault="002112C9" w:rsidP="002112C9">
      <w:pPr>
        <w:spacing w:before="60" w:after="60" w:line="256" w:lineRule="auto"/>
        <w:rPr>
          <w:rFonts w:eastAsia="新細明體" w:cs="Arial"/>
          <w:lang w:eastAsia="zh-TW"/>
        </w:rPr>
      </w:pPr>
    </w:p>
    <w:p w14:paraId="211E030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7677DF6"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The reference-point confusion (</w:t>
      </w:r>
      <w:r w:rsidRPr="002112C9">
        <w:rPr>
          <w:rFonts w:eastAsia="新細明體" w:cs="Arial"/>
          <w:b/>
          <w:color w:val="0000FF"/>
          <w:lang w:eastAsia="zh-TW"/>
        </w:rPr>
        <w:t>Nokia2</w:t>
      </w:r>
      <w:r w:rsidRPr="002112C9">
        <w:rPr>
          <w:rFonts w:eastAsia="新細明體" w:cs="Arial"/>
          <w:color w:val="0000FF"/>
          <w:lang w:eastAsia="zh-TW"/>
        </w:rPr>
        <w:t xml:space="preserve">) is important to clarify: the scaling factors in the table are relative to PDCCH-only at 100 MHz (= 100 units), not PDCCH+PDSCH (300 units). </w:t>
      </w:r>
    </w:p>
    <w:p w14:paraId="78580C5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PDCCH-only includes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 {1, 1/2} only (no 1/4). </w:t>
      </w:r>
      <w:proofErr w:type="spellStart"/>
      <w:r w:rsidRPr="002112C9">
        <w:rPr>
          <w:rFonts w:eastAsia="新細明體" w:cs="Arial"/>
          <w:b/>
          <w:color w:val="0000FF"/>
          <w:lang w:eastAsia="zh-TW"/>
        </w:rPr>
        <w:t>Spreadtrum's</w:t>
      </w:r>
      <w:proofErr w:type="spellEnd"/>
      <w:r w:rsidRPr="002112C9">
        <w:rPr>
          <w:rFonts w:eastAsia="新細明體" w:cs="Arial"/>
          <w:color w:val="0000FF"/>
          <w:lang w:eastAsia="zh-TW"/>
        </w:rPr>
        <w:t xml:space="preserve"> concern about no throughput relationship is partially addressed —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for PDCCH-only reflects that PDSCH throughput configuration impacts PDCCH configuration/monitoring.</w:t>
      </w:r>
    </w:p>
    <w:p w14:paraId="64DEA532"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color w:val="0000FF"/>
          <w:lang w:eastAsia="zh-TW"/>
        </w:rPr>
        <w:t>OPPO's</w:t>
      </w:r>
      <w:r w:rsidRPr="002112C9">
        <w:rPr>
          <w:rFonts w:eastAsia="新細明體" w:cs="Arial"/>
          <w:color w:val="0000FF"/>
          <w:lang w:eastAsia="zh-TW"/>
        </w:rPr>
        <w:t xml:space="preserve"> suggestion (5% = 0.40) is close to Avg(All) = 0.46; the current value reflects data from multiple companies. Keep Avg(All).</w:t>
      </w:r>
    </w:p>
    <w:p w14:paraId="4C745A89" w14:textId="77777777" w:rsidR="002112C9" w:rsidRPr="002112C9" w:rsidRDefault="002112C9" w:rsidP="002112C9">
      <w:pPr>
        <w:spacing w:before="60" w:after="60" w:line="256" w:lineRule="auto"/>
        <w:rPr>
          <w:rFonts w:eastAsia="新細明體" w:cs="Arial"/>
          <w:lang w:eastAsia="zh-TW"/>
        </w:rPr>
      </w:pPr>
    </w:p>
    <w:p w14:paraId="26C21EC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4.1.1-4a: (2nd Round; High) PDCCH-only Bandwidth Scaling Table</w:t>
      </w:r>
    </w:p>
    <w:p w14:paraId="00236614"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PDCCH-only bandwidth scaling table in the 6GR UE power model with the following values</w:t>
      </w:r>
    </w:p>
    <w:p w14:paraId="690FC011"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 xml:space="preserve">Subject to adaptation delay = </w:t>
      </w:r>
      <w:proofErr w:type="spellStart"/>
      <w:r w:rsidRPr="002112C9">
        <w:rPr>
          <w:rFonts w:eastAsia="新細明體" w:cs="Arial"/>
          <w:b/>
          <w:bCs/>
          <w:lang w:eastAsia="zh-TW"/>
        </w:rPr>
        <w:t>Tmin</w:t>
      </w:r>
      <w:proofErr w:type="spellEnd"/>
      <w:r w:rsidRPr="002112C9">
        <w:rPr>
          <w:rFonts w:eastAsia="新細明體" w:cs="Arial"/>
          <w:b/>
          <w:bCs/>
          <w:lang w:eastAsia="zh-TW"/>
        </w:rPr>
        <w:t>, no larger than NR BWP switch delay (Type 2)</w:t>
      </w:r>
    </w:p>
    <w:p w14:paraId="1C482BDD" w14:textId="77777777" w:rsidR="002112C9" w:rsidRPr="002112C9" w:rsidRDefault="002112C9" w:rsidP="00C97202">
      <w:pPr>
        <w:numPr>
          <w:ilvl w:val="1"/>
          <w:numId w:val="40"/>
        </w:numPr>
        <w:spacing w:before="60" w:after="60" w:line="256" w:lineRule="auto"/>
        <w:rPr>
          <w:rFonts w:eastAsia="新細明體" w:cs="Arial"/>
          <w:b/>
          <w:bCs/>
          <w:lang w:eastAsia="zh-TW"/>
        </w:rPr>
      </w:pPr>
      <w:r w:rsidRPr="002112C9">
        <w:rPr>
          <w:rFonts w:eastAsia="新細明體" w:cs="Arial"/>
          <w:b/>
          <w:bCs/>
          <w:lang w:eastAsia="zh-TW"/>
        </w:rPr>
        <w:t xml:space="preserve">Additional </w:t>
      </w:r>
      <w:proofErr w:type="spellStart"/>
      <w:r w:rsidRPr="002112C9">
        <w:rPr>
          <w:rFonts w:eastAsia="新細明體" w:cs="Arial"/>
          <w:b/>
          <w:bCs/>
          <w:lang w:eastAsia="zh-TW"/>
        </w:rPr>
        <w:t>SMaxBW</w:t>
      </w:r>
      <w:proofErr w:type="spellEnd"/>
      <w:r w:rsidRPr="002112C9">
        <w:rPr>
          <w:rFonts w:eastAsia="新細明體" w:cs="Arial"/>
          <w:b/>
          <w:bCs/>
          <w:lang w:eastAsia="zh-TW"/>
        </w:rPr>
        <w:t xml:space="preserve"> can be Zero, or the other option: </w:t>
      </w:r>
      <w:r w:rsidRPr="002112C9">
        <w:rPr>
          <w:rFonts w:eastAsia="新細明體" w:cs="Arial"/>
          <w:b/>
          <w:bCs/>
          <w:highlight w:val="yellow"/>
          <w:lang w:eastAsia="zh-TW"/>
        </w:rPr>
        <w:t>0.4</w:t>
      </w:r>
      <w:r w:rsidRPr="002112C9">
        <w:rPr>
          <w:rFonts w:eastAsia="新細明體" w:cs="Arial"/>
          <w:b/>
          <w:bCs/>
          <w:lang w:eastAsia="zh-TW"/>
        </w:rPr>
        <w:t xml:space="preserve"> and </w:t>
      </w:r>
      <w:r w:rsidRPr="002112C9">
        <w:rPr>
          <w:rFonts w:eastAsia="新細明體" w:cs="Arial"/>
          <w:b/>
          <w:bCs/>
          <w:highlight w:val="yellow"/>
          <w:lang w:eastAsia="zh-TW"/>
        </w:rPr>
        <w:t>1.0</w:t>
      </w:r>
      <w:r w:rsidRPr="002112C9">
        <w:rPr>
          <w:rFonts w:eastAsia="新細明體" w:cs="Arial"/>
          <w:b/>
          <w:bCs/>
          <w:lang w:eastAsia="zh-TW"/>
        </w:rPr>
        <w:t xml:space="preserve"> is added to rows with ΓB = 5%, 20%, 100% and 200% for </w:t>
      </w:r>
      <w:proofErr w:type="spellStart"/>
      <w:r w:rsidRPr="002112C9">
        <w:rPr>
          <w:rFonts w:eastAsia="新細明體" w:cs="Arial"/>
          <w:b/>
          <w:bCs/>
          <w:lang w:eastAsia="zh-TW"/>
        </w:rPr>
        <w:t>MaxBW</w:t>
      </w:r>
      <w:proofErr w:type="spellEnd"/>
      <w:r w:rsidRPr="002112C9">
        <w:rPr>
          <w:rFonts w:eastAsia="新細明體" w:cs="Arial"/>
          <w:b/>
          <w:bCs/>
          <w:lang w:eastAsia="zh-TW"/>
        </w:rPr>
        <w:t xml:space="preserve">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5F44B9A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17C77D6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ΓB</w:t>
            </w:r>
          </w:p>
        </w:tc>
        <w:tc>
          <w:tcPr>
            <w:tcW w:w="236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B2384A7" w14:textId="77777777" w:rsidR="002112C9" w:rsidRPr="002112C9" w:rsidRDefault="002112C9" w:rsidP="002112C9">
            <w:pPr>
              <w:spacing w:before="60" w:after="60" w:line="256" w:lineRule="auto"/>
              <w:rPr>
                <w:rFonts w:eastAsia="新細明體" w:cs="Arial"/>
                <w:lang w:val="en-IN" w:eastAsia="zh-TW"/>
              </w:rPr>
            </w:pPr>
            <w:proofErr w:type="spellStart"/>
            <w:r w:rsidRPr="002112C9">
              <w:rPr>
                <w:rFonts w:eastAsia="新細明體" w:cs="Arial"/>
                <w:b/>
                <w:bCs/>
                <w:lang w:val="en-IN" w:eastAsia="zh-TW"/>
              </w:rPr>
              <w:t>ΓTput</w:t>
            </w:r>
            <w:proofErr w:type="spellEnd"/>
            <w:r w:rsidRPr="002112C9">
              <w:rPr>
                <w:rFonts w:eastAsia="新細明體" w:cs="Arial"/>
                <w:b/>
                <w:bCs/>
                <w:lang w:val="en-IN" w:eastAsia="zh-TW"/>
              </w:rPr>
              <w:t>=1</w:t>
            </w:r>
          </w:p>
        </w:tc>
        <w:tc>
          <w:tcPr>
            <w:tcW w:w="275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7CA4F47F" w14:textId="77777777" w:rsidR="002112C9" w:rsidRPr="002112C9" w:rsidRDefault="002112C9" w:rsidP="002112C9">
            <w:pPr>
              <w:spacing w:before="60" w:after="60" w:line="256" w:lineRule="auto"/>
              <w:rPr>
                <w:rFonts w:eastAsia="新細明體" w:cs="Arial"/>
                <w:lang w:val="en-IN" w:eastAsia="zh-TW"/>
              </w:rPr>
            </w:pPr>
            <w:proofErr w:type="spellStart"/>
            <w:r w:rsidRPr="002112C9">
              <w:rPr>
                <w:rFonts w:eastAsia="新細明體" w:cs="Arial"/>
                <w:b/>
                <w:bCs/>
                <w:lang w:val="en-IN" w:eastAsia="zh-TW"/>
              </w:rPr>
              <w:t>ΓTput</w:t>
            </w:r>
            <w:proofErr w:type="spellEnd"/>
            <w:r w:rsidRPr="002112C9">
              <w:rPr>
                <w:rFonts w:eastAsia="新細明體" w:cs="Arial"/>
                <w:b/>
                <w:bCs/>
                <w:lang w:val="en-IN" w:eastAsia="zh-TW"/>
              </w:rPr>
              <w:t>=1/2</w:t>
            </w:r>
          </w:p>
        </w:tc>
      </w:tr>
      <w:tr w:rsidR="002112C9" w:rsidRPr="002112C9" w14:paraId="063E129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A94005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5%</w:t>
            </w:r>
          </w:p>
        </w:tc>
        <w:tc>
          <w:tcPr>
            <w:tcW w:w="2360" w:type="dxa"/>
            <w:tcBorders>
              <w:top w:val="single" w:sz="4" w:space="0" w:color="000000"/>
              <w:left w:val="single" w:sz="4" w:space="0" w:color="000000"/>
              <w:bottom w:val="single" w:sz="4" w:space="0" w:color="000000"/>
              <w:right w:val="single" w:sz="4" w:space="0" w:color="000000"/>
            </w:tcBorders>
            <w:hideMark/>
          </w:tcPr>
          <w:p w14:paraId="4ADD9897"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[0.50]</w:t>
            </w:r>
          </w:p>
        </w:tc>
        <w:tc>
          <w:tcPr>
            <w:tcW w:w="2756" w:type="dxa"/>
            <w:tcBorders>
              <w:top w:val="single" w:sz="4" w:space="0" w:color="000000"/>
              <w:left w:val="single" w:sz="4" w:space="0" w:color="000000"/>
              <w:bottom w:val="single" w:sz="4" w:space="0" w:color="000000"/>
              <w:right w:val="single" w:sz="4" w:space="0" w:color="000000"/>
            </w:tcBorders>
            <w:hideMark/>
          </w:tcPr>
          <w:p w14:paraId="3233BF4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788B0426"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165CC24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w:t>
            </w:r>
          </w:p>
        </w:tc>
        <w:tc>
          <w:tcPr>
            <w:tcW w:w="2360" w:type="dxa"/>
            <w:tcBorders>
              <w:top w:val="single" w:sz="4" w:space="0" w:color="000000"/>
              <w:left w:val="single" w:sz="4" w:space="0" w:color="000000"/>
              <w:bottom w:val="single" w:sz="4" w:space="0" w:color="000000"/>
              <w:right w:val="single" w:sz="4" w:space="0" w:color="000000"/>
            </w:tcBorders>
            <w:hideMark/>
          </w:tcPr>
          <w:p w14:paraId="7F956B23"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[0.60]</w:t>
            </w:r>
          </w:p>
        </w:tc>
        <w:tc>
          <w:tcPr>
            <w:tcW w:w="2756" w:type="dxa"/>
            <w:tcBorders>
              <w:top w:val="single" w:sz="4" w:space="0" w:color="000000"/>
              <w:left w:val="single" w:sz="4" w:space="0" w:color="000000"/>
              <w:bottom w:val="single" w:sz="4" w:space="0" w:color="000000"/>
              <w:right w:val="single" w:sz="4" w:space="0" w:color="000000"/>
            </w:tcBorders>
            <w:hideMark/>
          </w:tcPr>
          <w:p w14:paraId="223C2603"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240820C3"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82B157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360" w:type="dxa"/>
            <w:tcBorders>
              <w:top w:val="single" w:sz="4" w:space="0" w:color="000000"/>
              <w:left w:val="single" w:sz="4" w:space="0" w:color="000000"/>
              <w:bottom w:val="single" w:sz="4" w:space="0" w:color="000000"/>
              <w:right w:val="single" w:sz="4" w:space="0" w:color="000000"/>
            </w:tcBorders>
            <w:hideMark/>
          </w:tcPr>
          <w:p w14:paraId="77E2A920"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756" w:type="dxa"/>
            <w:tcBorders>
              <w:top w:val="single" w:sz="4" w:space="0" w:color="000000"/>
              <w:left w:val="single" w:sz="4" w:space="0" w:color="000000"/>
              <w:bottom w:val="single" w:sz="4" w:space="0" w:color="000000"/>
              <w:right w:val="single" w:sz="4" w:space="0" w:color="000000"/>
            </w:tcBorders>
            <w:hideMark/>
          </w:tcPr>
          <w:p w14:paraId="4D7F345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6017D09C"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6DD97E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200%</w:t>
            </w:r>
          </w:p>
        </w:tc>
        <w:tc>
          <w:tcPr>
            <w:tcW w:w="2360" w:type="dxa"/>
            <w:tcBorders>
              <w:top w:val="single" w:sz="4" w:space="0" w:color="000000"/>
              <w:left w:val="single" w:sz="4" w:space="0" w:color="000000"/>
              <w:bottom w:val="single" w:sz="4" w:space="0" w:color="000000"/>
              <w:right w:val="single" w:sz="4" w:space="0" w:color="000000"/>
            </w:tcBorders>
            <w:hideMark/>
          </w:tcPr>
          <w:p w14:paraId="5E1A5D0D"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[1.60]</w:t>
            </w:r>
          </w:p>
        </w:tc>
        <w:tc>
          <w:tcPr>
            <w:tcW w:w="2756" w:type="dxa"/>
            <w:tcBorders>
              <w:top w:val="single" w:sz="4" w:space="0" w:color="000000"/>
              <w:left w:val="single" w:sz="4" w:space="0" w:color="000000"/>
              <w:bottom w:val="single" w:sz="4" w:space="0" w:color="000000"/>
              <w:right w:val="single" w:sz="4" w:space="0" w:color="000000"/>
            </w:tcBorders>
            <w:hideMark/>
          </w:tcPr>
          <w:p w14:paraId="3470A286"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[1.30]</w:t>
            </w:r>
          </w:p>
        </w:tc>
      </w:tr>
      <w:tr w:rsidR="002112C9" w:rsidRPr="002112C9" w14:paraId="3C676222"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CAADA06"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400%</w:t>
            </w:r>
          </w:p>
        </w:tc>
        <w:tc>
          <w:tcPr>
            <w:tcW w:w="2360" w:type="dxa"/>
            <w:tcBorders>
              <w:top w:val="single" w:sz="4" w:space="0" w:color="000000"/>
              <w:left w:val="single" w:sz="4" w:space="0" w:color="000000"/>
              <w:bottom w:val="single" w:sz="4" w:space="0" w:color="000000"/>
              <w:right w:val="single" w:sz="4" w:space="0" w:color="000000"/>
            </w:tcBorders>
            <w:hideMark/>
          </w:tcPr>
          <w:p w14:paraId="117ADA7F"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[3.20]</w:t>
            </w:r>
          </w:p>
        </w:tc>
        <w:tc>
          <w:tcPr>
            <w:tcW w:w="2756" w:type="dxa"/>
            <w:tcBorders>
              <w:top w:val="single" w:sz="4" w:space="0" w:color="000000"/>
              <w:left w:val="single" w:sz="4" w:space="0" w:color="000000"/>
              <w:bottom w:val="single" w:sz="4" w:space="0" w:color="000000"/>
              <w:right w:val="single" w:sz="4" w:space="0" w:color="000000"/>
            </w:tcBorders>
            <w:hideMark/>
          </w:tcPr>
          <w:p w14:paraId="311CE419"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[2.40]</w:t>
            </w:r>
          </w:p>
        </w:tc>
      </w:tr>
    </w:tbl>
    <w:p w14:paraId="652C7E07" w14:textId="77777777" w:rsidR="002112C9" w:rsidRPr="002112C9" w:rsidRDefault="002112C9" w:rsidP="002112C9">
      <w:pPr>
        <w:spacing w:before="60" w:after="60" w:line="256" w:lineRule="auto"/>
        <w:rPr>
          <w:rFonts w:eastAsia="新細明體" w:cs="Arial"/>
          <w:b/>
          <w:bCs/>
          <w:lang w:eastAsia="zh-TW"/>
        </w:rPr>
      </w:pPr>
    </w:p>
    <w:p w14:paraId="76EBBDEA" w14:textId="77777777" w:rsidR="002112C9" w:rsidRPr="002112C9" w:rsidRDefault="002112C9" w:rsidP="00C97202">
      <w:pPr>
        <w:numPr>
          <w:ilvl w:val="0"/>
          <w:numId w:val="44"/>
        </w:numPr>
        <w:spacing w:before="60" w:after="60" w:line="256" w:lineRule="auto"/>
        <w:rPr>
          <w:rFonts w:eastAsia="新細明體" w:cs="Arial"/>
          <w:b/>
          <w:bCs/>
          <w:lang w:eastAsia="zh-TW"/>
        </w:rPr>
      </w:pPr>
      <w:r w:rsidRPr="002112C9">
        <w:rPr>
          <w:rFonts w:eastAsia="新細明體" w:cs="Arial"/>
          <w:b/>
          <w:bCs/>
          <w:lang w:eastAsia="zh-TW"/>
        </w:rPr>
        <w:t xml:space="preserve">Additional scaling is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77FB78F5"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4CE19F03" w14:textId="77777777" w:rsidR="002112C9" w:rsidRPr="002112C9" w:rsidRDefault="00000000" w:rsidP="002112C9">
            <w:pPr>
              <w:spacing w:before="60" w:after="60" w:line="256" w:lineRule="auto"/>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069E0A3D"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6CCB01D4"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055C550E"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4237ABEA"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0.35</w:t>
            </w:r>
          </w:p>
        </w:tc>
      </w:tr>
      <w:tr w:rsidR="002112C9" w:rsidRPr="002112C9" w14:paraId="7ECE4F02"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43120958"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25FD3B07"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0.40</w:t>
            </w:r>
          </w:p>
        </w:tc>
      </w:tr>
    </w:tbl>
    <w:p w14:paraId="4BBA0D44" w14:textId="77777777" w:rsidR="002112C9" w:rsidRPr="002112C9" w:rsidRDefault="002112C9" w:rsidP="002112C9">
      <w:pPr>
        <w:spacing w:before="60" w:after="60" w:line="256" w:lineRule="auto"/>
        <w:rPr>
          <w:rFonts w:eastAsia="新細明體" w:cs="Arial"/>
          <w:lang w:eastAsia="zh-TW"/>
        </w:rPr>
      </w:pPr>
    </w:p>
    <w:p w14:paraId="3B9BC830" w14:textId="77777777" w:rsidR="002112C9" w:rsidRPr="002112C9" w:rsidRDefault="002112C9" w:rsidP="002112C9">
      <w:pPr>
        <w:spacing w:before="60" w:after="60" w:line="256" w:lineRule="auto"/>
        <w:ind w:left="360" w:hanging="360"/>
        <w:rPr>
          <w:rFonts w:eastAsia="新細明體" w:cs="Arial"/>
          <w:b/>
          <w:bCs/>
          <w:highlight w:val="yellow"/>
          <w:lang w:eastAsia="zh-TW"/>
        </w:rPr>
      </w:pPr>
      <w:r w:rsidRPr="002112C9">
        <w:rPr>
          <w:rFonts w:eastAsia="新細明體" w:cs="Arial"/>
          <w:b/>
          <w:bCs/>
          <w:highlight w:val="yellow"/>
        </w:rPr>
        <w:t>For other DL signal/channel processing, refer to the first scaling column of the above tables</w:t>
      </w:r>
    </w:p>
    <w:p w14:paraId="625BB526"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5000093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41593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0911E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154899" w:rsidRPr="002112C9" w14:paraId="0BF39E73" w14:textId="77777777" w:rsidTr="002112C9">
        <w:tc>
          <w:tcPr>
            <w:tcW w:w="2675" w:type="dxa"/>
            <w:tcBorders>
              <w:top w:val="single" w:sz="4" w:space="0" w:color="auto"/>
              <w:left w:val="single" w:sz="4" w:space="0" w:color="auto"/>
              <w:bottom w:val="single" w:sz="4" w:space="0" w:color="auto"/>
              <w:right w:val="single" w:sz="4" w:space="0" w:color="auto"/>
            </w:tcBorders>
          </w:tcPr>
          <w:p w14:paraId="2C6E04A1" w14:textId="77777777" w:rsidR="00154899" w:rsidRPr="002112C9" w:rsidRDefault="00154899" w:rsidP="00154899">
            <w:pPr>
              <w:spacing w:before="60" w:after="60" w:line="256" w:lineRule="auto"/>
              <w:rPr>
                <w:rFonts w:eastAsia="新細明體" w:cs="Arial"/>
                <w:lang w:eastAsia="zh-TW"/>
              </w:rPr>
            </w:pPr>
            <w:r>
              <w:rPr>
                <w:rFonts w:eastAsia="DengXian" w:cs="Arial" w:hint="eastAsia"/>
                <w:lang w:eastAsia="zh-CN"/>
              </w:rPr>
              <w:lastRenderedPageBreak/>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13B46E2E" w14:textId="77777777" w:rsidR="00154899" w:rsidRPr="002112C9" w:rsidRDefault="00154899" w:rsidP="00154899">
            <w:pPr>
              <w:spacing w:before="60" w:after="60" w:line="256" w:lineRule="auto"/>
              <w:rPr>
                <w:rFonts w:eastAsia="新細明體" w:cs="Arial"/>
                <w:lang w:eastAsia="zh-TW"/>
              </w:rPr>
            </w:pPr>
            <w:r>
              <w:rPr>
                <w:rFonts w:eastAsia="DengXian" w:cs="Arial"/>
                <w:lang w:eastAsia="zh-CN"/>
              </w:rPr>
              <w:t>We are fine with the framework to move on. For the initial values, they are reasonable from our side.</w:t>
            </w:r>
          </w:p>
        </w:tc>
      </w:tr>
      <w:tr w:rsidR="00154899" w:rsidRPr="002112C9" w14:paraId="7D908E23" w14:textId="77777777" w:rsidTr="002112C9">
        <w:tc>
          <w:tcPr>
            <w:tcW w:w="2675" w:type="dxa"/>
            <w:tcBorders>
              <w:top w:val="single" w:sz="4" w:space="0" w:color="auto"/>
              <w:left w:val="single" w:sz="4" w:space="0" w:color="auto"/>
              <w:bottom w:val="single" w:sz="4" w:space="0" w:color="auto"/>
              <w:right w:val="single" w:sz="4" w:space="0" w:color="auto"/>
            </w:tcBorders>
          </w:tcPr>
          <w:p w14:paraId="1C125D0C" w14:textId="77777777" w:rsidR="00154899" w:rsidRPr="002112C9" w:rsidRDefault="00971DCB" w:rsidP="0015489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078862D7"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Structure looks OK. Could you please replace the values with variable names as discussed in the offline session? </w:t>
            </w:r>
          </w:p>
          <w:p w14:paraId="16447E8A"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Per the offline discussion, could you please replace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=1/2</w:t>
            </w:r>
            <w:r w:rsidRPr="00BF5F6E">
              <w:rPr>
                <w:rFonts w:eastAsia="新細明體" w:cs="Arial"/>
                <w:lang w:eastAsia="zh-TW"/>
              </w:rPr>
              <w:t>” with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 &lt;= 1/2</w:t>
            </w:r>
            <w:r w:rsidRPr="00BF5F6E">
              <w:rPr>
                <w:rFonts w:eastAsia="新細明體" w:cs="Arial"/>
                <w:lang w:eastAsia="zh-TW"/>
              </w:rPr>
              <w:t>”? This is so that it is clear what value to use when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=1/4.</w:t>
            </w:r>
            <w:r w:rsidRPr="00BF5F6E">
              <w:rPr>
                <w:rFonts w:eastAsia="新細明體" w:cs="Arial"/>
                <w:lang w:eastAsia="zh-TW"/>
              </w:rPr>
              <w:t> </w:t>
            </w:r>
          </w:p>
          <w:p w14:paraId="5CB742F5" w14:textId="77777777" w:rsidR="00154899" w:rsidRPr="002112C9" w:rsidRDefault="00154899" w:rsidP="00154899">
            <w:pPr>
              <w:spacing w:before="60" w:after="60" w:line="256" w:lineRule="auto"/>
              <w:rPr>
                <w:rFonts w:eastAsia="新細明體" w:cs="Arial"/>
                <w:lang w:eastAsia="zh-TW"/>
              </w:rPr>
            </w:pPr>
          </w:p>
        </w:tc>
      </w:tr>
      <w:tr w:rsidR="00154899" w:rsidRPr="002112C9" w14:paraId="57A43A7B" w14:textId="77777777" w:rsidTr="002112C9">
        <w:tc>
          <w:tcPr>
            <w:tcW w:w="2675" w:type="dxa"/>
            <w:tcBorders>
              <w:top w:val="single" w:sz="4" w:space="0" w:color="auto"/>
              <w:left w:val="single" w:sz="4" w:space="0" w:color="auto"/>
              <w:bottom w:val="single" w:sz="4" w:space="0" w:color="auto"/>
              <w:right w:val="single" w:sz="4" w:space="0" w:color="auto"/>
            </w:tcBorders>
          </w:tcPr>
          <w:p w14:paraId="2DA9CC74" w14:textId="77777777" w:rsidR="00154899" w:rsidRPr="002112C9" w:rsidRDefault="00154899" w:rsidP="0015489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66153BCE" w14:textId="77777777" w:rsidR="00154899" w:rsidRPr="002112C9" w:rsidRDefault="00154899" w:rsidP="00154899">
            <w:pPr>
              <w:spacing w:before="60" w:after="60" w:line="256" w:lineRule="auto"/>
              <w:rPr>
                <w:rFonts w:eastAsia="新細明體" w:cs="Arial"/>
                <w:lang w:eastAsia="zh-TW"/>
              </w:rPr>
            </w:pPr>
          </w:p>
        </w:tc>
      </w:tr>
    </w:tbl>
    <w:p w14:paraId="5264690F" w14:textId="77777777" w:rsidR="002112C9" w:rsidRPr="002112C9" w:rsidRDefault="002112C9" w:rsidP="002112C9">
      <w:pPr>
        <w:spacing w:before="60" w:after="60" w:line="256" w:lineRule="auto"/>
        <w:rPr>
          <w:rFonts w:eastAsia="新細明體" w:cs="Arial"/>
          <w:lang w:eastAsia="zh-TW"/>
        </w:rPr>
      </w:pPr>
    </w:p>
    <w:p w14:paraId="711F3F42" w14:textId="77777777" w:rsidR="002112C9" w:rsidRPr="002112C9" w:rsidRDefault="002112C9" w:rsidP="002112C9">
      <w:pPr>
        <w:spacing w:before="60" w:after="60" w:line="256" w:lineRule="auto"/>
        <w:rPr>
          <w:rFonts w:eastAsia="新細明體" w:cs="Arial"/>
          <w:lang w:eastAsia="zh-TW"/>
        </w:rPr>
      </w:pPr>
    </w:p>
    <w:p w14:paraId="56CACCDF" w14:textId="77777777" w:rsidR="002112C9" w:rsidRPr="002112C9" w:rsidRDefault="002112C9" w:rsidP="002112C9">
      <w:pPr>
        <w:spacing w:before="60" w:after="60" w:line="256" w:lineRule="auto"/>
        <w:rPr>
          <w:rFonts w:eastAsia="新細明體" w:cs="Arial"/>
          <w:lang w:eastAsia="zh-TW"/>
        </w:rPr>
      </w:pPr>
    </w:p>
    <w:p w14:paraId="3D2277A1" w14:textId="77777777" w:rsidR="002112C9" w:rsidRPr="002112C9" w:rsidRDefault="002112C9" w:rsidP="002112C9">
      <w:pPr>
        <w:spacing w:before="60" w:after="60" w:line="256" w:lineRule="auto"/>
        <w:rPr>
          <w:rFonts w:eastAsia="Calibri" w:cs="Arial"/>
        </w:rPr>
      </w:pPr>
      <w:r w:rsidRPr="002112C9">
        <w:rPr>
          <w:rFonts w:eastAsia="Calibri" w:cs="Arial"/>
          <w:b/>
          <w:bCs/>
          <w:highlight w:val="lightGray"/>
        </w:rPr>
        <w:t>Proposal 4.1.1-4: (1st Round; High) Bandwidth Scaling Table for Other DL Signal/Channel Processing</w:t>
      </w:r>
    </w:p>
    <w:p w14:paraId="6E54358D" w14:textId="77777777" w:rsidR="002112C9" w:rsidRPr="002112C9" w:rsidRDefault="002112C9" w:rsidP="002112C9">
      <w:pPr>
        <w:spacing w:before="60" w:after="60" w:line="256" w:lineRule="auto"/>
        <w:rPr>
          <w:rFonts w:eastAsia="Calibri" w:cs="Arial"/>
          <w:b/>
          <w:bCs/>
        </w:rPr>
      </w:pPr>
      <w:r w:rsidRPr="002112C9">
        <w:rPr>
          <w:rFonts w:eastAsia="Calibri" w:cs="Arial"/>
          <w:b/>
          <w:bCs/>
        </w:rPr>
        <w:t>Update bandwidth scaling table for Other DL Signal/Channel Processing in the 6GR UE power model with the following values</w:t>
      </w:r>
    </w:p>
    <w:p w14:paraId="2F9748CD" w14:textId="77777777" w:rsidR="002112C9" w:rsidRPr="002112C9" w:rsidRDefault="002112C9" w:rsidP="00C97202">
      <w:pPr>
        <w:numPr>
          <w:ilvl w:val="0"/>
          <w:numId w:val="40"/>
        </w:numPr>
        <w:spacing w:before="60" w:after="60" w:line="256" w:lineRule="auto"/>
        <w:rPr>
          <w:rFonts w:eastAsia="Calibri" w:cs="Arial"/>
          <w:b/>
          <w:bCs/>
        </w:rPr>
      </w:pPr>
      <w:r w:rsidRPr="002112C9">
        <w:rPr>
          <w:rFonts w:eastAsia="Calibri" w:cs="Arial"/>
          <w:b/>
          <w:bCs/>
        </w:rPr>
        <w:t xml:space="preserve">Subject to adaptation delay = </w:t>
      </w:r>
      <w:proofErr w:type="spellStart"/>
      <w:r w:rsidRPr="002112C9">
        <w:rPr>
          <w:rFonts w:eastAsia="Calibri" w:cs="Arial"/>
          <w:b/>
          <w:bCs/>
        </w:rPr>
        <w:t>Tmin</w:t>
      </w:r>
      <w:proofErr w:type="spellEnd"/>
      <w:r w:rsidRPr="002112C9">
        <w:rPr>
          <w:rFonts w:eastAsia="Calibri" w:cs="Arial"/>
          <w:b/>
          <w:bCs/>
        </w:rPr>
        <w:t>, no larger than NR BWP switch delay (Type 2)</w:t>
      </w:r>
    </w:p>
    <w:p w14:paraId="59D0AD93" w14:textId="77777777" w:rsidR="002112C9" w:rsidRPr="002112C9" w:rsidRDefault="002112C9" w:rsidP="002112C9">
      <w:pPr>
        <w:spacing w:before="60" w:after="60" w:line="256" w:lineRule="auto"/>
        <w:ind w:left="778"/>
        <w:rPr>
          <w:rFonts w:eastAsia="Calibri" w:cs="Arial"/>
          <w:b/>
          <w:bCs/>
        </w:rPr>
      </w:pPr>
    </w:p>
    <w:tbl>
      <w:tblPr>
        <w:tblW w:w="2100" w:type="pct"/>
        <w:jc w:val="center"/>
        <w:tblLayout w:type="fixed"/>
        <w:tblLook w:val="04A0" w:firstRow="1" w:lastRow="0" w:firstColumn="1" w:lastColumn="0" w:noHBand="0" w:noVBand="1"/>
      </w:tblPr>
      <w:tblGrid>
        <w:gridCol w:w="1706"/>
        <w:gridCol w:w="2338"/>
      </w:tblGrid>
      <w:tr w:rsidR="002112C9" w:rsidRPr="002112C9" w14:paraId="48121CB1"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9FB6B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B319446"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w:t>
            </w:r>
          </w:p>
        </w:tc>
      </w:tr>
      <w:tr w:rsidR="002112C9" w:rsidRPr="002112C9" w14:paraId="585E9FCD"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79E3954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39" w:type="dxa"/>
            <w:tcBorders>
              <w:top w:val="single" w:sz="4" w:space="0" w:color="000000"/>
              <w:left w:val="single" w:sz="4" w:space="0" w:color="000000"/>
              <w:bottom w:val="single" w:sz="4" w:space="0" w:color="000000"/>
              <w:right w:val="single" w:sz="4" w:space="0" w:color="000000"/>
            </w:tcBorders>
            <w:hideMark/>
          </w:tcPr>
          <w:p w14:paraId="2AE2C2F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r>
      <w:tr w:rsidR="002112C9" w:rsidRPr="002112C9" w14:paraId="352304EB"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412551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39" w:type="dxa"/>
            <w:tcBorders>
              <w:top w:val="single" w:sz="4" w:space="0" w:color="000000"/>
              <w:left w:val="single" w:sz="4" w:space="0" w:color="000000"/>
              <w:bottom w:val="single" w:sz="4" w:space="0" w:color="000000"/>
              <w:right w:val="single" w:sz="4" w:space="0" w:color="000000"/>
            </w:tcBorders>
            <w:hideMark/>
          </w:tcPr>
          <w:p w14:paraId="4FA2D71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[0.60]</w:t>
            </w:r>
          </w:p>
        </w:tc>
      </w:tr>
      <w:tr w:rsidR="002112C9" w:rsidRPr="002112C9" w14:paraId="452DCA66"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1B808A9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39" w:type="dxa"/>
            <w:tcBorders>
              <w:top w:val="single" w:sz="4" w:space="0" w:color="000000"/>
              <w:left w:val="single" w:sz="4" w:space="0" w:color="000000"/>
              <w:bottom w:val="single" w:sz="4" w:space="0" w:color="000000"/>
              <w:right w:val="single" w:sz="4" w:space="0" w:color="000000"/>
            </w:tcBorders>
            <w:hideMark/>
          </w:tcPr>
          <w:p w14:paraId="2D5230F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r>
      <w:tr w:rsidR="002112C9" w:rsidRPr="002112C9" w14:paraId="52A1C142"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08BA944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39" w:type="dxa"/>
            <w:tcBorders>
              <w:top w:val="single" w:sz="4" w:space="0" w:color="000000"/>
              <w:left w:val="single" w:sz="4" w:space="0" w:color="000000"/>
              <w:bottom w:val="single" w:sz="4" w:space="0" w:color="000000"/>
              <w:right w:val="single" w:sz="4" w:space="0" w:color="000000"/>
            </w:tcBorders>
            <w:hideMark/>
          </w:tcPr>
          <w:p w14:paraId="78D65C5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[1.70]</w:t>
            </w:r>
          </w:p>
        </w:tc>
      </w:tr>
      <w:tr w:rsidR="002112C9" w:rsidRPr="002112C9" w14:paraId="3AB7909C"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227FF5C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39" w:type="dxa"/>
            <w:tcBorders>
              <w:top w:val="single" w:sz="4" w:space="0" w:color="000000"/>
              <w:left w:val="single" w:sz="4" w:space="0" w:color="000000"/>
              <w:bottom w:val="single" w:sz="4" w:space="0" w:color="000000"/>
              <w:right w:val="single" w:sz="4" w:space="0" w:color="000000"/>
            </w:tcBorders>
            <w:hideMark/>
          </w:tcPr>
          <w:p w14:paraId="220527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[3.50]</w:t>
            </w:r>
          </w:p>
        </w:tc>
      </w:tr>
    </w:tbl>
    <w:p w14:paraId="2F3392AE" w14:textId="77777777" w:rsidR="002112C9" w:rsidRPr="002112C9" w:rsidRDefault="002112C9" w:rsidP="002112C9">
      <w:pPr>
        <w:spacing w:before="60" w:after="60" w:line="256" w:lineRule="auto"/>
        <w:rPr>
          <w:rFonts w:eastAsia="Calibri" w:cs="Arial"/>
        </w:rPr>
      </w:pPr>
    </w:p>
    <w:p w14:paraId="688EE72A"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27ECBDF" w14:textId="77777777" w:rsidTr="002112C9">
        <w:tc>
          <w:tcPr>
            <w:tcW w:w="26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D471AD0"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Company Name</w:t>
            </w:r>
          </w:p>
        </w:tc>
        <w:tc>
          <w:tcPr>
            <w:tcW w:w="69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BDC6E43"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Comments/Views</w:t>
            </w:r>
          </w:p>
        </w:tc>
      </w:tr>
      <w:tr w:rsidR="002112C9" w:rsidRPr="002112C9" w14:paraId="531597C5"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255FE116"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6A4ACFDF"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as proposal 4.1.1-3</w:t>
            </w:r>
          </w:p>
        </w:tc>
      </w:tr>
      <w:tr w:rsidR="002112C9" w:rsidRPr="002112C9" w14:paraId="38E65950"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E6C40C5" w14:textId="77777777" w:rsidR="002112C9" w:rsidRPr="002112C9" w:rsidRDefault="002112C9" w:rsidP="002112C9">
            <w:pPr>
              <w:widowControl w:val="0"/>
              <w:spacing w:before="60" w:after="60" w:line="256" w:lineRule="auto"/>
              <w:rPr>
                <w:rFonts w:eastAsia="Calibri" w:cs="Arial"/>
                <w:lang w:val="en-IN"/>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19FDCE77"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rPr>
              <w:t>For other DL signal/channel processing, since the corresponding power consumption is the same as that in the PDCCH</w:t>
            </w:r>
            <w:r w:rsidRPr="002112C9">
              <w:rPr>
                <w:rFonts w:eastAsia="Calibri" w:cs="Arial"/>
              </w:rPr>
              <w:noBreakHyphen/>
              <w:t>only state or similar to that in the PDCCH+PDSCH state, the scaling factors for the PDCCH+PDSCH or PDCCH</w:t>
            </w:r>
            <w:r w:rsidRPr="002112C9">
              <w:rPr>
                <w:rFonts w:eastAsia="Calibri" w:cs="Arial"/>
              </w:rPr>
              <w:noBreakHyphen/>
              <w:t>only states can be reused for simplicity.</w:t>
            </w:r>
          </w:p>
        </w:tc>
      </w:tr>
      <w:tr w:rsidR="002112C9" w:rsidRPr="002112C9" w14:paraId="0A62EE9D"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7FD20BC" w14:textId="77777777" w:rsidR="002112C9" w:rsidRPr="002112C9" w:rsidRDefault="002112C9" w:rsidP="002112C9">
            <w:pPr>
              <w:widowControl w:val="0"/>
              <w:spacing w:before="60" w:after="60" w:line="256" w:lineRule="auto"/>
              <w:rPr>
                <w:rFonts w:eastAsia="Calibri" w:cs="Arial"/>
                <w:lang w:val="en-IN"/>
              </w:rPr>
            </w:pPr>
            <w:proofErr w:type="spellStart"/>
            <w:r w:rsidRPr="002112C9">
              <w:rPr>
                <w:rFonts w:eastAsia="DengXian" w:cs="Arial"/>
                <w:lang w:eastAsia="zh-CN"/>
              </w:rPr>
              <w:t>Spreadtrum</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44DDC1D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in proposal 4.1.1-3</w:t>
            </w:r>
          </w:p>
        </w:tc>
      </w:tr>
      <w:tr w:rsidR="002112C9" w:rsidRPr="002112C9" w14:paraId="3CC49D01"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1068C0C6"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Qualcomm</w:t>
            </w:r>
          </w:p>
        </w:tc>
        <w:tc>
          <w:tcPr>
            <w:tcW w:w="6953" w:type="dxa"/>
            <w:tcBorders>
              <w:top w:val="single" w:sz="4" w:space="0" w:color="000000"/>
              <w:left w:val="single" w:sz="4" w:space="0" w:color="000000"/>
              <w:bottom w:val="single" w:sz="4" w:space="0" w:color="000000"/>
              <w:right w:val="single" w:sz="4" w:space="0" w:color="000000"/>
            </w:tcBorders>
            <w:hideMark/>
          </w:tcPr>
          <w:p w14:paraId="1DB82733"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Prefer to reuse the PDCCH scaling with gamma TPUT =1 </w:t>
            </w:r>
          </w:p>
        </w:tc>
      </w:tr>
      <w:tr w:rsidR="002112C9" w:rsidRPr="002112C9" w14:paraId="0AA048FC"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5DC8022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Samsung</w:t>
            </w:r>
          </w:p>
        </w:tc>
        <w:tc>
          <w:tcPr>
            <w:tcW w:w="6953" w:type="dxa"/>
            <w:tcBorders>
              <w:top w:val="single" w:sz="4" w:space="0" w:color="000000"/>
              <w:left w:val="single" w:sz="4" w:space="0" w:color="000000"/>
              <w:bottom w:val="single" w:sz="4" w:space="0" w:color="000000"/>
              <w:right w:val="single" w:sz="4" w:space="0" w:color="000000"/>
            </w:tcBorders>
            <w:hideMark/>
          </w:tcPr>
          <w:p w14:paraId="5D07ADB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Same preference with QC</w:t>
            </w:r>
          </w:p>
        </w:tc>
      </w:tr>
    </w:tbl>
    <w:p w14:paraId="421C968E" w14:textId="77777777" w:rsidR="002112C9" w:rsidRPr="002112C9" w:rsidRDefault="002112C9" w:rsidP="002112C9">
      <w:pPr>
        <w:spacing w:before="60" w:after="60" w:line="256" w:lineRule="auto"/>
        <w:rPr>
          <w:rFonts w:eastAsia="Calibri" w:cs="Arial"/>
        </w:rPr>
      </w:pPr>
    </w:p>
    <w:p w14:paraId="5DC8A977"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761A18F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 xml:space="preserve">Merged to </w:t>
      </w:r>
      <w:r w:rsidRPr="002112C9">
        <w:rPr>
          <w:rFonts w:eastAsia="新細明體" w:cs="Arial"/>
          <w:b/>
          <w:bCs/>
          <w:lang w:eastAsia="zh-TW"/>
        </w:rPr>
        <w:t>Proposal 4.1.1-4a</w:t>
      </w:r>
    </w:p>
    <w:p w14:paraId="623B9FCE" w14:textId="77777777" w:rsidR="002112C9" w:rsidRPr="002112C9" w:rsidRDefault="002112C9" w:rsidP="002112C9">
      <w:pPr>
        <w:spacing w:before="60" w:after="60" w:line="256" w:lineRule="auto"/>
        <w:rPr>
          <w:rFonts w:eastAsia="新細明體" w:cs="Arial"/>
          <w:lang w:eastAsia="zh-TW"/>
        </w:rPr>
      </w:pPr>
    </w:p>
    <w:p w14:paraId="246E7BFA" w14:textId="77777777" w:rsidR="002112C9" w:rsidRPr="002112C9" w:rsidRDefault="002112C9" w:rsidP="002112C9">
      <w:pPr>
        <w:spacing w:before="60" w:after="60" w:line="256" w:lineRule="auto"/>
        <w:rPr>
          <w:rFonts w:eastAsia="新細明體" w:cs="Arial"/>
          <w:lang w:eastAsia="zh-TW"/>
        </w:rPr>
      </w:pPr>
    </w:p>
    <w:p w14:paraId="3D96ED0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CA Scaling</w:t>
      </w:r>
    </w:p>
    <w:p w14:paraId="620F084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5BD0ECA" w14:textId="77777777" w:rsidR="002112C9" w:rsidRPr="002112C9" w:rsidRDefault="002112C9" w:rsidP="002112C9">
      <w:pPr>
        <w:spacing w:line="256" w:lineRule="auto"/>
        <w:rPr>
          <w:rFonts w:eastAsia="Calibri" w:cs="Arial"/>
        </w:rPr>
      </w:pPr>
      <w:r w:rsidRPr="002112C9">
        <w:rPr>
          <w:rFonts w:eastAsia="Calibri" w:cs="Arial"/>
          <w:b/>
          <w:bCs/>
          <w:sz w:val="18"/>
          <w:szCs w:val="18"/>
        </w:rPr>
        <w:t>DL Carrier Aggregation</w:t>
      </w:r>
    </w:p>
    <w:tbl>
      <w:tblPr>
        <w:tblStyle w:val="1f6"/>
        <w:tblW w:w="9630" w:type="dxa"/>
        <w:tblLayout w:type="fixed"/>
        <w:tblLook w:val="04A0" w:firstRow="1" w:lastRow="0" w:firstColumn="1" w:lastColumn="0" w:noHBand="0" w:noVBand="1"/>
      </w:tblPr>
      <w:tblGrid>
        <w:gridCol w:w="989"/>
        <w:gridCol w:w="985"/>
        <w:gridCol w:w="7656"/>
      </w:tblGrid>
      <w:tr w:rsidR="002112C9" w:rsidRPr="002112C9" w14:paraId="1532B30E"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ED3F6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8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A68BD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08CB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322102B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50BD5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85" w:type="dxa"/>
            <w:tcBorders>
              <w:top w:val="single" w:sz="4" w:space="0" w:color="auto"/>
              <w:left w:val="single" w:sz="4" w:space="0" w:color="auto"/>
              <w:bottom w:val="single" w:sz="4" w:space="0" w:color="auto"/>
              <w:right w:val="single" w:sz="4" w:space="0" w:color="auto"/>
            </w:tcBorders>
            <w:hideMark/>
          </w:tcPr>
          <w:p w14:paraId="420AC9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654" w:type="dxa"/>
            <w:tcBorders>
              <w:top w:val="single" w:sz="4" w:space="0" w:color="auto"/>
              <w:left w:val="single" w:sz="4" w:space="0" w:color="auto"/>
              <w:bottom w:val="single" w:sz="4" w:space="0" w:color="auto"/>
              <w:right w:val="single" w:sz="4" w:space="0" w:color="auto"/>
            </w:tcBorders>
            <w:hideMark/>
          </w:tcPr>
          <w:p w14:paraId="32E5BA1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to DEPRIORITIZE CA and antenna scaling discussion until AI-10.1 determines feature scope (4CC UL support, 6Rx/8Rx/4Tx support).</w:t>
            </w:r>
          </w:p>
        </w:tc>
      </w:tr>
      <w:tr w:rsidR="002112C9" w:rsidRPr="002112C9" w14:paraId="71C9884B"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70D6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85" w:type="dxa"/>
            <w:tcBorders>
              <w:top w:val="single" w:sz="4" w:space="0" w:color="auto"/>
              <w:left w:val="single" w:sz="4" w:space="0" w:color="auto"/>
              <w:bottom w:val="single" w:sz="4" w:space="0" w:color="auto"/>
              <w:right w:val="single" w:sz="4" w:space="0" w:color="auto"/>
            </w:tcBorders>
            <w:hideMark/>
          </w:tcPr>
          <w:p w14:paraId="7EEF5C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54" w:type="dxa"/>
            <w:tcBorders>
              <w:top w:val="single" w:sz="4" w:space="0" w:color="auto"/>
              <w:left w:val="single" w:sz="4" w:space="0" w:color="auto"/>
              <w:bottom w:val="single" w:sz="4" w:space="0" w:color="auto"/>
              <w:right w:val="single" w:sz="4" w:space="0" w:color="auto"/>
            </w:tcBorders>
            <w:hideMark/>
          </w:tcPr>
          <w:p w14:paraId="3FCB355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 of 1CC; 4CC=Z6 of 1CC (worst case configuration). Activation/deactivation follows RAN4 spec; transition energy FFS. Applicable FR1/FR2.</w:t>
            </w:r>
          </w:p>
        </w:tc>
      </w:tr>
      <w:tr w:rsidR="002112C9" w:rsidRPr="002112C9" w14:paraId="3979849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B7E88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85" w:type="dxa"/>
            <w:tcBorders>
              <w:top w:val="single" w:sz="4" w:space="0" w:color="auto"/>
              <w:left w:val="single" w:sz="4" w:space="0" w:color="auto"/>
              <w:bottom w:val="single" w:sz="4" w:space="0" w:color="auto"/>
              <w:right w:val="single" w:sz="4" w:space="0" w:color="auto"/>
            </w:tcBorders>
            <w:hideMark/>
          </w:tcPr>
          <w:p w14:paraId="204B50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54" w:type="dxa"/>
            <w:tcBorders>
              <w:top w:val="single" w:sz="4" w:space="0" w:color="auto"/>
              <w:left w:val="single" w:sz="4" w:space="0" w:color="auto"/>
              <w:bottom w:val="single" w:sz="4" w:space="0" w:color="auto"/>
              <w:right w:val="single" w:sz="4" w:space="0" w:color="auto"/>
            </w:tcBorders>
            <w:hideMark/>
          </w:tcPr>
          <w:p w14:paraId="0457DB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2CC=Z5=1.7 of 1CC; 4CC=Z6=3.4 of 1CC (worst case). Observes separate RF/BB engines result in lower per-MHz power vs wideband single carrier.</w:t>
            </w:r>
          </w:p>
        </w:tc>
      </w:tr>
      <w:tr w:rsidR="002112C9" w:rsidRPr="002112C9" w14:paraId="2878ADC1"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5DF61E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85" w:type="dxa"/>
            <w:tcBorders>
              <w:top w:val="single" w:sz="4" w:space="0" w:color="auto"/>
              <w:left w:val="single" w:sz="4" w:space="0" w:color="auto"/>
              <w:bottom w:val="single" w:sz="4" w:space="0" w:color="auto"/>
              <w:right w:val="single" w:sz="4" w:space="0" w:color="auto"/>
            </w:tcBorders>
            <w:hideMark/>
          </w:tcPr>
          <w:p w14:paraId="65BCA4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54" w:type="dxa"/>
            <w:tcBorders>
              <w:top w:val="single" w:sz="4" w:space="0" w:color="auto"/>
              <w:left w:val="single" w:sz="4" w:space="0" w:color="auto"/>
              <w:bottom w:val="single" w:sz="4" w:space="0" w:color="auto"/>
              <w:right w:val="single" w:sz="4" w:space="0" w:color="auto"/>
            </w:tcBorders>
            <w:hideMark/>
          </w:tcPr>
          <w:p w14:paraId="10F52AD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β-factor approach: Contiguous intra-band β1=1.10 (2CC), 1.20 (4CC); Inter-band/non-contiguous β2=1.15 (2CC), 1.25 (4CC) applied to single-CC BW scaling.</w:t>
            </w:r>
          </w:p>
        </w:tc>
      </w:tr>
    </w:tbl>
    <w:p w14:paraId="38AE9B6E" w14:textId="77777777" w:rsidR="002112C9" w:rsidRPr="002112C9" w:rsidRDefault="002112C9" w:rsidP="002112C9">
      <w:pPr>
        <w:spacing w:before="60" w:after="60" w:line="256" w:lineRule="auto"/>
        <w:rPr>
          <w:rFonts w:eastAsia="Calibri" w:cs="Arial"/>
        </w:rPr>
      </w:pPr>
    </w:p>
    <w:p w14:paraId="1D8DAE65" w14:textId="77777777" w:rsidR="002112C9" w:rsidRPr="002112C9" w:rsidRDefault="002112C9" w:rsidP="002112C9">
      <w:pPr>
        <w:spacing w:line="256" w:lineRule="auto"/>
        <w:rPr>
          <w:rFonts w:eastAsia="Calibri" w:cs="Arial"/>
        </w:rPr>
      </w:pPr>
      <w:r w:rsidRPr="002112C9">
        <w:rPr>
          <w:rFonts w:eastAsia="Calibri" w:cs="Arial"/>
          <w:b/>
          <w:bCs/>
          <w:sz w:val="18"/>
          <w:szCs w:val="18"/>
        </w:rPr>
        <w:t>UL Carrier Aggregation</w:t>
      </w:r>
    </w:p>
    <w:tbl>
      <w:tblPr>
        <w:tblStyle w:val="1f6"/>
        <w:tblW w:w="9630" w:type="dxa"/>
        <w:tblLayout w:type="fixed"/>
        <w:tblLook w:val="04A0" w:firstRow="1" w:lastRow="0" w:firstColumn="1" w:lastColumn="0" w:noHBand="0" w:noVBand="1"/>
      </w:tblPr>
      <w:tblGrid>
        <w:gridCol w:w="919"/>
        <w:gridCol w:w="991"/>
        <w:gridCol w:w="7720"/>
      </w:tblGrid>
      <w:tr w:rsidR="002112C9" w:rsidRPr="002112C9" w14:paraId="46D2044B" w14:textId="77777777" w:rsidTr="002112C9">
        <w:tc>
          <w:tcPr>
            <w:tcW w:w="9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680D9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DE3CD6"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D0B58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3E45E79"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01FB86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1" w:type="dxa"/>
            <w:tcBorders>
              <w:top w:val="single" w:sz="4" w:space="0" w:color="auto"/>
              <w:left w:val="single" w:sz="4" w:space="0" w:color="auto"/>
              <w:bottom w:val="single" w:sz="4" w:space="0" w:color="auto"/>
              <w:right w:val="single" w:sz="4" w:space="0" w:color="auto"/>
            </w:tcBorders>
            <w:hideMark/>
          </w:tcPr>
          <w:p w14:paraId="296FC40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718" w:type="dxa"/>
            <w:tcBorders>
              <w:top w:val="single" w:sz="4" w:space="0" w:color="auto"/>
              <w:left w:val="single" w:sz="4" w:space="0" w:color="auto"/>
              <w:bottom w:val="single" w:sz="4" w:space="0" w:color="auto"/>
              <w:right w:val="single" w:sz="4" w:space="0" w:color="auto"/>
            </w:tcBorders>
            <w:hideMark/>
          </w:tcPr>
          <w:p w14:paraId="3FC06B6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of 1CC, 4CC=Z7 of 1CC. Limits scaling up to 4CC. Applicable FR1/FR2.</w:t>
            </w:r>
          </w:p>
        </w:tc>
      </w:tr>
      <w:tr w:rsidR="002112C9" w:rsidRPr="002112C9" w14:paraId="70E325DF"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7B0939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1" w:type="dxa"/>
            <w:tcBorders>
              <w:top w:val="single" w:sz="4" w:space="0" w:color="auto"/>
              <w:left w:val="single" w:sz="4" w:space="0" w:color="auto"/>
              <w:bottom w:val="single" w:sz="4" w:space="0" w:color="auto"/>
              <w:right w:val="single" w:sz="4" w:space="0" w:color="auto"/>
            </w:tcBorders>
            <w:hideMark/>
          </w:tcPr>
          <w:p w14:paraId="2BFFF7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18" w:type="dxa"/>
            <w:tcBorders>
              <w:top w:val="single" w:sz="4" w:space="0" w:color="auto"/>
              <w:left w:val="single" w:sz="4" w:space="0" w:color="auto"/>
              <w:bottom w:val="single" w:sz="4" w:space="0" w:color="auto"/>
              <w:right w:val="single" w:sz="4" w:space="0" w:color="auto"/>
            </w:tcBorders>
            <w:hideMark/>
          </w:tcPr>
          <w:p w14:paraId="15B8E2D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4CC=Z7=1.5 of 1CC. Observes RF dominates at low power, but baseband significant at high power with &gt;2CC.</w:t>
            </w:r>
          </w:p>
        </w:tc>
      </w:tr>
    </w:tbl>
    <w:p w14:paraId="5530DF0F" w14:textId="77777777" w:rsidR="002112C9" w:rsidRPr="002112C9" w:rsidRDefault="002112C9" w:rsidP="002112C9">
      <w:pPr>
        <w:spacing w:before="60" w:after="60" w:line="256" w:lineRule="auto"/>
        <w:rPr>
          <w:rFonts w:eastAsia="Calibri" w:cs="Arial"/>
        </w:rPr>
      </w:pPr>
    </w:p>
    <w:p w14:paraId="4EEA36D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lastRenderedPageBreak/>
        <w:t>Company Views Summary</w:t>
      </w:r>
    </w:p>
    <w:tbl>
      <w:tblPr>
        <w:tblStyle w:val="1f6"/>
        <w:tblW w:w="9630" w:type="dxa"/>
        <w:tblLayout w:type="fixed"/>
        <w:tblLook w:val="04A0" w:firstRow="1" w:lastRow="0" w:firstColumn="1" w:lastColumn="0" w:noHBand="0" w:noVBand="1"/>
      </w:tblPr>
      <w:tblGrid>
        <w:gridCol w:w="1642"/>
        <w:gridCol w:w="730"/>
        <w:gridCol w:w="729"/>
        <w:gridCol w:w="1408"/>
        <w:gridCol w:w="1410"/>
        <w:gridCol w:w="2643"/>
        <w:gridCol w:w="1068"/>
      </w:tblGrid>
      <w:tr w:rsidR="002112C9" w:rsidRPr="002112C9" w14:paraId="1357A358" w14:textId="77777777" w:rsidTr="002112C9">
        <w:tc>
          <w:tcPr>
            <w:tcW w:w="164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45A6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7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1BD2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2CC</w:t>
            </w:r>
          </w:p>
        </w:tc>
        <w:tc>
          <w:tcPr>
            <w:tcW w:w="7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5E80D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4CC</w:t>
            </w:r>
          </w:p>
        </w:tc>
        <w:tc>
          <w:tcPr>
            <w:tcW w:w="14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80FDB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2CC (&gt;10dBm)</w:t>
            </w:r>
          </w:p>
        </w:tc>
        <w:tc>
          <w:tcPr>
            <w:tcW w:w="14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302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4CC (&gt;10dBm)</w:t>
            </w:r>
          </w:p>
        </w:tc>
        <w:tc>
          <w:tcPr>
            <w:tcW w:w="26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CFA22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0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8C7454"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1E826139"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4221E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730" w:type="dxa"/>
            <w:tcBorders>
              <w:top w:val="single" w:sz="4" w:space="0" w:color="auto"/>
              <w:left w:val="single" w:sz="4" w:space="0" w:color="auto"/>
              <w:bottom w:val="single" w:sz="4" w:space="0" w:color="auto"/>
              <w:right w:val="single" w:sz="4" w:space="0" w:color="auto"/>
            </w:tcBorders>
            <w:hideMark/>
          </w:tcPr>
          <w:p w14:paraId="4C06F1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729" w:type="dxa"/>
            <w:tcBorders>
              <w:top w:val="single" w:sz="4" w:space="0" w:color="auto"/>
              <w:left w:val="single" w:sz="4" w:space="0" w:color="auto"/>
              <w:bottom w:val="single" w:sz="4" w:space="0" w:color="auto"/>
              <w:right w:val="single" w:sz="4" w:space="0" w:color="auto"/>
            </w:tcBorders>
            <w:hideMark/>
          </w:tcPr>
          <w:p w14:paraId="4169E1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8" w:type="dxa"/>
            <w:tcBorders>
              <w:top w:val="single" w:sz="4" w:space="0" w:color="auto"/>
              <w:left w:val="single" w:sz="4" w:space="0" w:color="auto"/>
              <w:bottom w:val="single" w:sz="4" w:space="0" w:color="auto"/>
              <w:right w:val="single" w:sz="4" w:space="0" w:color="auto"/>
            </w:tcBorders>
            <w:hideMark/>
          </w:tcPr>
          <w:p w14:paraId="160D4B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172166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2642" w:type="dxa"/>
            <w:tcBorders>
              <w:top w:val="single" w:sz="4" w:space="0" w:color="auto"/>
              <w:left w:val="single" w:sz="4" w:space="0" w:color="auto"/>
              <w:bottom w:val="single" w:sz="4" w:space="0" w:color="auto"/>
              <w:right w:val="single" w:sz="4" w:space="0" w:color="auto"/>
            </w:tcBorders>
            <w:hideMark/>
          </w:tcPr>
          <w:p w14:paraId="776794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Worst-case CA config; separate RF/BB engines</w:t>
            </w:r>
          </w:p>
        </w:tc>
        <w:tc>
          <w:tcPr>
            <w:tcW w:w="1068" w:type="dxa"/>
            <w:tcBorders>
              <w:top w:val="single" w:sz="4" w:space="0" w:color="auto"/>
              <w:left w:val="single" w:sz="4" w:space="0" w:color="auto"/>
              <w:bottom w:val="single" w:sz="4" w:space="0" w:color="auto"/>
              <w:right w:val="single" w:sz="4" w:space="0" w:color="auto"/>
            </w:tcBorders>
            <w:hideMark/>
          </w:tcPr>
          <w:p w14:paraId="5BA6867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391C1ECE"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AD88C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(contig.)</w:t>
            </w:r>
          </w:p>
        </w:tc>
        <w:tc>
          <w:tcPr>
            <w:tcW w:w="730" w:type="dxa"/>
            <w:tcBorders>
              <w:top w:val="single" w:sz="4" w:space="0" w:color="auto"/>
              <w:left w:val="single" w:sz="4" w:space="0" w:color="auto"/>
              <w:bottom w:val="single" w:sz="4" w:space="0" w:color="auto"/>
              <w:right w:val="single" w:sz="4" w:space="0" w:color="auto"/>
            </w:tcBorders>
            <w:hideMark/>
          </w:tcPr>
          <w:p w14:paraId="30870E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w:t>
            </w:r>
          </w:p>
        </w:tc>
        <w:tc>
          <w:tcPr>
            <w:tcW w:w="729" w:type="dxa"/>
            <w:tcBorders>
              <w:top w:val="single" w:sz="4" w:space="0" w:color="auto"/>
              <w:left w:val="single" w:sz="4" w:space="0" w:color="auto"/>
              <w:bottom w:val="single" w:sz="4" w:space="0" w:color="auto"/>
              <w:right w:val="single" w:sz="4" w:space="0" w:color="auto"/>
            </w:tcBorders>
            <w:hideMark/>
          </w:tcPr>
          <w:p w14:paraId="483FDC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1.20</w:t>
            </w:r>
          </w:p>
        </w:tc>
        <w:tc>
          <w:tcPr>
            <w:tcW w:w="1408" w:type="dxa"/>
            <w:tcBorders>
              <w:top w:val="single" w:sz="4" w:space="0" w:color="auto"/>
              <w:left w:val="single" w:sz="4" w:space="0" w:color="auto"/>
              <w:bottom w:val="single" w:sz="4" w:space="0" w:color="auto"/>
              <w:right w:val="single" w:sz="4" w:space="0" w:color="auto"/>
            </w:tcBorders>
            <w:hideMark/>
          </w:tcPr>
          <w:p w14:paraId="550C79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5A9FC1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3DDBD7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Beta-factor on single-CC BW scaling</w:t>
            </w:r>
          </w:p>
        </w:tc>
        <w:tc>
          <w:tcPr>
            <w:tcW w:w="1068" w:type="dxa"/>
            <w:tcBorders>
              <w:top w:val="single" w:sz="4" w:space="0" w:color="auto"/>
              <w:left w:val="single" w:sz="4" w:space="0" w:color="auto"/>
              <w:bottom w:val="single" w:sz="4" w:space="0" w:color="auto"/>
              <w:right w:val="single" w:sz="4" w:space="0" w:color="auto"/>
            </w:tcBorders>
            <w:hideMark/>
          </w:tcPr>
          <w:p w14:paraId="35DEA2E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718578E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6D6A9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(non-contig.)</w:t>
            </w:r>
          </w:p>
        </w:tc>
        <w:tc>
          <w:tcPr>
            <w:tcW w:w="730" w:type="dxa"/>
            <w:tcBorders>
              <w:top w:val="single" w:sz="4" w:space="0" w:color="auto"/>
              <w:left w:val="single" w:sz="4" w:space="0" w:color="auto"/>
              <w:bottom w:val="single" w:sz="4" w:space="0" w:color="auto"/>
              <w:right w:val="single" w:sz="4" w:space="0" w:color="auto"/>
            </w:tcBorders>
            <w:hideMark/>
          </w:tcPr>
          <w:p w14:paraId="7421B2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w:t>
            </w:r>
          </w:p>
        </w:tc>
        <w:tc>
          <w:tcPr>
            <w:tcW w:w="729" w:type="dxa"/>
            <w:tcBorders>
              <w:top w:val="single" w:sz="4" w:space="0" w:color="auto"/>
              <w:left w:val="single" w:sz="4" w:space="0" w:color="auto"/>
              <w:bottom w:val="single" w:sz="4" w:space="0" w:color="auto"/>
              <w:right w:val="single" w:sz="4" w:space="0" w:color="auto"/>
            </w:tcBorders>
            <w:hideMark/>
          </w:tcPr>
          <w:p w14:paraId="4BCB5A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408" w:type="dxa"/>
            <w:tcBorders>
              <w:top w:val="single" w:sz="4" w:space="0" w:color="auto"/>
              <w:left w:val="single" w:sz="4" w:space="0" w:color="auto"/>
              <w:bottom w:val="single" w:sz="4" w:space="0" w:color="auto"/>
              <w:right w:val="single" w:sz="4" w:space="0" w:color="auto"/>
            </w:tcBorders>
            <w:hideMark/>
          </w:tcPr>
          <w:p w14:paraId="535C09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0CD865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64B03B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Inter-band / non-contiguous</w:t>
            </w:r>
          </w:p>
        </w:tc>
        <w:tc>
          <w:tcPr>
            <w:tcW w:w="1068" w:type="dxa"/>
            <w:tcBorders>
              <w:top w:val="single" w:sz="4" w:space="0" w:color="auto"/>
              <w:left w:val="single" w:sz="4" w:space="0" w:color="auto"/>
              <w:bottom w:val="single" w:sz="4" w:space="0" w:color="auto"/>
              <w:right w:val="single" w:sz="4" w:space="0" w:color="auto"/>
            </w:tcBorders>
            <w:hideMark/>
          </w:tcPr>
          <w:p w14:paraId="57DA6C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14A0EA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87C4D2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730" w:type="dxa"/>
            <w:tcBorders>
              <w:top w:val="single" w:sz="4" w:space="0" w:color="auto"/>
              <w:left w:val="single" w:sz="4" w:space="0" w:color="auto"/>
              <w:bottom w:val="single" w:sz="4" w:space="0" w:color="auto"/>
              <w:right w:val="single" w:sz="4" w:space="0" w:color="auto"/>
            </w:tcBorders>
            <w:hideMark/>
          </w:tcPr>
          <w:p w14:paraId="43A78D6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729" w:type="dxa"/>
            <w:tcBorders>
              <w:top w:val="single" w:sz="4" w:space="0" w:color="auto"/>
              <w:left w:val="single" w:sz="4" w:space="0" w:color="auto"/>
              <w:bottom w:val="single" w:sz="4" w:space="0" w:color="auto"/>
              <w:right w:val="single" w:sz="4" w:space="0" w:color="auto"/>
            </w:tcBorders>
            <w:hideMark/>
          </w:tcPr>
          <w:p w14:paraId="0DE7AA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408" w:type="dxa"/>
            <w:tcBorders>
              <w:top w:val="single" w:sz="4" w:space="0" w:color="auto"/>
              <w:left w:val="single" w:sz="4" w:space="0" w:color="auto"/>
              <w:bottom w:val="single" w:sz="4" w:space="0" w:color="auto"/>
              <w:right w:val="single" w:sz="4" w:space="0" w:color="auto"/>
            </w:tcBorders>
            <w:hideMark/>
          </w:tcPr>
          <w:p w14:paraId="0B8084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5C5DDD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2642" w:type="dxa"/>
            <w:tcBorders>
              <w:top w:val="single" w:sz="4" w:space="0" w:color="auto"/>
              <w:left w:val="single" w:sz="4" w:space="0" w:color="auto"/>
              <w:bottom w:val="single" w:sz="4" w:space="0" w:color="auto"/>
              <w:right w:val="single" w:sz="4" w:space="0" w:color="auto"/>
            </w:tcBorders>
            <w:hideMark/>
          </w:tcPr>
          <w:p w14:paraId="180EB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Up to 4CC; at &lt;=10dBm same as DL</w:t>
            </w:r>
          </w:p>
        </w:tc>
        <w:tc>
          <w:tcPr>
            <w:tcW w:w="1068" w:type="dxa"/>
            <w:tcBorders>
              <w:top w:val="single" w:sz="4" w:space="0" w:color="auto"/>
              <w:left w:val="single" w:sz="4" w:space="0" w:color="auto"/>
              <w:bottom w:val="single" w:sz="4" w:space="0" w:color="auto"/>
              <w:right w:val="single" w:sz="4" w:space="0" w:color="auto"/>
            </w:tcBorders>
            <w:hideMark/>
          </w:tcPr>
          <w:p w14:paraId="08B77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C9F14B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1120E3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730" w:type="dxa"/>
            <w:tcBorders>
              <w:top w:val="single" w:sz="4" w:space="0" w:color="auto"/>
              <w:left w:val="single" w:sz="4" w:space="0" w:color="auto"/>
              <w:bottom w:val="single" w:sz="4" w:space="0" w:color="auto"/>
              <w:right w:val="single" w:sz="4" w:space="0" w:color="auto"/>
            </w:tcBorders>
            <w:hideMark/>
          </w:tcPr>
          <w:p w14:paraId="35CC2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29" w:type="dxa"/>
            <w:tcBorders>
              <w:top w:val="single" w:sz="4" w:space="0" w:color="auto"/>
              <w:left w:val="single" w:sz="4" w:space="0" w:color="auto"/>
              <w:bottom w:val="single" w:sz="4" w:space="0" w:color="auto"/>
              <w:right w:val="single" w:sz="4" w:space="0" w:color="auto"/>
            </w:tcBorders>
            <w:hideMark/>
          </w:tcPr>
          <w:p w14:paraId="74A84B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8" w:type="dxa"/>
            <w:tcBorders>
              <w:top w:val="single" w:sz="4" w:space="0" w:color="auto"/>
              <w:left w:val="single" w:sz="4" w:space="0" w:color="auto"/>
              <w:bottom w:val="single" w:sz="4" w:space="0" w:color="auto"/>
              <w:right w:val="single" w:sz="4" w:space="0" w:color="auto"/>
            </w:tcBorders>
            <w:hideMark/>
          </w:tcPr>
          <w:p w14:paraId="777435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402FC1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031EEC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Deprioritize until AI-10.1</w:t>
            </w:r>
          </w:p>
        </w:tc>
        <w:tc>
          <w:tcPr>
            <w:tcW w:w="1068" w:type="dxa"/>
            <w:tcBorders>
              <w:top w:val="single" w:sz="4" w:space="0" w:color="auto"/>
              <w:left w:val="single" w:sz="4" w:space="0" w:color="auto"/>
              <w:bottom w:val="single" w:sz="4" w:space="0" w:color="auto"/>
              <w:right w:val="single" w:sz="4" w:space="0" w:color="auto"/>
            </w:tcBorders>
            <w:hideMark/>
          </w:tcPr>
          <w:p w14:paraId="54542F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EB2C69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3DEAAA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730" w:type="dxa"/>
            <w:tcBorders>
              <w:top w:val="single" w:sz="4" w:space="0" w:color="auto"/>
              <w:left w:val="single" w:sz="4" w:space="0" w:color="auto"/>
              <w:bottom w:val="single" w:sz="4" w:space="0" w:color="auto"/>
              <w:right w:val="single" w:sz="4" w:space="0" w:color="auto"/>
            </w:tcBorders>
            <w:hideMark/>
          </w:tcPr>
          <w:p w14:paraId="6E97861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1.32</w:t>
            </w:r>
          </w:p>
        </w:tc>
        <w:tc>
          <w:tcPr>
            <w:tcW w:w="729" w:type="dxa"/>
            <w:tcBorders>
              <w:top w:val="single" w:sz="4" w:space="0" w:color="auto"/>
              <w:left w:val="single" w:sz="4" w:space="0" w:color="auto"/>
              <w:bottom w:val="single" w:sz="4" w:space="0" w:color="auto"/>
              <w:right w:val="single" w:sz="4" w:space="0" w:color="auto"/>
            </w:tcBorders>
            <w:hideMark/>
          </w:tcPr>
          <w:p w14:paraId="4600BA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1.95</w:t>
            </w:r>
          </w:p>
        </w:tc>
        <w:tc>
          <w:tcPr>
            <w:tcW w:w="1408" w:type="dxa"/>
            <w:tcBorders>
              <w:top w:val="single" w:sz="4" w:space="0" w:color="auto"/>
              <w:left w:val="single" w:sz="4" w:space="0" w:color="auto"/>
              <w:bottom w:val="single" w:sz="4" w:space="0" w:color="auto"/>
              <w:right w:val="single" w:sz="4" w:space="0" w:color="auto"/>
            </w:tcBorders>
            <w:hideMark/>
          </w:tcPr>
          <w:p w14:paraId="24FE161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42A12B7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w:t>
            </w:r>
          </w:p>
        </w:tc>
        <w:tc>
          <w:tcPr>
            <w:tcW w:w="2642" w:type="dxa"/>
            <w:tcBorders>
              <w:top w:val="single" w:sz="4" w:space="0" w:color="auto"/>
              <w:left w:val="single" w:sz="4" w:space="0" w:color="auto"/>
              <w:bottom w:val="single" w:sz="4" w:space="0" w:color="auto"/>
              <w:right w:val="single" w:sz="4" w:space="0" w:color="auto"/>
            </w:tcBorders>
          </w:tcPr>
          <w:p w14:paraId="3C0C80C4" w14:textId="77777777" w:rsidR="002112C9" w:rsidRPr="002112C9" w:rsidRDefault="002112C9" w:rsidP="002112C9">
            <w:pPr>
              <w:spacing w:line="256" w:lineRule="auto"/>
              <w:jc w:val="center"/>
              <w:rPr>
                <w:rFonts w:eastAsia="Calibri" w:cs="Arial"/>
              </w:rPr>
            </w:pPr>
          </w:p>
        </w:tc>
        <w:tc>
          <w:tcPr>
            <w:tcW w:w="1068" w:type="dxa"/>
            <w:tcBorders>
              <w:top w:val="single" w:sz="4" w:space="0" w:color="auto"/>
              <w:left w:val="single" w:sz="4" w:space="0" w:color="auto"/>
              <w:bottom w:val="single" w:sz="4" w:space="0" w:color="auto"/>
              <w:right w:val="single" w:sz="4" w:space="0" w:color="auto"/>
            </w:tcBorders>
            <w:hideMark/>
          </w:tcPr>
          <w:p w14:paraId="46B4BC9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B79665F" w14:textId="77777777" w:rsidR="002112C9" w:rsidRPr="002112C9" w:rsidRDefault="002112C9" w:rsidP="002112C9">
      <w:pPr>
        <w:spacing w:before="60" w:after="60" w:line="256" w:lineRule="auto"/>
        <w:rPr>
          <w:rFonts w:eastAsia="Calibri" w:cs="Arial"/>
        </w:rPr>
      </w:pPr>
    </w:p>
    <w:p w14:paraId="0B592A59" w14:textId="77777777" w:rsidR="002112C9" w:rsidRPr="002112C9" w:rsidRDefault="002112C9" w:rsidP="002112C9">
      <w:pPr>
        <w:spacing w:line="256" w:lineRule="auto"/>
        <w:rPr>
          <w:rFonts w:eastAsia="Calibri" w:cs="Arial"/>
        </w:rPr>
      </w:pPr>
      <w:r w:rsidRPr="002112C9">
        <w:rPr>
          <w:rFonts w:eastAsia="Calibri" w:cs="Arial"/>
          <w:b/>
          <w:bCs/>
        </w:rPr>
        <w:t>Summary</w:t>
      </w:r>
    </w:p>
    <w:p w14:paraId="76BA5805" w14:textId="77777777" w:rsidR="002112C9" w:rsidRPr="002112C9" w:rsidRDefault="002112C9" w:rsidP="002112C9">
      <w:pPr>
        <w:spacing w:line="256" w:lineRule="auto"/>
        <w:rPr>
          <w:rFonts w:eastAsia="Calibri" w:cs="Arial"/>
        </w:rPr>
      </w:pPr>
      <w:r w:rsidRPr="002112C9">
        <w:rPr>
          <w:rFonts w:eastAsia="Calibri" w:cs="Arial"/>
        </w:rPr>
        <w:t xml:space="preserve">Two DL CA scaling approaches are proposed, reflecting different implementation architectures. </w:t>
      </w:r>
      <w:r w:rsidRPr="002112C9">
        <w:rPr>
          <w:rFonts w:eastAsia="Calibri" w:cs="Arial"/>
          <w:b/>
          <w:bCs/>
        </w:rPr>
        <w:t>MediaTek</w:t>
      </w:r>
      <w:r w:rsidRPr="002112C9">
        <w:rPr>
          <w:rFonts w:eastAsia="Calibri" w:cs="Arial"/>
        </w:rPr>
        <w:t xml:space="preserve"> proposes absolute scaling (2CC=1.7, 4CC=3.4) assuming worst-case configuration with separate RF/BB engines, showing exactly linear scaling per CC count. </w:t>
      </w:r>
      <w:r w:rsidRPr="002112C9">
        <w:rPr>
          <w:rFonts w:eastAsia="Calibri" w:cs="Arial"/>
          <w:b/>
          <w:bCs/>
        </w:rPr>
        <w:t>Qualcomm</w:t>
      </w:r>
      <w:r w:rsidRPr="002112C9">
        <w:rPr>
          <w:rFonts w:eastAsia="Calibri" w:cs="Arial"/>
        </w:rPr>
        <w:t xml:space="preserve"> proposes a relative beta-factor approach applied on top of single-CC BW scaling, distinguishing contiguous intra-band (beta=1.10/1.20) from inter-band (beta=1.15/1.25), yielding sub-linear scaling with diminishing per-CC overhead. The Avg(All) inclusive of both methodologies is 2CC=1.32, 4CC=1.95. </w:t>
      </w:r>
      <w:r w:rsidRPr="002112C9">
        <w:rPr>
          <w:rFonts w:eastAsia="Calibri" w:cs="Arial"/>
          <w:b/>
          <w:bCs/>
        </w:rPr>
        <w:t>Xiaomi</w:t>
      </w:r>
      <w:r w:rsidRPr="002112C9">
        <w:rPr>
          <w:rFonts w:eastAsia="Calibri" w:cs="Arial"/>
        </w:rPr>
        <w:t xml:space="preserve"> supports the concept with FFS placeholder values. </w:t>
      </w:r>
      <w:r w:rsidRPr="002112C9">
        <w:rPr>
          <w:rFonts w:eastAsia="Calibri" w:cs="Arial"/>
          <w:b/>
          <w:bCs/>
        </w:rPr>
        <w:t>CATT</w:t>
      </w:r>
      <w:r w:rsidRPr="002112C9">
        <w:rPr>
          <w:rFonts w:eastAsia="Calibri" w:cs="Arial"/>
        </w:rPr>
        <w:t xml:space="preserve"> proposes deprioritizing CA scaling discussion pending AI-10.1 feature scope decisions.</w:t>
      </w:r>
    </w:p>
    <w:p w14:paraId="65CFA0CA" w14:textId="77777777" w:rsidR="002112C9" w:rsidRPr="002112C9" w:rsidRDefault="002112C9" w:rsidP="002112C9">
      <w:pPr>
        <w:spacing w:line="256" w:lineRule="auto"/>
        <w:rPr>
          <w:rFonts w:eastAsia="Calibri" w:cs="Arial"/>
        </w:rPr>
      </w:pPr>
      <w:r w:rsidRPr="002112C9">
        <w:rPr>
          <w:rFonts w:eastAsia="Calibri" w:cs="Arial"/>
        </w:rPr>
        <w:t xml:space="preserve">For UL CA, strong convergence exists: </w:t>
      </w:r>
      <w:r w:rsidRPr="002112C9">
        <w:rPr>
          <w:rFonts w:eastAsia="Calibri" w:cs="Arial"/>
          <w:b/>
          <w:bCs/>
        </w:rPr>
        <w:t>MediaTek</w:t>
      </w:r>
      <w:r w:rsidRPr="002112C9">
        <w:rPr>
          <w:rFonts w:eastAsia="Calibri" w:cs="Arial"/>
        </w:rPr>
        <w:t xml:space="preserve"> and </w:t>
      </w:r>
      <w:r w:rsidRPr="002112C9">
        <w:rPr>
          <w:rFonts w:eastAsia="Calibri" w:cs="Arial"/>
          <w:b/>
          <w:bCs/>
        </w:rPr>
        <w:t>Xiaomi</w:t>
      </w:r>
      <w:r w:rsidRPr="002112C9">
        <w:rPr>
          <w:rFonts w:eastAsia="Calibri" w:cs="Arial"/>
        </w:rPr>
        <w:t xml:space="preserve"> agree that at &lt;=10 dBm, UL CA scaling is the same as DL CA. At &gt;10 dBm, both support 2CC=1.2x of 1CC. For 4CC at &gt;10 dBm, only </w:t>
      </w:r>
      <w:r w:rsidRPr="002112C9">
        <w:rPr>
          <w:rFonts w:eastAsia="Calibri" w:cs="Arial"/>
          <w:b/>
          <w:bCs/>
        </w:rPr>
        <w:t>MediaTek</w:t>
      </w:r>
      <w:r w:rsidRPr="002112C9">
        <w:rPr>
          <w:rFonts w:eastAsia="Calibri" w:cs="Arial"/>
        </w:rPr>
        <w:t xml:space="preserve"> provides an explicit value of 1.5, noting RF dominance at high power reduces per-CC overhead relative to DL.</w:t>
      </w:r>
    </w:p>
    <w:p w14:paraId="695851A7" w14:textId="77777777" w:rsidR="002112C9" w:rsidRPr="002112C9" w:rsidRDefault="002112C9" w:rsidP="002112C9">
      <w:pPr>
        <w:spacing w:before="60" w:after="60" w:line="256" w:lineRule="auto"/>
        <w:rPr>
          <w:rFonts w:eastAsia="Calibri" w:cs="Arial"/>
        </w:rPr>
      </w:pPr>
    </w:p>
    <w:p w14:paraId="7C415F9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2FC06BA"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4.1.2-1: (1st Round; High) DL Carrier Aggregation Scaling</w:t>
      </w:r>
    </w:p>
    <w:p w14:paraId="499B11A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carrier aggregation scaling factors in the UE power model (relative to 1CC power at same bandwidth):</w:t>
      </w:r>
    </w:p>
    <w:tbl>
      <w:tblPr>
        <w:tblStyle w:val="1f6"/>
        <w:tblW w:w="5000" w:type="pct"/>
        <w:tblLayout w:type="fixed"/>
        <w:tblLook w:val="04A0" w:firstRow="1" w:lastRow="0" w:firstColumn="1" w:lastColumn="0" w:noHBand="0" w:noVBand="1"/>
      </w:tblPr>
      <w:tblGrid>
        <w:gridCol w:w="1802"/>
        <w:gridCol w:w="3341"/>
        <w:gridCol w:w="4485"/>
      </w:tblGrid>
      <w:tr w:rsidR="002112C9" w:rsidRPr="002112C9" w14:paraId="222D46BD"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01AFF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3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C7ED8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EFE4E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r>
      <w:tr w:rsidR="002112C9" w:rsidRPr="002112C9" w14:paraId="0DF1D85C"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3DFF8B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1CC</w:t>
            </w:r>
          </w:p>
        </w:tc>
        <w:tc>
          <w:tcPr>
            <w:tcW w:w="3344" w:type="dxa"/>
            <w:tcBorders>
              <w:top w:val="single" w:sz="4" w:space="0" w:color="auto"/>
              <w:left w:val="single" w:sz="4" w:space="0" w:color="auto"/>
              <w:bottom w:val="single" w:sz="4" w:space="0" w:color="auto"/>
              <w:right w:val="single" w:sz="4" w:space="0" w:color="auto"/>
            </w:tcBorders>
            <w:hideMark/>
          </w:tcPr>
          <w:p w14:paraId="0FA38B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4490" w:type="dxa"/>
            <w:tcBorders>
              <w:top w:val="single" w:sz="4" w:space="0" w:color="auto"/>
              <w:left w:val="single" w:sz="4" w:space="0" w:color="auto"/>
              <w:bottom w:val="single" w:sz="4" w:space="0" w:color="auto"/>
              <w:right w:val="single" w:sz="4" w:space="0" w:color="auto"/>
            </w:tcBorders>
            <w:hideMark/>
          </w:tcPr>
          <w:p w14:paraId="102C48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Reference</w:t>
            </w:r>
          </w:p>
        </w:tc>
      </w:tr>
      <w:tr w:rsidR="002112C9" w:rsidRPr="002112C9" w14:paraId="1894F4FB"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12060C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2CC</w:t>
            </w:r>
          </w:p>
        </w:tc>
        <w:tc>
          <w:tcPr>
            <w:tcW w:w="3344" w:type="dxa"/>
            <w:tcBorders>
              <w:top w:val="single" w:sz="4" w:space="0" w:color="auto"/>
              <w:left w:val="single" w:sz="4" w:space="0" w:color="auto"/>
              <w:bottom w:val="single" w:sz="4" w:space="0" w:color="auto"/>
              <w:right w:val="single" w:sz="4" w:space="0" w:color="auto"/>
            </w:tcBorders>
            <w:hideMark/>
          </w:tcPr>
          <w:p w14:paraId="0D28C3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4490" w:type="dxa"/>
            <w:tcBorders>
              <w:top w:val="single" w:sz="4" w:space="0" w:color="auto"/>
              <w:left w:val="single" w:sz="4" w:space="0" w:color="auto"/>
              <w:bottom w:val="single" w:sz="4" w:space="0" w:color="auto"/>
              <w:right w:val="single" w:sz="4" w:space="0" w:color="auto"/>
            </w:tcBorders>
            <w:hideMark/>
          </w:tcPr>
          <w:p w14:paraId="6FEE00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r w:rsidR="002112C9" w:rsidRPr="002112C9" w14:paraId="479865AA"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2586FE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4CC</w:t>
            </w:r>
          </w:p>
        </w:tc>
        <w:tc>
          <w:tcPr>
            <w:tcW w:w="3344" w:type="dxa"/>
            <w:tcBorders>
              <w:top w:val="single" w:sz="4" w:space="0" w:color="auto"/>
              <w:left w:val="single" w:sz="4" w:space="0" w:color="auto"/>
              <w:bottom w:val="single" w:sz="4" w:space="0" w:color="auto"/>
              <w:right w:val="single" w:sz="4" w:space="0" w:color="auto"/>
            </w:tcBorders>
            <w:hideMark/>
          </w:tcPr>
          <w:p w14:paraId="46E03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[2.0] </w:t>
            </w:r>
          </w:p>
        </w:tc>
        <w:tc>
          <w:tcPr>
            <w:tcW w:w="4490" w:type="dxa"/>
            <w:tcBorders>
              <w:top w:val="single" w:sz="4" w:space="0" w:color="auto"/>
              <w:left w:val="single" w:sz="4" w:space="0" w:color="auto"/>
              <w:bottom w:val="single" w:sz="4" w:space="0" w:color="auto"/>
              <w:right w:val="single" w:sz="4" w:space="0" w:color="auto"/>
            </w:tcBorders>
            <w:hideMark/>
          </w:tcPr>
          <w:p w14:paraId="22D104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bl>
    <w:p w14:paraId="3C811861" w14:textId="77777777" w:rsidR="002112C9" w:rsidRPr="002112C9" w:rsidRDefault="002112C9" w:rsidP="002112C9">
      <w:pPr>
        <w:spacing w:before="60" w:after="60" w:line="256" w:lineRule="auto"/>
        <w:rPr>
          <w:rFonts w:eastAsia="Calibri" w:cs="Arial"/>
        </w:rPr>
      </w:pPr>
    </w:p>
    <w:p w14:paraId="3F91111D"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Different implementation approaches (absolute scaling from MediaTek and beta-factor from Qualcomm) yield different numerical values. Avg(All) provides an implementation-agnostic value consistent with 3GPP's principle of not mandating specific implementations. Activation/deactivation delay follows RAN4 specification. Transition energy: FFS.</w:t>
      </w:r>
    </w:p>
    <w:tbl>
      <w:tblPr>
        <w:tblStyle w:val="1f6"/>
        <w:tblW w:w="5000" w:type="pct"/>
        <w:tblLayout w:type="fixed"/>
        <w:tblLook w:val="04A0" w:firstRow="1" w:lastRow="0" w:firstColumn="1" w:lastColumn="0" w:noHBand="0" w:noVBand="1"/>
      </w:tblPr>
      <w:tblGrid>
        <w:gridCol w:w="2548"/>
        <w:gridCol w:w="7080"/>
      </w:tblGrid>
      <w:tr w:rsidR="002112C9" w:rsidRPr="002112C9" w14:paraId="7C00B805"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A512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17901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8F8E0F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42A091F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7080" w:type="dxa"/>
            <w:tcBorders>
              <w:top w:val="single" w:sz="4" w:space="0" w:color="auto"/>
              <w:left w:val="single" w:sz="4" w:space="0" w:color="auto"/>
              <w:bottom w:val="single" w:sz="4" w:space="0" w:color="auto"/>
              <w:right w:val="single" w:sz="4" w:space="0" w:color="auto"/>
            </w:tcBorders>
          </w:tcPr>
          <w:p w14:paraId="250BF41E"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In our view, these scaling factors are too small. We may wait for the outcome of BW scaling, then we can discuss the CA scaling. If finally </w:t>
            </w:r>
            <w:r w:rsidRPr="002112C9">
              <w:rPr>
                <w:rFonts w:eastAsia="DengXian" w:cs="Arial"/>
                <w:lang w:eastAsia="zh-CN"/>
              </w:rPr>
              <w:lastRenderedPageBreak/>
              <w:t>two options of BW scaling are agreed, then for CA scaling there can also be two options:</w:t>
            </w:r>
          </w:p>
          <w:p w14:paraId="56A0D865" w14:textId="77777777" w:rsidR="002112C9" w:rsidRPr="002112C9" w:rsidRDefault="002112C9" w:rsidP="00C97202">
            <w:pPr>
              <w:numPr>
                <w:ilvl w:val="0"/>
                <w:numId w:val="45"/>
              </w:numPr>
              <w:tabs>
                <w:tab w:val="left" w:pos="720"/>
              </w:tabs>
              <w:suppressAutoHyphens w:val="0"/>
              <w:spacing w:after="0" w:line="240" w:lineRule="auto"/>
              <w:jc w:val="left"/>
              <w:rPr>
                <w:rFonts w:eastAsia="新細明體" w:cs="Arial"/>
                <w:lang w:eastAsia="zh-TW"/>
              </w:rPr>
            </w:pPr>
            <w:r w:rsidRPr="002112C9">
              <w:rPr>
                <w:rFonts w:eastAsia="Yu Mincho" w:cs="Arial"/>
                <w:lang w:eastAsia="zh-CN"/>
              </w:rPr>
              <w:t>For option #1, use the same value as the BW scaling case with adaptation delay T.</w:t>
            </w:r>
          </w:p>
          <w:p w14:paraId="739A8F0D" w14:textId="77777777" w:rsidR="002112C9" w:rsidRPr="002112C9" w:rsidRDefault="002112C9" w:rsidP="00C97202">
            <w:pPr>
              <w:numPr>
                <w:ilvl w:val="0"/>
                <w:numId w:val="45"/>
              </w:numPr>
              <w:tabs>
                <w:tab w:val="left" w:pos="720"/>
              </w:tabs>
              <w:suppressAutoHyphens w:val="0"/>
              <w:spacing w:after="0" w:line="240" w:lineRule="auto"/>
              <w:jc w:val="left"/>
              <w:rPr>
                <w:rFonts w:eastAsia="Yu Mincho" w:cs="Arial"/>
                <w:lang w:eastAsia="zh-CN"/>
              </w:rPr>
            </w:pPr>
            <w:r w:rsidRPr="002112C9">
              <w:rPr>
                <w:rFonts w:eastAsia="Yu Mincho" w:cs="Arial"/>
                <w:lang w:eastAsia="zh-CN"/>
              </w:rPr>
              <w:t>For option #2, additional scaling factor &gt; 1, compared with the same total BW of single cell</w:t>
            </w:r>
          </w:p>
          <w:p w14:paraId="0B6EE94D" w14:textId="77777777" w:rsidR="002112C9" w:rsidRPr="002112C9" w:rsidRDefault="002112C9" w:rsidP="002112C9">
            <w:pPr>
              <w:spacing w:line="256" w:lineRule="auto"/>
              <w:rPr>
                <w:rFonts w:eastAsia="DengXian" w:cs="Arial"/>
                <w:lang w:eastAsia="zh-CN"/>
              </w:rPr>
            </w:pPr>
          </w:p>
        </w:tc>
      </w:tr>
      <w:tr w:rsidR="002112C9" w:rsidRPr="002112C9" w14:paraId="2AC63BCB"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EDAAA09"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OPPO</w:t>
            </w:r>
          </w:p>
        </w:tc>
        <w:tc>
          <w:tcPr>
            <w:tcW w:w="7080" w:type="dxa"/>
            <w:tcBorders>
              <w:top w:val="single" w:sz="4" w:space="0" w:color="auto"/>
              <w:left w:val="single" w:sz="4" w:space="0" w:color="auto"/>
              <w:bottom w:val="single" w:sz="4" w:space="0" w:color="auto"/>
              <w:right w:val="single" w:sz="4" w:space="0" w:color="auto"/>
            </w:tcBorders>
            <w:hideMark/>
          </w:tcPr>
          <w:p w14:paraId="65B9FA5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Generally OK. </w:t>
            </w:r>
          </w:p>
        </w:tc>
      </w:tr>
      <w:tr w:rsidR="002112C9" w:rsidRPr="002112C9" w14:paraId="1B82BB61"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1F0A035" w14:textId="77777777" w:rsidR="002112C9" w:rsidRPr="002112C9" w:rsidRDefault="002112C9" w:rsidP="002112C9">
            <w:pPr>
              <w:spacing w:line="256" w:lineRule="auto"/>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573ED357" w14:textId="77777777" w:rsidR="002112C9" w:rsidRPr="002112C9" w:rsidRDefault="002112C9" w:rsidP="002112C9">
            <w:pPr>
              <w:spacing w:line="256" w:lineRule="auto"/>
              <w:rPr>
                <w:rFonts w:eastAsia="SimSun" w:cs="Arial"/>
                <w:lang w:eastAsia="zh-CN"/>
              </w:rPr>
            </w:pPr>
            <w:r w:rsidRPr="002112C9">
              <w:rPr>
                <w:rFonts w:eastAsia="SimSun" w:cs="Arial"/>
                <w:lang w:eastAsia="zh-CN"/>
              </w:rPr>
              <w:t>Intra-band CA and inter-band CA should be different. For intra-band CA, it could be like this. But for inter-band CA, it should be accumulated based on each CC.</w:t>
            </w:r>
          </w:p>
          <w:p w14:paraId="203E9264" w14:textId="77777777" w:rsidR="002112C9" w:rsidRPr="002112C9" w:rsidRDefault="002112C9" w:rsidP="002112C9">
            <w:pPr>
              <w:spacing w:line="256" w:lineRule="auto"/>
              <w:rPr>
                <w:rFonts w:eastAsia="Calibri" w:cs="Arial"/>
              </w:rPr>
            </w:pPr>
            <w:r w:rsidRPr="002112C9">
              <w:rPr>
                <w:rFonts w:eastAsia="SimSun" w:cs="Arial"/>
                <w:lang w:eastAsia="zh-CN"/>
              </w:rPr>
              <w:t>Additionally, other number of CCs also should be defined.</w:t>
            </w:r>
          </w:p>
        </w:tc>
      </w:tr>
      <w:tr w:rsidR="002112C9" w:rsidRPr="002112C9" w14:paraId="12F060E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015B42CC" w14:textId="77777777" w:rsidR="002112C9" w:rsidRPr="002112C9" w:rsidRDefault="002112C9" w:rsidP="002112C9">
            <w:pPr>
              <w:spacing w:line="256" w:lineRule="auto"/>
              <w:rPr>
                <w:rFonts w:eastAsia="SimSun" w:cs="Arial"/>
                <w:lang w:eastAsia="zh-CN"/>
              </w:rPr>
            </w:pPr>
            <w:proofErr w:type="spellStart"/>
            <w:r w:rsidRPr="002112C9">
              <w:rPr>
                <w:rFonts w:ascii="DengXian" w:eastAsia="DengXian" w:hAnsi="DengXian" w:cs="Arial" w:hint="eastAsia"/>
                <w:lang w:eastAsia="zh-CN"/>
              </w:rPr>
              <w:t>Spreadtrum</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251E3552"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t>We</w:t>
            </w:r>
            <w:r w:rsidRPr="002112C9">
              <w:rPr>
                <w:rFonts w:eastAsia="DengXian" w:cs="Arial"/>
                <w:lang w:eastAsia="zh-CN"/>
              </w:rPr>
              <w:t xml:space="preserve"> prefer to reuse 5G scaling factor, e.g., 1.7x and 3.4x for 2CC and 4CC respectively.</w:t>
            </w:r>
          </w:p>
        </w:tc>
      </w:tr>
      <w:tr w:rsidR="002112C9" w:rsidRPr="002112C9" w14:paraId="7A80CED2"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AC19821"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Nokia.1</w:t>
            </w:r>
          </w:p>
        </w:tc>
        <w:tc>
          <w:tcPr>
            <w:tcW w:w="7080" w:type="dxa"/>
            <w:tcBorders>
              <w:top w:val="single" w:sz="4" w:space="0" w:color="auto"/>
              <w:left w:val="single" w:sz="4" w:space="0" w:color="auto"/>
              <w:bottom w:val="single" w:sz="4" w:space="0" w:color="auto"/>
              <w:right w:val="single" w:sz="4" w:space="0" w:color="auto"/>
            </w:tcBorders>
            <w:hideMark/>
          </w:tcPr>
          <w:p w14:paraId="5FF5F9E6"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 xml:space="preserve">400MHz single CC power scaling is 4.6. However, if we use 4CC the scaling is only 2. </w:t>
            </w:r>
          </w:p>
        </w:tc>
      </w:tr>
      <w:tr w:rsidR="002112C9" w:rsidRPr="002112C9" w14:paraId="0212BC7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A8B43C7" w14:textId="77777777" w:rsidR="002112C9" w:rsidRPr="002112C9" w:rsidRDefault="002112C9" w:rsidP="002112C9">
            <w:pPr>
              <w:spacing w:line="256" w:lineRule="auto"/>
              <w:rPr>
                <w:rFonts w:eastAsia="Calibri" w:cs="Arial"/>
              </w:rPr>
            </w:pPr>
            <w:r w:rsidRPr="002112C9">
              <w:rPr>
                <w:rFonts w:eastAsia="Calibri" w:cs="Arial"/>
              </w:rPr>
              <w:t>Qualcomm</w:t>
            </w:r>
          </w:p>
        </w:tc>
        <w:tc>
          <w:tcPr>
            <w:tcW w:w="7080" w:type="dxa"/>
            <w:tcBorders>
              <w:top w:val="single" w:sz="4" w:space="0" w:color="auto"/>
              <w:left w:val="single" w:sz="4" w:space="0" w:color="auto"/>
              <w:bottom w:val="single" w:sz="4" w:space="0" w:color="auto"/>
              <w:right w:val="single" w:sz="4" w:space="0" w:color="auto"/>
            </w:tcBorders>
          </w:tcPr>
          <w:p w14:paraId="0BB3FBF1" w14:textId="77777777" w:rsidR="002112C9" w:rsidRPr="002112C9" w:rsidRDefault="002112C9" w:rsidP="002112C9">
            <w:pPr>
              <w:spacing w:line="256" w:lineRule="auto"/>
              <w:rPr>
                <w:rFonts w:eastAsia="Calibri" w:cs="Arial"/>
              </w:rPr>
            </w:pPr>
            <w:r w:rsidRPr="002112C9">
              <w:rPr>
                <w:rFonts w:eastAsia="Calibri" w:cs="Arial"/>
              </w:rPr>
              <w:t>Generally, we agree with the direction of deriving the CA </w:t>
            </w:r>
            <w:proofErr w:type="spellStart"/>
            <w:r w:rsidRPr="002112C9">
              <w:rPr>
                <w:rFonts w:eastAsia="Calibri" w:cs="Arial"/>
              </w:rPr>
              <w:t>scalings</w:t>
            </w:r>
            <w:proofErr w:type="spellEnd"/>
            <w:r w:rsidRPr="002112C9">
              <w:rPr>
                <w:rFonts w:eastAsia="Calibri" w:cs="Arial"/>
              </w:rPr>
              <w:t> from  by accounting for additional scaling factor &gt;1 compared with the same total BW of single cell. However, the proposal is not clear in whether the scaling is with respect to the aggregated bandwidth or an individual CC. In our view, it should be the aggregate bandwidth as in Huawei’s Option 2.  </w:t>
            </w:r>
          </w:p>
          <w:p w14:paraId="12D50D71" w14:textId="77777777" w:rsidR="002112C9" w:rsidRPr="002112C9" w:rsidRDefault="002112C9" w:rsidP="002112C9">
            <w:pPr>
              <w:spacing w:line="256" w:lineRule="auto"/>
              <w:rPr>
                <w:rFonts w:eastAsia="Calibri" w:cs="Arial"/>
              </w:rPr>
            </w:pPr>
            <w:r w:rsidRPr="002112C9">
              <w:rPr>
                <w:rFonts w:eastAsia="Calibri" w:cs="Arial"/>
              </w:rPr>
              <w:t>For example, for 2 CCs each of 100 MHz, the relative power for CA 2x100 MHz is beta * (relative power of a single CC with total BW of 200 MHz). </w:t>
            </w:r>
          </w:p>
          <w:p w14:paraId="12716712" w14:textId="77777777" w:rsidR="002112C9" w:rsidRPr="002112C9" w:rsidRDefault="002112C9" w:rsidP="002112C9">
            <w:pPr>
              <w:spacing w:line="256" w:lineRule="auto"/>
              <w:rPr>
                <w:rFonts w:eastAsia="Calibri" w:cs="Arial"/>
              </w:rPr>
            </w:pPr>
            <w:r w:rsidRPr="002112C9">
              <w:rPr>
                <w:rFonts w:eastAsia="Calibri" w:cs="Arial"/>
              </w:rPr>
              <w:t>If this is the intention of the proposal, the scaling  factors in the table are too large since they would be applied on top of the BW scaling factors. </w:t>
            </w:r>
          </w:p>
          <w:p w14:paraId="238BC7CD" w14:textId="77777777" w:rsidR="002112C9" w:rsidRPr="002112C9" w:rsidRDefault="002112C9" w:rsidP="002112C9">
            <w:pPr>
              <w:spacing w:line="256" w:lineRule="auto"/>
              <w:rPr>
                <w:rFonts w:eastAsia="Calibri" w:cs="Arial"/>
              </w:rPr>
            </w:pPr>
            <w:r w:rsidRPr="002112C9">
              <w:rPr>
                <w:rFonts w:eastAsia="Calibri" w:cs="Arial"/>
              </w:rPr>
              <w:t>Differentiation is needed in our view for inter- vs intra-band cases. </w:t>
            </w:r>
          </w:p>
          <w:p w14:paraId="447CC808" w14:textId="77777777" w:rsidR="002112C9" w:rsidRPr="002112C9" w:rsidRDefault="002112C9" w:rsidP="002112C9">
            <w:pPr>
              <w:spacing w:line="256" w:lineRule="auto"/>
              <w:rPr>
                <w:rFonts w:eastAsia="Calibri" w:cs="Arial"/>
              </w:rPr>
            </w:pPr>
          </w:p>
        </w:tc>
      </w:tr>
      <w:tr w:rsidR="002112C9" w:rsidRPr="002112C9" w14:paraId="3EE1573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3D4E7BD" w14:textId="77777777" w:rsidR="002112C9" w:rsidRPr="002112C9" w:rsidRDefault="002112C9" w:rsidP="002112C9">
            <w:pPr>
              <w:spacing w:line="256" w:lineRule="auto"/>
              <w:rPr>
                <w:rFonts w:eastAsia="Calibri" w:cs="Arial"/>
              </w:rPr>
            </w:pPr>
            <w:r w:rsidRPr="002112C9">
              <w:rPr>
                <w:rFonts w:eastAsia="Malgun Gothic" w:cs="Arial"/>
                <w:lang w:eastAsia="ko-KR"/>
              </w:rPr>
              <w:t>Samsung</w:t>
            </w:r>
          </w:p>
        </w:tc>
        <w:tc>
          <w:tcPr>
            <w:tcW w:w="7080" w:type="dxa"/>
            <w:tcBorders>
              <w:top w:val="single" w:sz="4" w:space="0" w:color="auto"/>
              <w:left w:val="single" w:sz="4" w:space="0" w:color="auto"/>
              <w:bottom w:val="single" w:sz="4" w:space="0" w:color="auto"/>
              <w:right w:val="single" w:sz="4" w:space="0" w:color="auto"/>
            </w:tcBorders>
            <w:hideMark/>
          </w:tcPr>
          <w:p w14:paraId="39CB1494" w14:textId="77777777" w:rsidR="002112C9" w:rsidRPr="002112C9" w:rsidRDefault="002112C9" w:rsidP="002112C9">
            <w:pPr>
              <w:spacing w:line="256" w:lineRule="auto"/>
              <w:rPr>
                <w:rFonts w:eastAsia="Yu Mincho" w:cs="Arial"/>
              </w:rPr>
            </w:pPr>
            <w:r w:rsidRPr="002112C9">
              <w:rPr>
                <w:rFonts w:eastAsia="Malgun Gothic" w:cs="Arial"/>
                <w:lang w:eastAsia="ko-KR"/>
              </w:rPr>
              <w:t xml:space="preserve">We share the concern that the proposed CA scaling factors (1.4 for 2CC, 2.0 for 4CC) are too small. </w:t>
            </w:r>
          </w:p>
        </w:tc>
      </w:tr>
      <w:tr w:rsidR="002112C9" w:rsidRPr="002112C9" w14:paraId="279A5D0F"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5DBD6EF"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7080" w:type="dxa"/>
            <w:tcBorders>
              <w:top w:val="single" w:sz="4" w:space="0" w:color="auto"/>
              <w:left w:val="single" w:sz="4" w:space="0" w:color="auto"/>
              <w:bottom w:val="single" w:sz="4" w:space="0" w:color="auto"/>
              <w:right w:val="single" w:sz="4" w:space="0" w:color="auto"/>
            </w:tcBorders>
            <w:hideMark/>
          </w:tcPr>
          <w:p w14:paraId="3DD175A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For 2CC and 2Tx, the power consumption model in 5G NR can be used for 6GR. However, for larger CA (4CC) and larger antenna numbers (e.g. 6Rx, 8Rx and 4Tx), whether they are supported will be determined by other agenda e.g. AI-10.1. Thus, the discussion on scaling for CA and larger antenna numbers can be deprioritized.</w:t>
            </w:r>
          </w:p>
        </w:tc>
      </w:tr>
    </w:tbl>
    <w:p w14:paraId="67F0CB6F" w14:textId="77777777" w:rsidR="002112C9" w:rsidRPr="002112C9" w:rsidRDefault="002112C9" w:rsidP="002112C9">
      <w:pPr>
        <w:spacing w:before="60" w:after="60" w:line="256" w:lineRule="auto"/>
        <w:rPr>
          <w:rFonts w:eastAsia="Calibri" w:cs="Arial"/>
        </w:rPr>
      </w:pPr>
    </w:p>
    <w:p w14:paraId="1BB94A00"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r w:rsidRPr="002112C9">
        <w:rPr>
          <w:rFonts w:eastAsia="Calibri" w:cs="Arial"/>
          <w:b/>
          <w:bCs/>
          <w:u w:val="single"/>
        </w:rPr>
        <w:t xml:space="preserve"> </w:t>
      </w:r>
    </w:p>
    <w:p w14:paraId="2E58B253" w14:textId="77777777" w:rsidR="002112C9" w:rsidRPr="002112C9" w:rsidRDefault="002112C9" w:rsidP="002112C9">
      <w:pPr>
        <w:spacing w:before="60" w:after="60" w:line="256" w:lineRule="auto"/>
        <w:rPr>
          <w:rFonts w:eastAsia="Calibri" w:cs="Arial"/>
          <w:b/>
          <w:bCs/>
          <w:color w:val="0000FF"/>
        </w:rPr>
      </w:pPr>
      <w:r w:rsidRPr="002112C9">
        <w:rPr>
          <w:rFonts w:eastAsia="Calibri" w:cs="Arial"/>
          <w:color w:val="0000FF"/>
        </w:rPr>
        <w:t xml:space="preserve">CA scaling is a multiplicative factor on topic of the 1CC power consumption (which can be scaled according to bandwidth scaling). From companies’ inputs quoted below, 2x factor for 2CC and 4.2x factor for 4 CC is suggested. </w:t>
      </w:r>
      <w:r w:rsidRPr="002112C9">
        <w:rPr>
          <w:rFonts w:eastAsia="Calibri" w:cs="Arial"/>
          <w:b/>
          <w:bCs/>
          <w:color w:val="0000FF"/>
        </w:rPr>
        <w:t>It is noticed that CA architecture may exploit more parallel processing blocks instead of voltage boost that causes second order increment in power consumption (</w:t>
      </w:r>
      <m:oMath>
        <m:r>
          <m:rPr>
            <m:sty m:val="bi"/>
          </m:rPr>
          <w:rPr>
            <w:rFonts w:ascii="Cambria Math" w:eastAsia="Calibri" w:hAnsi="Cambria Math" w:cs="Arial"/>
            <w:color w:val="0000FF"/>
          </w:rPr>
          <m:t>P∝</m:t>
        </m:r>
        <m:sSup>
          <m:sSupPr>
            <m:ctrlPr>
              <w:rPr>
                <w:rFonts w:ascii="Cambria Math" w:eastAsia="Yu Mincho" w:hAnsi="Cambria Math" w:cs="Arial"/>
                <w:b/>
                <w:bCs/>
                <w:i/>
                <w:color w:val="0000FF"/>
              </w:rPr>
            </m:ctrlPr>
          </m:sSupPr>
          <m:e>
            <m:r>
              <m:rPr>
                <m:sty m:val="bi"/>
              </m:rPr>
              <w:rPr>
                <w:rFonts w:ascii="Cambria Math" w:eastAsia="Yu Mincho" w:hAnsi="Cambria Math" w:cs="Arial"/>
                <w:color w:val="0000FF"/>
              </w:rPr>
              <m:t>V</m:t>
            </m:r>
            <m:ctrlPr>
              <w:rPr>
                <w:rFonts w:ascii="Cambria Math" w:eastAsia="Calibri" w:hAnsi="Cambria Math" w:cs="Arial"/>
                <w:b/>
                <w:bCs/>
                <w:i/>
                <w:color w:val="0000FF"/>
              </w:rPr>
            </m:ctrlPr>
          </m:e>
          <m:sup>
            <m:r>
              <m:rPr>
                <m:sty m:val="bi"/>
              </m:rPr>
              <w:rPr>
                <w:rFonts w:ascii="Cambria Math" w:eastAsia="Yu Mincho" w:hAnsi="Cambria Math" w:cs="Arial"/>
                <w:color w:val="0000FF"/>
              </w:rPr>
              <m:t>2</m:t>
            </m:r>
          </m:sup>
        </m:sSup>
      </m:oMath>
      <w:r w:rsidRPr="002112C9">
        <w:rPr>
          <w:rFonts w:eastAsia="Calibri" w:cs="Arial"/>
          <w:b/>
          <w:bCs/>
          <w:color w:val="0000FF"/>
        </w:rPr>
        <w:t xml:space="preserve">), which provides some reason why averaged CA power consumption can be smaller than bandwidth scaling. </w:t>
      </w:r>
    </w:p>
    <w:p w14:paraId="1BBDE934" w14:textId="77777777" w:rsidR="002112C9" w:rsidRPr="002112C9" w:rsidRDefault="002112C9" w:rsidP="002112C9">
      <w:pPr>
        <w:spacing w:before="60" w:after="60" w:line="256" w:lineRule="auto"/>
        <w:rPr>
          <w:rFonts w:eastAsia="Calibri" w:cs="Arial"/>
        </w:rPr>
      </w:pPr>
    </w:p>
    <w:tbl>
      <w:tblPr>
        <w:tblW w:w="6657" w:type="dxa"/>
        <w:tblLook w:val="04A0" w:firstRow="1" w:lastRow="0" w:firstColumn="1" w:lastColumn="0" w:noHBand="0" w:noVBand="1"/>
      </w:tblPr>
      <w:tblGrid>
        <w:gridCol w:w="2713"/>
        <w:gridCol w:w="1972"/>
        <w:gridCol w:w="1972"/>
      </w:tblGrid>
      <w:tr w:rsidR="002112C9" w:rsidRPr="002112C9" w14:paraId="47DA8DEE" w14:textId="77777777" w:rsidTr="002112C9">
        <w:trPr>
          <w:trHeight w:val="105"/>
        </w:trPr>
        <w:tc>
          <w:tcPr>
            <w:tcW w:w="2713"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5FA83B91"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lastRenderedPageBreak/>
              <w:t>Company</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5402150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2CC (Z5)</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6EEE525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4CC (Z6)</w:t>
            </w:r>
          </w:p>
        </w:tc>
      </w:tr>
      <w:tr w:rsidR="002112C9" w:rsidRPr="002112C9" w14:paraId="0AB8947C" w14:textId="77777777" w:rsidTr="002112C9">
        <w:trPr>
          <w:trHeight w:val="321"/>
        </w:trPr>
        <w:tc>
          <w:tcPr>
            <w:tcW w:w="2713" w:type="dxa"/>
            <w:tcBorders>
              <w:top w:val="nil"/>
              <w:left w:val="single" w:sz="4" w:space="0" w:color="auto"/>
              <w:bottom w:val="single" w:sz="4" w:space="0" w:color="auto"/>
              <w:right w:val="single" w:sz="4" w:space="0" w:color="auto"/>
            </w:tcBorders>
            <w:noWrap/>
            <w:vAlign w:val="center"/>
            <w:hideMark/>
          </w:tcPr>
          <w:p w14:paraId="2683BCB4"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972" w:type="dxa"/>
            <w:tcBorders>
              <w:top w:val="nil"/>
              <w:left w:val="nil"/>
              <w:bottom w:val="single" w:sz="4" w:space="0" w:color="auto"/>
              <w:right w:val="single" w:sz="4" w:space="0" w:color="auto"/>
            </w:tcBorders>
            <w:shd w:val="clear" w:color="auto" w:fill="FFFF00"/>
            <w:noWrap/>
            <w:vAlign w:val="center"/>
            <w:hideMark/>
          </w:tcPr>
          <w:p w14:paraId="26EB05A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972" w:type="dxa"/>
            <w:tcBorders>
              <w:top w:val="nil"/>
              <w:left w:val="nil"/>
              <w:bottom w:val="single" w:sz="4" w:space="0" w:color="auto"/>
              <w:right w:val="single" w:sz="4" w:space="0" w:color="auto"/>
            </w:tcBorders>
            <w:shd w:val="clear" w:color="auto" w:fill="FFFF00"/>
            <w:noWrap/>
            <w:vAlign w:val="center"/>
            <w:hideMark/>
          </w:tcPr>
          <w:p w14:paraId="2145B83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4.225</w:t>
            </w:r>
          </w:p>
        </w:tc>
      </w:tr>
      <w:tr w:rsidR="002112C9" w:rsidRPr="002112C9" w14:paraId="4D2C1056"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251A9B"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972" w:type="dxa"/>
            <w:tcBorders>
              <w:top w:val="nil"/>
              <w:left w:val="nil"/>
              <w:bottom w:val="single" w:sz="4" w:space="0" w:color="auto"/>
              <w:right w:val="single" w:sz="4" w:space="0" w:color="auto"/>
            </w:tcBorders>
            <w:noWrap/>
            <w:vAlign w:val="center"/>
            <w:hideMark/>
          </w:tcPr>
          <w:p w14:paraId="387AAA0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noWrap/>
            <w:vAlign w:val="center"/>
            <w:hideMark/>
          </w:tcPr>
          <w:p w14:paraId="54DA138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025A8BF2"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2E7B9B7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(contig.)</w:t>
            </w:r>
          </w:p>
        </w:tc>
        <w:tc>
          <w:tcPr>
            <w:tcW w:w="1972" w:type="dxa"/>
            <w:tcBorders>
              <w:top w:val="nil"/>
              <w:left w:val="nil"/>
              <w:bottom w:val="single" w:sz="4" w:space="0" w:color="auto"/>
              <w:right w:val="single" w:sz="4" w:space="0" w:color="auto"/>
            </w:tcBorders>
            <w:noWrap/>
            <w:vAlign w:val="center"/>
            <w:hideMark/>
          </w:tcPr>
          <w:p w14:paraId="5708177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2.2</w:t>
            </w:r>
          </w:p>
        </w:tc>
        <w:tc>
          <w:tcPr>
            <w:tcW w:w="1972" w:type="dxa"/>
            <w:tcBorders>
              <w:top w:val="nil"/>
              <w:left w:val="nil"/>
              <w:bottom w:val="single" w:sz="4" w:space="0" w:color="auto"/>
              <w:right w:val="single" w:sz="4" w:space="0" w:color="auto"/>
            </w:tcBorders>
            <w:noWrap/>
            <w:vAlign w:val="center"/>
            <w:hideMark/>
          </w:tcPr>
          <w:p w14:paraId="6C793E5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4.8</w:t>
            </w:r>
          </w:p>
        </w:tc>
      </w:tr>
      <w:tr w:rsidR="002112C9" w:rsidRPr="002112C9" w14:paraId="015064AA"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B776B0"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(non-contig.)</w:t>
            </w:r>
          </w:p>
        </w:tc>
        <w:tc>
          <w:tcPr>
            <w:tcW w:w="1972" w:type="dxa"/>
            <w:tcBorders>
              <w:top w:val="nil"/>
              <w:left w:val="nil"/>
              <w:bottom w:val="single" w:sz="4" w:space="0" w:color="auto"/>
              <w:right w:val="single" w:sz="4" w:space="0" w:color="auto"/>
            </w:tcBorders>
            <w:noWrap/>
            <w:vAlign w:val="center"/>
            <w:hideMark/>
          </w:tcPr>
          <w:p w14:paraId="27512B7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2.3</w:t>
            </w:r>
          </w:p>
        </w:tc>
        <w:tc>
          <w:tcPr>
            <w:tcW w:w="1972" w:type="dxa"/>
            <w:tcBorders>
              <w:top w:val="nil"/>
              <w:left w:val="nil"/>
              <w:bottom w:val="single" w:sz="4" w:space="0" w:color="auto"/>
              <w:right w:val="single" w:sz="4" w:space="0" w:color="auto"/>
            </w:tcBorders>
            <w:noWrap/>
            <w:vAlign w:val="center"/>
            <w:hideMark/>
          </w:tcPr>
          <w:p w14:paraId="6FFE13F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5</w:t>
            </w:r>
          </w:p>
        </w:tc>
      </w:tr>
      <w:tr w:rsidR="002112C9" w:rsidRPr="002112C9" w14:paraId="1E6C0DED" w14:textId="77777777" w:rsidTr="002112C9">
        <w:trPr>
          <w:trHeight w:val="213"/>
        </w:trPr>
        <w:tc>
          <w:tcPr>
            <w:tcW w:w="2713" w:type="dxa"/>
            <w:tcBorders>
              <w:top w:val="nil"/>
              <w:left w:val="single" w:sz="4" w:space="0" w:color="auto"/>
              <w:bottom w:val="single" w:sz="4" w:space="0" w:color="auto"/>
              <w:right w:val="single" w:sz="4" w:space="0" w:color="auto"/>
            </w:tcBorders>
            <w:noWrap/>
            <w:vAlign w:val="center"/>
            <w:hideMark/>
          </w:tcPr>
          <w:p w14:paraId="04328C5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proofErr w:type="spellStart"/>
            <w:r w:rsidRPr="002112C9">
              <w:rPr>
                <w:rFonts w:ascii="Calibri" w:eastAsia="Times New Roman" w:hAnsi="Calibri" w:cs="Calibri"/>
                <w:color w:val="000000"/>
                <w:sz w:val="22"/>
                <w:szCs w:val="22"/>
                <w:lang w:eastAsia="zh-CN"/>
              </w:rPr>
              <w:t>Spreadtrum</w:t>
            </w:r>
            <w:proofErr w:type="spellEnd"/>
          </w:p>
        </w:tc>
        <w:tc>
          <w:tcPr>
            <w:tcW w:w="1972" w:type="dxa"/>
            <w:tcBorders>
              <w:top w:val="nil"/>
              <w:left w:val="nil"/>
              <w:bottom w:val="single" w:sz="4" w:space="0" w:color="auto"/>
              <w:right w:val="single" w:sz="4" w:space="0" w:color="auto"/>
            </w:tcBorders>
            <w:shd w:val="clear" w:color="auto" w:fill="FFFF00"/>
            <w:noWrap/>
            <w:vAlign w:val="center"/>
            <w:hideMark/>
          </w:tcPr>
          <w:p w14:paraId="223E195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shd w:val="clear" w:color="auto" w:fill="FFFF00"/>
            <w:noWrap/>
            <w:vAlign w:val="center"/>
            <w:hideMark/>
          </w:tcPr>
          <w:p w14:paraId="435E944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28ECAD6D" w14:textId="77777777" w:rsidTr="002112C9">
        <w:trPr>
          <w:trHeight w:val="105"/>
        </w:trPr>
        <w:tc>
          <w:tcPr>
            <w:tcW w:w="2713" w:type="dxa"/>
            <w:tcBorders>
              <w:top w:val="nil"/>
              <w:left w:val="single" w:sz="4" w:space="0" w:color="auto"/>
              <w:bottom w:val="single" w:sz="4" w:space="0" w:color="auto"/>
              <w:right w:val="single" w:sz="4" w:space="0" w:color="auto"/>
            </w:tcBorders>
            <w:shd w:val="clear" w:color="auto" w:fill="DAEEF3"/>
            <w:noWrap/>
            <w:vAlign w:val="center"/>
            <w:hideMark/>
          </w:tcPr>
          <w:p w14:paraId="325F04E1"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972" w:type="dxa"/>
            <w:tcBorders>
              <w:top w:val="nil"/>
              <w:left w:val="nil"/>
              <w:bottom w:val="single" w:sz="4" w:space="0" w:color="auto"/>
              <w:right w:val="single" w:sz="4" w:space="0" w:color="auto"/>
            </w:tcBorders>
            <w:shd w:val="clear" w:color="auto" w:fill="DAEEF3"/>
            <w:noWrap/>
            <w:vAlign w:val="center"/>
            <w:hideMark/>
          </w:tcPr>
          <w:p w14:paraId="024B060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1.98</w:t>
            </w:r>
          </w:p>
        </w:tc>
        <w:tc>
          <w:tcPr>
            <w:tcW w:w="1972" w:type="dxa"/>
            <w:tcBorders>
              <w:top w:val="nil"/>
              <w:left w:val="nil"/>
              <w:bottom w:val="single" w:sz="4" w:space="0" w:color="auto"/>
              <w:right w:val="single" w:sz="4" w:space="0" w:color="auto"/>
            </w:tcBorders>
            <w:shd w:val="clear" w:color="auto" w:fill="DAEEF3"/>
            <w:noWrap/>
            <w:vAlign w:val="center"/>
            <w:hideMark/>
          </w:tcPr>
          <w:p w14:paraId="13330FA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4.165</w:t>
            </w:r>
          </w:p>
        </w:tc>
      </w:tr>
    </w:tbl>
    <w:p w14:paraId="1AC5EFB7" w14:textId="77777777" w:rsidR="002112C9" w:rsidRPr="002112C9" w:rsidRDefault="002112C9" w:rsidP="002112C9">
      <w:pPr>
        <w:spacing w:before="60" w:after="60" w:line="256" w:lineRule="auto"/>
        <w:rPr>
          <w:rFonts w:eastAsia="Calibri" w:cs="Arial"/>
        </w:rPr>
      </w:pPr>
    </w:p>
    <w:p w14:paraId="3689ED0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4.1.2-1</w:t>
      </w:r>
      <w:r w:rsidR="00A53025">
        <w:rPr>
          <w:rFonts w:eastAsia="Calibri" w:cs="Arial"/>
          <w:b/>
          <w:bCs/>
        </w:rPr>
        <w:t>a</w:t>
      </w:r>
      <w:r w:rsidRPr="002112C9">
        <w:rPr>
          <w:rFonts w:eastAsia="Calibri" w:cs="Arial"/>
          <w:b/>
          <w:bCs/>
        </w:rPr>
        <w:t>: (2nd Round; High) DL Carrier Aggregation Scaling</w:t>
      </w:r>
    </w:p>
    <w:p w14:paraId="64575CE4"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DL carrier aggregation scaling factors (</w:t>
      </w:r>
      <w:proofErr w:type="spellStart"/>
      <w:r w:rsidRPr="002112C9">
        <w:rPr>
          <w:rFonts w:eastAsia="Calibri" w:cs="Arial"/>
          <w:b/>
          <w:bCs/>
        </w:rPr>
        <w:t>w.r.t.</w:t>
      </w:r>
      <w:proofErr w:type="spellEnd"/>
      <w:r w:rsidRPr="002112C9">
        <w:rPr>
          <w:rFonts w:eastAsia="Calibri" w:cs="Arial"/>
          <w:b/>
          <w:bCs/>
        </w:rPr>
        <w:t xml:space="preserve"> 1CC power at same bandwidth) in the UE power model:</w:t>
      </w:r>
    </w:p>
    <w:tbl>
      <w:tblPr>
        <w:tblW w:w="5000" w:type="pct"/>
        <w:tblLayout w:type="fixed"/>
        <w:tblLook w:val="04A0" w:firstRow="1" w:lastRow="0" w:firstColumn="1" w:lastColumn="0" w:noHBand="0" w:noVBand="1"/>
      </w:tblPr>
      <w:tblGrid>
        <w:gridCol w:w="1802"/>
        <w:gridCol w:w="3341"/>
        <w:gridCol w:w="4485"/>
      </w:tblGrid>
      <w:tr w:rsidR="002112C9" w:rsidRPr="002112C9" w14:paraId="29752837"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9382E1" w14:textId="77777777" w:rsidR="002112C9" w:rsidRPr="002112C9" w:rsidRDefault="002112C9" w:rsidP="002112C9">
            <w:pPr>
              <w:spacing w:before="60" w:after="60" w:line="256" w:lineRule="auto"/>
              <w:rPr>
                <w:rFonts w:eastAsia="Calibri" w:cs="Arial"/>
              </w:rPr>
            </w:pPr>
            <w:r w:rsidRPr="002112C9">
              <w:rPr>
                <w:rFonts w:eastAsia="Calibri" w:cs="Arial"/>
                <w:b/>
                <w:bCs/>
              </w:rPr>
              <w:t>Config</w:t>
            </w:r>
          </w:p>
        </w:tc>
        <w:tc>
          <w:tcPr>
            <w:tcW w:w="33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10A25D"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31C590" w14:textId="77777777" w:rsidR="002112C9" w:rsidRPr="002112C9" w:rsidRDefault="002112C9" w:rsidP="002112C9">
            <w:pPr>
              <w:spacing w:before="60" w:after="60" w:line="256" w:lineRule="auto"/>
              <w:rPr>
                <w:rFonts w:eastAsia="Calibri" w:cs="Arial"/>
              </w:rPr>
            </w:pPr>
            <w:r w:rsidRPr="002112C9">
              <w:rPr>
                <w:rFonts w:eastAsia="Calibri" w:cs="Arial"/>
                <w:b/>
                <w:bCs/>
              </w:rPr>
              <w:t>Notes</w:t>
            </w:r>
          </w:p>
        </w:tc>
      </w:tr>
      <w:tr w:rsidR="002112C9" w:rsidRPr="002112C9" w14:paraId="5F7AA506"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0E94860C" w14:textId="77777777" w:rsidR="002112C9" w:rsidRPr="002112C9" w:rsidRDefault="002112C9" w:rsidP="002112C9">
            <w:pPr>
              <w:spacing w:before="60" w:after="60" w:line="256" w:lineRule="auto"/>
              <w:rPr>
                <w:rFonts w:eastAsia="Calibri" w:cs="Arial"/>
              </w:rPr>
            </w:pPr>
            <w:r w:rsidRPr="002112C9">
              <w:rPr>
                <w:rFonts w:eastAsia="Calibri" w:cs="Arial"/>
              </w:rPr>
              <w:t>1CC</w:t>
            </w:r>
          </w:p>
        </w:tc>
        <w:tc>
          <w:tcPr>
            <w:tcW w:w="3344" w:type="dxa"/>
            <w:tcBorders>
              <w:top w:val="single" w:sz="4" w:space="0" w:color="auto"/>
              <w:left w:val="single" w:sz="4" w:space="0" w:color="auto"/>
              <w:bottom w:val="single" w:sz="4" w:space="0" w:color="auto"/>
              <w:right w:val="single" w:sz="4" w:space="0" w:color="auto"/>
            </w:tcBorders>
            <w:hideMark/>
          </w:tcPr>
          <w:p w14:paraId="72E73972" w14:textId="77777777" w:rsidR="002112C9" w:rsidRPr="002112C9" w:rsidRDefault="002112C9" w:rsidP="002112C9">
            <w:pPr>
              <w:spacing w:before="60" w:after="60" w:line="256" w:lineRule="auto"/>
              <w:rPr>
                <w:rFonts w:eastAsia="Calibri" w:cs="Arial"/>
              </w:rPr>
            </w:pPr>
            <w:r w:rsidRPr="002112C9">
              <w:rPr>
                <w:rFonts w:eastAsia="Calibri" w:cs="Arial"/>
              </w:rPr>
              <w:t>1.0</w:t>
            </w:r>
          </w:p>
        </w:tc>
        <w:tc>
          <w:tcPr>
            <w:tcW w:w="4490" w:type="dxa"/>
            <w:tcBorders>
              <w:top w:val="single" w:sz="4" w:space="0" w:color="auto"/>
              <w:left w:val="single" w:sz="4" w:space="0" w:color="auto"/>
              <w:bottom w:val="single" w:sz="4" w:space="0" w:color="auto"/>
              <w:right w:val="single" w:sz="4" w:space="0" w:color="auto"/>
            </w:tcBorders>
            <w:hideMark/>
          </w:tcPr>
          <w:p w14:paraId="2B93C85F" w14:textId="77777777" w:rsidR="002112C9" w:rsidRPr="002112C9" w:rsidRDefault="002112C9" w:rsidP="002112C9">
            <w:pPr>
              <w:spacing w:before="60" w:after="60" w:line="256" w:lineRule="auto"/>
              <w:rPr>
                <w:rFonts w:eastAsia="Calibri" w:cs="Arial"/>
              </w:rPr>
            </w:pPr>
            <w:r w:rsidRPr="002112C9">
              <w:rPr>
                <w:rFonts w:eastAsia="Calibri" w:cs="Arial"/>
              </w:rPr>
              <w:t>Reference</w:t>
            </w:r>
          </w:p>
        </w:tc>
      </w:tr>
      <w:tr w:rsidR="002112C9" w:rsidRPr="002112C9" w14:paraId="1E06715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F19C013" w14:textId="77777777" w:rsidR="002112C9" w:rsidRPr="002112C9" w:rsidRDefault="002112C9" w:rsidP="002112C9">
            <w:pPr>
              <w:spacing w:before="60" w:after="60" w:line="256" w:lineRule="auto"/>
              <w:rPr>
                <w:rFonts w:eastAsia="Calibri" w:cs="Arial"/>
              </w:rPr>
            </w:pPr>
            <w:r w:rsidRPr="002112C9">
              <w:rPr>
                <w:rFonts w:eastAsia="Calibri" w:cs="Arial"/>
              </w:rPr>
              <w:t>2CC</w:t>
            </w:r>
          </w:p>
        </w:tc>
        <w:tc>
          <w:tcPr>
            <w:tcW w:w="3344" w:type="dxa"/>
            <w:tcBorders>
              <w:top w:val="single" w:sz="4" w:space="0" w:color="auto"/>
              <w:left w:val="single" w:sz="4" w:space="0" w:color="auto"/>
              <w:bottom w:val="single" w:sz="4" w:space="0" w:color="auto"/>
              <w:right w:val="single" w:sz="4" w:space="0" w:color="auto"/>
            </w:tcBorders>
            <w:hideMark/>
          </w:tcPr>
          <w:p w14:paraId="19EAA47F" w14:textId="77777777" w:rsidR="002112C9" w:rsidRPr="002112C9" w:rsidRDefault="002112C9" w:rsidP="002112C9">
            <w:pPr>
              <w:spacing w:before="60" w:after="60" w:line="256" w:lineRule="auto"/>
              <w:rPr>
                <w:rFonts w:eastAsia="Calibri" w:cs="Arial"/>
              </w:rPr>
            </w:pPr>
            <w:r w:rsidRPr="002112C9">
              <w:rPr>
                <w:rFonts w:eastAsia="Calibri" w:cs="Arial"/>
              </w:rPr>
              <w:t>[2.0]</w:t>
            </w:r>
          </w:p>
        </w:tc>
        <w:tc>
          <w:tcPr>
            <w:tcW w:w="4490" w:type="dxa"/>
            <w:tcBorders>
              <w:top w:val="single" w:sz="4" w:space="0" w:color="auto"/>
              <w:left w:val="single" w:sz="4" w:space="0" w:color="auto"/>
              <w:bottom w:val="single" w:sz="4" w:space="0" w:color="auto"/>
              <w:right w:val="single" w:sz="4" w:space="0" w:color="auto"/>
            </w:tcBorders>
            <w:hideMark/>
          </w:tcPr>
          <w:p w14:paraId="59B55EE6"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r w:rsidR="002112C9" w:rsidRPr="002112C9" w14:paraId="3BE1464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83659D6" w14:textId="77777777" w:rsidR="002112C9" w:rsidRPr="002112C9" w:rsidRDefault="002112C9" w:rsidP="002112C9">
            <w:pPr>
              <w:spacing w:before="60" w:after="60" w:line="256" w:lineRule="auto"/>
              <w:rPr>
                <w:rFonts w:eastAsia="Calibri" w:cs="Arial"/>
              </w:rPr>
            </w:pPr>
            <w:r w:rsidRPr="002112C9">
              <w:rPr>
                <w:rFonts w:eastAsia="Calibri" w:cs="Arial"/>
              </w:rPr>
              <w:t>4CC</w:t>
            </w:r>
          </w:p>
        </w:tc>
        <w:tc>
          <w:tcPr>
            <w:tcW w:w="3344" w:type="dxa"/>
            <w:tcBorders>
              <w:top w:val="single" w:sz="4" w:space="0" w:color="auto"/>
              <w:left w:val="single" w:sz="4" w:space="0" w:color="auto"/>
              <w:bottom w:val="single" w:sz="4" w:space="0" w:color="auto"/>
              <w:right w:val="single" w:sz="4" w:space="0" w:color="auto"/>
            </w:tcBorders>
            <w:hideMark/>
          </w:tcPr>
          <w:p w14:paraId="58215B08" w14:textId="77777777" w:rsidR="002112C9" w:rsidRPr="002112C9" w:rsidRDefault="002112C9" w:rsidP="002112C9">
            <w:pPr>
              <w:spacing w:before="60" w:after="60" w:line="256" w:lineRule="auto"/>
              <w:rPr>
                <w:rFonts w:eastAsia="Calibri" w:cs="Arial"/>
              </w:rPr>
            </w:pPr>
            <w:r w:rsidRPr="002112C9">
              <w:rPr>
                <w:rFonts w:eastAsia="Calibri" w:cs="Arial"/>
              </w:rPr>
              <w:t xml:space="preserve">[4.2] </w:t>
            </w:r>
          </w:p>
        </w:tc>
        <w:tc>
          <w:tcPr>
            <w:tcW w:w="4490" w:type="dxa"/>
            <w:tcBorders>
              <w:top w:val="single" w:sz="4" w:space="0" w:color="auto"/>
              <w:left w:val="single" w:sz="4" w:space="0" w:color="auto"/>
              <w:bottom w:val="single" w:sz="4" w:space="0" w:color="auto"/>
              <w:right w:val="single" w:sz="4" w:space="0" w:color="auto"/>
            </w:tcBorders>
            <w:hideMark/>
          </w:tcPr>
          <w:p w14:paraId="12AE1827"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bl>
    <w:p w14:paraId="4C517E16" w14:textId="77777777" w:rsidR="002112C9" w:rsidRPr="002112C9" w:rsidRDefault="002112C9" w:rsidP="002112C9">
      <w:pPr>
        <w:spacing w:before="60" w:after="60" w:line="256" w:lineRule="auto"/>
        <w:rPr>
          <w:rFonts w:eastAsia="Calibri" w:cs="Arial"/>
        </w:rPr>
      </w:pPr>
    </w:p>
    <w:p w14:paraId="6D5EF498"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FB8C66D"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DA6CEB"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915D6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1A8BD353" w14:textId="77777777" w:rsidTr="002112C9">
        <w:tc>
          <w:tcPr>
            <w:tcW w:w="2675" w:type="dxa"/>
            <w:tcBorders>
              <w:top w:val="single" w:sz="4" w:space="0" w:color="auto"/>
              <w:left w:val="single" w:sz="4" w:space="0" w:color="auto"/>
              <w:bottom w:val="single" w:sz="4" w:space="0" w:color="auto"/>
              <w:right w:val="single" w:sz="4" w:space="0" w:color="auto"/>
            </w:tcBorders>
          </w:tcPr>
          <w:p w14:paraId="6EA14286"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3B82037E" w14:textId="77777777" w:rsidR="00A85859" w:rsidRDefault="00154899" w:rsidP="002112C9">
            <w:pPr>
              <w:spacing w:before="60" w:after="60" w:line="256" w:lineRule="auto"/>
              <w:rPr>
                <w:rFonts w:eastAsia="DengXian" w:cs="Arial"/>
                <w:lang w:eastAsia="zh-CN"/>
              </w:rPr>
            </w:pPr>
            <w:r>
              <w:rPr>
                <w:rFonts w:eastAsia="DengXian" w:cs="Arial"/>
                <w:lang w:eastAsia="zh-CN"/>
              </w:rPr>
              <w:t xml:space="preserve">We are generally OK with this direction, but </w:t>
            </w:r>
            <w:r w:rsidR="00A85859">
              <w:rPr>
                <w:rFonts w:eastAsia="DengXian" w:cs="Arial"/>
                <w:lang w:eastAsia="zh-CN"/>
              </w:rPr>
              <w:t>we also have several suggestions:</w:t>
            </w:r>
          </w:p>
          <w:p w14:paraId="05CCD982" w14:textId="77777777" w:rsidR="00777EF5" w:rsidRDefault="00777EF5"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The </w:t>
            </w:r>
            <w:r>
              <w:rPr>
                <w:rFonts w:eastAsia="DengXian"/>
                <w:lang w:val="en-US" w:eastAsia="zh-CN"/>
              </w:rPr>
              <w:t xml:space="preserve">collected </w:t>
            </w:r>
            <w:r w:rsidRPr="00A85859">
              <w:rPr>
                <w:rFonts w:eastAsia="DengXian"/>
                <w:lang w:val="en-US" w:eastAsia="zh-CN"/>
              </w:rPr>
              <w:t>values on the t</w:t>
            </w:r>
            <w:r>
              <w:rPr>
                <w:rFonts w:eastAsia="DengXian"/>
                <w:lang w:val="en-US" w:eastAsia="zh-CN"/>
              </w:rPr>
              <w:t>able above is for PDCCH-only, the PDCCH+PDSCH part is missing.</w:t>
            </w:r>
          </w:p>
          <w:p w14:paraId="1EC116D0" w14:textId="77777777" w:rsidR="002112C9" w:rsidRPr="0007373E" w:rsidRDefault="00A85859"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Since for single carrier case we already have separate table for PDCCH+PDSCH and PDCCH-only, it is better to also consider separate table for different channels for CA case. </w:t>
            </w:r>
            <w:r w:rsidRPr="0007373E">
              <w:rPr>
                <w:rFonts w:eastAsia="DengXian"/>
                <w:lang w:val="en-US" w:eastAsia="zh-CN"/>
              </w:rPr>
              <w:t>The logic from FL is fine for us, we can have a relatively smaller scaling factor for CA, compared with single carrier case with the same total BW.</w:t>
            </w:r>
          </w:p>
          <w:p w14:paraId="7094E115" w14:textId="77777777" w:rsidR="00A85859" w:rsidRPr="00A85859" w:rsidRDefault="00777EF5" w:rsidP="00C97202">
            <w:pPr>
              <w:pStyle w:val="a"/>
              <w:numPr>
                <w:ilvl w:val="1"/>
                <w:numId w:val="42"/>
              </w:numPr>
              <w:spacing w:before="60" w:after="60" w:line="256" w:lineRule="auto"/>
              <w:rPr>
                <w:rFonts w:eastAsia="DengXian"/>
                <w:lang w:val="en-US" w:eastAsia="zh-CN"/>
              </w:rPr>
            </w:pPr>
            <w:r>
              <w:rPr>
                <w:rFonts w:eastAsia="DengXian"/>
                <w:lang w:val="en-US" w:eastAsia="zh-CN"/>
              </w:rPr>
              <w:t>Maybe we need to clarify the use case for CA. Is every carrier assumed to be only 100M, or larger carrier BW can also be applied with the same scaling factor?</w:t>
            </w:r>
          </w:p>
        </w:tc>
      </w:tr>
      <w:tr w:rsidR="002112C9" w:rsidRPr="002112C9" w14:paraId="79A4DCBC" w14:textId="77777777" w:rsidTr="002112C9">
        <w:tc>
          <w:tcPr>
            <w:tcW w:w="2675" w:type="dxa"/>
            <w:tcBorders>
              <w:top w:val="single" w:sz="4" w:space="0" w:color="auto"/>
              <w:left w:val="single" w:sz="4" w:space="0" w:color="auto"/>
              <w:bottom w:val="single" w:sz="4" w:space="0" w:color="auto"/>
              <w:right w:val="single" w:sz="4" w:space="0" w:color="auto"/>
            </w:tcBorders>
          </w:tcPr>
          <w:p w14:paraId="0136D1D3" w14:textId="77777777" w:rsidR="002112C9" w:rsidRPr="002112C9" w:rsidRDefault="007D68EB"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2F1C47BF" w14:textId="77777777" w:rsidR="009B6C66" w:rsidRPr="009B6C66" w:rsidRDefault="009B6C66" w:rsidP="009B6C66">
            <w:pPr>
              <w:spacing w:before="60" w:after="60" w:line="256" w:lineRule="auto"/>
              <w:rPr>
                <w:rFonts w:eastAsia="Calibri" w:cs="Arial"/>
              </w:rPr>
            </w:pPr>
            <w:r w:rsidRPr="009B6C66">
              <w:rPr>
                <w:rFonts w:eastAsia="Calibri" w:cs="Arial"/>
              </w:rPr>
              <w:t>We do not agree with the proposal. We also disagree with the statement that CA can exploit parallelism not available to the single CC case. The parallel baseband hardware could be used in both multi-CC and single-CC cases. On the other hand, there is additional overhead in the multi-CC case that does not exist in the single CC case. Also that assumption does not compare two receivers with the same area. </w:t>
            </w:r>
          </w:p>
          <w:p w14:paraId="6AF937C9" w14:textId="77777777" w:rsidR="009B6C66" w:rsidRPr="009B6C66" w:rsidRDefault="009B6C66" w:rsidP="009B6C66">
            <w:pPr>
              <w:spacing w:before="60" w:after="60" w:line="256" w:lineRule="auto"/>
              <w:rPr>
                <w:rFonts w:eastAsia="Calibri" w:cs="Arial"/>
              </w:rPr>
            </w:pPr>
            <w:r w:rsidRPr="009B6C66">
              <w:rPr>
                <w:rFonts w:eastAsia="Calibri" w:cs="Arial"/>
              </w:rPr>
              <w:t>We think it would be clearer to scale the multi-CC case from the single CC case with the total aggregated bandwidth. </w:t>
            </w:r>
          </w:p>
          <w:p w14:paraId="75DE17B5" w14:textId="77777777" w:rsidR="009B6C66" w:rsidRPr="009B6C66" w:rsidRDefault="009B6C66" w:rsidP="009B6C66">
            <w:pPr>
              <w:spacing w:before="60" w:after="60" w:line="256" w:lineRule="auto"/>
              <w:rPr>
                <w:rFonts w:eastAsia="Calibri" w:cs="Arial"/>
              </w:rPr>
            </w:pPr>
            <w:r w:rsidRPr="009B6C66">
              <w:rPr>
                <w:rFonts w:eastAsia="Calibri" w:cs="Arial"/>
              </w:rPr>
              <w:t>E.g. 2x100MHz from the 200MHz case; the 2x200MHz from 400MHz case;  and 4x100MHz from the 400MHz case. </w:t>
            </w:r>
          </w:p>
          <w:p w14:paraId="644082BF" w14:textId="77777777" w:rsidR="009B6C66" w:rsidRPr="009B6C66" w:rsidRDefault="009B6C66" w:rsidP="009B6C66">
            <w:pPr>
              <w:spacing w:before="60" w:after="60" w:line="256" w:lineRule="auto"/>
              <w:rPr>
                <w:rFonts w:eastAsia="Calibri" w:cs="Arial"/>
              </w:rPr>
            </w:pPr>
            <w:r w:rsidRPr="009B6C66">
              <w:rPr>
                <w:rFonts w:eastAsia="Calibri" w:cs="Arial"/>
              </w:rPr>
              <w:t>We also think there should be distinction between the cases when a single RF chain is used vs. when multiple RF chains are used. The power of the second will be higher than the first.  </w:t>
            </w:r>
          </w:p>
          <w:p w14:paraId="19E4CD4E" w14:textId="77777777" w:rsidR="002112C9" w:rsidRPr="002112C9" w:rsidRDefault="002112C9" w:rsidP="002112C9">
            <w:pPr>
              <w:spacing w:before="60" w:after="60" w:line="256" w:lineRule="auto"/>
              <w:rPr>
                <w:rFonts w:eastAsia="Calibri" w:cs="Arial"/>
              </w:rPr>
            </w:pPr>
          </w:p>
        </w:tc>
      </w:tr>
      <w:tr w:rsidR="002112C9" w:rsidRPr="002112C9" w14:paraId="3F0E9B55" w14:textId="77777777" w:rsidTr="002112C9">
        <w:tc>
          <w:tcPr>
            <w:tcW w:w="2675" w:type="dxa"/>
            <w:tcBorders>
              <w:top w:val="single" w:sz="4" w:space="0" w:color="auto"/>
              <w:left w:val="single" w:sz="4" w:space="0" w:color="auto"/>
              <w:bottom w:val="single" w:sz="4" w:space="0" w:color="auto"/>
              <w:right w:val="single" w:sz="4" w:space="0" w:color="auto"/>
            </w:tcBorders>
          </w:tcPr>
          <w:p w14:paraId="44B5095D"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7035125E" w14:textId="77777777" w:rsidR="002112C9" w:rsidRPr="002112C9" w:rsidRDefault="002112C9" w:rsidP="002112C9">
            <w:pPr>
              <w:spacing w:before="60" w:after="60" w:line="256" w:lineRule="auto"/>
              <w:rPr>
                <w:rFonts w:eastAsia="Calibri" w:cs="Arial"/>
              </w:rPr>
            </w:pPr>
          </w:p>
        </w:tc>
      </w:tr>
    </w:tbl>
    <w:p w14:paraId="2E69D709" w14:textId="77777777" w:rsidR="002112C9" w:rsidRPr="002112C9" w:rsidRDefault="002112C9" w:rsidP="002112C9">
      <w:pPr>
        <w:spacing w:before="60" w:after="60" w:line="256" w:lineRule="auto"/>
        <w:rPr>
          <w:rFonts w:eastAsia="Calibri" w:cs="Arial"/>
        </w:rPr>
      </w:pPr>
    </w:p>
    <w:p w14:paraId="2D6B2EDD" w14:textId="77777777" w:rsidR="002112C9" w:rsidRPr="002112C9" w:rsidRDefault="002112C9" w:rsidP="002112C9">
      <w:pPr>
        <w:spacing w:before="60" w:after="60" w:line="256" w:lineRule="auto"/>
        <w:rPr>
          <w:rFonts w:eastAsia="Calibri" w:cs="Arial"/>
        </w:rPr>
      </w:pPr>
    </w:p>
    <w:p w14:paraId="03F1AFC7" w14:textId="77777777" w:rsidR="002112C9" w:rsidRPr="002112C9" w:rsidRDefault="002112C9" w:rsidP="002112C9">
      <w:pPr>
        <w:spacing w:before="60" w:after="60" w:line="256" w:lineRule="auto"/>
        <w:rPr>
          <w:rFonts w:eastAsia="Calibri" w:cs="Arial"/>
        </w:rPr>
      </w:pPr>
    </w:p>
    <w:p w14:paraId="69F11073"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4.1.2-2: (1st Round; High) UL Carrier Aggregation Scaling</w:t>
      </w:r>
    </w:p>
    <w:p w14:paraId="6010FD97"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carrier aggregation scaling factors:</w:t>
      </w:r>
    </w:p>
    <w:p w14:paraId="06DD86B1"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Scaling definition up to 4CC. Applicable for FR1 and FR2.</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2284"/>
        <w:gridCol w:w="4686"/>
        <w:gridCol w:w="2658"/>
      </w:tblGrid>
      <w:tr w:rsidR="002112C9" w:rsidRPr="002112C9" w14:paraId="64D83256" w14:textId="77777777" w:rsidTr="002112C9">
        <w:tc>
          <w:tcPr>
            <w:tcW w:w="2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84D8F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3689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2CC</w:t>
            </w:r>
          </w:p>
        </w:tc>
        <w:tc>
          <w:tcPr>
            <w:tcW w:w="2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4F8CC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4CC</w:t>
            </w:r>
          </w:p>
        </w:tc>
      </w:tr>
      <w:tr w:rsidR="002112C9" w:rsidRPr="002112C9" w14:paraId="3A567B5D"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5510064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w:t>
            </w:r>
          </w:p>
        </w:tc>
        <w:tc>
          <w:tcPr>
            <w:tcW w:w="4691" w:type="dxa"/>
            <w:tcBorders>
              <w:top w:val="single" w:sz="4" w:space="0" w:color="auto"/>
              <w:left w:val="single" w:sz="4" w:space="0" w:color="auto"/>
              <w:bottom w:val="single" w:sz="4" w:space="0" w:color="auto"/>
              <w:right w:val="single" w:sz="4" w:space="0" w:color="auto"/>
            </w:tcBorders>
            <w:hideMark/>
          </w:tcPr>
          <w:p w14:paraId="62CCAC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Same as DL </w:t>
            </w:r>
          </w:p>
        </w:tc>
        <w:tc>
          <w:tcPr>
            <w:tcW w:w="2661" w:type="dxa"/>
            <w:tcBorders>
              <w:top w:val="single" w:sz="4" w:space="0" w:color="auto"/>
              <w:left w:val="single" w:sz="4" w:space="0" w:color="auto"/>
              <w:bottom w:val="single" w:sz="4" w:space="0" w:color="auto"/>
              <w:right w:val="single" w:sz="4" w:space="0" w:color="auto"/>
            </w:tcBorders>
            <w:hideMark/>
          </w:tcPr>
          <w:p w14:paraId="61028F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Same as DL</w:t>
            </w:r>
          </w:p>
        </w:tc>
      </w:tr>
      <w:tr w:rsidR="002112C9" w:rsidRPr="002112C9" w14:paraId="1D869D24"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22C763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&gt;10 dBm</w:t>
            </w:r>
          </w:p>
        </w:tc>
        <w:tc>
          <w:tcPr>
            <w:tcW w:w="4691" w:type="dxa"/>
            <w:tcBorders>
              <w:top w:val="single" w:sz="4" w:space="0" w:color="auto"/>
              <w:left w:val="single" w:sz="4" w:space="0" w:color="auto"/>
              <w:bottom w:val="single" w:sz="4" w:space="0" w:color="auto"/>
              <w:right w:val="single" w:sz="4" w:space="0" w:color="auto"/>
            </w:tcBorders>
            <w:hideMark/>
          </w:tcPr>
          <w:p w14:paraId="563B08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2661" w:type="dxa"/>
            <w:tcBorders>
              <w:top w:val="single" w:sz="4" w:space="0" w:color="auto"/>
              <w:left w:val="single" w:sz="4" w:space="0" w:color="auto"/>
              <w:bottom w:val="single" w:sz="4" w:space="0" w:color="auto"/>
              <w:right w:val="single" w:sz="4" w:space="0" w:color="auto"/>
            </w:tcBorders>
            <w:hideMark/>
          </w:tcPr>
          <w:p w14:paraId="31C2E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bl>
    <w:p w14:paraId="50473C87"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548"/>
        <w:gridCol w:w="7080"/>
      </w:tblGrid>
      <w:tr w:rsidR="002112C9" w:rsidRPr="002112C9" w14:paraId="6D229C5E"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E9E7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6AA40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9FFC69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3D5B27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182C63D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This direction is fine. Detailed values can be discussed later after DL CA.</w:t>
            </w:r>
          </w:p>
        </w:tc>
      </w:tr>
      <w:tr w:rsidR="002112C9" w:rsidRPr="002112C9" w14:paraId="4A1B496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4725643"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1164263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For UL, I have clarification. Is the TX power means total power of all UL carriers and the scaling will apply to the power units of UL transmission? Then, that is OK. </w:t>
            </w:r>
          </w:p>
        </w:tc>
      </w:tr>
      <w:tr w:rsidR="002112C9" w:rsidRPr="002112C9" w14:paraId="2F82262E"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3DBAF17"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6DD8C172" w14:textId="77777777" w:rsidR="002112C9" w:rsidRPr="002112C9" w:rsidRDefault="002112C9" w:rsidP="002112C9">
            <w:pPr>
              <w:spacing w:line="256" w:lineRule="auto"/>
              <w:rPr>
                <w:rFonts w:eastAsia="Calibri" w:cs="Arial"/>
              </w:rPr>
            </w:pPr>
            <w:r w:rsidRPr="002112C9">
              <w:rPr>
                <w:rFonts w:eastAsia="SimSun" w:cs="Arial"/>
                <w:lang w:eastAsia="zh-CN"/>
              </w:rPr>
              <w:t>Open to discuss, and also should be based on intra-band and inter-band CA case.</w:t>
            </w:r>
          </w:p>
        </w:tc>
      </w:tr>
      <w:tr w:rsidR="002112C9" w:rsidRPr="002112C9" w14:paraId="664810EA"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EFF7E9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7080" w:type="dxa"/>
            <w:tcBorders>
              <w:top w:val="single" w:sz="4" w:space="0" w:color="auto"/>
              <w:left w:val="single" w:sz="4" w:space="0" w:color="auto"/>
              <w:bottom w:val="single" w:sz="4" w:space="0" w:color="auto"/>
              <w:right w:val="single" w:sz="4" w:space="0" w:color="auto"/>
            </w:tcBorders>
            <w:hideMark/>
          </w:tcPr>
          <w:p w14:paraId="1AA926F4"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agree with Huawei that this is better discussed later, particularly after the UL Tx power discussion </w:t>
            </w:r>
          </w:p>
        </w:tc>
      </w:tr>
    </w:tbl>
    <w:p w14:paraId="75BDDCA3" w14:textId="77777777" w:rsidR="002112C9" w:rsidRPr="002112C9" w:rsidRDefault="002112C9" w:rsidP="002112C9">
      <w:pPr>
        <w:spacing w:before="60" w:after="60" w:line="256" w:lineRule="auto"/>
        <w:rPr>
          <w:rFonts w:eastAsia="Calibri" w:cs="Arial"/>
        </w:rPr>
      </w:pPr>
    </w:p>
    <w:p w14:paraId="0FC64E2E"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45B20304" w14:textId="77777777" w:rsidR="002112C9" w:rsidRPr="002112C9" w:rsidRDefault="002112C9" w:rsidP="002112C9">
      <w:pPr>
        <w:spacing w:before="60" w:after="60" w:line="256" w:lineRule="auto"/>
        <w:rPr>
          <w:rFonts w:eastAsia="Calibri" w:cs="Arial"/>
          <w:color w:val="0000FF"/>
        </w:rPr>
      </w:pPr>
      <w:r w:rsidRPr="002112C9">
        <w:rPr>
          <w:rFonts w:eastAsia="Calibri" w:cs="Arial"/>
          <w:color w:val="0000FF"/>
        </w:rPr>
        <w:t>Given the update of DL CA scaling factor, the scaling number is relatively constant. Moderator suggests companies’ further consideration.</w:t>
      </w:r>
    </w:p>
    <w:p w14:paraId="592A9528" w14:textId="77777777" w:rsidR="002112C9" w:rsidRPr="002112C9" w:rsidRDefault="002112C9" w:rsidP="002112C9">
      <w:pPr>
        <w:spacing w:before="60" w:after="60" w:line="256" w:lineRule="auto"/>
        <w:rPr>
          <w:rFonts w:eastAsia="Calibri" w:cs="Arial"/>
        </w:rPr>
      </w:pPr>
    </w:p>
    <w:p w14:paraId="51A8FE2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4.1.2-2a: (2nd Round; High) UL Carrier Aggregation Scaling</w:t>
      </w:r>
    </w:p>
    <w:p w14:paraId="5B2B7AE8"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carrier aggregation scaling factors:</w:t>
      </w:r>
    </w:p>
    <w:p w14:paraId="2E16F478" w14:textId="77777777" w:rsidR="002112C9" w:rsidRPr="002112C9" w:rsidRDefault="002112C9" w:rsidP="00C97202">
      <w:pPr>
        <w:numPr>
          <w:ilvl w:val="0"/>
          <w:numId w:val="46"/>
        </w:numPr>
        <w:spacing w:before="60" w:after="60" w:line="256" w:lineRule="auto"/>
        <w:rPr>
          <w:rFonts w:eastAsia="Calibri" w:cs="Arial"/>
          <w:b/>
          <w:bCs/>
        </w:rPr>
      </w:pPr>
      <w:r w:rsidRPr="002112C9">
        <w:rPr>
          <w:rFonts w:eastAsia="Calibri" w:cs="Arial"/>
          <w:b/>
          <w:bCs/>
        </w:rPr>
        <w:t>Scaling definition up to 4CC. Applicable for FR1 and FR2.</w:t>
      </w:r>
      <w:r w:rsidRPr="002112C9">
        <w:rPr>
          <w:rFonts w:eastAsia="Calibri" w:cs="Arial"/>
          <w:b/>
          <w:bCs/>
        </w:rPr>
        <w:br/>
      </w:r>
    </w:p>
    <w:tbl>
      <w:tblPr>
        <w:tblW w:w="5000" w:type="pct"/>
        <w:tblLayout w:type="fixed"/>
        <w:tblLook w:val="04A0" w:firstRow="1" w:lastRow="0" w:firstColumn="1" w:lastColumn="0" w:noHBand="0" w:noVBand="1"/>
      </w:tblPr>
      <w:tblGrid>
        <w:gridCol w:w="2284"/>
        <w:gridCol w:w="3098"/>
        <w:gridCol w:w="4246"/>
      </w:tblGrid>
      <w:tr w:rsidR="002112C9" w:rsidRPr="002112C9" w14:paraId="777B9C68" w14:textId="77777777" w:rsidTr="002112C9">
        <w:tc>
          <w:tcPr>
            <w:tcW w:w="22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AD5F6F"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30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32F5E0" w14:textId="77777777" w:rsidR="002112C9" w:rsidRPr="002112C9" w:rsidRDefault="002112C9" w:rsidP="002112C9">
            <w:pPr>
              <w:spacing w:before="60" w:after="60" w:line="256" w:lineRule="auto"/>
              <w:rPr>
                <w:rFonts w:eastAsia="Calibri" w:cs="Arial"/>
              </w:rPr>
            </w:pPr>
            <w:r w:rsidRPr="002112C9">
              <w:rPr>
                <w:rFonts w:eastAsia="Calibri" w:cs="Arial"/>
                <w:b/>
                <w:bCs/>
              </w:rPr>
              <w:t>2CC</w:t>
            </w:r>
          </w:p>
        </w:tc>
        <w:tc>
          <w:tcPr>
            <w:tcW w:w="42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0F4FF7" w14:textId="77777777" w:rsidR="002112C9" w:rsidRPr="002112C9" w:rsidRDefault="002112C9" w:rsidP="002112C9">
            <w:pPr>
              <w:spacing w:before="60" w:after="60" w:line="256" w:lineRule="auto"/>
              <w:rPr>
                <w:rFonts w:eastAsia="Calibri" w:cs="Arial"/>
              </w:rPr>
            </w:pPr>
            <w:r w:rsidRPr="002112C9">
              <w:rPr>
                <w:rFonts w:eastAsia="Calibri" w:cs="Arial"/>
                <w:b/>
                <w:bCs/>
              </w:rPr>
              <w:t>4CC</w:t>
            </w:r>
          </w:p>
        </w:tc>
      </w:tr>
      <w:tr w:rsidR="002112C9" w:rsidRPr="002112C9" w14:paraId="05E50033"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5C2C2E47" w14:textId="77777777" w:rsidR="002112C9" w:rsidRPr="002112C9" w:rsidRDefault="002112C9" w:rsidP="002112C9">
            <w:pPr>
              <w:spacing w:before="60" w:after="60" w:line="256" w:lineRule="auto"/>
              <w:rPr>
                <w:rFonts w:eastAsia="Calibri" w:cs="Arial"/>
              </w:rPr>
            </w:pPr>
            <w:r w:rsidRPr="002112C9">
              <w:rPr>
                <w:rFonts w:eastAsia="Calibri" w:cs="Arial"/>
              </w:rPr>
              <w:t>≤10 dBm</w:t>
            </w:r>
          </w:p>
        </w:tc>
        <w:tc>
          <w:tcPr>
            <w:tcW w:w="3098" w:type="dxa"/>
            <w:tcBorders>
              <w:top w:val="single" w:sz="4" w:space="0" w:color="auto"/>
              <w:left w:val="single" w:sz="4" w:space="0" w:color="auto"/>
              <w:bottom w:val="single" w:sz="4" w:space="0" w:color="auto"/>
              <w:right w:val="single" w:sz="4" w:space="0" w:color="auto"/>
            </w:tcBorders>
            <w:hideMark/>
          </w:tcPr>
          <w:p w14:paraId="25F8343C"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2.0</w:t>
            </w:r>
            <w:r w:rsidRPr="002112C9">
              <w:rPr>
                <w:rFonts w:eastAsia="Calibri" w:cs="Arial"/>
              </w:rPr>
              <w:t>)</w:t>
            </w:r>
          </w:p>
        </w:tc>
        <w:tc>
          <w:tcPr>
            <w:tcW w:w="4246" w:type="dxa"/>
            <w:tcBorders>
              <w:top w:val="single" w:sz="4" w:space="0" w:color="auto"/>
              <w:left w:val="single" w:sz="4" w:space="0" w:color="auto"/>
              <w:bottom w:val="single" w:sz="4" w:space="0" w:color="auto"/>
              <w:right w:val="single" w:sz="4" w:space="0" w:color="auto"/>
            </w:tcBorders>
            <w:hideMark/>
          </w:tcPr>
          <w:p w14:paraId="3DF89E7D"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4.2</w:t>
            </w:r>
            <w:r w:rsidRPr="002112C9">
              <w:rPr>
                <w:rFonts w:eastAsia="Calibri" w:cs="Arial"/>
              </w:rPr>
              <w:t>)</w:t>
            </w:r>
          </w:p>
        </w:tc>
      </w:tr>
      <w:tr w:rsidR="002112C9" w:rsidRPr="002112C9" w14:paraId="4ED3B44D"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3D454F63" w14:textId="77777777" w:rsidR="002112C9" w:rsidRPr="002112C9" w:rsidRDefault="002112C9" w:rsidP="002112C9">
            <w:pPr>
              <w:spacing w:before="60" w:after="60" w:line="256" w:lineRule="auto"/>
              <w:rPr>
                <w:rFonts w:eastAsia="Calibri" w:cs="Arial"/>
              </w:rPr>
            </w:pPr>
            <w:r w:rsidRPr="002112C9">
              <w:rPr>
                <w:rFonts w:eastAsia="Calibri" w:cs="Arial"/>
              </w:rPr>
              <w:t>&gt;10 dBm</w:t>
            </w:r>
          </w:p>
        </w:tc>
        <w:tc>
          <w:tcPr>
            <w:tcW w:w="3098" w:type="dxa"/>
            <w:tcBorders>
              <w:top w:val="single" w:sz="4" w:space="0" w:color="auto"/>
              <w:left w:val="single" w:sz="4" w:space="0" w:color="auto"/>
              <w:bottom w:val="single" w:sz="4" w:space="0" w:color="auto"/>
              <w:right w:val="single" w:sz="4" w:space="0" w:color="auto"/>
            </w:tcBorders>
            <w:hideMark/>
          </w:tcPr>
          <w:p w14:paraId="27035EE9" w14:textId="77777777" w:rsidR="002112C9" w:rsidRPr="002112C9" w:rsidRDefault="002112C9" w:rsidP="002112C9">
            <w:pPr>
              <w:spacing w:before="60" w:after="60" w:line="256" w:lineRule="auto"/>
              <w:rPr>
                <w:rFonts w:eastAsia="Calibri" w:cs="Arial"/>
              </w:rPr>
            </w:pPr>
            <w:r w:rsidRPr="002112C9">
              <w:rPr>
                <w:rFonts w:eastAsia="Calibri" w:cs="Arial"/>
              </w:rPr>
              <w:t>[1.2]</w:t>
            </w:r>
          </w:p>
        </w:tc>
        <w:tc>
          <w:tcPr>
            <w:tcW w:w="4246" w:type="dxa"/>
            <w:tcBorders>
              <w:top w:val="single" w:sz="4" w:space="0" w:color="auto"/>
              <w:left w:val="single" w:sz="4" w:space="0" w:color="auto"/>
              <w:bottom w:val="single" w:sz="4" w:space="0" w:color="auto"/>
              <w:right w:val="single" w:sz="4" w:space="0" w:color="auto"/>
            </w:tcBorders>
            <w:hideMark/>
          </w:tcPr>
          <w:p w14:paraId="475CD13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2AB8CF15"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383E065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ED1BB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94C1E9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2C245A8B" w14:textId="77777777" w:rsidTr="002112C9">
        <w:tc>
          <w:tcPr>
            <w:tcW w:w="2675" w:type="dxa"/>
            <w:tcBorders>
              <w:top w:val="single" w:sz="4" w:space="0" w:color="auto"/>
              <w:left w:val="single" w:sz="4" w:space="0" w:color="auto"/>
              <w:bottom w:val="single" w:sz="4" w:space="0" w:color="auto"/>
              <w:right w:val="single" w:sz="4" w:space="0" w:color="auto"/>
            </w:tcBorders>
          </w:tcPr>
          <w:p w14:paraId="3E85BA4E" w14:textId="77777777" w:rsidR="002112C9" w:rsidRPr="00777EF5" w:rsidRDefault="009B6C66"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2B490A7E" w14:textId="77777777" w:rsidR="002112C9" w:rsidRPr="002112C9" w:rsidRDefault="009B6C66" w:rsidP="002112C9">
            <w:pPr>
              <w:spacing w:before="60" w:after="60" w:line="256" w:lineRule="auto"/>
              <w:rPr>
                <w:rFonts w:eastAsia="Calibri" w:cs="Arial"/>
              </w:rPr>
            </w:pPr>
            <w:r w:rsidRPr="009B6C66">
              <w:rPr>
                <w:rFonts w:eastAsia="Calibri" w:cs="Arial"/>
              </w:rPr>
              <w:t>OK with the structure, but please replace the values with variable names. </w:t>
            </w:r>
          </w:p>
        </w:tc>
      </w:tr>
      <w:tr w:rsidR="002112C9" w:rsidRPr="002112C9" w14:paraId="1933DF5B" w14:textId="77777777" w:rsidTr="002112C9">
        <w:tc>
          <w:tcPr>
            <w:tcW w:w="2675" w:type="dxa"/>
            <w:tcBorders>
              <w:top w:val="single" w:sz="4" w:space="0" w:color="auto"/>
              <w:left w:val="single" w:sz="4" w:space="0" w:color="auto"/>
              <w:bottom w:val="single" w:sz="4" w:space="0" w:color="auto"/>
              <w:right w:val="single" w:sz="4" w:space="0" w:color="auto"/>
            </w:tcBorders>
          </w:tcPr>
          <w:p w14:paraId="09B24703"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75B00A1" w14:textId="77777777" w:rsidR="002112C9" w:rsidRPr="002112C9" w:rsidRDefault="002112C9" w:rsidP="002112C9">
            <w:pPr>
              <w:spacing w:before="60" w:after="60" w:line="256" w:lineRule="auto"/>
              <w:rPr>
                <w:rFonts w:eastAsia="Calibri" w:cs="Arial"/>
              </w:rPr>
            </w:pPr>
          </w:p>
        </w:tc>
      </w:tr>
      <w:tr w:rsidR="002112C9" w:rsidRPr="002112C9" w14:paraId="0FADF653" w14:textId="77777777" w:rsidTr="002112C9">
        <w:tc>
          <w:tcPr>
            <w:tcW w:w="2675" w:type="dxa"/>
            <w:tcBorders>
              <w:top w:val="single" w:sz="4" w:space="0" w:color="auto"/>
              <w:left w:val="single" w:sz="4" w:space="0" w:color="auto"/>
              <w:bottom w:val="single" w:sz="4" w:space="0" w:color="auto"/>
              <w:right w:val="single" w:sz="4" w:space="0" w:color="auto"/>
            </w:tcBorders>
          </w:tcPr>
          <w:p w14:paraId="760C68BE"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551B3430" w14:textId="77777777" w:rsidR="002112C9" w:rsidRPr="002112C9" w:rsidRDefault="002112C9" w:rsidP="002112C9">
            <w:pPr>
              <w:spacing w:before="60" w:after="60" w:line="256" w:lineRule="auto"/>
              <w:rPr>
                <w:rFonts w:eastAsia="Calibri" w:cs="Arial"/>
              </w:rPr>
            </w:pPr>
          </w:p>
        </w:tc>
      </w:tr>
    </w:tbl>
    <w:p w14:paraId="1FCF7C4F" w14:textId="77777777" w:rsidR="002112C9" w:rsidRPr="002112C9" w:rsidRDefault="002112C9" w:rsidP="002112C9">
      <w:pPr>
        <w:spacing w:before="60" w:after="60" w:line="256" w:lineRule="auto"/>
        <w:rPr>
          <w:rFonts w:eastAsia="Calibri" w:cs="Arial"/>
        </w:rPr>
      </w:pPr>
    </w:p>
    <w:p w14:paraId="75E0B857" w14:textId="77777777" w:rsidR="002112C9" w:rsidRPr="002112C9" w:rsidRDefault="002112C9" w:rsidP="002112C9">
      <w:pPr>
        <w:spacing w:before="60" w:after="60" w:line="256" w:lineRule="auto"/>
        <w:rPr>
          <w:rFonts w:eastAsia="Calibri" w:cs="Arial"/>
        </w:rPr>
      </w:pPr>
    </w:p>
    <w:p w14:paraId="490CD30C" w14:textId="77777777" w:rsidR="002112C9" w:rsidRPr="002112C9" w:rsidRDefault="002112C9" w:rsidP="002112C9">
      <w:pPr>
        <w:spacing w:before="60" w:after="60" w:line="256" w:lineRule="auto"/>
        <w:rPr>
          <w:rFonts w:eastAsia="Calibri" w:cs="Arial"/>
        </w:rPr>
      </w:pPr>
    </w:p>
    <w:p w14:paraId="0C094D80"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Antenna Scaling</w:t>
      </w:r>
    </w:p>
    <w:p w14:paraId="5BEEEEA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847787A" w14:textId="77777777" w:rsidR="002112C9" w:rsidRPr="002112C9" w:rsidRDefault="002112C9" w:rsidP="002112C9">
      <w:pPr>
        <w:spacing w:line="256" w:lineRule="auto"/>
        <w:rPr>
          <w:rFonts w:eastAsia="Calibri" w:cs="Arial"/>
        </w:rPr>
      </w:pPr>
      <w:r w:rsidRPr="002112C9">
        <w:rPr>
          <w:rFonts w:eastAsia="Calibri" w:cs="Arial"/>
          <w:b/>
          <w:bCs/>
          <w:sz w:val="18"/>
          <w:szCs w:val="18"/>
        </w:rPr>
        <w:t>DL Antenna Scaling</w:t>
      </w:r>
    </w:p>
    <w:tbl>
      <w:tblPr>
        <w:tblStyle w:val="1f6"/>
        <w:tblW w:w="9630" w:type="dxa"/>
        <w:tblLayout w:type="fixed"/>
        <w:tblLook w:val="04A0" w:firstRow="1" w:lastRow="0" w:firstColumn="1" w:lastColumn="0" w:noHBand="0" w:noVBand="1"/>
      </w:tblPr>
      <w:tblGrid>
        <w:gridCol w:w="989"/>
        <w:gridCol w:w="978"/>
        <w:gridCol w:w="7663"/>
      </w:tblGrid>
      <w:tr w:rsidR="002112C9" w:rsidRPr="002112C9" w14:paraId="134702D9"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8E5D66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5F37C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ECECD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08D0C1C8"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644F3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978" w:type="dxa"/>
            <w:tcBorders>
              <w:top w:val="single" w:sz="4" w:space="0" w:color="auto"/>
              <w:left w:val="single" w:sz="4" w:space="0" w:color="auto"/>
              <w:bottom w:val="single" w:sz="4" w:space="0" w:color="auto"/>
              <w:right w:val="single" w:sz="4" w:space="0" w:color="auto"/>
            </w:tcBorders>
            <w:hideMark/>
          </w:tcPr>
          <w:p w14:paraId="3E35F0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661" w:type="dxa"/>
            <w:tcBorders>
              <w:top w:val="single" w:sz="4" w:space="0" w:color="auto"/>
              <w:left w:val="single" w:sz="4" w:space="0" w:color="auto"/>
              <w:bottom w:val="single" w:sz="4" w:space="0" w:color="auto"/>
              <w:right w:val="single" w:sz="4" w:space="0" w:color="auto"/>
            </w:tcBorders>
            <w:hideMark/>
          </w:tcPr>
          <w:p w14:paraId="365F807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TR 38.840 methodology as baseline with FFS for updates. Considers impact of DL/UL antenna number and processing complexity in PDCCH.</w:t>
            </w:r>
          </w:p>
        </w:tc>
      </w:tr>
      <w:tr w:rsidR="002112C9" w:rsidRPr="002112C9" w14:paraId="62AA36E3"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BA6D9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78" w:type="dxa"/>
            <w:tcBorders>
              <w:top w:val="single" w:sz="4" w:space="0" w:color="auto"/>
              <w:left w:val="single" w:sz="4" w:space="0" w:color="auto"/>
              <w:bottom w:val="single" w:sz="4" w:space="0" w:color="auto"/>
              <w:right w:val="single" w:sz="4" w:space="0" w:color="auto"/>
            </w:tcBorders>
            <w:hideMark/>
          </w:tcPr>
          <w:p w14:paraId="5B05B1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61" w:type="dxa"/>
            <w:tcBorders>
              <w:top w:val="single" w:sz="4" w:space="0" w:color="auto"/>
              <w:left w:val="single" w:sz="4" w:space="0" w:color="auto"/>
              <w:bottom w:val="single" w:sz="4" w:space="0" w:color="auto"/>
              <w:right w:val="single" w:sz="4" w:space="0" w:color="auto"/>
            </w:tcBorders>
            <w:hideMark/>
          </w:tcPr>
          <w:p w14:paraId="0487A3F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power as Z8 times 4Rx for FR1; 2Rx is 0.7x 4Rx for FR1/FR2; 1Rx is 0.7x 2Rx for FR2. Assumes same antenna elements per Rx chain.</w:t>
            </w:r>
          </w:p>
        </w:tc>
      </w:tr>
      <w:tr w:rsidR="002112C9" w:rsidRPr="002112C9" w14:paraId="027726E6"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087B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78" w:type="dxa"/>
            <w:tcBorders>
              <w:top w:val="single" w:sz="4" w:space="0" w:color="auto"/>
              <w:left w:val="single" w:sz="4" w:space="0" w:color="auto"/>
              <w:bottom w:val="single" w:sz="4" w:space="0" w:color="auto"/>
              <w:right w:val="single" w:sz="4" w:space="0" w:color="auto"/>
            </w:tcBorders>
            <w:hideMark/>
          </w:tcPr>
          <w:p w14:paraId="5B75EF6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61" w:type="dxa"/>
            <w:tcBorders>
              <w:top w:val="single" w:sz="4" w:space="0" w:color="auto"/>
              <w:left w:val="single" w:sz="4" w:space="0" w:color="auto"/>
              <w:bottom w:val="single" w:sz="4" w:space="0" w:color="auto"/>
              <w:right w:val="single" w:sz="4" w:space="0" w:color="auto"/>
            </w:tcBorders>
            <w:hideMark/>
          </w:tcPr>
          <w:p w14:paraId="566F2F5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detailed scaling: 6Rx=Z8=1.43x 4Rx; 8Rx=2.0x 4Rx for FR1; 2Rx=0.7x 4Rx; 1Rx=0.7x 2Rx. Observes 2-codeword processing increases complexity faster for 6Rx transition.</w:t>
            </w:r>
          </w:p>
        </w:tc>
      </w:tr>
      <w:tr w:rsidR="002112C9" w:rsidRPr="002112C9" w14:paraId="6AC47BF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01BEB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78" w:type="dxa"/>
            <w:tcBorders>
              <w:top w:val="single" w:sz="4" w:space="0" w:color="auto"/>
              <w:left w:val="single" w:sz="4" w:space="0" w:color="auto"/>
              <w:bottom w:val="single" w:sz="4" w:space="0" w:color="auto"/>
              <w:right w:val="single" w:sz="4" w:space="0" w:color="auto"/>
            </w:tcBorders>
            <w:hideMark/>
          </w:tcPr>
          <w:p w14:paraId="3A1F71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61" w:type="dxa"/>
            <w:tcBorders>
              <w:top w:val="single" w:sz="4" w:space="0" w:color="auto"/>
              <w:left w:val="single" w:sz="4" w:space="0" w:color="auto"/>
              <w:bottom w:val="single" w:sz="4" w:space="0" w:color="auto"/>
              <w:right w:val="single" w:sz="4" w:space="0" w:color="auto"/>
            </w:tcBorders>
            <w:hideMark/>
          </w:tcPr>
          <w:p w14:paraId="6348612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(4 layers)=1.4x 4Rx for FR1; 2Rx=0.7x 4Rx for FR1; 1Rx=0.7x 2Rx for FR2. Notes scaling beyond 4Rx needed for 6GR.</w:t>
            </w:r>
          </w:p>
        </w:tc>
      </w:tr>
    </w:tbl>
    <w:p w14:paraId="0ED3DE24" w14:textId="77777777" w:rsidR="002112C9" w:rsidRPr="002112C9" w:rsidRDefault="002112C9" w:rsidP="002112C9">
      <w:pPr>
        <w:spacing w:before="60" w:after="60" w:line="256" w:lineRule="auto"/>
        <w:rPr>
          <w:rFonts w:eastAsia="Calibri" w:cs="Arial"/>
        </w:rPr>
      </w:pPr>
    </w:p>
    <w:p w14:paraId="70FDBBDB" w14:textId="77777777" w:rsidR="002112C9" w:rsidRPr="002112C9" w:rsidRDefault="002112C9" w:rsidP="002112C9">
      <w:pPr>
        <w:spacing w:line="256" w:lineRule="auto"/>
        <w:rPr>
          <w:rFonts w:eastAsia="Calibri" w:cs="Arial"/>
        </w:rPr>
      </w:pPr>
      <w:r w:rsidRPr="002112C9">
        <w:rPr>
          <w:rFonts w:eastAsia="Calibri" w:cs="Arial"/>
          <w:b/>
          <w:bCs/>
          <w:sz w:val="18"/>
          <w:szCs w:val="18"/>
        </w:rPr>
        <w:t>UL Antenna Scaling</w:t>
      </w:r>
    </w:p>
    <w:tbl>
      <w:tblPr>
        <w:tblStyle w:val="1f6"/>
        <w:tblW w:w="9630" w:type="dxa"/>
        <w:tblLayout w:type="fixed"/>
        <w:tblLook w:val="04A0" w:firstRow="1" w:lastRow="0" w:firstColumn="1" w:lastColumn="0" w:noHBand="0" w:noVBand="1"/>
      </w:tblPr>
      <w:tblGrid>
        <w:gridCol w:w="989"/>
        <w:gridCol w:w="993"/>
        <w:gridCol w:w="7648"/>
      </w:tblGrid>
      <w:tr w:rsidR="002112C9" w:rsidRPr="002112C9" w14:paraId="4DD68D20"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1CA3E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C91C74"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55C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DE9B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AF0DE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3" w:type="dxa"/>
            <w:tcBorders>
              <w:top w:val="single" w:sz="4" w:space="0" w:color="auto"/>
              <w:left w:val="single" w:sz="4" w:space="0" w:color="auto"/>
              <w:bottom w:val="single" w:sz="4" w:space="0" w:color="auto"/>
              <w:right w:val="single" w:sz="4" w:space="0" w:color="auto"/>
            </w:tcBorders>
            <w:hideMark/>
          </w:tcPr>
          <w:p w14:paraId="458AAD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46" w:type="dxa"/>
            <w:tcBorders>
              <w:top w:val="single" w:sz="4" w:space="0" w:color="auto"/>
              <w:left w:val="single" w:sz="4" w:space="0" w:color="auto"/>
              <w:bottom w:val="single" w:sz="4" w:space="0" w:color="auto"/>
              <w:right w:val="single" w:sz="4" w:space="0" w:color="auto"/>
            </w:tcBorders>
            <w:hideMark/>
          </w:tcPr>
          <w:p w14:paraId="7426D5A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1Tx at 0dBm; 1.2x at 23dBm; Z9 at 26dBm for FR1. Notes 4Tx not considered for FR2.</w:t>
            </w:r>
          </w:p>
        </w:tc>
      </w:tr>
      <w:tr w:rsidR="002112C9" w:rsidRPr="002112C9" w14:paraId="70F66F99"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6F948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3" w:type="dxa"/>
            <w:tcBorders>
              <w:top w:val="single" w:sz="4" w:space="0" w:color="auto"/>
              <w:left w:val="single" w:sz="4" w:space="0" w:color="auto"/>
              <w:bottom w:val="single" w:sz="4" w:space="0" w:color="auto"/>
              <w:right w:val="single" w:sz="4" w:space="0" w:color="auto"/>
            </w:tcBorders>
            <w:hideMark/>
          </w:tcPr>
          <w:p w14:paraId="646B64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46" w:type="dxa"/>
            <w:tcBorders>
              <w:top w:val="single" w:sz="4" w:space="0" w:color="auto"/>
              <w:left w:val="single" w:sz="4" w:space="0" w:color="auto"/>
              <w:bottom w:val="single" w:sz="4" w:space="0" w:color="auto"/>
              <w:right w:val="single" w:sz="4" w:space="0" w:color="auto"/>
            </w:tcBorders>
            <w:hideMark/>
          </w:tcPr>
          <w:p w14:paraId="06F49B4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constant 2.0x scaling at all power levels (0dBm, 23dBm, Z9=2.0 at 26dBm). Observes separate TX chains double power consumption for 1Tx→2Tx transition.</w:t>
            </w:r>
          </w:p>
        </w:tc>
      </w:tr>
      <w:tr w:rsidR="002112C9" w:rsidRPr="002112C9" w14:paraId="1261C26A"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9243B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93" w:type="dxa"/>
            <w:tcBorders>
              <w:top w:val="single" w:sz="4" w:space="0" w:color="auto"/>
              <w:left w:val="single" w:sz="4" w:space="0" w:color="auto"/>
              <w:bottom w:val="single" w:sz="4" w:space="0" w:color="auto"/>
              <w:right w:val="single" w:sz="4" w:space="0" w:color="auto"/>
            </w:tcBorders>
            <w:hideMark/>
          </w:tcPr>
          <w:p w14:paraId="3E017A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46" w:type="dxa"/>
            <w:tcBorders>
              <w:top w:val="single" w:sz="4" w:space="0" w:color="auto"/>
              <w:left w:val="single" w:sz="4" w:space="0" w:color="auto"/>
              <w:bottom w:val="single" w:sz="4" w:space="0" w:color="auto"/>
              <w:right w:val="single" w:sz="4" w:space="0" w:color="auto"/>
            </w:tcBorders>
            <w:hideMark/>
          </w:tcPr>
          <w:p w14:paraId="59BF13A7"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at 0dBm; 1.2x at 23dBm; 1.6x at 26dBm. Emphasizes need for 26dBm scaling inclusion.</w:t>
            </w:r>
          </w:p>
        </w:tc>
      </w:tr>
    </w:tbl>
    <w:p w14:paraId="4B6C20B1" w14:textId="77777777" w:rsidR="002112C9" w:rsidRPr="002112C9" w:rsidRDefault="002112C9" w:rsidP="002112C9">
      <w:pPr>
        <w:spacing w:before="60" w:after="60" w:line="256" w:lineRule="auto"/>
        <w:rPr>
          <w:rFonts w:eastAsia="Calibri" w:cs="Arial"/>
        </w:rPr>
      </w:pPr>
    </w:p>
    <w:p w14:paraId="0E2F0B6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lastRenderedPageBreak/>
        <w:t xml:space="preserve">Company Views Summary </w:t>
      </w:r>
    </w:p>
    <w:p w14:paraId="3DD4635A" w14:textId="77777777" w:rsidR="002112C9" w:rsidRPr="002112C9" w:rsidRDefault="002112C9" w:rsidP="002112C9">
      <w:pPr>
        <w:spacing w:line="256" w:lineRule="auto"/>
        <w:rPr>
          <w:rFonts w:eastAsia="Calibri" w:cs="Arial"/>
        </w:rPr>
      </w:pPr>
      <w:r w:rsidRPr="002112C9">
        <w:rPr>
          <w:rFonts w:eastAsia="Calibri" w:cs="Arial"/>
          <w:b/>
          <w:bCs/>
        </w:rPr>
        <w:t>DL Antenna Scaling</w:t>
      </w:r>
    </w:p>
    <w:tbl>
      <w:tblPr>
        <w:tblStyle w:val="1f6"/>
        <w:tblW w:w="5000" w:type="pct"/>
        <w:tblLayout w:type="fixed"/>
        <w:tblLook w:val="04A0" w:firstRow="1" w:lastRow="0" w:firstColumn="1" w:lastColumn="0" w:noHBand="0" w:noVBand="1"/>
      </w:tblPr>
      <w:tblGrid>
        <w:gridCol w:w="1581"/>
        <w:gridCol w:w="969"/>
        <w:gridCol w:w="793"/>
        <w:gridCol w:w="1985"/>
        <w:gridCol w:w="2550"/>
        <w:gridCol w:w="1750"/>
      </w:tblGrid>
      <w:tr w:rsidR="002112C9" w:rsidRPr="002112C9" w14:paraId="30AAE0BE" w14:textId="77777777" w:rsidTr="002112C9">
        <w:tc>
          <w:tcPr>
            <w:tcW w:w="158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F448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975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6Rx</w:t>
            </w:r>
          </w:p>
        </w:tc>
        <w:tc>
          <w:tcPr>
            <w:tcW w:w="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80196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8Rx</w:t>
            </w:r>
          </w:p>
        </w:tc>
        <w:tc>
          <w:tcPr>
            <w:tcW w:w="1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5CBA4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(rel. 4Rx)</w:t>
            </w:r>
          </w:p>
        </w:tc>
        <w:tc>
          <w:tcPr>
            <w:tcW w:w="25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3E2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1Rx FR2 (rel. 2Rx)</w:t>
            </w:r>
          </w:p>
        </w:tc>
        <w:tc>
          <w:tcPr>
            <w:tcW w:w="17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059ED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39B9FD54"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67C95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70" w:type="dxa"/>
            <w:tcBorders>
              <w:top w:val="single" w:sz="4" w:space="0" w:color="auto"/>
              <w:left w:val="single" w:sz="4" w:space="0" w:color="auto"/>
              <w:bottom w:val="single" w:sz="4" w:space="0" w:color="auto"/>
              <w:right w:val="single" w:sz="4" w:space="0" w:color="auto"/>
            </w:tcBorders>
            <w:hideMark/>
          </w:tcPr>
          <w:p w14:paraId="1482AC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w:t>
            </w:r>
          </w:p>
        </w:tc>
        <w:tc>
          <w:tcPr>
            <w:tcW w:w="794" w:type="dxa"/>
            <w:tcBorders>
              <w:top w:val="single" w:sz="4" w:space="0" w:color="auto"/>
              <w:left w:val="single" w:sz="4" w:space="0" w:color="auto"/>
              <w:bottom w:val="single" w:sz="4" w:space="0" w:color="auto"/>
              <w:right w:val="single" w:sz="4" w:space="0" w:color="auto"/>
            </w:tcBorders>
            <w:hideMark/>
          </w:tcPr>
          <w:p w14:paraId="74216A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40F1E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904E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D3087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0E90BD7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F383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70" w:type="dxa"/>
            <w:tcBorders>
              <w:top w:val="single" w:sz="4" w:space="0" w:color="auto"/>
              <w:left w:val="single" w:sz="4" w:space="0" w:color="auto"/>
              <w:bottom w:val="single" w:sz="4" w:space="0" w:color="auto"/>
              <w:right w:val="single" w:sz="4" w:space="0" w:color="auto"/>
            </w:tcBorders>
            <w:hideMark/>
          </w:tcPr>
          <w:p w14:paraId="1BF49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794" w:type="dxa"/>
            <w:tcBorders>
              <w:top w:val="single" w:sz="4" w:space="0" w:color="auto"/>
              <w:left w:val="single" w:sz="4" w:space="0" w:color="auto"/>
              <w:bottom w:val="single" w:sz="4" w:space="0" w:color="auto"/>
              <w:right w:val="single" w:sz="4" w:space="0" w:color="auto"/>
            </w:tcBorders>
            <w:hideMark/>
          </w:tcPr>
          <w:p w14:paraId="1124D7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D703D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65E9FE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5CC863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EAD1095"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61C14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70" w:type="dxa"/>
            <w:tcBorders>
              <w:top w:val="single" w:sz="4" w:space="0" w:color="auto"/>
              <w:left w:val="single" w:sz="4" w:space="0" w:color="auto"/>
              <w:bottom w:val="single" w:sz="4" w:space="0" w:color="auto"/>
              <w:right w:val="single" w:sz="4" w:space="0" w:color="auto"/>
            </w:tcBorders>
            <w:hideMark/>
          </w:tcPr>
          <w:p w14:paraId="4DC4A5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0C119F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B33C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2BCF3D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487013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7424B18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061CD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970" w:type="dxa"/>
            <w:tcBorders>
              <w:top w:val="single" w:sz="4" w:space="0" w:color="auto"/>
              <w:left w:val="single" w:sz="4" w:space="0" w:color="auto"/>
              <w:bottom w:val="single" w:sz="4" w:space="0" w:color="auto"/>
              <w:right w:val="single" w:sz="4" w:space="0" w:color="auto"/>
            </w:tcBorders>
            <w:hideMark/>
          </w:tcPr>
          <w:p w14:paraId="631518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B576D5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240A3E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8031E6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B31B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AAC3B6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3EBB81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970" w:type="dxa"/>
            <w:tcBorders>
              <w:top w:val="single" w:sz="4" w:space="0" w:color="auto"/>
              <w:left w:val="single" w:sz="4" w:space="0" w:color="auto"/>
              <w:bottom w:val="single" w:sz="4" w:space="0" w:color="auto"/>
              <w:right w:val="single" w:sz="4" w:space="0" w:color="auto"/>
            </w:tcBorders>
            <w:hideMark/>
          </w:tcPr>
          <w:p w14:paraId="3A63F6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7EBAF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7A7547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09607C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5586AD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73CFB7FD"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C6FC0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970" w:type="dxa"/>
            <w:tcBorders>
              <w:top w:val="single" w:sz="4" w:space="0" w:color="auto"/>
              <w:left w:val="single" w:sz="4" w:space="0" w:color="auto"/>
              <w:bottom w:val="single" w:sz="4" w:space="0" w:color="auto"/>
              <w:right w:val="single" w:sz="4" w:space="0" w:color="auto"/>
            </w:tcBorders>
            <w:hideMark/>
          </w:tcPr>
          <w:p w14:paraId="563E7F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6A146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64187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4A83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7B347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597E3B3B"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02D250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970" w:type="dxa"/>
            <w:tcBorders>
              <w:top w:val="single" w:sz="4" w:space="0" w:color="auto"/>
              <w:left w:val="single" w:sz="4" w:space="0" w:color="auto"/>
              <w:bottom w:val="single" w:sz="4" w:space="0" w:color="auto"/>
              <w:right w:val="single" w:sz="4" w:space="0" w:color="auto"/>
            </w:tcBorders>
            <w:hideMark/>
          </w:tcPr>
          <w:p w14:paraId="595BDF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491F2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5E038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90F46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18EE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5F77094F"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5AB33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970" w:type="dxa"/>
            <w:tcBorders>
              <w:top w:val="single" w:sz="4" w:space="0" w:color="auto"/>
              <w:left w:val="single" w:sz="4" w:space="0" w:color="auto"/>
              <w:bottom w:val="single" w:sz="4" w:space="0" w:color="auto"/>
              <w:right w:val="single" w:sz="4" w:space="0" w:color="auto"/>
            </w:tcBorders>
            <w:hideMark/>
          </w:tcPr>
          <w:p w14:paraId="29259E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33882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9F7A9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D2AFB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510C5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51DE3E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74AD15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970" w:type="dxa"/>
            <w:tcBorders>
              <w:top w:val="single" w:sz="4" w:space="0" w:color="auto"/>
              <w:left w:val="single" w:sz="4" w:space="0" w:color="auto"/>
              <w:bottom w:val="single" w:sz="4" w:space="0" w:color="auto"/>
              <w:right w:val="single" w:sz="4" w:space="0" w:color="auto"/>
            </w:tcBorders>
            <w:hideMark/>
          </w:tcPr>
          <w:p w14:paraId="2F118A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1.415</w:t>
            </w:r>
          </w:p>
        </w:tc>
        <w:tc>
          <w:tcPr>
            <w:tcW w:w="794" w:type="dxa"/>
            <w:tcBorders>
              <w:top w:val="single" w:sz="4" w:space="0" w:color="auto"/>
              <w:left w:val="single" w:sz="4" w:space="0" w:color="auto"/>
              <w:bottom w:val="single" w:sz="4" w:space="0" w:color="auto"/>
              <w:right w:val="single" w:sz="4" w:space="0" w:color="auto"/>
            </w:tcBorders>
            <w:hideMark/>
          </w:tcPr>
          <w:p w14:paraId="4EF0C61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05EC0CD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BB650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C2AE84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66BCF546" w14:textId="77777777" w:rsidR="002112C9" w:rsidRPr="002112C9" w:rsidRDefault="002112C9" w:rsidP="002112C9">
      <w:pPr>
        <w:spacing w:before="60" w:after="60" w:line="256" w:lineRule="auto"/>
        <w:rPr>
          <w:rFonts w:eastAsia="Calibri" w:cs="Arial"/>
        </w:rPr>
      </w:pPr>
    </w:p>
    <w:p w14:paraId="7A1A6EE5" w14:textId="77777777" w:rsidR="002112C9" w:rsidRPr="002112C9" w:rsidRDefault="002112C9" w:rsidP="002112C9">
      <w:pPr>
        <w:spacing w:line="256" w:lineRule="auto"/>
        <w:rPr>
          <w:rFonts w:eastAsia="Calibri" w:cs="Arial"/>
        </w:rPr>
      </w:pPr>
      <w:r w:rsidRPr="002112C9">
        <w:rPr>
          <w:rFonts w:eastAsia="Calibri" w:cs="Arial"/>
          <w:b/>
          <w:bCs/>
        </w:rPr>
        <w:t>UL Antenna Scaling (2Tx relative to 1Tx)</w:t>
      </w:r>
    </w:p>
    <w:tbl>
      <w:tblPr>
        <w:tblStyle w:val="1f6"/>
        <w:tblW w:w="5000" w:type="pct"/>
        <w:tblLayout w:type="fixed"/>
        <w:tblLook w:val="04A0" w:firstRow="1" w:lastRow="0" w:firstColumn="1" w:lastColumn="0" w:noHBand="0" w:noVBand="1"/>
      </w:tblPr>
      <w:tblGrid>
        <w:gridCol w:w="1311"/>
        <w:gridCol w:w="923"/>
        <w:gridCol w:w="1047"/>
        <w:gridCol w:w="1046"/>
        <w:gridCol w:w="3845"/>
        <w:gridCol w:w="1456"/>
      </w:tblGrid>
      <w:tr w:rsidR="002112C9" w:rsidRPr="002112C9" w14:paraId="41ED5540" w14:textId="77777777" w:rsidTr="002112C9">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1D39A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3AB7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 dBm</w:t>
            </w:r>
          </w:p>
        </w:tc>
        <w:tc>
          <w:tcPr>
            <w:tcW w:w="104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8C7A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23 dBm</w:t>
            </w:r>
          </w:p>
        </w:tc>
        <w:tc>
          <w:tcPr>
            <w:tcW w:w="10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E38339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26 dBm</w:t>
            </w:r>
          </w:p>
        </w:tc>
        <w:tc>
          <w:tcPr>
            <w:tcW w:w="38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2106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Architecture</w:t>
            </w:r>
          </w:p>
        </w:tc>
        <w:tc>
          <w:tcPr>
            <w:tcW w:w="145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6FE396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01F1826B"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48EC45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24" w:type="dxa"/>
            <w:tcBorders>
              <w:top w:val="single" w:sz="4" w:space="0" w:color="auto"/>
              <w:left w:val="single" w:sz="4" w:space="0" w:color="auto"/>
              <w:bottom w:val="single" w:sz="4" w:space="0" w:color="auto"/>
              <w:right w:val="single" w:sz="4" w:space="0" w:color="auto"/>
            </w:tcBorders>
            <w:hideMark/>
          </w:tcPr>
          <w:p w14:paraId="2B3323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8" w:type="dxa"/>
            <w:tcBorders>
              <w:top w:val="single" w:sz="4" w:space="0" w:color="auto"/>
              <w:left w:val="single" w:sz="4" w:space="0" w:color="auto"/>
              <w:bottom w:val="single" w:sz="4" w:space="0" w:color="auto"/>
              <w:right w:val="single" w:sz="4" w:space="0" w:color="auto"/>
            </w:tcBorders>
            <w:hideMark/>
          </w:tcPr>
          <w:p w14:paraId="63EF7E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7" w:type="dxa"/>
            <w:tcBorders>
              <w:top w:val="single" w:sz="4" w:space="0" w:color="auto"/>
              <w:left w:val="single" w:sz="4" w:space="0" w:color="auto"/>
              <w:bottom w:val="single" w:sz="4" w:space="0" w:color="auto"/>
              <w:right w:val="single" w:sz="4" w:space="0" w:color="auto"/>
            </w:tcBorders>
            <w:hideMark/>
          </w:tcPr>
          <w:p w14:paraId="75CD2B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3849" w:type="dxa"/>
            <w:tcBorders>
              <w:top w:val="single" w:sz="4" w:space="0" w:color="auto"/>
              <w:left w:val="single" w:sz="4" w:space="0" w:color="auto"/>
              <w:bottom w:val="single" w:sz="4" w:space="0" w:color="auto"/>
              <w:right w:val="single" w:sz="4" w:space="0" w:color="auto"/>
            </w:tcBorders>
            <w:hideMark/>
          </w:tcPr>
          <w:p w14:paraId="5B1D3E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TX chains (constant)</w:t>
            </w:r>
          </w:p>
        </w:tc>
        <w:tc>
          <w:tcPr>
            <w:tcW w:w="1457" w:type="dxa"/>
            <w:tcBorders>
              <w:top w:val="single" w:sz="4" w:space="0" w:color="auto"/>
              <w:left w:val="single" w:sz="4" w:space="0" w:color="auto"/>
              <w:bottom w:val="single" w:sz="4" w:space="0" w:color="auto"/>
              <w:right w:val="single" w:sz="4" w:space="0" w:color="auto"/>
            </w:tcBorders>
            <w:hideMark/>
          </w:tcPr>
          <w:p w14:paraId="0BF2F0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6C0A22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2924F1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24" w:type="dxa"/>
            <w:tcBorders>
              <w:top w:val="single" w:sz="4" w:space="0" w:color="auto"/>
              <w:left w:val="single" w:sz="4" w:space="0" w:color="auto"/>
              <w:bottom w:val="single" w:sz="4" w:space="0" w:color="auto"/>
              <w:right w:val="single" w:sz="4" w:space="0" w:color="auto"/>
            </w:tcBorders>
            <w:hideMark/>
          </w:tcPr>
          <w:p w14:paraId="09424F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4FDFD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584B1D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3849" w:type="dxa"/>
            <w:tcBorders>
              <w:top w:val="single" w:sz="4" w:space="0" w:color="auto"/>
              <w:left w:val="single" w:sz="4" w:space="0" w:color="auto"/>
              <w:bottom w:val="single" w:sz="4" w:space="0" w:color="auto"/>
              <w:right w:val="single" w:sz="4" w:space="0" w:color="auto"/>
            </w:tcBorders>
            <w:hideMark/>
          </w:tcPr>
          <w:p w14:paraId="54B554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4B8944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6DACB366"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5BD6CD5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24" w:type="dxa"/>
            <w:tcBorders>
              <w:top w:val="single" w:sz="4" w:space="0" w:color="auto"/>
              <w:left w:val="single" w:sz="4" w:space="0" w:color="auto"/>
              <w:bottom w:val="single" w:sz="4" w:space="0" w:color="auto"/>
              <w:right w:val="single" w:sz="4" w:space="0" w:color="auto"/>
            </w:tcBorders>
            <w:hideMark/>
          </w:tcPr>
          <w:p w14:paraId="5A9164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16B7C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241E77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849" w:type="dxa"/>
            <w:tcBorders>
              <w:top w:val="single" w:sz="4" w:space="0" w:color="auto"/>
              <w:left w:val="single" w:sz="4" w:space="0" w:color="auto"/>
              <w:bottom w:val="single" w:sz="4" w:space="0" w:color="auto"/>
              <w:right w:val="single" w:sz="4" w:space="0" w:color="auto"/>
            </w:tcBorders>
            <w:hideMark/>
          </w:tcPr>
          <w:p w14:paraId="3FE443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32F149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DB3F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156B4EC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924" w:type="dxa"/>
            <w:tcBorders>
              <w:top w:val="single" w:sz="4" w:space="0" w:color="auto"/>
              <w:left w:val="single" w:sz="4" w:space="0" w:color="auto"/>
              <w:bottom w:val="single" w:sz="4" w:space="0" w:color="auto"/>
              <w:right w:val="single" w:sz="4" w:space="0" w:color="auto"/>
            </w:tcBorders>
            <w:hideMark/>
          </w:tcPr>
          <w:p w14:paraId="50B948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1.6</w:t>
            </w:r>
          </w:p>
        </w:tc>
        <w:tc>
          <w:tcPr>
            <w:tcW w:w="1048" w:type="dxa"/>
            <w:tcBorders>
              <w:top w:val="single" w:sz="4" w:space="0" w:color="auto"/>
              <w:left w:val="single" w:sz="4" w:space="0" w:color="auto"/>
              <w:bottom w:val="single" w:sz="4" w:space="0" w:color="auto"/>
              <w:right w:val="single" w:sz="4" w:space="0" w:color="auto"/>
            </w:tcBorders>
            <w:hideMark/>
          </w:tcPr>
          <w:p w14:paraId="6F17E4C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1.47</w:t>
            </w:r>
          </w:p>
        </w:tc>
        <w:tc>
          <w:tcPr>
            <w:tcW w:w="1047" w:type="dxa"/>
            <w:tcBorders>
              <w:top w:val="single" w:sz="4" w:space="0" w:color="auto"/>
              <w:left w:val="single" w:sz="4" w:space="0" w:color="auto"/>
              <w:bottom w:val="single" w:sz="4" w:space="0" w:color="auto"/>
              <w:right w:val="single" w:sz="4" w:space="0" w:color="auto"/>
            </w:tcBorders>
            <w:hideMark/>
          </w:tcPr>
          <w:p w14:paraId="02AF82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1.8</w:t>
            </w:r>
          </w:p>
        </w:tc>
        <w:tc>
          <w:tcPr>
            <w:tcW w:w="3849" w:type="dxa"/>
            <w:tcBorders>
              <w:top w:val="single" w:sz="4" w:space="0" w:color="auto"/>
              <w:left w:val="single" w:sz="4" w:space="0" w:color="auto"/>
              <w:bottom w:val="single" w:sz="4" w:space="0" w:color="auto"/>
              <w:right w:val="single" w:sz="4" w:space="0" w:color="auto"/>
            </w:tcBorders>
          </w:tcPr>
          <w:p w14:paraId="2236DF7B" w14:textId="77777777" w:rsidR="002112C9" w:rsidRPr="002112C9" w:rsidRDefault="002112C9" w:rsidP="002112C9">
            <w:pPr>
              <w:spacing w:line="256" w:lineRule="auto"/>
              <w:jc w:val="center"/>
              <w:rPr>
                <w:rFonts w:eastAsia="Calibri" w:cs="Arial"/>
              </w:rPr>
            </w:pPr>
          </w:p>
        </w:tc>
        <w:tc>
          <w:tcPr>
            <w:tcW w:w="1457" w:type="dxa"/>
            <w:tcBorders>
              <w:top w:val="single" w:sz="4" w:space="0" w:color="auto"/>
              <w:left w:val="single" w:sz="4" w:space="0" w:color="auto"/>
              <w:bottom w:val="single" w:sz="4" w:space="0" w:color="auto"/>
              <w:right w:val="single" w:sz="4" w:space="0" w:color="auto"/>
            </w:tcBorders>
            <w:hideMark/>
          </w:tcPr>
          <w:p w14:paraId="2E28373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111C2704" w14:textId="77777777" w:rsidR="002112C9" w:rsidRPr="002112C9" w:rsidRDefault="002112C9" w:rsidP="002112C9">
      <w:pPr>
        <w:spacing w:before="60" w:after="60" w:line="256" w:lineRule="auto"/>
        <w:rPr>
          <w:rFonts w:eastAsia="Calibri" w:cs="Arial"/>
        </w:rPr>
      </w:pPr>
    </w:p>
    <w:p w14:paraId="00117AB5" w14:textId="77777777" w:rsidR="002112C9" w:rsidRPr="002112C9" w:rsidRDefault="002112C9" w:rsidP="002112C9">
      <w:pPr>
        <w:spacing w:line="256" w:lineRule="auto"/>
        <w:rPr>
          <w:rFonts w:eastAsia="Calibri" w:cs="Arial"/>
        </w:rPr>
      </w:pPr>
      <w:r w:rsidRPr="002112C9">
        <w:rPr>
          <w:rFonts w:eastAsia="Calibri" w:cs="Arial"/>
          <w:b/>
          <w:bCs/>
        </w:rPr>
        <w:t>Summary</w:t>
      </w:r>
    </w:p>
    <w:p w14:paraId="399D1259" w14:textId="77777777" w:rsidR="002112C9" w:rsidRPr="002112C9" w:rsidRDefault="002112C9" w:rsidP="002112C9">
      <w:pPr>
        <w:spacing w:line="256" w:lineRule="auto"/>
        <w:rPr>
          <w:rFonts w:eastAsia="Calibri" w:cs="Arial"/>
        </w:rPr>
      </w:pPr>
      <w:r w:rsidRPr="002112C9">
        <w:rPr>
          <w:rFonts w:eastAsia="Calibri" w:cs="Arial"/>
        </w:rPr>
        <w:t>DL antenna scaling shows universal consensus on lower-order configurations: all 8 contributing companies agree that 2Rx = 0.7 x 4Rx for FR1/FR2, and 1Rx = 0.7 x 2Rx for FR2 (</w:t>
      </w:r>
      <w:r w:rsidRPr="002112C9">
        <w:rPr>
          <w:rFonts w:eastAsia="Calibri" w:cs="Arial"/>
          <w:b/>
          <w:bCs/>
        </w:rPr>
        <w:t>MediaTek</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vivo</w:t>
      </w:r>
      <w:r w:rsidRPr="002112C9">
        <w:rPr>
          <w:rFonts w:eastAsia="Calibri" w:cs="Arial"/>
        </w:rPr>
        <w:t xml:space="preserve">). For 6Rx, </w:t>
      </w:r>
      <w:r w:rsidRPr="002112C9">
        <w:rPr>
          <w:rFonts w:eastAsia="Calibri" w:cs="Arial"/>
          <w:b/>
          <w:bCs/>
        </w:rPr>
        <w:t>MediaTek</w:t>
      </w:r>
      <w:r w:rsidRPr="002112C9">
        <w:rPr>
          <w:rFonts w:eastAsia="Calibri" w:cs="Arial"/>
        </w:rPr>
        <w:t xml:space="preserve"> (1.43) and </w:t>
      </w:r>
      <w:r w:rsidRPr="002112C9">
        <w:rPr>
          <w:rFonts w:eastAsia="Calibri" w:cs="Arial"/>
          <w:b/>
          <w:bCs/>
        </w:rPr>
        <w:t>Qualcomm</w:t>
      </w:r>
      <w:r w:rsidRPr="002112C9">
        <w:rPr>
          <w:rFonts w:eastAsia="Calibri" w:cs="Arial"/>
        </w:rPr>
        <w:t xml:space="preserve"> (1.4) show tight convergence (2% difference), attributed to 2-codeword processing overhead. For 8Rx, only </w:t>
      </w:r>
      <w:r w:rsidRPr="002112C9">
        <w:rPr>
          <w:rFonts w:eastAsia="Calibri" w:cs="Arial"/>
          <w:b/>
          <w:bCs/>
        </w:rPr>
        <w:t>MediaTek</w:t>
      </w:r>
      <w:r w:rsidRPr="002112C9">
        <w:rPr>
          <w:rFonts w:eastAsia="Calibri" w:cs="Arial"/>
        </w:rPr>
        <w:t xml:space="preserve"> proposes 2.0x (exactly linear scaling), pending AI-10.1 feature scope.</w:t>
      </w:r>
    </w:p>
    <w:p w14:paraId="59D5BAB2" w14:textId="77777777" w:rsidR="002112C9" w:rsidRPr="002112C9" w:rsidRDefault="002112C9" w:rsidP="002112C9">
      <w:pPr>
        <w:spacing w:line="256" w:lineRule="auto"/>
        <w:rPr>
          <w:rFonts w:eastAsia="Calibri" w:cs="Arial"/>
        </w:rPr>
      </w:pPr>
      <w:r w:rsidRPr="002112C9">
        <w:rPr>
          <w:rFonts w:eastAsia="Calibri" w:cs="Arial"/>
        </w:rPr>
        <w:t xml:space="preserve">UL antenna scaling reflects different architectural approaches.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power-dependent scaling (1.4x at 0 dBm, 1.2x at 23 dBm) reflecting shared/switched chains where RF PA dominance increases at higher power. </w:t>
      </w:r>
      <w:r w:rsidRPr="002112C9">
        <w:rPr>
          <w:rFonts w:eastAsia="Calibri" w:cs="Arial"/>
          <w:b/>
          <w:bCs/>
        </w:rPr>
        <w:t>MediaTek</w:t>
      </w:r>
      <w:r w:rsidRPr="002112C9">
        <w:rPr>
          <w:rFonts w:eastAsia="Calibri" w:cs="Arial"/>
        </w:rPr>
        <w:t xml:space="preserve"> proposes constant 2.0x at all power levels, arguing modern implementations use separate TX chains that double power consumption. The Avg(All) inclusive values are: 0 dBm=1.6, 23 dBm=1.47, 26 dBm=1.8.</w:t>
      </w:r>
    </w:p>
    <w:p w14:paraId="77682863" w14:textId="77777777" w:rsidR="002112C9" w:rsidRPr="002112C9" w:rsidRDefault="002112C9" w:rsidP="002112C9">
      <w:pPr>
        <w:spacing w:line="256" w:lineRule="auto"/>
        <w:rPr>
          <w:rFonts w:eastAsia="Calibri" w:cs="Arial"/>
        </w:rPr>
      </w:pPr>
    </w:p>
    <w:p w14:paraId="71E2431E"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1035B82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4.1.3-1: (1st Round; High) DL Antenna Scaling Factors</w:t>
      </w:r>
    </w:p>
    <w:p w14:paraId="77E5A8E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antenna scaling factors in the UE power model:</w:t>
      </w:r>
    </w:p>
    <w:tbl>
      <w:tblPr>
        <w:tblStyle w:val="1f6"/>
        <w:tblW w:w="5000" w:type="pct"/>
        <w:tblLayout w:type="fixed"/>
        <w:tblLook w:val="04A0" w:firstRow="1" w:lastRow="0" w:firstColumn="1" w:lastColumn="0" w:noHBand="0" w:noVBand="1"/>
      </w:tblPr>
      <w:tblGrid>
        <w:gridCol w:w="2828"/>
        <w:gridCol w:w="2867"/>
        <w:gridCol w:w="3933"/>
      </w:tblGrid>
      <w:tr w:rsidR="002112C9" w:rsidRPr="002112C9" w14:paraId="4B7F63A6" w14:textId="77777777" w:rsidTr="002112C9">
        <w:tc>
          <w:tcPr>
            <w:tcW w:w="28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8E44E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2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F5D3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3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E1C4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Reference</w:t>
            </w:r>
          </w:p>
        </w:tc>
      </w:tr>
      <w:tr w:rsidR="002112C9" w:rsidRPr="002112C9" w14:paraId="2A888785"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711EB6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4Rx (FR1)</w:t>
            </w:r>
          </w:p>
        </w:tc>
        <w:tc>
          <w:tcPr>
            <w:tcW w:w="2870" w:type="dxa"/>
            <w:tcBorders>
              <w:top w:val="single" w:sz="4" w:space="0" w:color="auto"/>
              <w:left w:val="single" w:sz="4" w:space="0" w:color="auto"/>
              <w:bottom w:val="single" w:sz="4" w:space="0" w:color="auto"/>
              <w:right w:val="single" w:sz="4" w:space="0" w:color="auto"/>
            </w:tcBorders>
            <w:hideMark/>
          </w:tcPr>
          <w:p w14:paraId="4247E1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3937" w:type="dxa"/>
            <w:tcBorders>
              <w:top w:val="single" w:sz="4" w:space="0" w:color="auto"/>
              <w:left w:val="single" w:sz="4" w:space="0" w:color="auto"/>
              <w:bottom w:val="single" w:sz="4" w:space="0" w:color="auto"/>
              <w:right w:val="single" w:sz="4" w:space="0" w:color="auto"/>
            </w:tcBorders>
            <w:hideMark/>
          </w:tcPr>
          <w:p w14:paraId="5A91E8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r>
      <w:tr w:rsidR="002112C9" w:rsidRPr="002112C9" w14:paraId="1FE8690F"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C3B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2Rx (FR1/FR2)</w:t>
            </w:r>
          </w:p>
        </w:tc>
        <w:tc>
          <w:tcPr>
            <w:tcW w:w="2870" w:type="dxa"/>
            <w:tcBorders>
              <w:top w:val="single" w:sz="4" w:space="0" w:color="auto"/>
              <w:left w:val="single" w:sz="4" w:space="0" w:color="auto"/>
              <w:bottom w:val="single" w:sz="4" w:space="0" w:color="auto"/>
              <w:right w:val="single" w:sz="4" w:space="0" w:color="auto"/>
            </w:tcBorders>
            <w:hideMark/>
          </w:tcPr>
          <w:p w14:paraId="38F96BB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4Rx</w:t>
            </w:r>
          </w:p>
        </w:tc>
        <w:tc>
          <w:tcPr>
            <w:tcW w:w="3937" w:type="dxa"/>
            <w:tcBorders>
              <w:top w:val="single" w:sz="4" w:space="0" w:color="auto"/>
              <w:left w:val="single" w:sz="4" w:space="0" w:color="auto"/>
              <w:bottom w:val="single" w:sz="4" w:space="0" w:color="auto"/>
              <w:right w:val="single" w:sz="4" w:space="0" w:color="auto"/>
            </w:tcBorders>
            <w:hideMark/>
          </w:tcPr>
          <w:p w14:paraId="53A5EF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034D98E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32133A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1Rx (FR2)</w:t>
            </w:r>
          </w:p>
        </w:tc>
        <w:tc>
          <w:tcPr>
            <w:tcW w:w="2870" w:type="dxa"/>
            <w:tcBorders>
              <w:top w:val="single" w:sz="4" w:space="0" w:color="auto"/>
              <w:left w:val="single" w:sz="4" w:space="0" w:color="auto"/>
              <w:bottom w:val="single" w:sz="4" w:space="0" w:color="auto"/>
              <w:right w:val="single" w:sz="4" w:space="0" w:color="auto"/>
            </w:tcBorders>
            <w:hideMark/>
          </w:tcPr>
          <w:p w14:paraId="26B9B5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2Rx</w:t>
            </w:r>
          </w:p>
        </w:tc>
        <w:tc>
          <w:tcPr>
            <w:tcW w:w="3937" w:type="dxa"/>
            <w:tcBorders>
              <w:top w:val="single" w:sz="4" w:space="0" w:color="auto"/>
              <w:left w:val="single" w:sz="4" w:space="0" w:color="auto"/>
              <w:bottom w:val="single" w:sz="4" w:space="0" w:color="auto"/>
              <w:right w:val="single" w:sz="4" w:space="0" w:color="auto"/>
            </w:tcBorders>
            <w:hideMark/>
          </w:tcPr>
          <w:p w14:paraId="3D6268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3F1FD19E"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EFDE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6Rx (FR1)</w:t>
            </w:r>
          </w:p>
        </w:tc>
        <w:tc>
          <w:tcPr>
            <w:tcW w:w="2870" w:type="dxa"/>
            <w:tcBorders>
              <w:top w:val="single" w:sz="4" w:space="0" w:color="auto"/>
              <w:left w:val="single" w:sz="4" w:space="0" w:color="auto"/>
              <w:bottom w:val="single" w:sz="4" w:space="0" w:color="auto"/>
              <w:right w:val="single" w:sz="4" w:space="0" w:color="auto"/>
            </w:tcBorders>
            <w:hideMark/>
          </w:tcPr>
          <w:p w14:paraId="573DE6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 × 4Rx</w:t>
            </w:r>
          </w:p>
        </w:tc>
        <w:tc>
          <w:tcPr>
            <w:tcW w:w="3937" w:type="dxa"/>
            <w:tcBorders>
              <w:top w:val="single" w:sz="4" w:space="0" w:color="auto"/>
              <w:left w:val="single" w:sz="4" w:space="0" w:color="auto"/>
              <w:bottom w:val="single" w:sz="4" w:space="0" w:color="auto"/>
              <w:right w:val="single" w:sz="4" w:space="0" w:color="auto"/>
            </w:tcBorders>
            <w:hideMark/>
          </w:tcPr>
          <w:p w14:paraId="7CB4CCC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Avg(All)</w:t>
            </w:r>
          </w:p>
        </w:tc>
      </w:tr>
      <w:tr w:rsidR="002112C9" w:rsidRPr="002112C9" w14:paraId="7419DCA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42B97B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8Rx (FR1)</w:t>
            </w:r>
          </w:p>
        </w:tc>
        <w:tc>
          <w:tcPr>
            <w:tcW w:w="2870" w:type="dxa"/>
            <w:tcBorders>
              <w:top w:val="single" w:sz="4" w:space="0" w:color="auto"/>
              <w:left w:val="single" w:sz="4" w:space="0" w:color="auto"/>
              <w:bottom w:val="single" w:sz="4" w:space="0" w:color="auto"/>
              <w:right w:val="single" w:sz="4" w:space="0" w:color="auto"/>
            </w:tcBorders>
            <w:hideMark/>
          </w:tcPr>
          <w:p w14:paraId="60C6CD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 4Rx</w:t>
            </w:r>
          </w:p>
        </w:tc>
        <w:tc>
          <w:tcPr>
            <w:tcW w:w="3937" w:type="dxa"/>
            <w:tcBorders>
              <w:top w:val="single" w:sz="4" w:space="0" w:color="auto"/>
              <w:left w:val="single" w:sz="4" w:space="0" w:color="auto"/>
              <w:bottom w:val="single" w:sz="4" w:space="0" w:color="auto"/>
              <w:right w:val="single" w:sz="4" w:space="0" w:color="auto"/>
            </w:tcBorders>
            <w:hideMark/>
          </w:tcPr>
          <w:p w14:paraId="45B963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Adoption conditional on AI-10.1</w:t>
            </w:r>
          </w:p>
        </w:tc>
      </w:tr>
    </w:tbl>
    <w:p w14:paraId="1F3331AA"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BCC25C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04FA6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661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C421F9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1D19F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1D74C4A"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6RX, the value is OK.</w:t>
            </w:r>
          </w:p>
          <w:p w14:paraId="1B969E4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8RX, there is not enough input, we need to further check the value.</w:t>
            </w:r>
          </w:p>
        </w:tc>
      </w:tr>
      <w:tr w:rsidR="002112C9" w:rsidRPr="002112C9" w14:paraId="080A6B1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FC3E1D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8BBCF3E"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53AEFDB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BA5A73"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22C9724"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viewed as starting point. However, we are open to discuss it.</w:t>
            </w:r>
          </w:p>
        </w:tc>
      </w:tr>
      <w:tr w:rsidR="002112C9" w:rsidRPr="002112C9" w14:paraId="4D73890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B494EAB"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65BDE7F"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We share the same view with Huawei.</w:t>
            </w:r>
          </w:p>
        </w:tc>
      </w:tr>
      <w:tr w:rsidR="002112C9" w:rsidRPr="002112C9" w14:paraId="14E496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C91A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4E4DACA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329AF1D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067AEF8"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4B01824" w14:textId="77777777" w:rsidR="002112C9" w:rsidRPr="002112C9" w:rsidRDefault="002112C9" w:rsidP="002112C9">
            <w:pPr>
              <w:spacing w:line="256" w:lineRule="auto"/>
              <w:rPr>
                <w:rFonts w:eastAsia="DengXian" w:cs="Arial"/>
                <w:lang w:eastAsia="zh-CN"/>
              </w:rPr>
            </w:pPr>
            <w:r w:rsidRPr="002112C9">
              <w:rPr>
                <w:rFonts w:eastAsia="Calibri" w:cs="Arial"/>
              </w:rPr>
              <w:t xml:space="preserve">4Rx 400MHz vs 8Rx 200MHz there is a discrepancy in the power values if we consider the above two configurations. </w:t>
            </w:r>
          </w:p>
        </w:tc>
      </w:tr>
      <w:tr w:rsidR="002112C9" w:rsidRPr="002112C9" w14:paraId="0B87587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3BEFD5"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F6CC9D1" w14:textId="77777777" w:rsidR="002112C9" w:rsidRPr="002112C9" w:rsidRDefault="002112C9" w:rsidP="002112C9">
            <w:pPr>
              <w:spacing w:line="256" w:lineRule="auto"/>
              <w:rPr>
                <w:rFonts w:eastAsia="Calibri" w:cs="Arial"/>
              </w:rPr>
            </w:pPr>
            <w:r w:rsidRPr="002112C9">
              <w:rPr>
                <w:rFonts w:eastAsia="Calibri" w:cs="Arial"/>
              </w:rPr>
              <w:t>For 6RX, the value is reasonable. For 8Rx, we suggest [1.7]. </w:t>
            </w:r>
          </w:p>
        </w:tc>
      </w:tr>
      <w:tr w:rsidR="002112C9" w:rsidRPr="002112C9" w14:paraId="51BAC4C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25A1C68" w14:textId="77777777" w:rsidR="002112C9" w:rsidRPr="002112C9" w:rsidRDefault="002112C9" w:rsidP="002112C9">
            <w:pPr>
              <w:spacing w:line="256" w:lineRule="auto"/>
              <w:jc w:val="center"/>
              <w:rPr>
                <w:rFonts w:eastAsia="Calibri" w:cs="Arial"/>
              </w:rPr>
            </w:pPr>
            <w:r w:rsidRPr="002112C9">
              <w:rPr>
                <w:rFonts w:eastAsia="Calibr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3600A4B0" w14:textId="77777777" w:rsidR="002112C9" w:rsidRPr="002112C9" w:rsidRDefault="002112C9" w:rsidP="002112C9">
            <w:pPr>
              <w:spacing w:line="256" w:lineRule="auto"/>
              <w:rPr>
                <w:rFonts w:eastAsia="Calibri" w:cs="Arial"/>
              </w:rPr>
            </w:pPr>
            <w:r w:rsidRPr="002112C9">
              <w:rPr>
                <w:rFonts w:eastAsia="Calibri" w:cs="Arial"/>
              </w:rPr>
              <w:t>We are OK with the value for 2RX. However, the motivation for 6RX and 8RX in EE processing is not clear for us.</w:t>
            </w:r>
          </w:p>
        </w:tc>
      </w:tr>
    </w:tbl>
    <w:p w14:paraId="051C2C7D" w14:textId="77777777" w:rsidR="002112C9" w:rsidRPr="002112C9" w:rsidRDefault="002112C9" w:rsidP="002112C9">
      <w:pPr>
        <w:spacing w:before="60" w:after="60" w:line="256" w:lineRule="auto"/>
        <w:rPr>
          <w:rFonts w:eastAsia="新細明體" w:cs="Arial"/>
          <w:lang w:eastAsia="zh-TW"/>
        </w:rPr>
      </w:pPr>
    </w:p>
    <w:p w14:paraId="24E3663E" w14:textId="77777777" w:rsidR="002112C9" w:rsidRPr="002112C9" w:rsidRDefault="002112C9" w:rsidP="002112C9">
      <w:pPr>
        <w:spacing w:before="60" w:after="60" w:line="256" w:lineRule="auto"/>
        <w:rPr>
          <w:rFonts w:eastAsia="新細明體" w:cs="Arial"/>
          <w:b/>
          <w:bCs/>
          <w:color w:val="0000FF"/>
          <w:u w:val="single"/>
          <w:lang w:eastAsia="zh-TW"/>
        </w:rPr>
      </w:pPr>
      <w:r w:rsidRPr="002112C9">
        <w:rPr>
          <w:rFonts w:eastAsia="新細明體" w:cs="Arial"/>
          <w:b/>
          <w:bCs/>
          <w:color w:val="0000FF"/>
          <w:u w:val="single"/>
          <w:lang w:eastAsia="zh-TW"/>
        </w:rPr>
        <w:t xml:space="preserve">Moderator </w:t>
      </w:r>
    </w:p>
    <w:p w14:paraId="42D62028"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Close to consensus with some minor update to 8RX value.</w:t>
      </w:r>
    </w:p>
    <w:p w14:paraId="2B9C6AE2" w14:textId="77777777" w:rsidR="002112C9" w:rsidRPr="002112C9" w:rsidRDefault="002112C9" w:rsidP="002112C9">
      <w:pPr>
        <w:spacing w:before="60" w:after="60" w:line="256" w:lineRule="auto"/>
        <w:rPr>
          <w:rFonts w:eastAsia="新細明體" w:cs="Arial"/>
          <w:lang w:eastAsia="zh-TW"/>
        </w:rPr>
      </w:pPr>
    </w:p>
    <w:p w14:paraId="2ABD3D7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4.1.3-1a: (2nd Round; High; Stable) DL Antenna Scaling Factors</w:t>
      </w:r>
    </w:p>
    <w:p w14:paraId="38EBBE25"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Include the following DL antenna scaling factors in the UE power model:</w:t>
      </w:r>
    </w:p>
    <w:tbl>
      <w:tblPr>
        <w:tblW w:w="2950" w:type="pct"/>
        <w:tblLayout w:type="fixed"/>
        <w:tblLook w:val="04A0" w:firstRow="1" w:lastRow="0" w:firstColumn="1" w:lastColumn="0" w:noHBand="0" w:noVBand="1"/>
      </w:tblPr>
      <w:tblGrid>
        <w:gridCol w:w="2821"/>
        <w:gridCol w:w="2860"/>
      </w:tblGrid>
      <w:tr w:rsidR="002112C9" w:rsidRPr="002112C9" w14:paraId="2D481DCC" w14:textId="77777777" w:rsidTr="002112C9">
        <w:tc>
          <w:tcPr>
            <w:tcW w:w="28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EA68F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Config</w:t>
            </w:r>
          </w:p>
        </w:tc>
        <w:tc>
          <w:tcPr>
            <w:tcW w:w="286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C95ED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Scaling Factor</w:t>
            </w:r>
          </w:p>
        </w:tc>
      </w:tr>
      <w:tr w:rsidR="002112C9" w:rsidRPr="002112C9" w14:paraId="19B80C90"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2ABDDB9"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4Rx (FR1)</w:t>
            </w:r>
          </w:p>
        </w:tc>
        <w:tc>
          <w:tcPr>
            <w:tcW w:w="2867" w:type="dxa"/>
            <w:tcBorders>
              <w:top w:val="single" w:sz="4" w:space="0" w:color="auto"/>
              <w:left w:val="single" w:sz="4" w:space="0" w:color="auto"/>
              <w:bottom w:val="single" w:sz="4" w:space="0" w:color="auto"/>
              <w:right w:val="single" w:sz="4" w:space="0" w:color="auto"/>
            </w:tcBorders>
            <w:hideMark/>
          </w:tcPr>
          <w:p w14:paraId="5665C80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w:t>
            </w:r>
          </w:p>
        </w:tc>
      </w:tr>
      <w:tr w:rsidR="002112C9" w:rsidRPr="002112C9" w14:paraId="62C528F9"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4C6BD7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2Rx (FR1/FR2)</w:t>
            </w:r>
          </w:p>
        </w:tc>
        <w:tc>
          <w:tcPr>
            <w:tcW w:w="2867" w:type="dxa"/>
            <w:tcBorders>
              <w:top w:val="single" w:sz="4" w:space="0" w:color="auto"/>
              <w:left w:val="single" w:sz="4" w:space="0" w:color="auto"/>
              <w:bottom w:val="single" w:sz="4" w:space="0" w:color="auto"/>
              <w:right w:val="single" w:sz="4" w:space="0" w:color="auto"/>
            </w:tcBorders>
            <w:hideMark/>
          </w:tcPr>
          <w:p w14:paraId="176041B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4Rx</w:t>
            </w:r>
          </w:p>
        </w:tc>
      </w:tr>
      <w:tr w:rsidR="002112C9" w:rsidRPr="002112C9" w14:paraId="07D993ED"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0C1B41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1Rx (FR2)</w:t>
            </w:r>
          </w:p>
        </w:tc>
        <w:tc>
          <w:tcPr>
            <w:tcW w:w="2867" w:type="dxa"/>
            <w:tcBorders>
              <w:top w:val="single" w:sz="4" w:space="0" w:color="auto"/>
              <w:left w:val="single" w:sz="4" w:space="0" w:color="auto"/>
              <w:bottom w:val="single" w:sz="4" w:space="0" w:color="auto"/>
              <w:right w:val="single" w:sz="4" w:space="0" w:color="auto"/>
            </w:tcBorders>
            <w:hideMark/>
          </w:tcPr>
          <w:p w14:paraId="6226DC2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2Rx</w:t>
            </w:r>
          </w:p>
        </w:tc>
      </w:tr>
      <w:tr w:rsidR="002112C9" w:rsidRPr="002112C9" w14:paraId="54DC1B1E"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10C9BF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6Rx (FR1)</w:t>
            </w:r>
          </w:p>
        </w:tc>
        <w:tc>
          <w:tcPr>
            <w:tcW w:w="2867" w:type="dxa"/>
            <w:tcBorders>
              <w:top w:val="single" w:sz="4" w:space="0" w:color="auto"/>
              <w:left w:val="single" w:sz="4" w:space="0" w:color="auto"/>
              <w:bottom w:val="single" w:sz="4" w:space="0" w:color="auto"/>
              <w:right w:val="single" w:sz="4" w:space="0" w:color="auto"/>
            </w:tcBorders>
            <w:hideMark/>
          </w:tcPr>
          <w:p w14:paraId="1BC7A39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 × 4Rx</w:t>
            </w:r>
          </w:p>
        </w:tc>
      </w:tr>
      <w:tr w:rsidR="002112C9" w:rsidRPr="002112C9" w14:paraId="0F6D915F"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1B09356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8Rx (FR1)</w:t>
            </w:r>
          </w:p>
        </w:tc>
        <w:tc>
          <w:tcPr>
            <w:tcW w:w="2867" w:type="dxa"/>
            <w:tcBorders>
              <w:top w:val="single" w:sz="4" w:space="0" w:color="auto"/>
              <w:left w:val="single" w:sz="4" w:space="0" w:color="auto"/>
              <w:bottom w:val="single" w:sz="4" w:space="0" w:color="auto"/>
              <w:right w:val="single" w:sz="4" w:space="0" w:color="auto"/>
            </w:tcBorders>
            <w:hideMark/>
          </w:tcPr>
          <w:p w14:paraId="4B5177C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[1.85]</w:t>
            </w:r>
            <w:r w:rsidRPr="002112C9">
              <w:rPr>
                <w:rFonts w:eastAsia="新細明體" w:cs="Arial"/>
                <w:lang w:eastAsia="zh-TW"/>
              </w:rPr>
              <w:t xml:space="preserve"> × 4Rx</w:t>
            </w:r>
          </w:p>
        </w:tc>
      </w:tr>
    </w:tbl>
    <w:p w14:paraId="796EAF31"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01F5F5B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43E82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2E1C0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6DF240DB" w14:textId="77777777" w:rsidTr="002112C9">
        <w:tc>
          <w:tcPr>
            <w:tcW w:w="2675" w:type="dxa"/>
            <w:tcBorders>
              <w:top w:val="single" w:sz="4" w:space="0" w:color="auto"/>
              <w:left w:val="single" w:sz="4" w:space="0" w:color="auto"/>
              <w:bottom w:val="single" w:sz="4" w:space="0" w:color="auto"/>
              <w:right w:val="single" w:sz="4" w:space="0" w:color="auto"/>
            </w:tcBorders>
          </w:tcPr>
          <w:p w14:paraId="53DF1CCE" w14:textId="77777777" w:rsidR="002112C9" w:rsidRPr="002112C9" w:rsidRDefault="009B6C66"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160E9B3" w14:textId="77777777" w:rsidR="002112C9" w:rsidRPr="002112C9" w:rsidRDefault="009C37A1" w:rsidP="002112C9">
            <w:pPr>
              <w:spacing w:before="60" w:after="60" w:line="256" w:lineRule="auto"/>
              <w:rPr>
                <w:rFonts w:eastAsia="新細明體" w:cs="Arial"/>
                <w:lang w:eastAsia="zh-TW"/>
              </w:rPr>
            </w:pPr>
            <w:r w:rsidRPr="009C37A1">
              <w:rPr>
                <w:rFonts w:eastAsia="新細明體" w:cs="Arial"/>
                <w:lang w:eastAsia="zh-TW"/>
              </w:rPr>
              <w:t>Structure looks OK. Could you please replace values with variables? </w:t>
            </w:r>
          </w:p>
        </w:tc>
      </w:tr>
      <w:tr w:rsidR="002112C9" w:rsidRPr="002112C9" w14:paraId="413006C8" w14:textId="77777777" w:rsidTr="002112C9">
        <w:tc>
          <w:tcPr>
            <w:tcW w:w="2675" w:type="dxa"/>
            <w:tcBorders>
              <w:top w:val="single" w:sz="4" w:space="0" w:color="auto"/>
              <w:left w:val="single" w:sz="4" w:space="0" w:color="auto"/>
              <w:bottom w:val="single" w:sz="4" w:space="0" w:color="auto"/>
              <w:right w:val="single" w:sz="4" w:space="0" w:color="auto"/>
            </w:tcBorders>
          </w:tcPr>
          <w:p w14:paraId="01AF00AE"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31B9D513" w14:textId="77777777" w:rsidR="002112C9" w:rsidRPr="002112C9" w:rsidRDefault="002112C9" w:rsidP="002112C9">
            <w:pPr>
              <w:spacing w:before="60" w:after="60" w:line="256" w:lineRule="auto"/>
              <w:rPr>
                <w:rFonts w:eastAsia="新細明體" w:cs="Arial"/>
                <w:lang w:eastAsia="zh-TW"/>
              </w:rPr>
            </w:pPr>
          </w:p>
        </w:tc>
      </w:tr>
      <w:tr w:rsidR="002112C9" w:rsidRPr="002112C9" w14:paraId="5D02D7AA" w14:textId="77777777" w:rsidTr="002112C9">
        <w:tc>
          <w:tcPr>
            <w:tcW w:w="2675" w:type="dxa"/>
            <w:tcBorders>
              <w:top w:val="single" w:sz="4" w:space="0" w:color="auto"/>
              <w:left w:val="single" w:sz="4" w:space="0" w:color="auto"/>
              <w:bottom w:val="single" w:sz="4" w:space="0" w:color="auto"/>
              <w:right w:val="single" w:sz="4" w:space="0" w:color="auto"/>
            </w:tcBorders>
          </w:tcPr>
          <w:p w14:paraId="6A80FF12"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71C63C43" w14:textId="77777777" w:rsidR="002112C9" w:rsidRPr="002112C9" w:rsidRDefault="002112C9" w:rsidP="002112C9">
            <w:pPr>
              <w:spacing w:before="60" w:after="60" w:line="256" w:lineRule="auto"/>
              <w:rPr>
                <w:rFonts w:eastAsia="新細明體" w:cs="Arial"/>
                <w:lang w:eastAsia="zh-TW"/>
              </w:rPr>
            </w:pPr>
          </w:p>
        </w:tc>
      </w:tr>
    </w:tbl>
    <w:p w14:paraId="51188261" w14:textId="77777777" w:rsidR="002112C9" w:rsidRPr="002112C9" w:rsidRDefault="002112C9" w:rsidP="002112C9">
      <w:pPr>
        <w:spacing w:before="60" w:after="60" w:line="256" w:lineRule="auto"/>
        <w:rPr>
          <w:rFonts w:eastAsia="新細明體" w:cs="Arial"/>
          <w:lang w:eastAsia="zh-TW"/>
        </w:rPr>
      </w:pPr>
    </w:p>
    <w:p w14:paraId="344E931D" w14:textId="77777777" w:rsidR="002112C9" w:rsidRPr="002112C9" w:rsidRDefault="002112C9" w:rsidP="002112C9">
      <w:pPr>
        <w:spacing w:before="60" w:after="60" w:line="256" w:lineRule="auto"/>
        <w:rPr>
          <w:rFonts w:eastAsia="新細明體" w:cs="Arial"/>
          <w:lang w:eastAsia="zh-TW"/>
        </w:rPr>
      </w:pPr>
    </w:p>
    <w:p w14:paraId="456E8B23" w14:textId="77777777" w:rsidR="002112C9" w:rsidRPr="002112C9" w:rsidRDefault="002112C9" w:rsidP="002112C9">
      <w:pPr>
        <w:spacing w:before="60" w:after="60" w:line="256" w:lineRule="auto"/>
        <w:rPr>
          <w:rFonts w:eastAsia="新細明體" w:cs="Arial"/>
          <w:lang w:eastAsia="zh-TW"/>
        </w:rPr>
      </w:pPr>
    </w:p>
    <w:p w14:paraId="3CDCA21F" w14:textId="77777777" w:rsidR="002112C9" w:rsidRPr="002112C9" w:rsidRDefault="002112C9" w:rsidP="002112C9">
      <w:pPr>
        <w:spacing w:before="60" w:after="60" w:line="256" w:lineRule="auto"/>
        <w:rPr>
          <w:rFonts w:eastAsia="新細明體" w:cs="Arial"/>
          <w:lang w:eastAsia="zh-TW"/>
        </w:rPr>
      </w:pPr>
    </w:p>
    <w:p w14:paraId="77444205" w14:textId="77777777" w:rsidR="002112C9" w:rsidRPr="002112C9" w:rsidRDefault="002112C9" w:rsidP="002112C9">
      <w:pPr>
        <w:spacing w:line="256" w:lineRule="auto"/>
        <w:rPr>
          <w:rFonts w:eastAsia="Calibri" w:cs="Arial"/>
        </w:rPr>
      </w:pPr>
      <w:r w:rsidRPr="002112C9">
        <w:rPr>
          <w:rFonts w:eastAsia="Calibri" w:cs="Arial"/>
          <w:b/>
          <w:bCs/>
          <w:highlight w:val="lightGray"/>
        </w:rPr>
        <w:lastRenderedPageBreak/>
        <w:t>Proposal 4.1.3-2: (1st Round; High) UL Antenna Scaling (2Tx vs 1Tx)</w:t>
      </w:r>
    </w:p>
    <w:p w14:paraId="10A5B3F4"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antenna scaling factors (2Tx relative to 1Tx):</w:t>
      </w:r>
    </w:p>
    <w:tbl>
      <w:tblPr>
        <w:tblStyle w:val="1f6"/>
        <w:tblW w:w="5000" w:type="pct"/>
        <w:tblLayout w:type="fixed"/>
        <w:tblLook w:val="04A0" w:firstRow="1" w:lastRow="0" w:firstColumn="1" w:lastColumn="0" w:noHBand="0" w:noVBand="1"/>
      </w:tblPr>
      <w:tblGrid>
        <w:gridCol w:w="4003"/>
        <w:gridCol w:w="5625"/>
      </w:tblGrid>
      <w:tr w:rsidR="002112C9" w:rsidRPr="002112C9" w14:paraId="0244390F"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54E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5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C28A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32FB130A"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0E4DAB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5630" w:type="dxa"/>
            <w:tcBorders>
              <w:top w:val="single" w:sz="4" w:space="0" w:color="auto"/>
              <w:left w:val="single" w:sz="4" w:space="0" w:color="auto"/>
              <w:bottom w:val="single" w:sz="4" w:space="0" w:color="auto"/>
              <w:right w:val="single" w:sz="4" w:space="0" w:color="auto"/>
            </w:tcBorders>
            <w:hideMark/>
          </w:tcPr>
          <w:p w14:paraId="54B15A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21266875"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65163C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5630" w:type="dxa"/>
            <w:tcBorders>
              <w:top w:val="single" w:sz="4" w:space="0" w:color="auto"/>
              <w:left w:val="single" w:sz="4" w:space="0" w:color="auto"/>
              <w:bottom w:val="single" w:sz="4" w:space="0" w:color="auto"/>
              <w:right w:val="single" w:sz="4" w:space="0" w:color="auto"/>
            </w:tcBorders>
            <w:hideMark/>
          </w:tcPr>
          <w:p w14:paraId="21219A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692D2CC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9820B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w:t>
            </w:r>
          </w:p>
        </w:tc>
        <w:tc>
          <w:tcPr>
            <w:tcW w:w="5630" w:type="dxa"/>
            <w:tcBorders>
              <w:top w:val="single" w:sz="4" w:space="0" w:color="auto"/>
              <w:left w:val="single" w:sz="4" w:space="0" w:color="auto"/>
              <w:bottom w:val="single" w:sz="4" w:space="0" w:color="auto"/>
              <w:right w:val="single" w:sz="4" w:space="0" w:color="auto"/>
            </w:tcBorders>
            <w:hideMark/>
          </w:tcPr>
          <w:p w14:paraId="6D04B8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r>
    </w:tbl>
    <w:p w14:paraId="051C5C43"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2FB93BB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0C3B2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450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051111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34B38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30D7DF9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UL power is mainly dominated by the PA power, especially for high transmit power case. So at least for 23dBm and 26dBm, the scaling factor should be 1.</w:t>
            </w:r>
          </w:p>
          <w:p w14:paraId="64A88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0dBm, we may further discuss the value, but should be smaller than 1.5.</w:t>
            </w:r>
          </w:p>
        </w:tc>
      </w:tr>
      <w:tr w:rsidR="002112C9" w:rsidRPr="002112C9" w14:paraId="0335084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108F79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400E649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We agree with Huawei, the scaling should be much smaller.</w:t>
            </w:r>
          </w:p>
        </w:tc>
      </w:tr>
      <w:tr w:rsidR="002112C9" w:rsidRPr="002112C9" w14:paraId="070DD32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48BAACB"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D23F229"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reused as starting point.</w:t>
            </w:r>
          </w:p>
        </w:tc>
      </w:tr>
      <w:tr w:rsidR="002112C9" w:rsidRPr="002112C9" w14:paraId="445F6CE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86A6B37"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59FF3F8"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 with the approach also taking into account the updated values from the excel sheet. </w:t>
            </w:r>
          </w:p>
        </w:tc>
      </w:tr>
      <w:tr w:rsidR="002112C9" w:rsidRPr="002112C9" w14:paraId="6B9B561E" w14:textId="77777777" w:rsidTr="002112C9">
        <w:tc>
          <w:tcPr>
            <w:tcW w:w="2675" w:type="dxa"/>
            <w:tcBorders>
              <w:top w:val="single" w:sz="4" w:space="0" w:color="auto"/>
              <w:left w:val="single" w:sz="4" w:space="0" w:color="auto"/>
              <w:bottom w:val="single" w:sz="4" w:space="0" w:color="auto"/>
              <w:right w:val="single" w:sz="4" w:space="0" w:color="auto"/>
            </w:tcBorders>
          </w:tcPr>
          <w:p w14:paraId="1BE0A9EA" w14:textId="77777777" w:rsidR="002112C9" w:rsidRPr="002112C9" w:rsidRDefault="002112C9" w:rsidP="002112C9">
            <w:pPr>
              <w:spacing w:line="256" w:lineRule="auto"/>
              <w:jc w:val="center"/>
              <w:rPr>
                <w:rFonts w:eastAsia="SimSun" w:cs="Arial"/>
                <w:lang w:eastAsia="zh-CN"/>
              </w:rPr>
            </w:pPr>
          </w:p>
        </w:tc>
        <w:tc>
          <w:tcPr>
            <w:tcW w:w="6953" w:type="dxa"/>
            <w:tcBorders>
              <w:top w:val="single" w:sz="4" w:space="0" w:color="auto"/>
              <w:left w:val="single" w:sz="4" w:space="0" w:color="auto"/>
              <w:bottom w:val="single" w:sz="4" w:space="0" w:color="auto"/>
              <w:right w:val="single" w:sz="4" w:space="0" w:color="auto"/>
            </w:tcBorders>
          </w:tcPr>
          <w:p w14:paraId="14E33600" w14:textId="77777777" w:rsidR="002112C9" w:rsidRPr="002112C9" w:rsidRDefault="002112C9" w:rsidP="002112C9">
            <w:pPr>
              <w:spacing w:line="256" w:lineRule="auto"/>
              <w:rPr>
                <w:rFonts w:eastAsia="SimSun" w:cs="Arial"/>
                <w:lang w:eastAsia="zh-CN"/>
              </w:rPr>
            </w:pPr>
          </w:p>
        </w:tc>
      </w:tr>
    </w:tbl>
    <w:p w14:paraId="4143BEF9" w14:textId="77777777" w:rsidR="002112C9" w:rsidRPr="002112C9" w:rsidRDefault="002112C9" w:rsidP="002112C9">
      <w:pPr>
        <w:spacing w:before="60" w:after="60" w:line="256" w:lineRule="auto"/>
        <w:rPr>
          <w:rFonts w:eastAsia="Calibri" w:cs="Arial"/>
        </w:rPr>
      </w:pPr>
    </w:p>
    <w:p w14:paraId="5F023CE2"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73E68F8D" w14:textId="77777777" w:rsidR="002112C9" w:rsidRPr="002112C9" w:rsidRDefault="002112C9" w:rsidP="002112C9">
      <w:pPr>
        <w:spacing w:before="60" w:after="60" w:line="256" w:lineRule="auto"/>
        <w:rPr>
          <w:rFonts w:eastAsia="Calibri" w:cs="Arial"/>
        </w:rPr>
      </w:pPr>
      <w:r w:rsidRPr="002112C9">
        <w:rPr>
          <w:rFonts w:eastAsia="Calibri" w:cs="Arial"/>
        </w:rPr>
        <w:t>Given companies’ additional inputs, moderator suggests to consider the updated average values.</w:t>
      </w:r>
    </w:p>
    <w:p w14:paraId="6F1E122D" w14:textId="77777777" w:rsidR="002112C9" w:rsidRPr="002112C9" w:rsidRDefault="002112C9" w:rsidP="002112C9">
      <w:pPr>
        <w:spacing w:before="60" w:after="60" w:line="256" w:lineRule="auto"/>
        <w:rPr>
          <w:rFonts w:eastAsia="Calibri" w:cs="Arial"/>
        </w:rPr>
      </w:pPr>
    </w:p>
    <w:tbl>
      <w:tblPr>
        <w:tblW w:w="9460" w:type="dxa"/>
        <w:tblLook w:val="04A0" w:firstRow="1" w:lastRow="0" w:firstColumn="1" w:lastColumn="0" w:noHBand="0" w:noVBand="1"/>
      </w:tblPr>
      <w:tblGrid>
        <w:gridCol w:w="2420"/>
        <w:gridCol w:w="1760"/>
        <w:gridCol w:w="1760"/>
        <w:gridCol w:w="1760"/>
        <w:gridCol w:w="1760"/>
      </w:tblGrid>
      <w:tr w:rsidR="002112C9" w:rsidRPr="002112C9" w14:paraId="54E17CBC" w14:textId="77777777" w:rsidTr="002112C9">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6FAC2F39"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3B9C86A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@0dBm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7EE7AD7B"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@23dBm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18F73395"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@26dBm (Z9)</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5E82A42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Notes</w:t>
            </w:r>
          </w:p>
        </w:tc>
      </w:tr>
      <w:tr w:rsidR="002112C9" w:rsidRPr="002112C9" w14:paraId="76CFFECA" w14:textId="77777777" w:rsidTr="002112C9">
        <w:trPr>
          <w:trHeight w:val="1450"/>
        </w:trPr>
        <w:tc>
          <w:tcPr>
            <w:tcW w:w="2420" w:type="dxa"/>
            <w:tcBorders>
              <w:top w:val="nil"/>
              <w:left w:val="single" w:sz="4" w:space="0" w:color="auto"/>
              <w:bottom w:val="single" w:sz="4" w:space="0" w:color="auto"/>
              <w:right w:val="single" w:sz="4" w:space="0" w:color="auto"/>
            </w:tcBorders>
            <w:noWrap/>
            <w:vAlign w:val="center"/>
            <w:hideMark/>
          </w:tcPr>
          <w:p w14:paraId="697B141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760" w:type="dxa"/>
            <w:tcBorders>
              <w:top w:val="nil"/>
              <w:left w:val="nil"/>
              <w:bottom w:val="single" w:sz="4" w:space="0" w:color="auto"/>
              <w:right w:val="single" w:sz="4" w:space="0" w:color="auto"/>
            </w:tcBorders>
            <w:shd w:val="clear" w:color="auto" w:fill="F2F2F2"/>
            <w:noWrap/>
            <w:vAlign w:val="center"/>
            <w:hideMark/>
          </w:tcPr>
          <w:p w14:paraId="31BE570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noWrap/>
            <w:vAlign w:val="center"/>
            <w:hideMark/>
          </w:tcPr>
          <w:p w14:paraId="6E1D6282"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noWrap/>
            <w:vAlign w:val="center"/>
            <w:hideMark/>
          </w:tcPr>
          <w:p w14:paraId="785913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vAlign w:val="center"/>
            <w:hideMark/>
          </w:tcPr>
          <w:p w14:paraId="0C501205"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xml:space="preserve">No </w:t>
            </w:r>
            <w:proofErr w:type="spellStart"/>
            <w:r w:rsidRPr="002112C9">
              <w:rPr>
                <w:rFonts w:ascii="Calibri" w:eastAsia="Times New Roman" w:hAnsi="Calibri" w:cs="Calibri"/>
                <w:color w:val="000000"/>
                <w:sz w:val="22"/>
                <w:szCs w:val="22"/>
                <w:lang w:eastAsia="zh-CN"/>
              </w:rPr>
              <w:t>scalilng</w:t>
            </w:r>
            <w:proofErr w:type="spellEnd"/>
            <w:r w:rsidRPr="002112C9">
              <w:rPr>
                <w:rFonts w:ascii="Calibri" w:eastAsia="Times New Roman" w:hAnsi="Calibri" w:cs="Calibri"/>
                <w:color w:val="000000"/>
                <w:sz w:val="22"/>
                <w:szCs w:val="22"/>
                <w:lang w:eastAsia="zh-CN"/>
              </w:rPr>
              <w:t xml:space="preserve"> or TX number for 23/26dBm, since PA is the dominate part</w:t>
            </w:r>
          </w:p>
        </w:tc>
      </w:tr>
      <w:tr w:rsidR="002112C9" w:rsidRPr="002112C9" w14:paraId="4AC7666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46E755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760" w:type="dxa"/>
            <w:tcBorders>
              <w:top w:val="nil"/>
              <w:left w:val="nil"/>
              <w:bottom w:val="single" w:sz="4" w:space="0" w:color="auto"/>
              <w:right w:val="single" w:sz="4" w:space="0" w:color="auto"/>
            </w:tcBorders>
            <w:noWrap/>
            <w:vAlign w:val="center"/>
            <w:hideMark/>
          </w:tcPr>
          <w:p w14:paraId="3C9811B9"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30ECC9D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0708ED1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vAlign w:val="center"/>
            <w:hideMark/>
          </w:tcPr>
          <w:p w14:paraId="7C7C61F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3B231FB9"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5EB021E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w:t>
            </w:r>
          </w:p>
        </w:tc>
        <w:tc>
          <w:tcPr>
            <w:tcW w:w="1760" w:type="dxa"/>
            <w:tcBorders>
              <w:top w:val="nil"/>
              <w:left w:val="nil"/>
              <w:bottom w:val="single" w:sz="4" w:space="0" w:color="auto"/>
              <w:right w:val="single" w:sz="4" w:space="0" w:color="auto"/>
            </w:tcBorders>
            <w:noWrap/>
            <w:vAlign w:val="center"/>
            <w:hideMark/>
          </w:tcPr>
          <w:p w14:paraId="2611ACBB"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F1C478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noWrap/>
            <w:vAlign w:val="center"/>
            <w:hideMark/>
          </w:tcPr>
          <w:p w14:paraId="4AF16F8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1.6</w:t>
            </w:r>
          </w:p>
        </w:tc>
        <w:tc>
          <w:tcPr>
            <w:tcW w:w="1760" w:type="dxa"/>
            <w:tcBorders>
              <w:top w:val="nil"/>
              <w:left w:val="nil"/>
              <w:bottom w:val="single" w:sz="4" w:space="0" w:color="auto"/>
              <w:right w:val="single" w:sz="4" w:space="0" w:color="auto"/>
            </w:tcBorders>
            <w:vAlign w:val="center"/>
            <w:hideMark/>
          </w:tcPr>
          <w:p w14:paraId="2B501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5DEB75E2" w14:textId="77777777" w:rsidTr="002112C9">
        <w:trPr>
          <w:trHeight w:val="580"/>
        </w:trPr>
        <w:tc>
          <w:tcPr>
            <w:tcW w:w="2420" w:type="dxa"/>
            <w:tcBorders>
              <w:top w:val="nil"/>
              <w:left w:val="single" w:sz="4" w:space="0" w:color="auto"/>
              <w:bottom w:val="single" w:sz="4" w:space="0" w:color="auto"/>
              <w:right w:val="single" w:sz="4" w:space="0" w:color="auto"/>
            </w:tcBorders>
            <w:noWrap/>
            <w:vAlign w:val="center"/>
            <w:hideMark/>
          </w:tcPr>
          <w:p w14:paraId="4D84BFB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proofErr w:type="spellStart"/>
            <w:r w:rsidRPr="002112C9">
              <w:rPr>
                <w:rFonts w:ascii="Calibri" w:eastAsia="Times New Roman" w:hAnsi="Calibri" w:cs="Calibri"/>
                <w:color w:val="000000"/>
                <w:sz w:val="22"/>
                <w:szCs w:val="22"/>
                <w:lang w:eastAsia="zh-CN"/>
              </w:rPr>
              <w:t>Spreadtrum</w:t>
            </w:r>
            <w:proofErr w:type="spellEnd"/>
          </w:p>
        </w:tc>
        <w:tc>
          <w:tcPr>
            <w:tcW w:w="1760" w:type="dxa"/>
            <w:tcBorders>
              <w:top w:val="nil"/>
              <w:left w:val="nil"/>
              <w:bottom w:val="single" w:sz="4" w:space="0" w:color="auto"/>
              <w:right w:val="single" w:sz="4" w:space="0" w:color="auto"/>
            </w:tcBorders>
            <w:shd w:val="clear" w:color="auto" w:fill="FFFF00"/>
            <w:noWrap/>
            <w:vAlign w:val="center"/>
            <w:hideMark/>
          </w:tcPr>
          <w:p w14:paraId="78BBC29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shd w:val="clear" w:color="auto" w:fill="FFFF00"/>
            <w:noWrap/>
            <w:vAlign w:val="center"/>
            <w:hideMark/>
          </w:tcPr>
          <w:p w14:paraId="562434E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460D6D7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vAlign w:val="center"/>
            <w:hideMark/>
          </w:tcPr>
          <w:p w14:paraId="0C2E0E6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Reuse scaling rule in TR 38.840</w:t>
            </w:r>
          </w:p>
        </w:tc>
      </w:tr>
      <w:tr w:rsidR="002112C9" w:rsidRPr="002112C9" w14:paraId="5CF9A45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D16519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Xiaomi</w:t>
            </w:r>
          </w:p>
        </w:tc>
        <w:tc>
          <w:tcPr>
            <w:tcW w:w="1760" w:type="dxa"/>
            <w:tcBorders>
              <w:top w:val="nil"/>
              <w:left w:val="nil"/>
              <w:bottom w:val="single" w:sz="4" w:space="0" w:color="auto"/>
              <w:right w:val="single" w:sz="4" w:space="0" w:color="auto"/>
            </w:tcBorders>
            <w:noWrap/>
            <w:vAlign w:val="center"/>
            <w:hideMark/>
          </w:tcPr>
          <w:p w14:paraId="4C44FCA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D9E452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0BCEB30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vAlign w:val="center"/>
            <w:hideMark/>
          </w:tcPr>
          <w:p w14:paraId="13B68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2E405CA9" w14:textId="77777777" w:rsidTr="002112C9">
        <w:trPr>
          <w:trHeight w:val="290"/>
        </w:trPr>
        <w:tc>
          <w:tcPr>
            <w:tcW w:w="2420" w:type="dxa"/>
            <w:tcBorders>
              <w:top w:val="nil"/>
              <w:left w:val="single" w:sz="4" w:space="0" w:color="auto"/>
              <w:bottom w:val="single" w:sz="4" w:space="0" w:color="auto"/>
              <w:right w:val="single" w:sz="4" w:space="0" w:color="auto"/>
            </w:tcBorders>
            <w:shd w:val="clear" w:color="auto" w:fill="DAEEF3"/>
            <w:noWrap/>
            <w:vAlign w:val="center"/>
            <w:hideMark/>
          </w:tcPr>
          <w:p w14:paraId="70225A98"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760" w:type="dxa"/>
            <w:tcBorders>
              <w:top w:val="nil"/>
              <w:left w:val="nil"/>
              <w:bottom w:val="single" w:sz="4" w:space="0" w:color="auto"/>
              <w:right w:val="single" w:sz="4" w:space="0" w:color="auto"/>
            </w:tcBorders>
            <w:shd w:val="clear" w:color="auto" w:fill="DAEEF3"/>
            <w:noWrap/>
            <w:vAlign w:val="center"/>
            <w:hideMark/>
          </w:tcPr>
          <w:p w14:paraId="70FA73E0"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1.55</w:t>
            </w:r>
          </w:p>
        </w:tc>
        <w:tc>
          <w:tcPr>
            <w:tcW w:w="1760" w:type="dxa"/>
            <w:tcBorders>
              <w:top w:val="nil"/>
              <w:left w:val="nil"/>
              <w:bottom w:val="single" w:sz="4" w:space="0" w:color="auto"/>
              <w:right w:val="single" w:sz="4" w:space="0" w:color="auto"/>
            </w:tcBorders>
            <w:shd w:val="clear" w:color="auto" w:fill="DAEEF3"/>
            <w:noWrap/>
            <w:vAlign w:val="center"/>
            <w:hideMark/>
          </w:tcPr>
          <w:p w14:paraId="533C3F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1.32</w:t>
            </w:r>
          </w:p>
        </w:tc>
        <w:tc>
          <w:tcPr>
            <w:tcW w:w="1760" w:type="dxa"/>
            <w:tcBorders>
              <w:top w:val="nil"/>
              <w:left w:val="nil"/>
              <w:bottom w:val="single" w:sz="4" w:space="0" w:color="auto"/>
              <w:right w:val="single" w:sz="4" w:space="0" w:color="auto"/>
            </w:tcBorders>
            <w:shd w:val="clear" w:color="auto" w:fill="DAEEF3"/>
            <w:noWrap/>
            <w:vAlign w:val="center"/>
            <w:hideMark/>
          </w:tcPr>
          <w:p w14:paraId="495EE2B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1.533</w:t>
            </w:r>
          </w:p>
        </w:tc>
        <w:tc>
          <w:tcPr>
            <w:tcW w:w="1760" w:type="dxa"/>
            <w:tcBorders>
              <w:top w:val="nil"/>
              <w:left w:val="nil"/>
              <w:bottom w:val="single" w:sz="4" w:space="0" w:color="auto"/>
              <w:right w:val="single" w:sz="4" w:space="0" w:color="auto"/>
            </w:tcBorders>
            <w:shd w:val="clear" w:color="auto" w:fill="DAEEF3"/>
            <w:vAlign w:val="center"/>
            <w:hideMark/>
          </w:tcPr>
          <w:p w14:paraId="582C1577"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bl>
    <w:p w14:paraId="762F7E7B" w14:textId="77777777" w:rsidR="002112C9" w:rsidRPr="002112C9" w:rsidRDefault="002112C9" w:rsidP="002112C9">
      <w:pPr>
        <w:spacing w:before="60" w:after="60" w:line="256" w:lineRule="auto"/>
        <w:rPr>
          <w:rFonts w:eastAsia="Calibri" w:cs="Arial"/>
        </w:rPr>
      </w:pPr>
    </w:p>
    <w:p w14:paraId="171432A4" w14:textId="77777777" w:rsidR="002112C9" w:rsidRPr="002112C9" w:rsidRDefault="002112C9" w:rsidP="002112C9">
      <w:pPr>
        <w:spacing w:before="60" w:after="60" w:line="256" w:lineRule="auto"/>
        <w:rPr>
          <w:rFonts w:eastAsia="Calibri" w:cs="Arial"/>
        </w:rPr>
      </w:pPr>
    </w:p>
    <w:p w14:paraId="7CE77E17" w14:textId="77777777" w:rsidR="002112C9" w:rsidRPr="002112C9" w:rsidRDefault="002112C9" w:rsidP="002112C9">
      <w:pPr>
        <w:spacing w:before="60" w:after="60" w:line="256" w:lineRule="auto"/>
        <w:rPr>
          <w:rFonts w:eastAsia="Calibri" w:cs="Arial"/>
        </w:rPr>
      </w:pPr>
    </w:p>
    <w:p w14:paraId="57DD2141" w14:textId="77777777" w:rsidR="002112C9" w:rsidRPr="002112C9" w:rsidRDefault="002112C9" w:rsidP="002112C9">
      <w:pPr>
        <w:spacing w:before="60" w:after="60" w:line="256" w:lineRule="auto"/>
        <w:rPr>
          <w:rFonts w:eastAsia="Calibri" w:cs="Arial"/>
        </w:rPr>
      </w:pPr>
      <w:r w:rsidRPr="002112C9">
        <w:rPr>
          <w:rFonts w:eastAsia="Calibri" w:cs="Arial"/>
          <w:b/>
          <w:bCs/>
        </w:rPr>
        <w:t>Proposal 4.1.3-2a: (2nd Round; High) UL Antenna Scaling (2Tx vs 1Tx)</w:t>
      </w:r>
    </w:p>
    <w:p w14:paraId="59519FD7"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antenna scaling factors (2Tx relative to 1Tx):</w:t>
      </w:r>
    </w:p>
    <w:tbl>
      <w:tblPr>
        <w:tblW w:w="5000" w:type="pct"/>
        <w:tblLayout w:type="fixed"/>
        <w:tblLook w:val="04A0" w:firstRow="1" w:lastRow="0" w:firstColumn="1" w:lastColumn="0" w:noHBand="0" w:noVBand="1"/>
      </w:tblPr>
      <w:tblGrid>
        <w:gridCol w:w="4003"/>
        <w:gridCol w:w="5625"/>
      </w:tblGrid>
      <w:tr w:rsidR="002112C9" w:rsidRPr="002112C9" w14:paraId="11AB60B0"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6DE428"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56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D69F55"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r>
      <w:tr w:rsidR="002112C9" w:rsidRPr="002112C9" w14:paraId="51FEDF33"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76A90D7C" w14:textId="77777777" w:rsidR="002112C9" w:rsidRPr="002112C9" w:rsidRDefault="002112C9" w:rsidP="002112C9">
            <w:pPr>
              <w:spacing w:before="60" w:after="60" w:line="256" w:lineRule="auto"/>
              <w:rPr>
                <w:rFonts w:eastAsia="Calibri" w:cs="Arial"/>
              </w:rPr>
            </w:pPr>
            <w:r w:rsidRPr="002112C9">
              <w:rPr>
                <w:rFonts w:eastAsia="Calibri" w:cs="Arial"/>
              </w:rPr>
              <w:lastRenderedPageBreak/>
              <w:t>0 dBm</w:t>
            </w:r>
          </w:p>
        </w:tc>
        <w:tc>
          <w:tcPr>
            <w:tcW w:w="5630" w:type="dxa"/>
            <w:tcBorders>
              <w:top w:val="single" w:sz="4" w:space="0" w:color="auto"/>
              <w:left w:val="single" w:sz="4" w:space="0" w:color="auto"/>
              <w:bottom w:val="single" w:sz="4" w:space="0" w:color="auto"/>
              <w:right w:val="single" w:sz="4" w:space="0" w:color="auto"/>
            </w:tcBorders>
            <w:hideMark/>
          </w:tcPr>
          <w:p w14:paraId="4E774E2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r w:rsidR="002112C9" w:rsidRPr="002112C9" w14:paraId="182EB9FD"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39C592FA"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5630" w:type="dxa"/>
            <w:tcBorders>
              <w:top w:val="single" w:sz="4" w:space="0" w:color="auto"/>
              <w:left w:val="single" w:sz="4" w:space="0" w:color="auto"/>
              <w:bottom w:val="single" w:sz="4" w:space="0" w:color="auto"/>
              <w:right w:val="single" w:sz="4" w:space="0" w:color="auto"/>
            </w:tcBorders>
            <w:hideMark/>
          </w:tcPr>
          <w:p w14:paraId="6BA4466D" w14:textId="77777777" w:rsidR="002112C9" w:rsidRPr="002112C9" w:rsidRDefault="002112C9" w:rsidP="002112C9">
            <w:pPr>
              <w:spacing w:before="60" w:after="60" w:line="256" w:lineRule="auto"/>
              <w:rPr>
                <w:rFonts w:eastAsia="Calibri" w:cs="Arial"/>
              </w:rPr>
            </w:pPr>
            <w:r w:rsidRPr="002112C9">
              <w:rPr>
                <w:rFonts w:eastAsia="Calibri" w:cs="Arial"/>
              </w:rPr>
              <w:t>[1.3]</w:t>
            </w:r>
          </w:p>
        </w:tc>
      </w:tr>
      <w:tr w:rsidR="002112C9" w:rsidRPr="002112C9" w14:paraId="25F92C0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3A1D216" w14:textId="77777777" w:rsidR="002112C9" w:rsidRPr="002112C9" w:rsidRDefault="002112C9" w:rsidP="002112C9">
            <w:pPr>
              <w:spacing w:before="60" w:after="60" w:line="256" w:lineRule="auto"/>
              <w:rPr>
                <w:rFonts w:eastAsia="Calibri" w:cs="Arial"/>
              </w:rPr>
            </w:pPr>
            <w:r w:rsidRPr="002112C9">
              <w:rPr>
                <w:rFonts w:eastAsia="Calibri" w:cs="Arial"/>
              </w:rPr>
              <w:t>26 dBm</w:t>
            </w:r>
          </w:p>
        </w:tc>
        <w:tc>
          <w:tcPr>
            <w:tcW w:w="5630" w:type="dxa"/>
            <w:tcBorders>
              <w:top w:val="single" w:sz="4" w:space="0" w:color="auto"/>
              <w:left w:val="single" w:sz="4" w:space="0" w:color="auto"/>
              <w:bottom w:val="single" w:sz="4" w:space="0" w:color="auto"/>
              <w:right w:val="single" w:sz="4" w:space="0" w:color="auto"/>
            </w:tcBorders>
            <w:hideMark/>
          </w:tcPr>
          <w:p w14:paraId="02057228"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631B6EB9"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551DFFB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73A00D"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CFDB5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9E3915A" w14:textId="77777777" w:rsidTr="002112C9">
        <w:tc>
          <w:tcPr>
            <w:tcW w:w="2675" w:type="dxa"/>
            <w:tcBorders>
              <w:top w:val="single" w:sz="4" w:space="0" w:color="auto"/>
              <w:left w:val="single" w:sz="4" w:space="0" w:color="auto"/>
              <w:bottom w:val="single" w:sz="4" w:space="0" w:color="auto"/>
              <w:right w:val="single" w:sz="4" w:space="0" w:color="auto"/>
            </w:tcBorders>
          </w:tcPr>
          <w:p w14:paraId="7AE87715" w14:textId="77777777" w:rsidR="002112C9" w:rsidRPr="00777EF5" w:rsidRDefault="00777EF5"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432D4BC7" w14:textId="77777777" w:rsidR="002112C9" w:rsidRDefault="00777EF5" w:rsidP="002112C9">
            <w:pPr>
              <w:spacing w:before="60" w:after="60" w:line="256" w:lineRule="auto"/>
              <w:rPr>
                <w:rFonts w:eastAsia="DengXian" w:cs="Arial"/>
                <w:lang w:eastAsia="zh-CN"/>
              </w:rPr>
            </w:pPr>
            <w:r>
              <w:rPr>
                <w:rFonts w:eastAsia="DengXian" w:cs="Arial"/>
                <w:lang w:eastAsia="zh-CN"/>
              </w:rPr>
              <w:t>After some further internal check, we changed our mind.</w:t>
            </w:r>
          </w:p>
          <w:p w14:paraId="3BC0E18B" w14:textId="77777777" w:rsidR="00777EF5" w:rsidRDefault="00777EF5" w:rsidP="002112C9">
            <w:pPr>
              <w:spacing w:before="60" w:after="60" w:line="256" w:lineRule="auto"/>
              <w:rPr>
                <w:rFonts w:eastAsia="DengXian" w:cs="Arial"/>
                <w:lang w:eastAsia="zh-CN"/>
              </w:rPr>
            </w:pPr>
            <w:r>
              <w:rPr>
                <w:rFonts w:eastAsia="DengXian" w:cs="Arial"/>
                <w:lang w:eastAsia="zh-CN"/>
              </w:rPr>
              <w:t xml:space="preserve">Though the power consumption of UL is dominated by </w:t>
            </w:r>
            <w:r w:rsidR="002467AD">
              <w:rPr>
                <w:rFonts w:eastAsia="DengXian" w:cs="Arial"/>
                <w:lang w:eastAsia="zh-CN"/>
              </w:rPr>
              <w:t>the PA part (especially for high transit power), the PA efficiency difference should be considered. For example, to transmit 26dBm in total, the PA efficiency of 1TX (26dBm) is higher than that of 2TX (23dBm*2). This impact should not be ignored.</w:t>
            </w:r>
          </w:p>
          <w:p w14:paraId="71995993" w14:textId="77777777" w:rsidR="006E2842" w:rsidRDefault="006E2842" w:rsidP="002112C9">
            <w:pPr>
              <w:spacing w:before="60" w:after="60" w:line="256" w:lineRule="auto"/>
              <w:rPr>
                <w:rFonts w:eastAsia="DengXian" w:cs="Arial"/>
                <w:lang w:eastAsia="zh-CN"/>
              </w:rPr>
            </w:pPr>
            <w:r w:rsidRPr="008C64C4">
              <w:rPr>
                <w:rFonts w:eastAsia="SimSun"/>
                <w:noProof/>
                <w:sz w:val="22"/>
                <w:szCs w:val="22"/>
                <w:lang w:eastAsia="zh-CN"/>
              </w:rPr>
              <w:drawing>
                <wp:inline distT="0" distB="0" distL="0" distR="0" wp14:anchorId="75A7CCE2" wp14:editId="416BEC4B">
                  <wp:extent cx="2763059" cy="1986201"/>
                  <wp:effectExtent l="0" t="0" r="0"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15"/>
                          <a:stretch>
                            <a:fillRect/>
                          </a:stretch>
                        </pic:blipFill>
                        <pic:spPr>
                          <a:xfrm>
                            <a:off x="0" y="0"/>
                            <a:ext cx="2763059" cy="1986201"/>
                          </a:xfrm>
                          <a:prstGeom prst="rect">
                            <a:avLst/>
                          </a:prstGeom>
                        </pic:spPr>
                      </pic:pic>
                    </a:graphicData>
                  </a:graphic>
                </wp:inline>
              </w:drawing>
            </w:r>
          </w:p>
          <w:p w14:paraId="230E5291" w14:textId="77777777" w:rsidR="002467AD" w:rsidRDefault="006E2842" w:rsidP="002112C9">
            <w:pPr>
              <w:spacing w:before="60" w:after="60" w:line="256" w:lineRule="auto"/>
              <w:rPr>
                <w:rFonts w:eastAsia="DengXian" w:cs="Arial"/>
                <w:lang w:eastAsia="zh-CN"/>
              </w:rPr>
            </w:pPr>
            <w:r>
              <w:rPr>
                <w:rFonts w:eastAsia="DengXian" w:cs="Arial"/>
                <w:lang w:eastAsia="zh-CN"/>
              </w:rPr>
              <w:t>A typical PA efficiency curve is shown above, based on which, the scaling factors are</w:t>
            </w:r>
            <w:r w:rsidRPr="006E2842">
              <w:rPr>
                <w:rFonts w:eastAsia="DengXian" w:cs="Arial"/>
                <w:color w:val="FF0000"/>
                <w:lang w:eastAsia="zh-CN"/>
              </w:rPr>
              <w:t xml:space="preserve"> {2, 1.6, 1.6} for {0dBm, 23dBm, 26dBm}</w:t>
            </w:r>
            <w:r>
              <w:rPr>
                <w:rFonts w:eastAsia="DengXian" w:cs="Arial"/>
                <w:lang w:eastAsia="zh-CN"/>
              </w:rPr>
              <w:t>.</w:t>
            </w:r>
          </w:p>
          <w:p w14:paraId="77824962" w14:textId="77777777" w:rsidR="006E2842" w:rsidRDefault="006E2842" w:rsidP="002112C9">
            <w:pPr>
              <w:spacing w:before="60" w:after="60" w:line="256" w:lineRule="auto"/>
              <w:rPr>
                <w:rFonts w:eastAsia="DengXian" w:cs="Arial"/>
                <w:lang w:eastAsia="zh-CN"/>
              </w:rPr>
            </w:pPr>
            <w:r>
              <w:rPr>
                <w:rFonts w:eastAsia="DengXian" w:cs="Arial"/>
                <w:lang w:eastAsia="zh-CN"/>
              </w:rPr>
              <w:t>Please the FL to take into account.</w:t>
            </w:r>
          </w:p>
          <w:p w14:paraId="5C462418" w14:textId="77777777" w:rsidR="006E2842" w:rsidRPr="00777EF5" w:rsidRDefault="006E2842" w:rsidP="002112C9">
            <w:pPr>
              <w:spacing w:before="60" w:after="60" w:line="256" w:lineRule="auto"/>
              <w:rPr>
                <w:rFonts w:eastAsia="DengXian" w:cs="Arial"/>
                <w:lang w:eastAsia="zh-CN"/>
              </w:rPr>
            </w:pPr>
            <w:r>
              <w:rPr>
                <w:rFonts w:eastAsia="DengXian" w:cs="Arial"/>
                <w:lang w:eastAsia="zh-CN"/>
              </w:rPr>
              <w:t>Sorry again for this mistake I made before.</w:t>
            </w:r>
          </w:p>
        </w:tc>
      </w:tr>
      <w:tr w:rsidR="002112C9" w:rsidRPr="002112C9" w14:paraId="3F88B1AB" w14:textId="77777777" w:rsidTr="002112C9">
        <w:tc>
          <w:tcPr>
            <w:tcW w:w="2675" w:type="dxa"/>
            <w:tcBorders>
              <w:top w:val="single" w:sz="4" w:space="0" w:color="auto"/>
              <w:left w:val="single" w:sz="4" w:space="0" w:color="auto"/>
              <w:bottom w:val="single" w:sz="4" w:space="0" w:color="auto"/>
              <w:right w:val="single" w:sz="4" w:space="0" w:color="auto"/>
            </w:tcBorders>
          </w:tcPr>
          <w:p w14:paraId="7A4BDAFF"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B1D5668" w14:textId="77777777" w:rsidR="002112C9" w:rsidRPr="002112C9" w:rsidRDefault="002112C9" w:rsidP="002112C9">
            <w:pPr>
              <w:spacing w:before="60" w:after="60" w:line="256" w:lineRule="auto"/>
              <w:rPr>
                <w:rFonts w:eastAsia="Calibri" w:cs="Arial"/>
              </w:rPr>
            </w:pPr>
          </w:p>
        </w:tc>
      </w:tr>
      <w:tr w:rsidR="002112C9" w:rsidRPr="002112C9" w14:paraId="1BA2C2BC" w14:textId="77777777" w:rsidTr="002112C9">
        <w:tc>
          <w:tcPr>
            <w:tcW w:w="2675" w:type="dxa"/>
            <w:tcBorders>
              <w:top w:val="single" w:sz="4" w:space="0" w:color="auto"/>
              <w:left w:val="single" w:sz="4" w:space="0" w:color="auto"/>
              <w:bottom w:val="single" w:sz="4" w:space="0" w:color="auto"/>
              <w:right w:val="single" w:sz="4" w:space="0" w:color="auto"/>
            </w:tcBorders>
          </w:tcPr>
          <w:p w14:paraId="7A14B772"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7CE97D0" w14:textId="77777777" w:rsidR="002112C9" w:rsidRPr="002112C9" w:rsidRDefault="002112C9" w:rsidP="002112C9">
            <w:pPr>
              <w:spacing w:before="60" w:after="60" w:line="256" w:lineRule="auto"/>
              <w:rPr>
                <w:rFonts w:eastAsia="Calibri" w:cs="Arial"/>
              </w:rPr>
            </w:pPr>
          </w:p>
        </w:tc>
      </w:tr>
    </w:tbl>
    <w:p w14:paraId="4E15544D" w14:textId="77777777" w:rsidR="002112C9" w:rsidRPr="002112C9" w:rsidRDefault="002112C9" w:rsidP="002112C9">
      <w:pPr>
        <w:spacing w:before="60" w:after="60" w:line="256" w:lineRule="auto"/>
        <w:rPr>
          <w:rFonts w:eastAsia="Calibri" w:cs="Arial"/>
        </w:rPr>
      </w:pPr>
    </w:p>
    <w:p w14:paraId="234FFC0B" w14:textId="77777777" w:rsidR="002112C9" w:rsidRPr="002112C9" w:rsidRDefault="002112C9" w:rsidP="002112C9">
      <w:pPr>
        <w:spacing w:before="60" w:after="60" w:line="256" w:lineRule="auto"/>
        <w:rPr>
          <w:rFonts w:eastAsia="Calibri" w:cs="Arial"/>
        </w:rPr>
      </w:pPr>
    </w:p>
    <w:p w14:paraId="4E85055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PDCCH Related Scaling</w:t>
      </w:r>
    </w:p>
    <w:p w14:paraId="6029CDAA"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EC3D969"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A8FC2C8"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7865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CCE14E"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EC554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AEDF7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8304B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3FCE17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067FF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435DCD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FBEEB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7A60A4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689EEEA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5268FD9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655CE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78AAB4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47DBB2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w:t>
            </w:r>
            <w:proofErr w:type="spellStart"/>
            <w:r w:rsidRPr="002112C9">
              <w:rPr>
                <w:rFonts w:eastAsia="Calibri" w:cs="Arial"/>
                <w:sz w:val="16"/>
                <w:szCs w:val="16"/>
              </w:rPr>
              <w:t>Pmicro</w:t>
            </w:r>
            <w:proofErr w:type="spellEnd"/>
            <w:r w:rsidRPr="002112C9">
              <w:rPr>
                <w:rFonts w:eastAsia="Calibri" w:cs="Arial"/>
                <w:sz w:val="16"/>
                <w:szCs w:val="16"/>
              </w:rPr>
              <w:t xml:space="preserve">-sleep, c=0; </w:t>
            </w:r>
            <w:proofErr w:type="spellStart"/>
            <w:r w:rsidRPr="002112C9">
              <w:rPr>
                <w:rFonts w:eastAsia="Calibri" w:cs="Arial"/>
                <w:sz w:val="16"/>
                <w:szCs w:val="16"/>
              </w:rPr>
              <w:t>c×Pt</w:t>
            </w:r>
            <w:proofErr w:type="spellEnd"/>
            <w:r w:rsidRPr="002112C9">
              <w:rPr>
                <w:rFonts w:eastAsia="Calibri" w:cs="Arial"/>
                <w:sz w:val="16"/>
                <w:szCs w:val="16"/>
              </w:rPr>
              <w:t xml:space="preserve"> +0.7×(1-c)×Pt, c&gt;0} where c = </w:t>
            </w:r>
            <w:proofErr w:type="spellStart"/>
            <w:r w:rsidRPr="002112C9">
              <w:rPr>
                <w:rFonts w:eastAsia="Calibri" w:cs="Arial"/>
                <w:sz w:val="16"/>
                <w:szCs w:val="16"/>
              </w:rPr>
              <w:t>C_use</w:t>
            </w:r>
            <w:proofErr w:type="spellEnd"/>
            <w:r w:rsidRPr="002112C9">
              <w:rPr>
                <w:rFonts w:eastAsia="Calibri" w:cs="Arial"/>
                <w:sz w:val="16"/>
                <w:szCs w:val="16"/>
              </w:rPr>
              <w:t>/</w:t>
            </w:r>
            <w:proofErr w:type="spellStart"/>
            <w:r w:rsidRPr="002112C9">
              <w:rPr>
                <w:rFonts w:eastAsia="Calibri" w:cs="Arial"/>
                <w:sz w:val="16"/>
                <w:szCs w:val="16"/>
              </w:rPr>
              <w:t>C_ref</w:t>
            </w:r>
            <w:proofErr w:type="spellEnd"/>
            <w:r w:rsidRPr="002112C9">
              <w:rPr>
                <w:rFonts w:eastAsia="Calibri" w:cs="Arial"/>
                <w:sz w:val="16"/>
                <w:szCs w:val="16"/>
              </w:rPr>
              <w:t>; **Proposal 22:** Multi-state slot power P = Σ(</w:t>
            </w:r>
            <w:proofErr w:type="spellStart"/>
            <w:r w:rsidRPr="002112C9">
              <w:rPr>
                <w:rFonts w:eastAsia="Calibri" w:cs="Arial"/>
                <w:sz w:val="16"/>
                <w:szCs w:val="16"/>
              </w:rPr>
              <w:t>i</w:t>
            </w:r>
            <w:proofErr w:type="spellEnd"/>
            <w:r w:rsidRPr="002112C9">
              <w:rPr>
                <w:rFonts w:eastAsia="Calibri" w:cs="Arial"/>
                <w:sz w:val="16"/>
                <w:szCs w:val="16"/>
              </w:rPr>
              <w:t>=1 to 14) P(</w:t>
            </w:r>
            <w:proofErr w:type="spellStart"/>
            <w:r w:rsidRPr="002112C9">
              <w:rPr>
                <w:rFonts w:eastAsia="Calibri" w:cs="Arial"/>
                <w:sz w:val="16"/>
                <w:szCs w:val="16"/>
              </w:rPr>
              <w:t>i</w:t>
            </w:r>
            <w:proofErr w:type="spellEnd"/>
            <w:r w:rsidRPr="002112C9">
              <w:rPr>
                <w:rFonts w:eastAsia="Calibri" w:cs="Arial"/>
                <w:sz w:val="16"/>
                <w:szCs w:val="16"/>
              </w:rPr>
              <w:t>)</w:t>
            </w:r>
          </w:p>
        </w:tc>
      </w:tr>
      <w:tr w:rsidR="002112C9" w:rsidRPr="002112C9" w14:paraId="6115148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0D513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95220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4EA668F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23818A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C09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787D8A2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032AFEE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2:** TR 38.840 power model inadequate for evaluating variety of PDCCH monitoring configurations (CORESET size, CCEs/BDs); **Proposal 9:** Study extending NR UE power consumption scaling </w:t>
            </w:r>
            <w:proofErr w:type="spellStart"/>
            <w:r w:rsidRPr="002112C9">
              <w:rPr>
                <w:rFonts w:eastAsia="Calibri" w:cs="Arial"/>
                <w:sz w:val="16"/>
                <w:szCs w:val="16"/>
              </w:rPr>
              <w:t>w.r.t.</w:t>
            </w:r>
            <w:proofErr w:type="spellEnd"/>
            <w:r w:rsidRPr="002112C9">
              <w:rPr>
                <w:rFonts w:eastAsia="Calibri" w:cs="Arial"/>
                <w:sz w:val="16"/>
                <w:szCs w:val="16"/>
              </w:rPr>
              <w:t xml:space="preserve"> PDCCH monitoring configuration; highlights need for multi-carrier PDCCH enhancement evaluation</w:t>
            </w:r>
          </w:p>
        </w:tc>
      </w:tr>
      <w:tr w:rsidR="002112C9" w:rsidRPr="002112C9" w14:paraId="7AC5C7E7"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B9A26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3BF7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029DCCC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Specify two-stage PDCCH with low-power pre-indication before full control decode; OFDM-based WUS design can be considered; discusses LP-WUS as potential C-DRX replacement for maximum energy saving</w:t>
            </w:r>
          </w:p>
        </w:tc>
      </w:tr>
    </w:tbl>
    <w:p w14:paraId="1092F26B" w14:textId="77777777" w:rsidR="002112C9" w:rsidRPr="002112C9" w:rsidRDefault="002112C9" w:rsidP="002112C9">
      <w:pPr>
        <w:spacing w:before="60" w:after="60" w:line="256" w:lineRule="auto"/>
        <w:rPr>
          <w:rFonts w:eastAsia="Calibri" w:cs="Arial"/>
        </w:rPr>
      </w:pPr>
    </w:p>
    <w:p w14:paraId="706AA2E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633"/>
        <w:gridCol w:w="1929"/>
        <w:gridCol w:w="2742"/>
        <w:gridCol w:w="1960"/>
        <w:gridCol w:w="1364"/>
      </w:tblGrid>
      <w:tr w:rsidR="002112C9" w:rsidRPr="002112C9" w14:paraId="07E80FD6" w14:textId="77777777" w:rsidTr="002112C9">
        <w:tc>
          <w:tcPr>
            <w:tcW w:w="163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F83BF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9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20D6C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Cross-slot Factor</w:t>
            </w:r>
          </w:p>
        </w:tc>
        <w:tc>
          <w:tcPr>
            <w:tcW w:w="274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DC9A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Symbol Count (1/2/3-sym)</w:t>
            </w:r>
          </w:p>
        </w:tc>
        <w:tc>
          <w:tcPr>
            <w:tcW w:w="19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0D396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BD/CCE Coeff. (k)</w:t>
            </w:r>
          </w:p>
        </w:tc>
        <w:tc>
          <w:tcPr>
            <w:tcW w:w="13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5F4BB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1DA80B45"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6CB4373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1931" w:type="dxa"/>
            <w:tcBorders>
              <w:top w:val="single" w:sz="4" w:space="0" w:color="auto"/>
              <w:left w:val="single" w:sz="4" w:space="0" w:color="auto"/>
              <w:bottom w:val="single" w:sz="4" w:space="0" w:color="auto"/>
              <w:right w:val="single" w:sz="4" w:space="0" w:color="auto"/>
            </w:tcBorders>
            <w:hideMark/>
          </w:tcPr>
          <w:p w14:paraId="58B82FB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w:t>
            </w:r>
          </w:p>
        </w:tc>
        <w:tc>
          <w:tcPr>
            <w:tcW w:w="2745" w:type="dxa"/>
            <w:tcBorders>
              <w:top w:val="single" w:sz="4" w:space="0" w:color="auto"/>
              <w:left w:val="single" w:sz="4" w:space="0" w:color="auto"/>
              <w:bottom w:val="single" w:sz="4" w:space="0" w:color="auto"/>
              <w:right w:val="single" w:sz="4" w:space="0" w:color="auto"/>
            </w:tcBorders>
            <w:hideMark/>
          </w:tcPr>
          <w:p w14:paraId="2D0AA8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0CE8E1E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5D303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r w:rsidR="002112C9" w:rsidRPr="002112C9" w14:paraId="1404508F"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52C51B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931" w:type="dxa"/>
            <w:tcBorders>
              <w:top w:val="single" w:sz="4" w:space="0" w:color="auto"/>
              <w:left w:val="single" w:sz="4" w:space="0" w:color="auto"/>
              <w:bottom w:val="single" w:sz="4" w:space="0" w:color="auto"/>
              <w:right w:val="single" w:sz="4" w:space="0" w:color="auto"/>
            </w:tcBorders>
            <w:hideMark/>
          </w:tcPr>
          <w:p w14:paraId="6EAC8C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6CA6746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48CD52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0.95</w:t>
            </w:r>
          </w:p>
        </w:tc>
        <w:tc>
          <w:tcPr>
            <w:tcW w:w="1365" w:type="dxa"/>
            <w:tcBorders>
              <w:top w:val="single" w:sz="4" w:space="0" w:color="auto"/>
              <w:left w:val="single" w:sz="4" w:space="0" w:color="auto"/>
              <w:bottom w:val="single" w:sz="4" w:space="0" w:color="auto"/>
              <w:right w:val="single" w:sz="4" w:space="0" w:color="auto"/>
            </w:tcBorders>
            <w:hideMark/>
          </w:tcPr>
          <w:p w14:paraId="07EFC27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FB0FC26"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049345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931" w:type="dxa"/>
            <w:tcBorders>
              <w:top w:val="single" w:sz="4" w:space="0" w:color="auto"/>
              <w:left w:val="single" w:sz="4" w:space="0" w:color="auto"/>
              <w:bottom w:val="single" w:sz="4" w:space="0" w:color="auto"/>
              <w:right w:val="single" w:sz="4" w:space="0" w:color="auto"/>
            </w:tcBorders>
            <w:hideMark/>
          </w:tcPr>
          <w:p w14:paraId="20CD12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764733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249B6F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7A1EE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CDD7E3"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13C5E84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931" w:type="dxa"/>
            <w:tcBorders>
              <w:top w:val="single" w:sz="4" w:space="0" w:color="auto"/>
              <w:left w:val="single" w:sz="4" w:space="0" w:color="auto"/>
              <w:bottom w:val="single" w:sz="4" w:space="0" w:color="auto"/>
              <w:right w:val="single" w:sz="4" w:space="0" w:color="auto"/>
            </w:tcBorders>
            <w:hideMark/>
          </w:tcPr>
          <w:p w14:paraId="2A6D38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3B1783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101D99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5A9D4E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91E6CB0"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76E005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931" w:type="dxa"/>
            <w:tcBorders>
              <w:top w:val="single" w:sz="4" w:space="0" w:color="auto"/>
              <w:left w:val="single" w:sz="4" w:space="0" w:color="auto"/>
              <w:bottom w:val="single" w:sz="4" w:space="0" w:color="auto"/>
              <w:right w:val="single" w:sz="4" w:space="0" w:color="auto"/>
            </w:tcBorders>
            <w:hideMark/>
          </w:tcPr>
          <w:p w14:paraId="0B4921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0F988A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6A180B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3788E0A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71AE004A"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3F3C5A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931" w:type="dxa"/>
            <w:tcBorders>
              <w:top w:val="single" w:sz="4" w:space="0" w:color="auto"/>
              <w:left w:val="single" w:sz="4" w:space="0" w:color="auto"/>
              <w:bottom w:val="single" w:sz="4" w:space="0" w:color="auto"/>
              <w:right w:val="single" w:sz="4" w:space="0" w:color="auto"/>
            </w:tcBorders>
            <w:hideMark/>
          </w:tcPr>
          <w:p w14:paraId="0968D4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0.73</w:t>
            </w:r>
          </w:p>
        </w:tc>
        <w:tc>
          <w:tcPr>
            <w:tcW w:w="2745" w:type="dxa"/>
            <w:tcBorders>
              <w:top w:val="single" w:sz="4" w:space="0" w:color="auto"/>
              <w:left w:val="single" w:sz="4" w:space="0" w:color="auto"/>
              <w:bottom w:val="single" w:sz="4" w:space="0" w:color="auto"/>
              <w:right w:val="single" w:sz="4" w:space="0" w:color="auto"/>
            </w:tcBorders>
            <w:hideMark/>
          </w:tcPr>
          <w:p w14:paraId="159B60E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04E1F6A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0.78</w:t>
            </w:r>
          </w:p>
        </w:tc>
        <w:tc>
          <w:tcPr>
            <w:tcW w:w="1365" w:type="dxa"/>
            <w:tcBorders>
              <w:top w:val="single" w:sz="4" w:space="0" w:color="auto"/>
              <w:left w:val="single" w:sz="4" w:space="0" w:color="auto"/>
              <w:bottom w:val="single" w:sz="4" w:space="0" w:color="auto"/>
              <w:right w:val="single" w:sz="4" w:space="0" w:color="auto"/>
            </w:tcBorders>
            <w:hideMark/>
          </w:tcPr>
          <w:p w14:paraId="6BC14CD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B4E009B" w14:textId="77777777" w:rsidR="002112C9" w:rsidRPr="002112C9" w:rsidRDefault="002112C9" w:rsidP="002112C9">
      <w:pPr>
        <w:spacing w:before="60" w:after="60" w:line="256" w:lineRule="auto"/>
        <w:rPr>
          <w:rFonts w:eastAsia="Calibri" w:cs="Arial"/>
        </w:rPr>
      </w:pPr>
    </w:p>
    <w:p w14:paraId="3A7A1F8A" w14:textId="77777777" w:rsidR="002112C9" w:rsidRPr="002112C9" w:rsidRDefault="002112C9" w:rsidP="002112C9">
      <w:pPr>
        <w:spacing w:line="256" w:lineRule="auto"/>
        <w:rPr>
          <w:rFonts w:eastAsia="Calibri" w:cs="Arial"/>
        </w:rPr>
      </w:pPr>
      <w:r w:rsidRPr="002112C9">
        <w:rPr>
          <w:rFonts w:eastAsia="Calibri" w:cs="Arial"/>
          <w:b/>
          <w:bCs/>
        </w:rPr>
        <w:t>Summary</w:t>
      </w:r>
    </w:p>
    <w:p w14:paraId="7A18B3D1" w14:textId="77777777" w:rsidR="002112C9" w:rsidRPr="002112C9" w:rsidRDefault="002112C9" w:rsidP="002112C9">
      <w:pPr>
        <w:spacing w:line="256" w:lineRule="auto"/>
        <w:rPr>
          <w:rFonts w:eastAsia="Calibri" w:cs="Arial"/>
        </w:rPr>
      </w:pPr>
      <w:r w:rsidRPr="002112C9">
        <w:rPr>
          <w:rFonts w:eastAsia="Calibri" w:cs="Arial"/>
        </w:rPr>
        <w:lastRenderedPageBreak/>
        <w:t xml:space="preserve">For cross-slot scheduling,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0.7x of same-slot scheduling power (reusing TR 38.840), while </w:t>
      </w:r>
      <w:r w:rsidRPr="002112C9">
        <w:rPr>
          <w:rFonts w:eastAsia="Calibri" w:cs="Arial"/>
          <w:b/>
          <w:bCs/>
        </w:rPr>
        <w:t>NTT DOCOMO</w:t>
      </w:r>
      <w:r w:rsidRPr="002112C9">
        <w:rPr>
          <w:rFonts w:eastAsia="Calibri" w:cs="Arial"/>
        </w:rPr>
        <w:t xml:space="preserve"> proposes 0.8x. The Avg(All) is 0.73. For PDCCH symbol duration scaling, only </w:t>
      </w:r>
      <w:r w:rsidRPr="002112C9">
        <w:rPr>
          <w:rFonts w:eastAsia="Calibri" w:cs="Arial"/>
          <w:b/>
          <w:bCs/>
        </w:rPr>
        <w:t>Qualcomm</w:t>
      </w:r>
      <w:r w:rsidRPr="002112C9">
        <w:rPr>
          <w:rFonts w:eastAsia="Calibri" w:cs="Arial"/>
        </w:rPr>
        <w:t xml:space="preserve"> proposes differentiation: 0.9x for 1-symbol, 1.0x for 2-symbol (reference), 1.1x for 3-symbol PDCCH, reflecting microsleep duration opportunities.</w:t>
      </w:r>
    </w:p>
    <w:p w14:paraId="20B74C18" w14:textId="77777777" w:rsidR="002112C9" w:rsidRPr="002112C9" w:rsidRDefault="002112C9" w:rsidP="002112C9">
      <w:pPr>
        <w:spacing w:line="256" w:lineRule="auto"/>
        <w:rPr>
          <w:rFonts w:eastAsia="Calibri" w:cs="Arial"/>
        </w:rPr>
      </w:pPr>
      <w:r w:rsidRPr="002112C9">
        <w:rPr>
          <w:rFonts w:eastAsia="Calibri" w:cs="Arial"/>
        </w:rPr>
        <w:t xml:space="preserve">For PDCCH candidate/BD reduction, three companies propose scaling formulas with coefficient k: </w:t>
      </w:r>
      <w:r w:rsidRPr="002112C9">
        <w:rPr>
          <w:rFonts w:eastAsia="Calibri" w:cs="Arial"/>
          <w:b/>
          <w:bCs/>
        </w:rPr>
        <w:t>ZTE</w:t>
      </w:r>
      <w:r w:rsidRPr="002112C9">
        <w:rPr>
          <w:rFonts w:eastAsia="Calibri" w:cs="Arial"/>
        </w:rPr>
        <w:t xml:space="preserve"> (k=0.7) and </w:t>
      </w:r>
      <w:r w:rsidRPr="002112C9">
        <w:rPr>
          <w:rFonts w:eastAsia="Calibri" w:cs="Arial"/>
          <w:b/>
          <w:bCs/>
        </w:rPr>
        <w:t>Lenovo</w:t>
      </w:r>
      <w:r w:rsidRPr="002112C9">
        <w:rPr>
          <w:rFonts w:eastAsia="Calibri" w:cs="Arial"/>
        </w:rPr>
        <w:t xml:space="preserve"> (k=0.7) maintain the NR legacy value from TR 38.840, while </w:t>
      </w:r>
      <w:r w:rsidRPr="002112C9">
        <w:rPr>
          <w:rFonts w:eastAsia="Calibri" w:cs="Arial"/>
          <w:b/>
          <w:bCs/>
        </w:rPr>
        <w:t>Qualcomm</w:t>
      </w:r>
      <w:r w:rsidRPr="002112C9">
        <w:rPr>
          <w:rFonts w:eastAsia="Calibri" w:cs="Arial"/>
        </w:rPr>
        <w:t xml:space="preserve"> proposes k=0.95, arguing the NR model overestimates BD reduction impact. The Avg(All) k=0.78. The general formula is P(a) = a x Pt + (1-a) x k x Pt, where a = </w:t>
      </w:r>
      <w:proofErr w:type="spellStart"/>
      <w:r w:rsidRPr="002112C9">
        <w:rPr>
          <w:rFonts w:eastAsia="Calibri" w:cs="Arial"/>
        </w:rPr>
        <w:t>C_use</w:t>
      </w:r>
      <w:proofErr w:type="spellEnd"/>
      <w:r w:rsidRPr="002112C9">
        <w:rPr>
          <w:rFonts w:eastAsia="Calibri" w:cs="Arial"/>
        </w:rPr>
        <w:t>/</w:t>
      </w:r>
      <w:proofErr w:type="spellStart"/>
      <w:r w:rsidRPr="002112C9">
        <w:rPr>
          <w:rFonts w:eastAsia="Calibri" w:cs="Arial"/>
        </w:rPr>
        <w:t>C_ref</w:t>
      </w:r>
      <w:proofErr w:type="spellEnd"/>
      <w:r w:rsidRPr="002112C9">
        <w:rPr>
          <w:rFonts w:eastAsia="Calibri" w:cs="Arial"/>
        </w:rPr>
        <w:t xml:space="preserve">. </w:t>
      </w:r>
      <w:r w:rsidRPr="002112C9">
        <w:rPr>
          <w:rFonts w:eastAsia="Calibri" w:cs="Arial"/>
          <w:b/>
          <w:bCs/>
        </w:rPr>
        <w:t>Lenovo</w:t>
      </w:r>
      <w:r w:rsidRPr="002112C9">
        <w:rPr>
          <w:rFonts w:eastAsia="Calibri" w:cs="Arial"/>
        </w:rPr>
        <w:t xml:space="preserve"> additionally proposes a floor function: P(a) = max(</w:t>
      </w:r>
      <w:proofErr w:type="spellStart"/>
      <w:r w:rsidRPr="002112C9">
        <w:rPr>
          <w:rFonts w:eastAsia="Calibri" w:cs="Arial"/>
        </w:rPr>
        <w:t>P_microsleep</w:t>
      </w:r>
      <w:proofErr w:type="spellEnd"/>
      <w:r w:rsidRPr="002112C9">
        <w:rPr>
          <w:rFonts w:eastAsia="Calibri" w:cs="Arial"/>
        </w:rPr>
        <w:t>, a x Pt + (1-a) x k x Pt).</w:t>
      </w:r>
    </w:p>
    <w:p w14:paraId="32EEEF3D" w14:textId="77777777" w:rsidR="002112C9" w:rsidRPr="002112C9" w:rsidRDefault="002112C9" w:rsidP="002112C9">
      <w:pPr>
        <w:spacing w:before="60" w:after="60" w:line="256" w:lineRule="auto"/>
        <w:rPr>
          <w:rFonts w:eastAsia="Calibri" w:cs="Arial"/>
        </w:rPr>
      </w:pPr>
    </w:p>
    <w:p w14:paraId="135CCBAF"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4.1.4-1: (1st Round; High) Cross-Slot Scheduling Scaling</w:t>
      </w:r>
    </w:p>
    <w:p w14:paraId="69FEA7DA" w14:textId="77777777" w:rsidR="002112C9" w:rsidRPr="002112C9" w:rsidRDefault="002112C9" w:rsidP="002112C9">
      <w:pPr>
        <w:spacing w:line="256" w:lineRule="auto"/>
        <w:rPr>
          <w:rFonts w:eastAsia="Calibri" w:cs="Arial"/>
        </w:rPr>
      </w:pPr>
      <w:r w:rsidRPr="002112C9">
        <w:rPr>
          <w:rFonts w:eastAsia="Calibri" w:cs="Arial"/>
          <w:b/>
          <w:bCs/>
        </w:rPr>
        <w:t>For cross-slot scheduling, PDCCH power = [0.75] × same-slot PDCCH power (Avg(All)). Applicable for FR1 and FR2.</w:t>
      </w:r>
      <w:r w:rsidRPr="002112C9">
        <w:rPr>
          <w:rFonts w:eastAsia="Calibri" w:cs="Arial"/>
        </w:rPr>
        <w:t>.</w:t>
      </w:r>
    </w:p>
    <w:p w14:paraId="697A47A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D68E3A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1B12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634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304399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BF2264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3B35D0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But to clarify, the ‘cross-slot scheduling’ here means UE knows it will not be scheduled with K0=0 (e.g., by configuring all K0&gt;0, or indicated with K0min&gt;0 in R16 manner)</w:t>
            </w:r>
          </w:p>
        </w:tc>
      </w:tr>
      <w:tr w:rsidR="002112C9" w:rsidRPr="002112C9" w14:paraId="0372B9C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225F92"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5B95EB3"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0045D60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4D6BA5"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C2771CF" w14:textId="77777777" w:rsidR="002112C9" w:rsidRPr="002112C9" w:rsidRDefault="002112C9" w:rsidP="002112C9">
            <w:pPr>
              <w:spacing w:line="256" w:lineRule="auto"/>
              <w:rPr>
                <w:rFonts w:eastAsia="Calibri" w:cs="Arial"/>
              </w:rPr>
            </w:pPr>
            <w:r w:rsidRPr="002112C9">
              <w:rPr>
                <w:rFonts w:eastAsia="DengXian" w:cs="Arial"/>
                <w:lang w:eastAsia="zh-CN"/>
              </w:rPr>
              <w:t>We prefer to reuse 5G scaling factor, e.g., 0.7.</w:t>
            </w:r>
          </w:p>
        </w:tc>
      </w:tr>
      <w:tr w:rsidR="002112C9" w:rsidRPr="002112C9" w14:paraId="328C9A8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2FF354"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496A6D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Suggest to reuse NR value, i.e., 0.7x. T</w:t>
            </w:r>
            <w:r w:rsidRPr="002112C9">
              <w:rPr>
                <w:rFonts w:eastAsia="Calibri" w:cs="Arial"/>
              </w:rPr>
              <w:t>he reasons for increasing this energy consumption scaling value need to be clarified and achieve consensus. Otherwise, the 5G values should be reused</w:t>
            </w:r>
          </w:p>
        </w:tc>
      </w:tr>
      <w:tr w:rsidR="002112C9" w:rsidRPr="002112C9" w14:paraId="35C7352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711E19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4088445"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prefer the 0.7 scaling factor which is the same as NR and seems to also be reasonable from an implementation perspective.</w:t>
            </w:r>
          </w:p>
        </w:tc>
      </w:tr>
      <w:tr w:rsidR="002112C9" w:rsidRPr="002112C9" w14:paraId="0ECE302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64F6DE4"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037914E"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Generally OK</w:t>
            </w:r>
          </w:p>
        </w:tc>
      </w:tr>
    </w:tbl>
    <w:p w14:paraId="1719572E" w14:textId="77777777" w:rsidR="002112C9" w:rsidRPr="002112C9" w:rsidRDefault="002112C9" w:rsidP="002112C9">
      <w:pPr>
        <w:spacing w:before="60" w:after="60" w:line="256" w:lineRule="auto"/>
        <w:rPr>
          <w:rFonts w:eastAsia="Calibri" w:cs="Arial"/>
        </w:rPr>
      </w:pPr>
    </w:p>
    <w:p w14:paraId="4232367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1B61046C" w14:textId="77777777" w:rsidR="002112C9" w:rsidRPr="002112C9" w:rsidRDefault="002112C9" w:rsidP="002112C9">
      <w:pPr>
        <w:spacing w:before="60" w:after="60" w:line="256" w:lineRule="auto"/>
        <w:rPr>
          <w:rFonts w:eastAsia="Calibri" w:cs="Arial"/>
        </w:rPr>
      </w:pPr>
      <w:r w:rsidRPr="002112C9">
        <w:rPr>
          <w:rFonts w:eastAsia="Calibri" w:cs="Arial"/>
        </w:rPr>
        <w:t>Suggest to reuse NR 0.7 scaling</w:t>
      </w:r>
    </w:p>
    <w:p w14:paraId="73F360BF" w14:textId="77777777" w:rsidR="002112C9" w:rsidRPr="002112C9" w:rsidRDefault="002112C9" w:rsidP="002112C9">
      <w:pPr>
        <w:spacing w:before="60" w:after="60" w:line="256" w:lineRule="auto"/>
        <w:rPr>
          <w:rFonts w:eastAsia="Calibri" w:cs="Arial"/>
        </w:rPr>
      </w:pPr>
    </w:p>
    <w:p w14:paraId="5AD38475" w14:textId="77777777" w:rsidR="002112C9" w:rsidRPr="002112C9" w:rsidRDefault="002112C9" w:rsidP="002112C9">
      <w:pPr>
        <w:spacing w:before="60" w:after="60" w:line="256" w:lineRule="auto"/>
        <w:rPr>
          <w:rFonts w:eastAsia="Calibri" w:cs="Arial"/>
        </w:rPr>
      </w:pPr>
      <w:r w:rsidRPr="002112C9">
        <w:rPr>
          <w:rFonts w:eastAsia="Calibri" w:cs="Arial"/>
          <w:b/>
          <w:bCs/>
        </w:rPr>
        <w:t>Proposal 4.1.4-1a: (2nd Round; High; Stable) Cross-Slot Scheduling Scaling</w:t>
      </w:r>
    </w:p>
    <w:p w14:paraId="7F8D6D1E" w14:textId="77777777" w:rsidR="002112C9" w:rsidRPr="002112C9" w:rsidRDefault="002112C9" w:rsidP="002112C9">
      <w:pPr>
        <w:spacing w:before="60" w:after="60" w:line="256" w:lineRule="auto"/>
        <w:rPr>
          <w:rFonts w:eastAsia="Calibri" w:cs="Arial"/>
        </w:rPr>
      </w:pPr>
      <w:r w:rsidRPr="002112C9">
        <w:rPr>
          <w:rFonts w:eastAsia="Calibri" w:cs="Arial"/>
          <w:b/>
          <w:bCs/>
        </w:rPr>
        <w:t xml:space="preserve">For cross-slot scheduling, PDCCH power = </w:t>
      </w:r>
      <w:r w:rsidRPr="002112C9">
        <w:rPr>
          <w:rFonts w:eastAsia="Calibri" w:cs="Arial"/>
          <w:b/>
          <w:bCs/>
          <w:highlight w:val="yellow"/>
        </w:rPr>
        <w:t>0.7</w:t>
      </w:r>
      <w:r w:rsidRPr="002112C9">
        <w:rPr>
          <w:rFonts w:eastAsia="Calibri" w:cs="Arial"/>
          <w:b/>
          <w:bCs/>
        </w:rPr>
        <w:t xml:space="preserve"> × same-slot PDCCH power. Applicable for FR1 and FR2.</w:t>
      </w:r>
      <w:r w:rsidRPr="002112C9">
        <w:rPr>
          <w:rFonts w:eastAsia="Calibri" w:cs="Arial"/>
        </w:rPr>
        <w:t>.</w:t>
      </w:r>
    </w:p>
    <w:p w14:paraId="6FA01853"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304A87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D20EE0"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91A8C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5DCADA86" w14:textId="77777777" w:rsidTr="002112C9">
        <w:tc>
          <w:tcPr>
            <w:tcW w:w="2675" w:type="dxa"/>
            <w:tcBorders>
              <w:top w:val="single" w:sz="4" w:space="0" w:color="auto"/>
              <w:left w:val="single" w:sz="4" w:space="0" w:color="auto"/>
              <w:bottom w:val="single" w:sz="4" w:space="0" w:color="auto"/>
              <w:right w:val="single" w:sz="4" w:space="0" w:color="auto"/>
            </w:tcBorders>
          </w:tcPr>
          <w:p w14:paraId="34BEE246"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 xml:space="preserve">Huawei,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19FB6E80"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OK</w:t>
            </w:r>
          </w:p>
        </w:tc>
      </w:tr>
      <w:tr w:rsidR="002112C9" w:rsidRPr="002112C9" w14:paraId="4F0F6A60" w14:textId="77777777" w:rsidTr="002112C9">
        <w:tc>
          <w:tcPr>
            <w:tcW w:w="2675" w:type="dxa"/>
            <w:tcBorders>
              <w:top w:val="single" w:sz="4" w:space="0" w:color="auto"/>
              <w:left w:val="single" w:sz="4" w:space="0" w:color="auto"/>
              <w:bottom w:val="single" w:sz="4" w:space="0" w:color="auto"/>
              <w:right w:val="single" w:sz="4" w:space="0" w:color="auto"/>
            </w:tcBorders>
          </w:tcPr>
          <w:p w14:paraId="4A2E1F18" w14:textId="77777777" w:rsidR="002112C9" w:rsidRPr="002112C9" w:rsidRDefault="00412F91"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666BC272" w14:textId="77777777" w:rsidR="002112C9" w:rsidRPr="002112C9" w:rsidRDefault="00412F91" w:rsidP="002112C9">
            <w:pPr>
              <w:spacing w:before="60" w:after="60" w:line="256" w:lineRule="auto"/>
              <w:rPr>
                <w:rFonts w:eastAsia="Calibri" w:cs="Arial"/>
              </w:rPr>
            </w:pPr>
            <w:r w:rsidRPr="00412F91">
              <w:rPr>
                <w:rFonts w:eastAsia="Calibri" w:cs="Arial"/>
              </w:rPr>
              <w:t>OK with proposal </w:t>
            </w:r>
          </w:p>
        </w:tc>
      </w:tr>
      <w:tr w:rsidR="002112C9" w:rsidRPr="002112C9" w14:paraId="69C0C4E9" w14:textId="77777777" w:rsidTr="002112C9">
        <w:tc>
          <w:tcPr>
            <w:tcW w:w="2675" w:type="dxa"/>
            <w:tcBorders>
              <w:top w:val="single" w:sz="4" w:space="0" w:color="auto"/>
              <w:left w:val="single" w:sz="4" w:space="0" w:color="auto"/>
              <w:bottom w:val="single" w:sz="4" w:space="0" w:color="auto"/>
              <w:right w:val="single" w:sz="4" w:space="0" w:color="auto"/>
            </w:tcBorders>
          </w:tcPr>
          <w:p w14:paraId="1D70D259"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C426246" w14:textId="77777777" w:rsidR="002112C9" w:rsidRPr="002112C9" w:rsidRDefault="002112C9" w:rsidP="002112C9">
            <w:pPr>
              <w:spacing w:before="60" w:after="60" w:line="256" w:lineRule="auto"/>
              <w:rPr>
                <w:rFonts w:eastAsia="Calibri" w:cs="Arial"/>
              </w:rPr>
            </w:pPr>
          </w:p>
        </w:tc>
      </w:tr>
    </w:tbl>
    <w:p w14:paraId="234F024D" w14:textId="77777777" w:rsidR="002112C9" w:rsidRPr="002112C9" w:rsidRDefault="002112C9" w:rsidP="002112C9">
      <w:pPr>
        <w:spacing w:before="60" w:after="60" w:line="256" w:lineRule="auto"/>
        <w:rPr>
          <w:rFonts w:eastAsia="Calibri" w:cs="Arial"/>
        </w:rPr>
      </w:pPr>
    </w:p>
    <w:p w14:paraId="29180DC7" w14:textId="77777777" w:rsidR="002112C9" w:rsidRPr="002112C9" w:rsidRDefault="002112C9" w:rsidP="002112C9">
      <w:pPr>
        <w:spacing w:before="60" w:after="60" w:line="256" w:lineRule="auto"/>
        <w:rPr>
          <w:rFonts w:eastAsia="Calibri" w:cs="Arial"/>
        </w:rPr>
      </w:pPr>
    </w:p>
    <w:p w14:paraId="1AD561EA" w14:textId="77777777" w:rsidR="002112C9" w:rsidRPr="002112C9" w:rsidRDefault="002112C9" w:rsidP="002112C9">
      <w:pPr>
        <w:spacing w:line="256" w:lineRule="auto"/>
        <w:rPr>
          <w:rFonts w:eastAsia="Calibri" w:cs="Arial"/>
        </w:rPr>
      </w:pPr>
      <w:r w:rsidRPr="002112C9">
        <w:rPr>
          <w:rFonts w:eastAsia="Calibri" w:cs="Arial"/>
          <w:b/>
          <w:bCs/>
        </w:rPr>
        <w:t xml:space="preserve">Proposal 4.1.4-2: (1st Round </w:t>
      </w:r>
      <w:r w:rsidRPr="002112C9">
        <w:rPr>
          <w:rFonts w:eastAsia="Calibri" w:cs="Arial"/>
          <w:b/>
          <w:bCs/>
        </w:rPr>
        <w:sym w:font="Wingdings" w:char="F0E0"/>
      </w:r>
      <w:r w:rsidRPr="002112C9">
        <w:rPr>
          <w:rFonts w:eastAsia="Calibri" w:cs="Arial"/>
          <w:b/>
          <w:bCs/>
        </w:rPr>
        <w:t xml:space="preserve"> 2nd Round; Medium) PDCCH Symbol Duration Scaling</w:t>
      </w:r>
    </w:p>
    <w:p w14:paraId="071A0097" w14:textId="77777777" w:rsidR="002112C9" w:rsidRPr="002112C9" w:rsidRDefault="002112C9" w:rsidP="002112C9">
      <w:pPr>
        <w:spacing w:line="256" w:lineRule="auto"/>
        <w:rPr>
          <w:rFonts w:eastAsia="Calibri" w:cs="Arial"/>
          <w:b/>
          <w:bCs/>
        </w:rPr>
      </w:pPr>
      <w:r w:rsidRPr="002112C9">
        <w:rPr>
          <w:rFonts w:eastAsia="Calibri" w:cs="Arial"/>
          <w:b/>
          <w:bCs/>
        </w:rPr>
        <w:t>Include PDCCH symbol duration scaling:</w:t>
      </w:r>
    </w:p>
    <w:tbl>
      <w:tblPr>
        <w:tblStyle w:val="1f6"/>
        <w:tblW w:w="5000" w:type="pct"/>
        <w:tblLayout w:type="fixed"/>
        <w:tblLook w:val="04A0" w:firstRow="1" w:lastRow="0" w:firstColumn="1" w:lastColumn="0" w:noHBand="0" w:noVBand="1"/>
      </w:tblPr>
      <w:tblGrid>
        <w:gridCol w:w="5124"/>
        <w:gridCol w:w="4504"/>
      </w:tblGrid>
      <w:tr w:rsidR="002112C9" w:rsidRPr="002112C9" w14:paraId="2C786097" w14:textId="77777777" w:rsidTr="002112C9">
        <w:tc>
          <w:tcPr>
            <w:tcW w:w="51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9545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 Symbols</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8F4C8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4F04EB80"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11E50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1 symbol</w:t>
            </w:r>
          </w:p>
        </w:tc>
        <w:tc>
          <w:tcPr>
            <w:tcW w:w="4508" w:type="dxa"/>
            <w:tcBorders>
              <w:top w:val="single" w:sz="4" w:space="0" w:color="auto"/>
              <w:left w:val="single" w:sz="4" w:space="0" w:color="auto"/>
              <w:bottom w:val="single" w:sz="4" w:space="0" w:color="auto"/>
              <w:right w:val="single" w:sz="4" w:space="0" w:color="auto"/>
            </w:tcBorders>
            <w:hideMark/>
          </w:tcPr>
          <w:p w14:paraId="230341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w:t>
            </w:r>
          </w:p>
        </w:tc>
      </w:tr>
      <w:tr w:rsidR="002112C9" w:rsidRPr="002112C9" w14:paraId="31B91885"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0ACB75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 symbols</w:t>
            </w:r>
          </w:p>
        </w:tc>
        <w:tc>
          <w:tcPr>
            <w:tcW w:w="4508" w:type="dxa"/>
            <w:tcBorders>
              <w:top w:val="single" w:sz="4" w:space="0" w:color="auto"/>
              <w:left w:val="single" w:sz="4" w:space="0" w:color="auto"/>
              <w:bottom w:val="single" w:sz="4" w:space="0" w:color="auto"/>
              <w:right w:val="single" w:sz="4" w:space="0" w:color="auto"/>
            </w:tcBorders>
            <w:hideMark/>
          </w:tcPr>
          <w:p w14:paraId="3A678D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(reference)</w:t>
            </w:r>
          </w:p>
        </w:tc>
      </w:tr>
      <w:tr w:rsidR="002112C9" w:rsidRPr="002112C9" w14:paraId="032FE9DE"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4EE6E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 symbols</w:t>
            </w:r>
          </w:p>
        </w:tc>
        <w:tc>
          <w:tcPr>
            <w:tcW w:w="4508" w:type="dxa"/>
            <w:tcBorders>
              <w:top w:val="single" w:sz="4" w:space="0" w:color="auto"/>
              <w:left w:val="single" w:sz="4" w:space="0" w:color="auto"/>
              <w:bottom w:val="single" w:sz="4" w:space="0" w:color="auto"/>
              <w:right w:val="single" w:sz="4" w:space="0" w:color="auto"/>
            </w:tcBorders>
            <w:hideMark/>
          </w:tcPr>
          <w:p w14:paraId="6A16AE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w:t>
            </w:r>
          </w:p>
        </w:tc>
      </w:tr>
    </w:tbl>
    <w:p w14:paraId="602BACEF" w14:textId="77777777" w:rsidR="002112C9" w:rsidRPr="002112C9" w:rsidRDefault="002112C9" w:rsidP="002112C9">
      <w:pPr>
        <w:spacing w:before="60" w:after="60" w:line="256" w:lineRule="auto"/>
        <w:rPr>
          <w:rFonts w:eastAsia="Calibri" w:cs="Arial"/>
        </w:rPr>
      </w:pPr>
    </w:p>
    <w:p w14:paraId="06962B04"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929F5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FCE8E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80E0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38EB4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9AD3F2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65C073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need to define this model.</w:t>
            </w:r>
          </w:p>
        </w:tc>
      </w:tr>
      <w:tr w:rsidR="002112C9" w:rsidRPr="002112C9" w14:paraId="69B25D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A24C2E"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1515EE5" w14:textId="77777777" w:rsidR="002112C9" w:rsidRPr="002112C9" w:rsidRDefault="002112C9" w:rsidP="002112C9">
            <w:pPr>
              <w:spacing w:line="256" w:lineRule="auto"/>
              <w:rPr>
                <w:rFonts w:eastAsia="Calibri" w:cs="Arial"/>
              </w:rPr>
            </w:pPr>
            <w:r w:rsidRPr="002112C9">
              <w:rPr>
                <w:rFonts w:eastAsia="SimSun" w:cs="Arial"/>
                <w:lang w:eastAsia="zh-CN"/>
              </w:rPr>
              <w:t>If we define this for PDCCH, also there is a need for all the other channels. Otherwise, all the channels are not scaled within one slot.</w:t>
            </w:r>
          </w:p>
        </w:tc>
      </w:tr>
      <w:tr w:rsidR="002112C9" w:rsidRPr="002112C9" w14:paraId="7FBEC25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AB5BC3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903541E" w14:textId="77777777" w:rsidR="002112C9" w:rsidRPr="002112C9" w:rsidRDefault="002112C9" w:rsidP="002112C9">
            <w:pPr>
              <w:spacing w:line="256" w:lineRule="auto"/>
              <w:rPr>
                <w:rFonts w:eastAsia="Calibri" w:cs="Arial"/>
              </w:rPr>
            </w:pPr>
            <w:r w:rsidRPr="002112C9">
              <w:rPr>
                <w:rFonts w:eastAsia="DengXian" w:cs="Arial"/>
                <w:lang w:eastAsia="zh-CN"/>
              </w:rPr>
              <w:t>We share the same view with Huawei.</w:t>
            </w:r>
          </w:p>
        </w:tc>
      </w:tr>
      <w:tr w:rsidR="002112C9" w:rsidRPr="002112C9" w14:paraId="4A9BBD5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4333DD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4CD8CCE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the proposal and think it is important to capture, especially since the PDCCH control region will be discussed including the duration. </w:t>
            </w:r>
          </w:p>
          <w:p w14:paraId="3439ABA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The number of PDCCH symbols directly impacts microsleep duration in a slot and this was assumed in the 38.840 power model. The more PDCCH symbols, the less microsleep state and the higher the slot power. </w:t>
            </w:r>
          </w:p>
          <w:p w14:paraId="237B41E5" w14:textId="77777777" w:rsidR="002112C9" w:rsidRPr="002112C9" w:rsidRDefault="002112C9" w:rsidP="002112C9">
            <w:pPr>
              <w:spacing w:line="256" w:lineRule="auto"/>
              <w:rPr>
                <w:rFonts w:eastAsia="DengXian" w:cs="Arial"/>
                <w:lang w:eastAsia="zh-CN"/>
              </w:rPr>
            </w:pPr>
          </w:p>
        </w:tc>
      </w:tr>
      <w:tr w:rsidR="002112C9" w:rsidRPr="002112C9" w14:paraId="667596C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BA9F12"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39755CCA"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Same view with Huawei</w:t>
            </w:r>
          </w:p>
        </w:tc>
      </w:tr>
      <w:tr w:rsidR="002112C9" w:rsidRPr="002112C9" w14:paraId="1320BAF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58776"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62CAA4CA"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We are not sure if this model is needed.</w:t>
            </w:r>
          </w:p>
        </w:tc>
      </w:tr>
    </w:tbl>
    <w:p w14:paraId="69B0760E" w14:textId="77777777" w:rsidR="002112C9" w:rsidRPr="002112C9" w:rsidRDefault="002112C9" w:rsidP="002112C9">
      <w:pPr>
        <w:spacing w:before="60" w:after="60" w:line="256" w:lineRule="auto"/>
        <w:rPr>
          <w:rFonts w:eastAsia="Calibri" w:cs="Arial"/>
        </w:rPr>
      </w:pPr>
    </w:p>
    <w:p w14:paraId="31ADF45E" w14:textId="77777777" w:rsidR="002112C9" w:rsidRPr="002112C9" w:rsidRDefault="002112C9" w:rsidP="002112C9">
      <w:pPr>
        <w:spacing w:before="60" w:after="60" w:line="256" w:lineRule="auto"/>
        <w:rPr>
          <w:rFonts w:eastAsia="Calibri" w:cs="Arial"/>
        </w:rPr>
      </w:pPr>
    </w:p>
    <w:p w14:paraId="7984889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4.1.4-3: (1st Round; High) BD/CCE Reduction Scaling</w:t>
      </w:r>
    </w:p>
    <w:p w14:paraId="6C79363D" w14:textId="77777777" w:rsidR="002112C9" w:rsidRPr="002112C9" w:rsidRDefault="002112C9" w:rsidP="002112C9">
      <w:pPr>
        <w:spacing w:line="256" w:lineRule="auto"/>
        <w:rPr>
          <w:rFonts w:eastAsia="Calibri" w:cs="Arial"/>
          <w:b/>
          <w:bCs/>
        </w:rPr>
      </w:pPr>
      <w:r w:rsidRPr="002112C9">
        <w:rPr>
          <w:rFonts w:eastAsia="Calibri" w:cs="Arial"/>
          <w:b/>
          <w:bCs/>
        </w:rPr>
        <w:t>Adopt power scaling formula for PDCCH candidate/BD reduction:</w:t>
      </w:r>
    </w:p>
    <w:p w14:paraId="0122A84B" w14:textId="77777777" w:rsidR="002112C9" w:rsidRPr="002112C9" w:rsidRDefault="002112C9" w:rsidP="002112C9">
      <w:pPr>
        <w:spacing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 max(</w:t>
      </w:r>
      <w:proofErr w:type="spellStart"/>
      <w:r w:rsidRPr="002112C9">
        <w:rPr>
          <w:rFonts w:eastAsia="Calibri" w:cs="Arial"/>
          <w:b/>
          <w:bCs/>
          <w:lang w:val="fr-FR"/>
        </w:rPr>
        <w:t>P_microsleep</w:t>
      </w:r>
      <w:proofErr w:type="spellEnd"/>
      <w:r w:rsidRPr="002112C9">
        <w:rPr>
          <w:rFonts w:eastAsia="Calibri" w:cs="Arial"/>
          <w:b/>
          <w:bCs/>
          <w:lang w:val="fr-FR"/>
        </w:rPr>
        <w:t xml:space="preserve">, </w:t>
      </w:r>
      <w:r w:rsidRPr="002112C9">
        <w:rPr>
          <w:rFonts w:eastAsia="Calibri" w:cs="Arial"/>
          <w:b/>
          <w:bCs/>
        </w:rPr>
        <w:t>α</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 xml:space="preserve"> + (1 − </w:t>
      </w:r>
      <w:r w:rsidRPr="002112C9">
        <w:rPr>
          <w:rFonts w:eastAsia="Calibri" w:cs="Arial"/>
          <w:b/>
          <w:bCs/>
        </w:rPr>
        <w:t>α</w:t>
      </w:r>
      <w:r w:rsidRPr="002112C9">
        <w:rPr>
          <w:rFonts w:eastAsia="Calibri" w:cs="Arial"/>
          <w:b/>
          <w:bCs/>
          <w:lang w:val="fr-FR"/>
        </w:rPr>
        <w:t xml:space="preserve">) × [0.75] × </w:t>
      </w:r>
      <w:proofErr w:type="spellStart"/>
      <w:r w:rsidRPr="002112C9">
        <w:rPr>
          <w:rFonts w:eastAsia="Calibri" w:cs="Arial"/>
          <w:b/>
          <w:bCs/>
          <w:lang w:val="fr-FR"/>
        </w:rPr>
        <w:t>P_t</w:t>
      </w:r>
      <w:proofErr w:type="spellEnd"/>
      <w:r w:rsidRPr="002112C9">
        <w:rPr>
          <w:rFonts w:eastAsia="Calibri" w:cs="Arial"/>
          <w:b/>
          <w:bCs/>
          <w:lang w:val="fr-FR"/>
        </w:rPr>
        <w:t>)</w:t>
      </w:r>
    </w:p>
    <w:p w14:paraId="299EE88A" w14:textId="77777777" w:rsidR="002112C9" w:rsidRPr="002112C9" w:rsidRDefault="002112C9" w:rsidP="002112C9">
      <w:pPr>
        <w:spacing w:line="256" w:lineRule="auto"/>
        <w:rPr>
          <w:rFonts w:eastAsia="Calibri" w:cs="Arial"/>
          <w:b/>
          <w:bCs/>
        </w:rPr>
      </w:pPr>
      <w:r w:rsidRPr="002112C9">
        <w:rPr>
          <w:rFonts w:eastAsia="Calibri" w:cs="Arial"/>
          <w:b/>
          <w:bCs/>
        </w:rPr>
        <w:t xml:space="preserve">where α = configured #BD candidates / maximum #BD </w:t>
      </w:r>
      <w:proofErr w:type="spellStart"/>
      <w:r w:rsidRPr="002112C9">
        <w:rPr>
          <w:rFonts w:eastAsia="Calibri" w:cs="Arial"/>
          <w:b/>
          <w:bCs/>
        </w:rPr>
        <w:t>condidates</w:t>
      </w:r>
      <w:proofErr w:type="spellEnd"/>
      <w:r w:rsidRPr="002112C9">
        <w:rPr>
          <w:rFonts w:eastAsia="Calibri" w:cs="Arial"/>
          <w:b/>
          <w:bCs/>
        </w:rPr>
        <w:t xml:space="preserve">. </w:t>
      </w:r>
    </w:p>
    <w:tbl>
      <w:tblPr>
        <w:tblStyle w:val="1f6"/>
        <w:tblW w:w="5000" w:type="pct"/>
        <w:tblLayout w:type="fixed"/>
        <w:tblLook w:val="04A0" w:firstRow="1" w:lastRow="0" w:firstColumn="1" w:lastColumn="0" w:noHBand="0" w:noVBand="1"/>
      </w:tblPr>
      <w:tblGrid>
        <w:gridCol w:w="2675"/>
        <w:gridCol w:w="6953"/>
      </w:tblGrid>
      <w:tr w:rsidR="002112C9" w:rsidRPr="002112C9" w14:paraId="3E692F9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BBE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E41E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6C21CC3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4032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60AEC8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share the similar view as QC that the BD/CCE impact is not too much. We also think 0.95 should be a better value mapping to current UE implementation.</w:t>
            </w:r>
          </w:p>
        </w:tc>
      </w:tr>
      <w:tr w:rsidR="002112C9" w:rsidRPr="002112C9" w14:paraId="0E1AA8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A34E0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53" w:type="dxa"/>
            <w:tcBorders>
              <w:top w:val="single" w:sz="4" w:space="0" w:color="auto"/>
              <w:left w:val="single" w:sz="4" w:space="0" w:color="auto"/>
              <w:bottom w:val="single" w:sz="4" w:space="0" w:color="auto"/>
              <w:right w:val="single" w:sz="4" w:space="0" w:color="auto"/>
            </w:tcBorders>
            <w:hideMark/>
          </w:tcPr>
          <w:p w14:paraId="7EF4BD9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for the structure, and okay to further discuss the specific value in the bracket.</w:t>
            </w:r>
          </w:p>
        </w:tc>
      </w:tr>
      <w:tr w:rsidR="002112C9" w:rsidRPr="002112C9" w14:paraId="6C93682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FAF70F8"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88DA22C" w14:textId="77777777" w:rsidR="002112C9" w:rsidRPr="002112C9" w:rsidRDefault="002112C9" w:rsidP="002112C9">
            <w:pPr>
              <w:spacing w:line="256" w:lineRule="auto"/>
              <w:rPr>
                <w:rFonts w:eastAsia="Calibri" w:cs="Arial"/>
              </w:rPr>
            </w:pPr>
            <w:r w:rsidRPr="002112C9">
              <w:rPr>
                <w:rFonts w:eastAsia="SimSun" w:cs="Arial"/>
                <w:lang w:eastAsia="zh-CN"/>
              </w:rPr>
              <w:t xml:space="preserve">Ok </w:t>
            </w:r>
          </w:p>
        </w:tc>
      </w:tr>
      <w:tr w:rsidR="002112C9" w:rsidRPr="002112C9" w14:paraId="382B453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E0F3E83"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59DE1728" w14:textId="77777777" w:rsidR="002112C9" w:rsidRPr="002112C9" w:rsidRDefault="002112C9" w:rsidP="002112C9">
            <w:pPr>
              <w:spacing w:line="256" w:lineRule="auto"/>
              <w:jc w:val="left"/>
              <w:rPr>
                <w:rFonts w:eastAsia="Calibri" w:cs="Arial"/>
              </w:rPr>
            </w:pPr>
            <w:r w:rsidRPr="002112C9">
              <w:rPr>
                <w:rFonts w:eastAsia="Calibri" w:cs="Arial"/>
              </w:rPr>
              <w:t xml:space="preserve">We do not see any need to update the existing scaling factor from TR 38.840. Note that the existing scaling was also used in Rel-17 for </w:t>
            </w:r>
            <w:proofErr w:type="spellStart"/>
            <w:r w:rsidRPr="002112C9">
              <w:rPr>
                <w:rFonts w:eastAsia="Calibri" w:cs="Arial"/>
              </w:rPr>
              <w:t>RedCap</w:t>
            </w:r>
            <w:proofErr w:type="spellEnd"/>
            <w:r w:rsidRPr="002112C9">
              <w:rPr>
                <w:rFonts w:eastAsia="Calibri" w:cs="Arial"/>
              </w:rPr>
              <w:t xml:space="preserve"> evaluations. </w:t>
            </w:r>
          </w:p>
        </w:tc>
      </w:tr>
      <w:tr w:rsidR="002112C9" w:rsidRPr="002112C9" w14:paraId="0B6704C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F0AB667"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9047772" w14:textId="77777777" w:rsidR="002112C9" w:rsidRPr="002112C9" w:rsidRDefault="002112C9" w:rsidP="002112C9">
            <w:pPr>
              <w:spacing w:line="256" w:lineRule="auto"/>
              <w:jc w:val="left"/>
              <w:rPr>
                <w:rFonts w:eastAsia="Calibri" w:cs="Arial"/>
              </w:rPr>
            </w:pPr>
            <w:r w:rsidRPr="002112C9">
              <w:rPr>
                <w:rFonts w:eastAsia="DengXian" w:cs="Arial"/>
                <w:lang w:eastAsia="zh-CN"/>
              </w:rPr>
              <w:t>We prefer to reuse 5G scaling factor, e.g., 0.7.</w:t>
            </w:r>
          </w:p>
        </w:tc>
      </w:tr>
      <w:tr w:rsidR="002112C9" w:rsidRPr="002112C9" w14:paraId="16BA317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A2F91F4" w14:textId="77777777" w:rsidR="002112C9" w:rsidRPr="002112C9" w:rsidRDefault="002112C9" w:rsidP="002112C9">
            <w:pPr>
              <w:spacing w:line="256" w:lineRule="auto"/>
              <w:jc w:val="center"/>
              <w:rPr>
                <w:rFonts w:eastAsia="Calibri" w:cs="Arial"/>
              </w:rPr>
            </w:pPr>
            <w:proofErr w:type="spellStart"/>
            <w:r w:rsidRPr="002112C9">
              <w:rPr>
                <w:rFonts w:eastAsia="Calibri" w:cs="Arial"/>
              </w:rPr>
              <w:lastRenderedPageBreak/>
              <w:t>CEWiT</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FEE59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 and okay to further discuss the value in the bracket.</w:t>
            </w:r>
          </w:p>
        </w:tc>
      </w:tr>
      <w:tr w:rsidR="002112C9" w:rsidRPr="002112C9" w14:paraId="7678AB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095045"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005921F7"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generally fine with the proposal and open to discussing the specific value in </w:t>
            </w:r>
            <w:proofErr w:type="spellStart"/>
            <w:r w:rsidRPr="002112C9">
              <w:rPr>
                <w:rFonts w:eastAsia="Meiryo UI" w:cs="Arial"/>
              </w:rPr>
              <w:t>brancket</w:t>
            </w:r>
            <w:proofErr w:type="spellEnd"/>
            <w:r w:rsidRPr="002112C9">
              <w:rPr>
                <w:rFonts w:eastAsia="Meiryo UI" w:cs="Arial"/>
              </w:rPr>
              <w:t>. </w:t>
            </w:r>
          </w:p>
        </w:tc>
      </w:tr>
      <w:tr w:rsidR="002112C9" w:rsidRPr="002112C9" w14:paraId="730A00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E5303D8"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21C73A08" w14:textId="77777777" w:rsidR="002112C9" w:rsidRPr="002112C9" w:rsidRDefault="002112C9" w:rsidP="002112C9">
            <w:pPr>
              <w:spacing w:line="256" w:lineRule="auto"/>
              <w:jc w:val="left"/>
              <w:rPr>
                <w:rFonts w:eastAsia="Meiryo UI" w:cs="Arial"/>
              </w:rPr>
            </w:pPr>
            <w:r w:rsidRPr="002112C9">
              <w:rPr>
                <w:rFonts w:eastAsia="DengXian" w:cs="Arial"/>
                <w:lang w:eastAsia="zh-CN"/>
              </w:rPr>
              <w:t>OK. We understand this update is necessary, and the power for PDCCH-only shall not be lower than that of micro-sleep state.</w:t>
            </w:r>
          </w:p>
        </w:tc>
      </w:tr>
      <w:tr w:rsidR="002112C9" w:rsidRPr="002112C9" w14:paraId="03E8CA4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1B2ABF3"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1E7B86A2"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We also prefer to reuse legacy scaling factor.</w:t>
            </w:r>
          </w:p>
        </w:tc>
      </w:tr>
      <w:tr w:rsidR="002112C9" w:rsidRPr="002112C9" w14:paraId="3080111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4A4959B"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090C1B4D"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While the 6GR PDCCH design is open the BD adaptation does not provide too high benefit, thus tend to agree with QCM and Huawei.</w:t>
            </w:r>
          </w:p>
        </w:tc>
      </w:tr>
    </w:tbl>
    <w:p w14:paraId="3C1CA16E" w14:textId="77777777" w:rsidR="002112C9" w:rsidRPr="002112C9" w:rsidRDefault="002112C9" w:rsidP="002112C9">
      <w:pPr>
        <w:spacing w:before="60" w:after="60" w:line="256" w:lineRule="auto"/>
        <w:rPr>
          <w:rFonts w:eastAsia="Calibri" w:cs="Arial"/>
        </w:rPr>
      </w:pPr>
    </w:p>
    <w:p w14:paraId="3169DF64"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p>
    <w:p w14:paraId="45ABBE6B" w14:textId="77777777" w:rsidR="002112C9" w:rsidRPr="002112C9" w:rsidRDefault="002112C9" w:rsidP="002112C9">
      <w:pPr>
        <w:spacing w:before="60" w:after="60" w:line="256" w:lineRule="auto"/>
        <w:rPr>
          <w:rFonts w:eastAsia="Calibri" w:cs="Arial"/>
        </w:rPr>
      </w:pPr>
      <w:r w:rsidRPr="002112C9">
        <w:rPr>
          <w:rFonts w:eastAsia="Calibri" w:cs="Arial"/>
        </w:rPr>
        <w:t xml:space="preserve">Consider a compromised value between 0.7 and 0.95 </w:t>
      </w:r>
      <w:r w:rsidRPr="002112C9">
        <w:rPr>
          <w:rFonts w:eastAsia="Calibri" w:cs="Arial"/>
        </w:rPr>
        <w:sym w:font="Wingdings" w:char="F0E0"/>
      </w:r>
      <w:r w:rsidRPr="002112C9">
        <w:rPr>
          <w:rFonts w:eastAsia="Calibri" w:cs="Arial"/>
        </w:rPr>
        <w:t xml:space="preserve"> [0.8]</w:t>
      </w:r>
    </w:p>
    <w:p w14:paraId="68B4E676" w14:textId="77777777" w:rsidR="002112C9" w:rsidRPr="002112C9" w:rsidRDefault="002112C9" w:rsidP="002112C9">
      <w:pPr>
        <w:spacing w:before="60" w:after="60" w:line="256" w:lineRule="auto"/>
        <w:rPr>
          <w:rFonts w:eastAsia="Calibri" w:cs="Arial"/>
        </w:rPr>
      </w:pPr>
      <w:r w:rsidRPr="002112C9">
        <w:rPr>
          <w:rFonts w:eastAsia="Calibri" w:cs="Arial"/>
          <w:b/>
          <w:bCs/>
        </w:rPr>
        <w:t>Proposal 4.1.4-3a: (2nd Round; High) BD/CCE Reduction Scaling</w:t>
      </w:r>
    </w:p>
    <w:p w14:paraId="7EFA23AA" w14:textId="77777777" w:rsidR="002112C9" w:rsidRPr="002112C9" w:rsidRDefault="002112C9" w:rsidP="002112C9">
      <w:pPr>
        <w:spacing w:before="60" w:after="60" w:line="256" w:lineRule="auto"/>
        <w:rPr>
          <w:rFonts w:eastAsia="Calibri" w:cs="Arial"/>
          <w:b/>
          <w:bCs/>
        </w:rPr>
      </w:pPr>
      <w:r w:rsidRPr="002112C9">
        <w:rPr>
          <w:rFonts w:eastAsia="Calibri" w:cs="Arial"/>
          <w:b/>
          <w:bCs/>
        </w:rPr>
        <w:t>Adopt power scaling formula for PDCCH candidate/BD reduction:</w:t>
      </w:r>
    </w:p>
    <w:p w14:paraId="5D37390D" w14:textId="77777777" w:rsidR="002112C9" w:rsidRPr="002112C9" w:rsidRDefault="002112C9" w:rsidP="002112C9">
      <w:pPr>
        <w:spacing w:before="60" w:after="60"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 max(</w:t>
      </w:r>
      <w:proofErr w:type="spellStart"/>
      <w:r w:rsidRPr="002112C9">
        <w:rPr>
          <w:rFonts w:eastAsia="Calibri" w:cs="Arial"/>
          <w:b/>
          <w:bCs/>
          <w:lang w:val="fr-FR"/>
        </w:rPr>
        <w:t>P_microsleep</w:t>
      </w:r>
      <w:proofErr w:type="spellEnd"/>
      <w:r w:rsidRPr="002112C9">
        <w:rPr>
          <w:rFonts w:eastAsia="Calibri" w:cs="Arial"/>
          <w:b/>
          <w:bCs/>
          <w:lang w:val="fr-FR"/>
        </w:rPr>
        <w:t xml:space="preserve">, </w:t>
      </w:r>
      <w:r w:rsidRPr="002112C9">
        <w:rPr>
          <w:rFonts w:eastAsia="Calibri" w:cs="Arial"/>
          <w:b/>
          <w:bCs/>
        </w:rPr>
        <w:t>α</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 xml:space="preserve"> + (1 − </w:t>
      </w:r>
      <w:r w:rsidRPr="002112C9">
        <w:rPr>
          <w:rFonts w:eastAsia="Calibri" w:cs="Arial"/>
          <w:b/>
          <w:bCs/>
        </w:rPr>
        <w:t>α</w:t>
      </w:r>
      <w:r w:rsidRPr="002112C9">
        <w:rPr>
          <w:rFonts w:eastAsia="Calibri" w:cs="Arial"/>
          <w:b/>
          <w:bCs/>
          <w:lang w:val="fr-FR"/>
        </w:rPr>
        <w:t xml:space="preserve">) × </w:t>
      </w:r>
      <w:r w:rsidRPr="002112C9">
        <w:rPr>
          <w:rFonts w:eastAsia="Calibri" w:cs="Arial"/>
          <w:b/>
          <w:bCs/>
          <w:highlight w:val="yellow"/>
          <w:lang w:val="fr-FR"/>
        </w:rPr>
        <w:t>[0.8]</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w:t>
      </w:r>
    </w:p>
    <w:p w14:paraId="2A949126" w14:textId="77777777" w:rsidR="002112C9" w:rsidRPr="002112C9" w:rsidRDefault="002112C9" w:rsidP="002112C9">
      <w:pPr>
        <w:spacing w:before="60" w:after="60" w:line="256" w:lineRule="auto"/>
        <w:rPr>
          <w:rFonts w:eastAsia="Calibri" w:cs="Arial"/>
          <w:b/>
          <w:bCs/>
        </w:rPr>
      </w:pPr>
      <w:r w:rsidRPr="002112C9">
        <w:rPr>
          <w:rFonts w:eastAsia="Calibri" w:cs="Arial"/>
          <w:b/>
          <w:bCs/>
        </w:rPr>
        <w:t xml:space="preserve">where α = configured #BD candidates / maximum #BD candidates. </w:t>
      </w:r>
    </w:p>
    <w:p w14:paraId="20912816"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0062020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BBA03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7FD6D9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0D6CC9D" w14:textId="77777777" w:rsidTr="002112C9">
        <w:tc>
          <w:tcPr>
            <w:tcW w:w="2675" w:type="dxa"/>
            <w:tcBorders>
              <w:top w:val="single" w:sz="4" w:space="0" w:color="auto"/>
              <w:left w:val="single" w:sz="4" w:space="0" w:color="auto"/>
              <w:bottom w:val="single" w:sz="4" w:space="0" w:color="auto"/>
              <w:right w:val="single" w:sz="4" w:space="0" w:color="auto"/>
            </w:tcBorders>
          </w:tcPr>
          <w:p w14:paraId="4AF403DB" w14:textId="77777777" w:rsidR="002112C9" w:rsidRPr="00EF35E6" w:rsidRDefault="000B6D25"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0E44CF71" w14:textId="77777777" w:rsidR="002112C9" w:rsidRPr="002112C9" w:rsidRDefault="000B6D25" w:rsidP="002112C9">
            <w:pPr>
              <w:spacing w:before="60" w:after="60" w:line="256" w:lineRule="auto"/>
              <w:rPr>
                <w:rFonts w:eastAsia="Calibri" w:cs="Arial"/>
              </w:rPr>
            </w:pPr>
            <w:r w:rsidRPr="000B6D25">
              <w:rPr>
                <w:rFonts w:eastAsia="Calibri" w:cs="Arial"/>
              </w:rPr>
              <w:t>We prefer to use a higher value than 0.8.  BD/CCE impact on power is not much. We also think 0.95 should be a better value mapping to current UE implementation. We can compromise to 0.9 </w:t>
            </w:r>
          </w:p>
        </w:tc>
      </w:tr>
      <w:tr w:rsidR="002112C9" w:rsidRPr="002112C9" w14:paraId="7AFCA292" w14:textId="77777777" w:rsidTr="002112C9">
        <w:tc>
          <w:tcPr>
            <w:tcW w:w="2675" w:type="dxa"/>
            <w:tcBorders>
              <w:top w:val="single" w:sz="4" w:space="0" w:color="auto"/>
              <w:left w:val="single" w:sz="4" w:space="0" w:color="auto"/>
              <w:bottom w:val="single" w:sz="4" w:space="0" w:color="auto"/>
              <w:right w:val="single" w:sz="4" w:space="0" w:color="auto"/>
            </w:tcBorders>
          </w:tcPr>
          <w:p w14:paraId="4B745D1B"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A24A5E2" w14:textId="77777777" w:rsidR="002112C9" w:rsidRPr="002112C9" w:rsidRDefault="002112C9" w:rsidP="002112C9">
            <w:pPr>
              <w:spacing w:before="60" w:after="60" w:line="256" w:lineRule="auto"/>
              <w:rPr>
                <w:rFonts w:eastAsia="Calibri" w:cs="Arial"/>
              </w:rPr>
            </w:pPr>
          </w:p>
        </w:tc>
      </w:tr>
      <w:tr w:rsidR="002112C9" w:rsidRPr="002112C9" w14:paraId="13680EF2" w14:textId="77777777" w:rsidTr="002112C9">
        <w:tc>
          <w:tcPr>
            <w:tcW w:w="2675" w:type="dxa"/>
            <w:tcBorders>
              <w:top w:val="single" w:sz="4" w:space="0" w:color="auto"/>
              <w:left w:val="single" w:sz="4" w:space="0" w:color="auto"/>
              <w:bottom w:val="single" w:sz="4" w:space="0" w:color="auto"/>
              <w:right w:val="single" w:sz="4" w:space="0" w:color="auto"/>
            </w:tcBorders>
          </w:tcPr>
          <w:p w14:paraId="48F5A237"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25CF678" w14:textId="77777777" w:rsidR="002112C9" w:rsidRPr="002112C9" w:rsidRDefault="002112C9" w:rsidP="002112C9">
            <w:pPr>
              <w:spacing w:before="60" w:after="60" w:line="256" w:lineRule="auto"/>
              <w:rPr>
                <w:rFonts w:eastAsia="Calibri" w:cs="Arial"/>
              </w:rPr>
            </w:pPr>
          </w:p>
        </w:tc>
      </w:tr>
    </w:tbl>
    <w:p w14:paraId="1A1219FB" w14:textId="77777777" w:rsidR="002112C9" w:rsidRPr="002112C9" w:rsidRDefault="002112C9" w:rsidP="002112C9">
      <w:pPr>
        <w:spacing w:before="60" w:after="60" w:line="256" w:lineRule="auto"/>
        <w:rPr>
          <w:rFonts w:eastAsia="Calibri" w:cs="Arial"/>
        </w:rPr>
      </w:pPr>
    </w:p>
    <w:p w14:paraId="437B7146" w14:textId="77777777" w:rsidR="002112C9" w:rsidRPr="002112C9" w:rsidRDefault="002112C9" w:rsidP="002112C9">
      <w:pPr>
        <w:spacing w:before="60" w:after="60" w:line="256" w:lineRule="auto"/>
        <w:rPr>
          <w:rFonts w:eastAsia="Calibri" w:cs="Arial"/>
        </w:rPr>
      </w:pPr>
    </w:p>
    <w:p w14:paraId="71B56205"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 xml:space="preserve">Sleep Related Scaling </w:t>
      </w:r>
    </w:p>
    <w:p w14:paraId="567E409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4481CF54"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5000" w:type="pct"/>
        <w:tblLayout w:type="fixed"/>
        <w:tblLook w:val="04A0" w:firstRow="1" w:lastRow="0" w:firstColumn="1" w:lastColumn="0" w:noHBand="0" w:noVBand="1"/>
      </w:tblPr>
      <w:tblGrid>
        <w:gridCol w:w="1719"/>
        <w:gridCol w:w="902"/>
        <w:gridCol w:w="7007"/>
      </w:tblGrid>
      <w:tr w:rsidR="002112C9" w:rsidRPr="002112C9" w14:paraId="4F6C5E59" w14:textId="77777777" w:rsidTr="002112C9">
        <w:tc>
          <w:tcPr>
            <w:tcW w:w="17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BB2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09B0F6"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D69DB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22A7BF3"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B6C6E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3" w:type="dxa"/>
            <w:tcBorders>
              <w:top w:val="single" w:sz="4" w:space="0" w:color="auto"/>
              <w:left w:val="single" w:sz="4" w:space="0" w:color="auto"/>
              <w:bottom w:val="single" w:sz="4" w:space="0" w:color="auto"/>
              <w:right w:val="single" w:sz="4" w:space="0" w:color="auto"/>
            </w:tcBorders>
            <w:hideMark/>
          </w:tcPr>
          <w:p w14:paraId="59D31D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15" w:type="dxa"/>
            <w:tcBorders>
              <w:top w:val="single" w:sz="4" w:space="0" w:color="auto"/>
              <w:left w:val="single" w:sz="4" w:space="0" w:color="auto"/>
              <w:bottom w:val="single" w:sz="4" w:space="0" w:color="auto"/>
              <w:right w:val="single" w:sz="4" w:space="0" w:color="auto"/>
            </w:tcBorders>
            <w:hideMark/>
          </w:tcPr>
          <w:p w14:paraId="132E4C1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=0): 20%→0.15, 100%→{0.19, 0.16}, 200%→{0.26, 0.19}, 400%→{0.48, 0.26, 0.19}.</w:t>
            </w:r>
          </w:p>
        </w:tc>
      </w:tr>
      <w:tr w:rsidR="002112C9" w:rsidRPr="002112C9" w14:paraId="6BBED4F5"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2E218CE"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03" w:type="dxa"/>
            <w:tcBorders>
              <w:top w:val="single" w:sz="4" w:space="0" w:color="auto"/>
              <w:left w:val="single" w:sz="4" w:space="0" w:color="auto"/>
              <w:bottom w:val="single" w:sz="4" w:space="0" w:color="auto"/>
              <w:right w:val="single" w:sz="4" w:space="0" w:color="auto"/>
            </w:tcBorders>
            <w:hideMark/>
          </w:tcPr>
          <w:p w14:paraId="16DE76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15" w:type="dxa"/>
            <w:tcBorders>
              <w:top w:val="single" w:sz="4" w:space="0" w:color="auto"/>
              <w:left w:val="single" w:sz="4" w:space="0" w:color="auto"/>
              <w:bottom w:val="single" w:sz="4" w:space="0" w:color="auto"/>
              <w:right w:val="single" w:sz="4" w:space="0" w:color="auto"/>
            </w:tcBorders>
            <w:hideMark/>
          </w:tcPr>
          <w:p w14:paraId="6F7B642C"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71085F97"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CA7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3" w:type="dxa"/>
            <w:tcBorders>
              <w:top w:val="single" w:sz="4" w:space="0" w:color="auto"/>
              <w:left w:val="single" w:sz="4" w:space="0" w:color="auto"/>
              <w:bottom w:val="single" w:sz="4" w:space="0" w:color="auto"/>
              <w:right w:val="single" w:sz="4" w:space="0" w:color="auto"/>
            </w:tcBorders>
            <w:hideMark/>
          </w:tcPr>
          <w:p w14:paraId="01AA146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15" w:type="dxa"/>
            <w:tcBorders>
              <w:top w:val="single" w:sz="4" w:space="0" w:color="auto"/>
              <w:left w:val="single" w:sz="4" w:space="0" w:color="auto"/>
              <w:bottom w:val="single" w:sz="4" w:space="0" w:color="auto"/>
              <w:right w:val="single" w:sz="4" w:space="0" w:color="auto"/>
            </w:tcBorders>
            <w:hideMark/>
          </w:tcPr>
          <w:p w14:paraId="74DD837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signal/channel processing: For T: 5%→0.35, 20%→0.5, 100%→1, 200%→1.5, 400%→3.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6836EFAE"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9480BA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3" w:type="dxa"/>
            <w:tcBorders>
              <w:top w:val="single" w:sz="4" w:space="0" w:color="auto"/>
              <w:left w:val="single" w:sz="4" w:space="0" w:color="auto"/>
              <w:bottom w:val="single" w:sz="4" w:space="0" w:color="auto"/>
              <w:right w:val="single" w:sz="4" w:space="0" w:color="auto"/>
            </w:tcBorders>
            <w:hideMark/>
          </w:tcPr>
          <w:p w14:paraId="0BF30F5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15" w:type="dxa"/>
            <w:tcBorders>
              <w:top w:val="single" w:sz="4" w:space="0" w:color="auto"/>
              <w:left w:val="single" w:sz="4" w:space="0" w:color="auto"/>
              <w:bottom w:val="single" w:sz="4" w:space="0" w:color="auto"/>
              <w:right w:val="single" w:sz="4" w:space="0" w:color="auto"/>
            </w:tcBorders>
            <w:hideMark/>
          </w:tcPr>
          <w:p w14:paraId="06A0F72B"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139A4ED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E95D5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3" w:type="dxa"/>
            <w:tcBorders>
              <w:top w:val="single" w:sz="4" w:space="0" w:color="auto"/>
              <w:left w:val="single" w:sz="4" w:space="0" w:color="auto"/>
              <w:bottom w:val="single" w:sz="4" w:space="0" w:color="auto"/>
              <w:right w:val="single" w:sz="4" w:space="0" w:color="auto"/>
            </w:tcBorders>
            <w:hideMark/>
          </w:tcPr>
          <w:p w14:paraId="7539FEC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15" w:type="dxa"/>
            <w:tcBorders>
              <w:top w:val="single" w:sz="4" w:space="0" w:color="auto"/>
              <w:left w:val="single" w:sz="4" w:space="0" w:color="auto"/>
              <w:bottom w:val="single" w:sz="4" w:space="0" w:color="auto"/>
              <w:right w:val="single" w:sz="4" w:space="0" w:color="auto"/>
            </w:tcBorders>
            <w:hideMark/>
          </w:tcPr>
          <w:p w14:paraId="4CEF4E4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same as PDCCH-only (5%→0.5, 20%→0.6, 100%→1, 200%→1.7, 400%→3.4). Micro-sleep: scale by 0.4 (≤20MHz), 1 (20-160MHz), 1.7 (≥160MHz). Rationale: less components can be turned off for 200MHz than 100MHz during micro-sleep. Match NR </w:t>
            </w:r>
            <w:proofErr w:type="spellStart"/>
            <w:r w:rsidRPr="002112C9">
              <w:rPr>
                <w:rFonts w:eastAsia="Calibri" w:cs="Arial"/>
                <w:sz w:val="16"/>
                <w:szCs w:val="16"/>
              </w:rPr>
              <w:t>RedCap</w:t>
            </w:r>
            <w:proofErr w:type="spellEnd"/>
            <w:r w:rsidRPr="002112C9">
              <w:rPr>
                <w:rFonts w:eastAsia="Calibri" w:cs="Arial"/>
                <w:sz w:val="16"/>
                <w:szCs w:val="16"/>
              </w:rPr>
              <w:t xml:space="preserve"> model for ≤20MHz.</w:t>
            </w:r>
          </w:p>
        </w:tc>
      </w:tr>
      <w:tr w:rsidR="002112C9" w:rsidRPr="002112C9" w14:paraId="00CE821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1D024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491C5A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15" w:type="dxa"/>
            <w:tcBorders>
              <w:top w:val="single" w:sz="4" w:space="0" w:color="auto"/>
              <w:left w:val="single" w:sz="4" w:space="0" w:color="auto"/>
              <w:bottom w:val="single" w:sz="4" w:space="0" w:color="auto"/>
              <w:right w:val="single" w:sz="4" w:space="0" w:color="auto"/>
            </w:tcBorders>
            <w:hideMark/>
          </w:tcPr>
          <w:p w14:paraId="5FD4C676"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74FF27B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D61BB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3" w:type="dxa"/>
            <w:tcBorders>
              <w:top w:val="single" w:sz="4" w:space="0" w:color="auto"/>
              <w:left w:val="single" w:sz="4" w:space="0" w:color="auto"/>
              <w:bottom w:val="single" w:sz="4" w:space="0" w:color="auto"/>
              <w:right w:val="single" w:sz="4" w:space="0" w:color="auto"/>
            </w:tcBorders>
            <w:hideMark/>
          </w:tcPr>
          <w:p w14:paraId="796D41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15" w:type="dxa"/>
            <w:tcBorders>
              <w:top w:val="single" w:sz="4" w:space="0" w:color="auto"/>
              <w:left w:val="single" w:sz="4" w:space="0" w:color="auto"/>
              <w:bottom w:val="single" w:sz="4" w:space="0" w:color="auto"/>
              <w:right w:val="single" w:sz="4" w:space="0" w:color="auto"/>
            </w:tcBorders>
            <w:hideMark/>
          </w:tcPr>
          <w:p w14:paraId="6F719F7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For T: 5%,20%→0.7, 100%→1, 200%→1.7, 400%→3.4.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Micro-sleep: same scaling as PDCCH-only for simplicity. T=5-10ms, </w:t>
            </w:r>
            <w:proofErr w:type="spellStart"/>
            <w:r w:rsidRPr="002112C9">
              <w:rPr>
                <w:rFonts w:eastAsia="Calibri" w:cs="Arial"/>
                <w:sz w:val="16"/>
                <w:szCs w:val="16"/>
              </w:rPr>
              <w:t>Tmin</w:t>
            </w:r>
            <w:proofErr w:type="spellEnd"/>
            <w:r w:rsidRPr="002112C9">
              <w:rPr>
                <w:rFonts w:eastAsia="Calibri" w:cs="Arial"/>
                <w:sz w:val="16"/>
                <w:szCs w:val="16"/>
              </w:rPr>
              <w:t>=1-2ms.</w:t>
            </w:r>
          </w:p>
        </w:tc>
      </w:tr>
      <w:tr w:rsidR="002112C9" w:rsidRPr="002112C9" w14:paraId="2958B96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7BA46E9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3" w:type="dxa"/>
            <w:tcBorders>
              <w:top w:val="single" w:sz="4" w:space="0" w:color="auto"/>
              <w:left w:val="single" w:sz="4" w:space="0" w:color="auto"/>
              <w:bottom w:val="single" w:sz="4" w:space="0" w:color="auto"/>
              <w:right w:val="single" w:sz="4" w:space="0" w:color="auto"/>
            </w:tcBorders>
            <w:hideMark/>
          </w:tcPr>
          <w:p w14:paraId="6E32F3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15" w:type="dxa"/>
            <w:tcBorders>
              <w:top w:val="single" w:sz="4" w:space="0" w:color="auto"/>
              <w:left w:val="single" w:sz="4" w:space="0" w:color="auto"/>
              <w:bottom w:val="single" w:sz="4" w:space="0" w:color="auto"/>
              <w:right w:val="single" w:sz="4" w:space="0" w:color="auto"/>
            </w:tcBorders>
            <w:hideMark/>
          </w:tcPr>
          <w:p w14:paraId="33B106A5"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0E63C1A8"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4BCCF5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3" w:type="dxa"/>
            <w:tcBorders>
              <w:top w:val="single" w:sz="4" w:space="0" w:color="auto"/>
              <w:left w:val="single" w:sz="4" w:space="0" w:color="auto"/>
              <w:bottom w:val="single" w:sz="4" w:space="0" w:color="auto"/>
              <w:right w:val="single" w:sz="4" w:space="0" w:color="auto"/>
            </w:tcBorders>
            <w:hideMark/>
          </w:tcPr>
          <w:p w14:paraId="10FF07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15" w:type="dxa"/>
            <w:tcBorders>
              <w:top w:val="single" w:sz="4" w:space="0" w:color="auto"/>
              <w:left w:val="single" w:sz="4" w:space="0" w:color="auto"/>
              <w:bottom w:val="single" w:sz="4" w:space="0" w:color="auto"/>
              <w:right w:val="single" w:sz="4" w:space="0" w:color="auto"/>
            </w:tcBorders>
            <w:hideMark/>
          </w:tcPr>
          <w:p w14:paraId="22C22DC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(Rx open full slot, should &gt;PDCCH-only): </w:t>
            </w:r>
            <w:proofErr w:type="spellStart"/>
            <w:r w:rsidRPr="002112C9">
              <w:rPr>
                <w:rFonts w:eastAsia="Calibri" w:cs="Arial"/>
                <w:sz w:val="16"/>
                <w:szCs w:val="16"/>
              </w:rPr>
              <w:t>Tmin</w:t>
            </w:r>
            <w:proofErr w:type="spellEnd"/>
            <w:r w:rsidRPr="002112C9">
              <w:rPr>
                <w:rFonts w:eastAsia="Calibri" w:cs="Arial"/>
                <w:sz w:val="16"/>
                <w:szCs w:val="16"/>
              </w:rPr>
              <w:t xml:space="preserve"> only. 5%,20%→0.85, 100%→1, 200%→1.2, 400%→1.8 assuming 2x200MHz.</w:t>
            </w:r>
          </w:p>
        </w:tc>
      </w:tr>
      <w:tr w:rsidR="002112C9" w:rsidRPr="002112C9" w14:paraId="4040D9D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408F5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3" w:type="dxa"/>
            <w:tcBorders>
              <w:top w:val="single" w:sz="4" w:space="0" w:color="auto"/>
              <w:left w:val="single" w:sz="4" w:space="0" w:color="auto"/>
              <w:bottom w:val="single" w:sz="4" w:space="0" w:color="auto"/>
              <w:right w:val="single" w:sz="4" w:space="0" w:color="auto"/>
            </w:tcBorders>
            <w:hideMark/>
          </w:tcPr>
          <w:p w14:paraId="06C463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15" w:type="dxa"/>
            <w:tcBorders>
              <w:top w:val="single" w:sz="4" w:space="0" w:color="auto"/>
              <w:left w:val="single" w:sz="4" w:space="0" w:color="auto"/>
              <w:bottom w:val="single" w:sz="4" w:space="0" w:color="auto"/>
              <w:right w:val="single" w:sz="4" w:space="0" w:color="auto"/>
            </w:tcBorders>
            <w:hideMark/>
          </w:tcPr>
          <w:p w14:paraId="3729236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5E7A2A2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23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3" w:type="dxa"/>
            <w:tcBorders>
              <w:top w:val="single" w:sz="4" w:space="0" w:color="auto"/>
              <w:left w:val="single" w:sz="4" w:space="0" w:color="auto"/>
              <w:bottom w:val="single" w:sz="4" w:space="0" w:color="auto"/>
              <w:right w:val="single" w:sz="4" w:space="0" w:color="auto"/>
            </w:tcBorders>
            <w:hideMark/>
          </w:tcPr>
          <w:p w14:paraId="7244AD2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15" w:type="dxa"/>
            <w:tcBorders>
              <w:top w:val="single" w:sz="4" w:space="0" w:color="auto"/>
              <w:left w:val="single" w:sz="4" w:space="0" w:color="auto"/>
              <w:bottom w:val="single" w:sz="4" w:space="0" w:color="auto"/>
              <w:right w:val="single" w:sz="4" w:space="0" w:color="auto"/>
            </w:tcBorders>
            <w:hideMark/>
          </w:tcPr>
          <w:p w14:paraId="4FB499B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scaling rule for Micro-sleep as function of both gap duration and target active BW, reflecting standby power for wideband readiness. Current model assumes fixed 45. Short </w:t>
            </w:r>
            <w:proofErr w:type="spellStart"/>
            <w:r w:rsidRPr="002112C9">
              <w:rPr>
                <w:rFonts w:eastAsia="Calibri" w:cs="Arial"/>
                <w:sz w:val="16"/>
                <w:szCs w:val="16"/>
              </w:rPr>
              <w:t>gap→light</w:t>
            </w:r>
            <w:proofErr w:type="spellEnd"/>
            <w:r w:rsidRPr="002112C9">
              <w:rPr>
                <w:rFonts w:eastAsia="Calibri" w:cs="Arial"/>
                <w:sz w:val="16"/>
                <w:szCs w:val="16"/>
              </w:rPr>
              <w:t xml:space="preserve"> micro-sleep (can't turn off LO/flush pipeline). Long </w:t>
            </w:r>
            <w:proofErr w:type="spellStart"/>
            <w:r w:rsidRPr="002112C9">
              <w:rPr>
                <w:rFonts w:eastAsia="Calibri" w:cs="Arial"/>
                <w:sz w:val="16"/>
                <w:szCs w:val="16"/>
              </w:rPr>
              <w:t>gap→deeper</w:t>
            </w:r>
            <w:proofErr w:type="spellEnd"/>
            <w:r w:rsidRPr="002112C9">
              <w:rPr>
                <w:rFonts w:eastAsia="Calibri" w:cs="Arial"/>
                <w:sz w:val="16"/>
                <w:szCs w:val="16"/>
              </w:rPr>
              <w:t xml:space="preserve"> micro-sleep. 400MHz readiness requires more standby current than 20MHz.</w:t>
            </w:r>
          </w:p>
        </w:tc>
      </w:tr>
      <w:tr w:rsidR="002112C9" w:rsidRPr="002112C9" w14:paraId="494362D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FAFA26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3" w:type="dxa"/>
            <w:tcBorders>
              <w:top w:val="single" w:sz="4" w:space="0" w:color="auto"/>
              <w:left w:val="single" w:sz="4" w:space="0" w:color="auto"/>
              <w:bottom w:val="single" w:sz="4" w:space="0" w:color="auto"/>
              <w:right w:val="single" w:sz="4" w:space="0" w:color="auto"/>
            </w:tcBorders>
            <w:hideMark/>
          </w:tcPr>
          <w:p w14:paraId="5FF66F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15" w:type="dxa"/>
            <w:tcBorders>
              <w:top w:val="single" w:sz="4" w:space="0" w:color="auto"/>
              <w:left w:val="single" w:sz="4" w:space="0" w:color="auto"/>
              <w:bottom w:val="single" w:sz="4" w:space="0" w:color="auto"/>
              <w:right w:val="single" w:sz="4" w:space="0" w:color="auto"/>
            </w:tcBorders>
            <w:hideMark/>
          </w:tcPr>
          <w:p w14:paraId="0C16298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signal processing: For T=5ms: 5%→0.35, 20%→0.4, 100%→1, 200%→1.7,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xml:space="preserve">, 200%→2, 400%→5.6. </w:t>
            </w:r>
            <w:proofErr w:type="spellStart"/>
            <w:r w:rsidRPr="002112C9">
              <w:rPr>
                <w:rFonts w:eastAsia="Calibri" w:cs="Arial"/>
                <w:sz w:val="16"/>
                <w:szCs w:val="16"/>
              </w:rPr>
              <w:t>S_MaxBW</w:t>
            </w:r>
            <w:proofErr w:type="spellEnd"/>
            <w:r w:rsidRPr="002112C9">
              <w:rPr>
                <w:rFonts w:eastAsia="Calibri" w:cs="Arial"/>
                <w:sz w:val="16"/>
                <w:szCs w:val="16"/>
              </w:rPr>
              <w:t>=0.05 (200MHz), 0.2 (400MHz).</w:t>
            </w:r>
          </w:p>
        </w:tc>
      </w:tr>
      <w:tr w:rsidR="002112C9" w:rsidRPr="002112C9" w14:paraId="74FD364F"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3933297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3" w:type="dxa"/>
            <w:tcBorders>
              <w:top w:val="single" w:sz="4" w:space="0" w:color="auto"/>
              <w:left w:val="single" w:sz="4" w:space="0" w:color="auto"/>
              <w:bottom w:val="single" w:sz="4" w:space="0" w:color="auto"/>
              <w:right w:val="single" w:sz="4" w:space="0" w:color="auto"/>
            </w:tcBorders>
            <w:hideMark/>
          </w:tcPr>
          <w:p w14:paraId="7ACBB5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15" w:type="dxa"/>
            <w:tcBorders>
              <w:top w:val="single" w:sz="4" w:space="0" w:color="auto"/>
              <w:left w:val="single" w:sz="4" w:space="0" w:color="auto"/>
              <w:bottom w:val="single" w:sz="4" w:space="0" w:color="auto"/>
              <w:right w:val="single" w:sz="4" w:space="0" w:color="auto"/>
            </w:tcBorders>
            <w:hideMark/>
          </w:tcPr>
          <w:p w14:paraId="7408143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reuse PDCCH-only scaling for </w:t>
            </w:r>
            <w:proofErr w:type="spellStart"/>
            <w:r w:rsidRPr="002112C9">
              <w:rPr>
                <w:rFonts w:eastAsia="Calibri" w:cs="Arial"/>
                <w:sz w:val="16"/>
                <w:szCs w:val="16"/>
              </w:rPr>
              <w:t>ΓTput</w:t>
            </w:r>
            <w:proofErr w:type="spellEnd"/>
            <w:r w:rsidRPr="002112C9">
              <w:rPr>
                <w:rFonts w:eastAsia="Calibri" w:cs="Arial"/>
                <w:sz w:val="16"/>
                <w:szCs w:val="16"/>
              </w:rPr>
              <w:t xml:space="preserve">=1. Micro-sleep: For T: 5%,20%→0.6, 100%→1, 200%→{1.7, 1.4}, 400%→{3.0, 2.4, 2.0}. For </w:t>
            </w:r>
            <w:proofErr w:type="spellStart"/>
            <w:r w:rsidRPr="002112C9">
              <w:rPr>
                <w:rFonts w:eastAsia="Calibri" w:cs="Arial"/>
                <w:sz w:val="16"/>
                <w:szCs w:val="16"/>
              </w:rPr>
              <w:t>Tmin</w:t>
            </w:r>
            <w:proofErr w:type="spellEnd"/>
            <w:r w:rsidRPr="002112C9">
              <w:rPr>
                <w:rFonts w:eastAsia="Calibri" w:cs="Arial"/>
                <w:sz w:val="16"/>
                <w:szCs w:val="16"/>
              </w:rPr>
              <w:t xml:space="preserve">: 5%,20%→1, 100%→1. Zero transition </w:t>
            </w:r>
            <w:proofErr w:type="spellStart"/>
            <w:r w:rsidRPr="002112C9">
              <w:rPr>
                <w:rFonts w:eastAsia="Calibri" w:cs="Arial"/>
                <w:sz w:val="16"/>
                <w:szCs w:val="16"/>
              </w:rPr>
              <w:t>time→insufficient</w:t>
            </w:r>
            <w:proofErr w:type="spellEnd"/>
            <w:r w:rsidRPr="002112C9">
              <w:rPr>
                <w:rFonts w:eastAsia="Calibri" w:cs="Arial"/>
                <w:sz w:val="16"/>
                <w:szCs w:val="16"/>
              </w:rPr>
              <w:t xml:space="preserve"> to change clock/voltage. Scale both RF and BB components with sub-linear exponent for &gt;100MHz.</w:t>
            </w:r>
          </w:p>
        </w:tc>
      </w:tr>
    </w:tbl>
    <w:p w14:paraId="31195FEC" w14:textId="77777777" w:rsidR="002112C9" w:rsidRPr="002112C9" w:rsidRDefault="002112C9" w:rsidP="002112C9">
      <w:pPr>
        <w:spacing w:before="60" w:after="60" w:line="256" w:lineRule="auto"/>
        <w:rPr>
          <w:rFonts w:eastAsia="Calibri" w:cs="Arial"/>
        </w:rPr>
      </w:pPr>
    </w:p>
    <w:p w14:paraId="3581B7E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57"/>
        <w:gridCol w:w="3940"/>
        <w:gridCol w:w="1030"/>
        <w:gridCol w:w="1175"/>
        <w:gridCol w:w="1130"/>
        <w:gridCol w:w="1196"/>
      </w:tblGrid>
      <w:tr w:rsidR="002112C9" w:rsidRPr="002112C9" w14:paraId="7ABCD0FE"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77EF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9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34AD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Microsleep BW Scaling Approach</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E6712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&lt;=20 MHz</w:t>
            </w:r>
          </w:p>
        </w:tc>
        <w:tc>
          <w:tcPr>
            <w:tcW w:w="117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07C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20-160 MHz</w:t>
            </w:r>
          </w:p>
        </w:tc>
        <w:tc>
          <w:tcPr>
            <w:tcW w:w="11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023A8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&gt;=160 MHz</w:t>
            </w:r>
          </w:p>
        </w:tc>
        <w:tc>
          <w:tcPr>
            <w:tcW w:w="11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8C8AF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253669C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8AA8C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944" w:type="dxa"/>
            <w:tcBorders>
              <w:top w:val="single" w:sz="4" w:space="0" w:color="auto"/>
              <w:left w:val="single" w:sz="4" w:space="0" w:color="auto"/>
              <w:bottom w:val="single" w:sz="4" w:space="0" w:color="auto"/>
              <w:right w:val="single" w:sz="4" w:space="0" w:color="auto"/>
            </w:tcBorders>
            <w:hideMark/>
          </w:tcPr>
          <w:p w14:paraId="01D31C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BW-dependent thresholds</w:t>
            </w:r>
          </w:p>
        </w:tc>
        <w:tc>
          <w:tcPr>
            <w:tcW w:w="1031" w:type="dxa"/>
            <w:tcBorders>
              <w:top w:val="single" w:sz="4" w:space="0" w:color="auto"/>
              <w:left w:val="single" w:sz="4" w:space="0" w:color="auto"/>
              <w:bottom w:val="single" w:sz="4" w:space="0" w:color="auto"/>
              <w:right w:val="single" w:sz="4" w:space="0" w:color="auto"/>
            </w:tcBorders>
            <w:hideMark/>
          </w:tcPr>
          <w:p w14:paraId="1B0BD0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w:t>
            </w:r>
          </w:p>
        </w:tc>
        <w:tc>
          <w:tcPr>
            <w:tcW w:w="1176" w:type="dxa"/>
            <w:tcBorders>
              <w:top w:val="single" w:sz="4" w:space="0" w:color="auto"/>
              <w:left w:val="single" w:sz="4" w:space="0" w:color="auto"/>
              <w:bottom w:val="single" w:sz="4" w:space="0" w:color="auto"/>
              <w:right w:val="single" w:sz="4" w:space="0" w:color="auto"/>
            </w:tcBorders>
            <w:hideMark/>
          </w:tcPr>
          <w:p w14:paraId="2F3981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4C1BA9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5C50DC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E049297"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3858A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944" w:type="dxa"/>
            <w:tcBorders>
              <w:top w:val="single" w:sz="4" w:space="0" w:color="auto"/>
              <w:left w:val="single" w:sz="4" w:space="0" w:color="auto"/>
              <w:bottom w:val="single" w:sz="4" w:space="0" w:color="auto"/>
              <w:right w:val="single" w:sz="4" w:space="0" w:color="auto"/>
            </w:tcBorders>
            <w:hideMark/>
          </w:tcPr>
          <w:p w14:paraId="25223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2CA299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4F947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1A29E7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54AB6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3C802C0"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07877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3944" w:type="dxa"/>
            <w:tcBorders>
              <w:top w:val="single" w:sz="4" w:space="0" w:color="auto"/>
              <w:left w:val="single" w:sz="4" w:space="0" w:color="auto"/>
              <w:bottom w:val="single" w:sz="4" w:space="0" w:color="auto"/>
              <w:right w:val="single" w:sz="4" w:space="0" w:color="auto"/>
            </w:tcBorders>
            <w:hideMark/>
          </w:tcPr>
          <w:p w14:paraId="489348D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555E2D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90A5FC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3E09DF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BDC0C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291FB10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B1E75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3944" w:type="dxa"/>
            <w:tcBorders>
              <w:top w:val="single" w:sz="4" w:space="0" w:color="auto"/>
              <w:left w:val="single" w:sz="4" w:space="0" w:color="auto"/>
              <w:bottom w:val="single" w:sz="4" w:space="0" w:color="auto"/>
              <w:right w:val="single" w:sz="4" w:space="0" w:color="auto"/>
            </w:tcBorders>
            <w:hideMark/>
          </w:tcPr>
          <w:p w14:paraId="2A8A37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f(gap duration, target BW) - FFS</w:t>
            </w:r>
          </w:p>
        </w:tc>
        <w:tc>
          <w:tcPr>
            <w:tcW w:w="1031" w:type="dxa"/>
            <w:tcBorders>
              <w:top w:val="single" w:sz="4" w:space="0" w:color="auto"/>
              <w:left w:val="single" w:sz="4" w:space="0" w:color="auto"/>
              <w:bottom w:val="single" w:sz="4" w:space="0" w:color="auto"/>
              <w:right w:val="single" w:sz="4" w:space="0" w:color="auto"/>
            </w:tcBorders>
            <w:hideMark/>
          </w:tcPr>
          <w:p w14:paraId="1381D4D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6D02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2B9F51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A14C0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4B94E7B5"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FD78E0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3944" w:type="dxa"/>
            <w:tcBorders>
              <w:top w:val="single" w:sz="4" w:space="0" w:color="auto"/>
              <w:left w:val="single" w:sz="4" w:space="0" w:color="auto"/>
              <w:bottom w:val="single" w:sz="4" w:space="0" w:color="auto"/>
              <w:right w:val="single" w:sz="4" w:space="0" w:color="auto"/>
            </w:tcBorders>
            <w:hideMark/>
          </w:tcPr>
          <w:p w14:paraId="4B712B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Reuse 45 units @100MHz, redefine for 200MHz</w:t>
            </w:r>
          </w:p>
        </w:tc>
        <w:tc>
          <w:tcPr>
            <w:tcW w:w="1031" w:type="dxa"/>
            <w:tcBorders>
              <w:top w:val="single" w:sz="4" w:space="0" w:color="auto"/>
              <w:left w:val="single" w:sz="4" w:space="0" w:color="auto"/>
              <w:bottom w:val="single" w:sz="4" w:space="0" w:color="auto"/>
              <w:right w:val="single" w:sz="4" w:space="0" w:color="auto"/>
            </w:tcBorders>
            <w:hideMark/>
          </w:tcPr>
          <w:p w14:paraId="4FA9BE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3DFEE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762BA4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0346BB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F87E2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A89F7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Qualcomm</w:t>
            </w:r>
          </w:p>
        </w:tc>
        <w:tc>
          <w:tcPr>
            <w:tcW w:w="3944" w:type="dxa"/>
            <w:tcBorders>
              <w:top w:val="single" w:sz="4" w:space="0" w:color="auto"/>
              <w:left w:val="single" w:sz="4" w:space="0" w:color="auto"/>
              <w:bottom w:val="single" w:sz="4" w:space="0" w:color="auto"/>
              <w:right w:val="single" w:sz="4" w:space="0" w:color="auto"/>
            </w:tcBorders>
            <w:hideMark/>
          </w:tcPr>
          <w:p w14:paraId="09E503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table with sub-linear &gt;100MHz</w:t>
            </w:r>
          </w:p>
        </w:tc>
        <w:tc>
          <w:tcPr>
            <w:tcW w:w="1031" w:type="dxa"/>
            <w:tcBorders>
              <w:top w:val="single" w:sz="4" w:space="0" w:color="auto"/>
              <w:left w:val="single" w:sz="4" w:space="0" w:color="auto"/>
              <w:bottom w:val="single" w:sz="4" w:space="0" w:color="auto"/>
              <w:right w:val="single" w:sz="4" w:space="0" w:color="auto"/>
            </w:tcBorders>
            <w:hideMark/>
          </w:tcPr>
          <w:p w14:paraId="31C18B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0.6</w:t>
            </w:r>
          </w:p>
        </w:tc>
        <w:tc>
          <w:tcPr>
            <w:tcW w:w="1176" w:type="dxa"/>
            <w:tcBorders>
              <w:top w:val="single" w:sz="4" w:space="0" w:color="auto"/>
              <w:left w:val="single" w:sz="4" w:space="0" w:color="auto"/>
              <w:bottom w:val="single" w:sz="4" w:space="0" w:color="auto"/>
              <w:right w:val="single" w:sz="4" w:space="0" w:color="auto"/>
            </w:tcBorders>
            <w:hideMark/>
          </w:tcPr>
          <w:p w14:paraId="690111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69186E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95A15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6E9482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B0BD0F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3944" w:type="dxa"/>
            <w:tcBorders>
              <w:top w:val="single" w:sz="4" w:space="0" w:color="auto"/>
              <w:left w:val="single" w:sz="4" w:space="0" w:color="auto"/>
              <w:bottom w:val="single" w:sz="4" w:space="0" w:color="auto"/>
              <w:right w:val="single" w:sz="4" w:space="0" w:color="auto"/>
            </w:tcBorders>
          </w:tcPr>
          <w:p w14:paraId="4F5D76AA" w14:textId="77777777" w:rsidR="002112C9" w:rsidRPr="002112C9" w:rsidRDefault="002112C9" w:rsidP="002112C9">
            <w:pPr>
              <w:spacing w:line="256" w:lineRule="auto"/>
              <w:jc w:val="center"/>
              <w:rPr>
                <w:rFonts w:eastAsia="Calibri" w:cs="Arial"/>
              </w:rPr>
            </w:pPr>
          </w:p>
        </w:tc>
        <w:tc>
          <w:tcPr>
            <w:tcW w:w="1031" w:type="dxa"/>
            <w:tcBorders>
              <w:top w:val="single" w:sz="4" w:space="0" w:color="auto"/>
              <w:left w:val="single" w:sz="4" w:space="0" w:color="auto"/>
              <w:bottom w:val="single" w:sz="4" w:space="0" w:color="auto"/>
              <w:right w:val="single" w:sz="4" w:space="0" w:color="auto"/>
            </w:tcBorders>
            <w:hideMark/>
          </w:tcPr>
          <w:p w14:paraId="4F9E42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0.5</w:t>
            </w:r>
          </w:p>
        </w:tc>
        <w:tc>
          <w:tcPr>
            <w:tcW w:w="1176" w:type="dxa"/>
            <w:tcBorders>
              <w:top w:val="single" w:sz="4" w:space="0" w:color="auto"/>
              <w:left w:val="single" w:sz="4" w:space="0" w:color="auto"/>
              <w:bottom w:val="single" w:sz="4" w:space="0" w:color="auto"/>
              <w:right w:val="single" w:sz="4" w:space="0" w:color="auto"/>
            </w:tcBorders>
            <w:hideMark/>
          </w:tcPr>
          <w:p w14:paraId="055CCFA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5497DCD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0FFF8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E81FDF9" w14:textId="77777777" w:rsidR="002112C9" w:rsidRPr="002112C9" w:rsidRDefault="002112C9" w:rsidP="002112C9">
      <w:pPr>
        <w:spacing w:before="60" w:after="60" w:line="256" w:lineRule="auto"/>
        <w:rPr>
          <w:rFonts w:eastAsia="Calibri" w:cs="Arial"/>
        </w:rPr>
      </w:pPr>
    </w:p>
    <w:p w14:paraId="6BF91252" w14:textId="77777777" w:rsidR="002112C9" w:rsidRPr="002112C9" w:rsidRDefault="002112C9" w:rsidP="002112C9">
      <w:pPr>
        <w:spacing w:line="256" w:lineRule="auto"/>
        <w:rPr>
          <w:rFonts w:eastAsia="Calibri" w:cs="Arial"/>
        </w:rPr>
      </w:pPr>
      <w:r w:rsidRPr="002112C9">
        <w:rPr>
          <w:rFonts w:eastAsia="Calibri" w:cs="Arial"/>
          <w:b/>
          <w:bCs/>
        </w:rPr>
        <w:t>Summary</w:t>
      </w:r>
    </w:p>
    <w:p w14:paraId="4D40BDF6" w14:textId="77777777" w:rsidR="002112C9" w:rsidRPr="002112C9" w:rsidRDefault="002112C9" w:rsidP="002112C9">
      <w:pPr>
        <w:spacing w:line="256" w:lineRule="auto"/>
        <w:rPr>
          <w:rFonts w:eastAsia="Calibri" w:cs="Arial"/>
        </w:rPr>
      </w:pPr>
      <w:r w:rsidRPr="002112C9">
        <w:rPr>
          <w:rFonts w:eastAsia="Calibri" w:cs="Arial"/>
        </w:rPr>
        <w:t xml:space="preserve">The microsleep scaling debate centers on whether microsleep should follow the PDCCH-only scaling table or have separate BW-dependent values. </w:t>
      </w:r>
      <w:r w:rsidRPr="002112C9">
        <w:rPr>
          <w:rFonts w:eastAsia="Calibri" w:cs="Arial"/>
          <w:b/>
          <w:bCs/>
        </w:rPr>
        <w:t>Samsung</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ZTE</w:t>
      </w:r>
      <w:r w:rsidRPr="002112C9">
        <w:rPr>
          <w:rFonts w:eastAsia="Calibri" w:cs="Arial"/>
        </w:rPr>
        <w:t xml:space="preserve">, and </w:t>
      </w:r>
      <w:r w:rsidRPr="002112C9">
        <w:rPr>
          <w:rFonts w:eastAsia="Calibri" w:cs="Arial"/>
          <w:b/>
          <w:bCs/>
        </w:rPr>
        <w:t>Qualcomm</w:t>
      </w:r>
      <w:r w:rsidRPr="002112C9">
        <w:rPr>
          <w:rFonts w:eastAsia="Calibri" w:cs="Arial"/>
        </w:rPr>
        <w:t xml:space="preserve"> (for other DL) support reusing the PDCCH-only table for simplicity, with </w:t>
      </w:r>
      <w:r w:rsidRPr="002112C9">
        <w:rPr>
          <w:rFonts w:eastAsia="Calibri" w:cs="Arial"/>
          <w:b/>
          <w:bCs/>
        </w:rPr>
        <w:t>Samsung</w:t>
      </w:r>
      <w:r w:rsidRPr="002112C9">
        <w:rPr>
          <w:rFonts w:eastAsia="Calibri" w:cs="Arial"/>
        </w:rPr>
        <w:t xml:space="preserve"> providing technical justification: "zero transition time means UE cannot adjust clock/voltage; BW dependency inherited from PDCCH HW configuration." </w:t>
      </w:r>
      <w:r w:rsidRPr="002112C9">
        <w:rPr>
          <w:rFonts w:eastAsia="Calibri" w:cs="Arial"/>
          <w:b/>
          <w:bCs/>
        </w:rPr>
        <w:t>Xiaomi</w:t>
      </w:r>
      <w:r w:rsidRPr="002112C9">
        <w:rPr>
          <w:rFonts w:eastAsia="Calibri" w:cs="Arial"/>
        </w:rPr>
        <w:t xml:space="preserve"> proposes BW-threshold approach (0.4 for &lt;=20 MHz, 1.0 for 20-160 MHz, 1.7 for &gt;=160 MHz). </w:t>
      </w:r>
      <w:r w:rsidRPr="002112C9">
        <w:rPr>
          <w:rFonts w:eastAsia="Calibri" w:cs="Arial"/>
          <w:b/>
          <w:bCs/>
        </w:rPr>
        <w:t>Google</w:t>
      </w:r>
      <w:r w:rsidRPr="002112C9">
        <w:rPr>
          <w:rFonts w:eastAsia="Calibri" w:cs="Arial"/>
        </w:rPr>
        <w:t xml:space="preserve"> proposes the most sophisticated model as a function of both gap duration and target active BW, noting 400 MHz readiness requires more standby current than 20 </w:t>
      </w:r>
      <w:proofErr w:type="spellStart"/>
      <w:r w:rsidRPr="002112C9">
        <w:rPr>
          <w:rFonts w:eastAsia="Calibri" w:cs="Arial"/>
        </w:rPr>
        <w:t>MHz.</w:t>
      </w:r>
      <w:proofErr w:type="spellEnd"/>
    </w:p>
    <w:p w14:paraId="47C46F0B" w14:textId="77777777" w:rsidR="002112C9" w:rsidRPr="002112C9" w:rsidRDefault="002112C9" w:rsidP="002112C9">
      <w:pPr>
        <w:spacing w:before="60" w:after="60" w:line="256" w:lineRule="auto"/>
        <w:rPr>
          <w:rFonts w:eastAsia="Calibri" w:cs="Arial"/>
        </w:rPr>
      </w:pPr>
    </w:p>
    <w:p w14:paraId="55E4C9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50C1DD7"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4.1.5-1: (1st Round; High) Microsleep Scaling Approach</w:t>
      </w:r>
    </w:p>
    <w:p w14:paraId="7CE18CC8" w14:textId="77777777" w:rsidR="002112C9" w:rsidRPr="002112C9" w:rsidRDefault="002112C9" w:rsidP="002112C9">
      <w:pPr>
        <w:spacing w:line="256" w:lineRule="auto"/>
        <w:rPr>
          <w:rFonts w:eastAsia="Calibri" w:cs="Arial"/>
          <w:b/>
          <w:bCs/>
        </w:rPr>
      </w:pPr>
      <w:r w:rsidRPr="002112C9">
        <w:rPr>
          <w:rFonts w:eastAsia="Calibri" w:cs="Arial"/>
          <w:b/>
          <w:bCs/>
        </w:rPr>
        <w:t xml:space="preserve">Adopt PDCCH-only scaling table for microsleep BW dependency. </w:t>
      </w:r>
    </w:p>
    <w:tbl>
      <w:tblPr>
        <w:tblStyle w:val="1f6"/>
        <w:tblW w:w="5000" w:type="pct"/>
        <w:tblLayout w:type="fixed"/>
        <w:tblLook w:val="04A0" w:firstRow="1" w:lastRow="0" w:firstColumn="1" w:lastColumn="0" w:noHBand="0" w:noVBand="1"/>
      </w:tblPr>
      <w:tblGrid>
        <w:gridCol w:w="2675"/>
        <w:gridCol w:w="6953"/>
      </w:tblGrid>
      <w:tr w:rsidR="002112C9" w:rsidRPr="002112C9" w14:paraId="25C3FBF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2C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EDB1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6B7011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A5754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89173D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support to define the scaling rule for micro-sleep. Depending on the outcome of PDCCH-only scaling with BW, we can further discuss this part. From our view, different scaling factor can be defined with different BW adaptation delay T and </w:t>
            </w:r>
            <w:proofErr w:type="spellStart"/>
            <w:r w:rsidRPr="002112C9">
              <w:rPr>
                <w:rFonts w:eastAsia="DengXian" w:cs="Arial"/>
                <w:lang w:eastAsia="zh-CN"/>
              </w:rPr>
              <w:t>Tmin</w:t>
            </w:r>
            <w:proofErr w:type="spellEnd"/>
            <w:r w:rsidRPr="002112C9">
              <w:rPr>
                <w:rFonts w:eastAsia="DengXian" w:cs="Arial"/>
                <w:lang w:eastAsia="zh-CN"/>
              </w:rPr>
              <w:t>.</w:t>
            </w:r>
          </w:p>
          <w:p w14:paraId="2F15144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In addition, light sleep may also be scaled. The same scaling factor can be used for both micro-sleep and light-sleep.</w:t>
            </w:r>
          </w:p>
        </w:tc>
      </w:tr>
      <w:tr w:rsidR="002112C9" w:rsidRPr="002112C9" w14:paraId="2B736AA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5B0C1E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290B2411"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03F184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5CF77A4"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32D826F" w14:textId="77777777" w:rsidR="002112C9" w:rsidRPr="002112C9" w:rsidRDefault="002112C9" w:rsidP="002112C9">
            <w:pPr>
              <w:spacing w:line="256" w:lineRule="auto"/>
              <w:rPr>
                <w:rFonts w:eastAsia="Calibri" w:cs="Arial"/>
              </w:rPr>
            </w:pPr>
            <w:r w:rsidRPr="002112C9">
              <w:rPr>
                <w:rFonts w:eastAsia="SimSun" w:cs="Arial"/>
                <w:lang w:eastAsia="zh-CN"/>
              </w:rPr>
              <w:t xml:space="preserve">Micro sleep power is not related to bandwidth for one UE.  For different UE types with different bandwidth, it could be further discussed. </w:t>
            </w:r>
          </w:p>
        </w:tc>
      </w:tr>
      <w:tr w:rsidR="002112C9" w:rsidRPr="002112C9" w14:paraId="45256F4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661152"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B35DE1"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We think PDCCH-only scaling table is too complexity and there is no relationship between PDSCH throughput and micro sleep. We prefer a simple scaling rule for micro sleep, e.g., 2 power consumption value for 100MHz and 200MHz respectively. </w:t>
            </w:r>
          </w:p>
        </w:tc>
      </w:tr>
      <w:tr w:rsidR="002112C9" w:rsidRPr="002112C9" w14:paraId="04EE187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A0DB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105E18E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with methodology</w:t>
            </w:r>
          </w:p>
        </w:tc>
      </w:tr>
      <w:tr w:rsidR="002112C9" w:rsidRPr="002112C9" w14:paraId="77544B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2CFF5F"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CATT</w:t>
            </w:r>
          </w:p>
        </w:tc>
        <w:tc>
          <w:tcPr>
            <w:tcW w:w="6953" w:type="dxa"/>
            <w:tcBorders>
              <w:top w:val="single" w:sz="4" w:space="0" w:color="auto"/>
              <w:left w:val="single" w:sz="4" w:space="0" w:color="auto"/>
              <w:bottom w:val="single" w:sz="4" w:space="0" w:color="auto"/>
              <w:right w:val="single" w:sz="4" w:space="0" w:color="auto"/>
            </w:tcBorders>
            <w:hideMark/>
          </w:tcPr>
          <w:p w14:paraId="024DA2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bl>
    <w:p w14:paraId="77DAB652" w14:textId="77777777" w:rsidR="002112C9" w:rsidRPr="002112C9" w:rsidRDefault="002112C9" w:rsidP="002112C9">
      <w:pPr>
        <w:spacing w:before="60" w:after="60" w:line="256" w:lineRule="auto"/>
        <w:rPr>
          <w:rFonts w:eastAsia="Calibri" w:cs="Arial"/>
        </w:rPr>
      </w:pPr>
    </w:p>
    <w:p w14:paraId="1C9172C9" w14:textId="77777777" w:rsidR="002112C9" w:rsidRPr="002112C9" w:rsidRDefault="002112C9" w:rsidP="002112C9">
      <w:pPr>
        <w:spacing w:line="252" w:lineRule="auto"/>
        <w:rPr>
          <w:rFonts w:eastAsia="新細明體" w:cs="Arial"/>
          <w:b/>
          <w:bCs/>
          <w:color w:val="0000FF"/>
          <w:szCs w:val="22"/>
          <w:u w:val="single"/>
          <w:lang w:eastAsia="zh-TW"/>
        </w:rPr>
      </w:pPr>
      <w:r w:rsidRPr="002112C9">
        <w:rPr>
          <w:rFonts w:eastAsia="新細明體" w:cs="Arial"/>
          <w:b/>
          <w:bCs/>
          <w:color w:val="0000FF"/>
          <w:szCs w:val="22"/>
          <w:u w:val="single"/>
          <w:lang w:eastAsia="zh-TW"/>
        </w:rPr>
        <w:t>Moderator</w:t>
      </w:r>
    </w:p>
    <w:p w14:paraId="12ED3A66"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Suggestion (joint consideration with bandwidth scaling)</w:t>
      </w:r>
      <w:r w:rsidRPr="002112C9">
        <w:rPr>
          <w:rFonts w:eastAsia="新細明體" w:cs="Arial"/>
          <w:szCs w:val="22"/>
          <w:lang w:eastAsia="zh-TW"/>
        </w:rPr>
        <w:t xml:space="preserve">: (1) </w:t>
      </w:r>
      <w:proofErr w:type="spellStart"/>
      <w:r w:rsidRPr="002112C9">
        <w:rPr>
          <w:rFonts w:eastAsia="新細明體" w:cs="Arial"/>
          <w:szCs w:val="22"/>
          <w:lang w:eastAsia="zh-TW"/>
        </w:rPr>
        <w:t>ΓTput</w:t>
      </w:r>
      <w:proofErr w:type="spellEnd"/>
      <w:r w:rsidRPr="002112C9">
        <w:rPr>
          <w:rFonts w:eastAsia="新細明體" w:cs="Arial"/>
          <w:szCs w:val="22"/>
          <w:lang w:eastAsia="zh-TW"/>
        </w:rPr>
        <w:t xml:space="preserve"> = 1 only for other DL signals/channels; (2) Simplify the table by merging 5% &amp; 20% → ≤ 20% and 200% &amp; 400% → ≥ 200%; (3) Keep T &gt; </w:t>
      </w:r>
      <w:proofErr w:type="spellStart"/>
      <w:r w:rsidRPr="002112C9">
        <w:rPr>
          <w:rFonts w:eastAsia="新細明體" w:cs="Arial"/>
          <w:szCs w:val="22"/>
          <w:lang w:eastAsia="zh-TW"/>
        </w:rPr>
        <w:t>Tmin</w:t>
      </w:r>
      <w:proofErr w:type="spellEnd"/>
      <w:r w:rsidRPr="002112C9">
        <w:rPr>
          <w:rFonts w:eastAsia="新細明體" w:cs="Arial"/>
          <w:szCs w:val="22"/>
          <w:lang w:eastAsia="zh-TW"/>
        </w:rPr>
        <w:t xml:space="preserve"> sub-table for ≤ 20% only. </w:t>
      </w:r>
      <w:r w:rsidRPr="002112C9">
        <w:rPr>
          <w:rFonts w:eastAsia="新細明體" w:cs="Arial"/>
          <w:szCs w:val="22"/>
          <w:lang w:eastAsia="zh-TW"/>
        </w:rPr>
        <w:br/>
      </w:r>
    </w:p>
    <w:p w14:paraId="31E6296E"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 xml:space="preserve">Proposal 4.1.5-1a: (2nd Round; High) </w:t>
      </w:r>
    </w:p>
    <w:p w14:paraId="65D03AA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 xml:space="preserve">Include scaling table for micro sleep BW dependency. </w:t>
      </w:r>
    </w:p>
    <w:tbl>
      <w:tblPr>
        <w:tblW w:w="3550" w:type="pct"/>
        <w:jc w:val="center"/>
        <w:tblLayout w:type="fixed"/>
        <w:tblLook w:val="04A0" w:firstRow="1" w:lastRow="0" w:firstColumn="1" w:lastColumn="0" w:noHBand="0" w:noVBand="1"/>
      </w:tblPr>
      <w:tblGrid>
        <w:gridCol w:w="2882"/>
        <w:gridCol w:w="3954"/>
      </w:tblGrid>
      <w:tr w:rsidR="002112C9" w:rsidRPr="002112C9" w14:paraId="0D8CE934"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066DC68"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ΓB</w:t>
            </w:r>
          </w:p>
        </w:tc>
        <w:tc>
          <w:tcPr>
            <w:tcW w:w="3954"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5223D0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Scaling factor</w:t>
            </w:r>
          </w:p>
        </w:tc>
      </w:tr>
      <w:tr w:rsidR="002112C9" w:rsidRPr="002112C9" w14:paraId="5F68DF3A"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71DB2AB1"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lastRenderedPageBreak/>
              <w:t>&lt;= 20%</w:t>
            </w:r>
          </w:p>
        </w:tc>
        <w:tc>
          <w:tcPr>
            <w:tcW w:w="3954" w:type="dxa"/>
            <w:tcBorders>
              <w:top w:val="single" w:sz="4" w:space="0" w:color="000000"/>
              <w:left w:val="single" w:sz="4" w:space="0" w:color="000000"/>
              <w:bottom w:val="single" w:sz="4" w:space="0" w:color="000000"/>
              <w:right w:val="single" w:sz="4" w:space="0" w:color="000000"/>
            </w:tcBorders>
            <w:hideMark/>
          </w:tcPr>
          <w:p w14:paraId="0001C82C"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highlight w:val="yellow"/>
                <w:lang w:val="en-IN" w:eastAsia="zh-TW"/>
              </w:rPr>
              <w:t>[0.55]</w:t>
            </w:r>
          </w:p>
        </w:tc>
      </w:tr>
      <w:tr w:rsidR="002112C9" w:rsidRPr="002112C9" w14:paraId="6B475E3B"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5548AA75"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c>
          <w:tcPr>
            <w:tcW w:w="3954" w:type="dxa"/>
            <w:tcBorders>
              <w:top w:val="single" w:sz="4" w:space="0" w:color="000000"/>
              <w:left w:val="single" w:sz="4" w:space="0" w:color="000000"/>
              <w:bottom w:val="single" w:sz="4" w:space="0" w:color="000000"/>
              <w:right w:val="single" w:sz="4" w:space="0" w:color="000000"/>
            </w:tcBorders>
            <w:hideMark/>
          </w:tcPr>
          <w:p w14:paraId="5FC031E7"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r>
      <w:tr w:rsidR="002112C9" w:rsidRPr="002112C9" w14:paraId="418F6812"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2BF6EC2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&gt;= 200%</w:t>
            </w:r>
          </w:p>
        </w:tc>
        <w:tc>
          <w:tcPr>
            <w:tcW w:w="3954" w:type="dxa"/>
            <w:tcBorders>
              <w:top w:val="single" w:sz="4" w:space="0" w:color="000000"/>
              <w:left w:val="single" w:sz="4" w:space="0" w:color="000000"/>
              <w:bottom w:val="single" w:sz="4" w:space="0" w:color="000000"/>
              <w:right w:val="single" w:sz="4" w:space="0" w:color="000000"/>
            </w:tcBorders>
            <w:hideMark/>
          </w:tcPr>
          <w:p w14:paraId="3ACF662C" w14:textId="77777777" w:rsidR="002112C9" w:rsidRPr="002112C9" w:rsidRDefault="002112C9" w:rsidP="002112C9">
            <w:pPr>
              <w:spacing w:line="252" w:lineRule="auto"/>
              <w:rPr>
                <w:rFonts w:eastAsia="新細明體" w:cs="Arial"/>
                <w:b/>
                <w:bCs/>
                <w:szCs w:val="22"/>
                <w:highlight w:val="yellow"/>
                <w:lang w:val="en-IN" w:eastAsia="zh-TW"/>
              </w:rPr>
            </w:pPr>
            <w:r w:rsidRPr="002112C9">
              <w:rPr>
                <w:rFonts w:eastAsia="新細明體" w:cs="Arial"/>
                <w:b/>
                <w:bCs/>
                <w:szCs w:val="22"/>
                <w:highlight w:val="yellow"/>
                <w:lang w:val="en-IN" w:eastAsia="zh-TW"/>
              </w:rPr>
              <w:t>[2.40]</w:t>
            </w:r>
          </w:p>
        </w:tc>
      </w:tr>
    </w:tbl>
    <w:p w14:paraId="35985C52" w14:textId="77777777" w:rsidR="002112C9" w:rsidRPr="002112C9" w:rsidRDefault="002112C9" w:rsidP="002112C9">
      <w:pPr>
        <w:spacing w:line="252" w:lineRule="auto"/>
        <w:ind w:left="720"/>
        <w:rPr>
          <w:rFonts w:eastAsia="新細明體" w:cs="Arial"/>
          <w:b/>
          <w:bCs/>
          <w:szCs w:val="22"/>
          <w:lang w:eastAsia="zh-TW"/>
        </w:rPr>
      </w:pPr>
    </w:p>
    <w:p w14:paraId="311A9134" w14:textId="77777777" w:rsidR="002112C9" w:rsidRPr="002112C9" w:rsidRDefault="002112C9" w:rsidP="00C97202">
      <w:pPr>
        <w:numPr>
          <w:ilvl w:val="0"/>
          <w:numId w:val="44"/>
        </w:numPr>
        <w:spacing w:line="252" w:lineRule="auto"/>
        <w:rPr>
          <w:rFonts w:eastAsia="新細明體" w:cs="Arial"/>
          <w:b/>
          <w:bCs/>
          <w:szCs w:val="22"/>
          <w:lang w:eastAsia="zh-TW"/>
        </w:rPr>
      </w:pPr>
      <w:r w:rsidRPr="002112C9">
        <w:rPr>
          <w:rFonts w:eastAsia="新細明體" w:cs="Arial"/>
          <w:b/>
          <w:bCs/>
          <w:szCs w:val="22"/>
          <w:lang w:eastAsia="zh-TW"/>
        </w:rPr>
        <w:t xml:space="preserve">Additional scaling is included for </w:t>
      </w:r>
      <m:oMath>
        <m:sSub>
          <m:sSubPr>
            <m:ctrlPr>
              <w:rPr>
                <w:rFonts w:ascii="Cambria Math" w:eastAsia="新細明體" w:hAnsi="Cambria Math" w:cs="Arial"/>
                <w:b/>
                <w:bCs/>
                <w:szCs w:val="22"/>
                <w:lang w:val="zh-CN"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r>
          <m:rPr>
            <m:sty m:val="bi"/>
          </m:rPr>
          <w:rPr>
            <w:rFonts w:ascii="Cambria Math" w:eastAsia="新細明體" w:hAnsi="Cambria Math" w:cs="Arial"/>
            <w:szCs w:val="22"/>
            <w:lang w:eastAsia="zh-TW"/>
          </w:rPr>
          <m:t>≤</m:t>
        </m:r>
      </m:oMath>
      <w:r w:rsidRPr="002112C9">
        <w:rPr>
          <w:rFonts w:eastAsia="新細明體" w:cs="Arial"/>
          <w:b/>
          <w:bCs/>
          <w:szCs w:val="22"/>
          <w:lang w:eastAsia="zh-TW"/>
        </w:rPr>
        <w:t xml:space="preserve"> 20% and </w:t>
      </w:r>
      <m:oMath>
        <m:r>
          <m:rPr>
            <m:sty m:val="bi"/>
          </m:rPr>
          <w:rPr>
            <w:rFonts w:ascii="Cambria Math" w:eastAsia="新細明體" w:hAnsi="Cambria Math" w:cs="Arial"/>
            <w:szCs w:val="22"/>
            <w:lang w:eastAsia="zh-TW"/>
          </w:rPr>
          <m:t>5 ms≤T≤10 ms</m:t>
        </m:r>
      </m:oMath>
    </w:p>
    <w:tbl>
      <w:tblPr>
        <w:tblW w:w="7755" w:type="dxa"/>
        <w:jc w:val="center"/>
        <w:tblLayout w:type="fixed"/>
        <w:tblLook w:val="04A0" w:firstRow="1" w:lastRow="0" w:firstColumn="1" w:lastColumn="0" w:noHBand="0" w:noVBand="1"/>
      </w:tblPr>
      <w:tblGrid>
        <w:gridCol w:w="1320"/>
        <w:gridCol w:w="6435"/>
      </w:tblGrid>
      <w:tr w:rsidR="002112C9" w:rsidRPr="002112C9" w14:paraId="3EDD6601"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C000"/>
            <w:hideMark/>
          </w:tcPr>
          <w:p w14:paraId="63414271" w14:textId="77777777" w:rsidR="002112C9" w:rsidRPr="002112C9" w:rsidRDefault="00000000" w:rsidP="002112C9">
            <w:pPr>
              <w:spacing w:line="252" w:lineRule="auto"/>
              <w:rPr>
                <w:rFonts w:eastAsia="新細明體" w:cs="Arial"/>
                <w:b/>
                <w:bCs/>
                <w:szCs w:val="22"/>
                <w:lang w:val="en-GB" w:eastAsia="zh-TW"/>
              </w:rPr>
            </w:pPr>
            <m:oMathPara>
              <m:oMathParaPr>
                <m:jc m:val="center"/>
              </m:oMathParaPr>
              <m:oMath>
                <m:sSub>
                  <m:sSubPr>
                    <m:ctrlPr>
                      <w:rPr>
                        <w:rFonts w:ascii="Cambria Math" w:eastAsia="新細明體" w:hAnsi="Cambria Math" w:cs="Arial"/>
                        <w:b/>
                        <w:bCs/>
                        <w:szCs w:val="22"/>
                        <w:lang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oMath>
            </m:oMathPara>
          </w:p>
        </w:tc>
        <w:tc>
          <w:tcPr>
            <w:tcW w:w="6430" w:type="dxa"/>
            <w:tcBorders>
              <w:top w:val="single" w:sz="4" w:space="0" w:color="000000"/>
              <w:left w:val="single" w:sz="4" w:space="0" w:color="000000"/>
              <w:bottom w:val="single" w:sz="4" w:space="0" w:color="000000"/>
              <w:right w:val="single" w:sz="4" w:space="0" w:color="000000"/>
            </w:tcBorders>
            <w:shd w:val="clear" w:color="auto" w:fill="FFC000"/>
            <w:hideMark/>
          </w:tcPr>
          <w:p w14:paraId="599EDEFD"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 xml:space="preserve">Scaling factor when adaptation delay </w:t>
            </w:r>
            <m:oMath>
              <m:r>
                <m:rPr>
                  <m:sty m:val="bi"/>
                </m:rPr>
                <w:rPr>
                  <w:rFonts w:ascii="Cambria Math" w:eastAsia="新細明體" w:hAnsi="Cambria Math" w:cs="Arial"/>
                  <w:szCs w:val="22"/>
                  <w:lang w:eastAsia="zh-TW"/>
                </w:rPr>
                <m:t>T&gt;</m:t>
              </m:r>
              <m:sSub>
                <m:sSubPr>
                  <m:ctrlPr>
                    <w:rPr>
                      <w:rFonts w:ascii="Cambria Math" w:eastAsia="新細明體" w:hAnsi="Cambria Math" w:cs="Arial"/>
                      <w:b/>
                      <w:bCs/>
                      <w:i/>
                      <w:szCs w:val="22"/>
                      <w:lang w:eastAsia="zh-TW"/>
                    </w:rPr>
                  </m:ctrlPr>
                </m:sSubPr>
                <m:e>
                  <m:r>
                    <m:rPr>
                      <m:sty m:val="bi"/>
                    </m:rPr>
                    <w:rPr>
                      <w:rFonts w:ascii="Cambria Math" w:eastAsia="新細明體" w:hAnsi="Cambria Math" w:cs="Arial"/>
                      <w:szCs w:val="22"/>
                      <w:lang w:eastAsia="zh-TW"/>
                    </w:rPr>
                    <m:t>T</m:t>
                  </m:r>
                </m:e>
                <m:sub>
                  <m:r>
                    <m:rPr>
                      <m:sty m:val="bi"/>
                    </m:rPr>
                    <w:rPr>
                      <w:rFonts w:ascii="Cambria Math" w:eastAsia="新細明體" w:hAnsi="Cambria Math" w:cs="Arial"/>
                      <w:szCs w:val="22"/>
                      <w:lang w:eastAsia="zh-TW"/>
                    </w:rPr>
                    <m:t>min</m:t>
                  </m:r>
                </m:sub>
              </m:sSub>
            </m:oMath>
            <w:r w:rsidRPr="002112C9">
              <w:rPr>
                <w:rFonts w:eastAsia="新細明體" w:cs="Arial"/>
                <w:b/>
                <w:bCs/>
                <w:szCs w:val="22"/>
                <w:lang w:val="en-GB" w:eastAsia="zh-TW"/>
              </w:rPr>
              <w:t xml:space="preserve"> is assumed</w:t>
            </w:r>
          </w:p>
        </w:tc>
      </w:tr>
      <w:tr w:rsidR="002112C9" w:rsidRPr="002112C9" w14:paraId="0F76A237"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hideMark/>
          </w:tcPr>
          <w:p w14:paraId="4E9F02E3"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&lt;=20%</w:t>
            </w:r>
          </w:p>
        </w:tc>
        <w:tc>
          <w:tcPr>
            <w:tcW w:w="6430" w:type="dxa"/>
            <w:tcBorders>
              <w:top w:val="single" w:sz="4" w:space="0" w:color="000000"/>
              <w:left w:val="single" w:sz="4" w:space="0" w:color="000000"/>
              <w:bottom w:val="single" w:sz="4" w:space="0" w:color="000000"/>
              <w:right w:val="single" w:sz="4" w:space="0" w:color="000000"/>
            </w:tcBorders>
            <w:hideMark/>
          </w:tcPr>
          <w:p w14:paraId="453EA617" w14:textId="77777777" w:rsidR="002112C9" w:rsidRPr="002112C9" w:rsidRDefault="002112C9" w:rsidP="002112C9">
            <w:pPr>
              <w:spacing w:line="252" w:lineRule="auto"/>
              <w:jc w:val="center"/>
              <w:rPr>
                <w:rFonts w:eastAsia="新細明體" w:cs="Arial"/>
                <w:b/>
                <w:bCs/>
                <w:szCs w:val="22"/>
                <w:lang w:val="en-GB" w:eastAsia="zh-TW"/>
              </w:rPr>
            </w:pPr>
            <w:r w:rsidRPr="002112C9">
              <w:rPr>
                <w:rFonts w:eastAsia="新細明體" w:cs="Arial"/>
                <w:b/>
                <w:bCs/>
                <w:szCs w:val="22"/>
                <w:highlight w:val="yellow"/>
                <w:lang w:val="en-GB" w:eastAsia="zh-TW"/>
              </w:rPr>
              <w:t>0.4</w:t>
            </w:r>
          </w:p>
        </w:tc>
      </w:tr>
    </w:tbl>
    <w:p w14:paraId="5539D3FF" w14:textId="77777777" w:rsidR="002112C9" w:rsidRPr="002112C9" w:rsidRDefault="002112C9" w:rsidP="002112C9">
      <w:pPr>
        <w:tabs>
          <w:tab w:val="left" w:pos="0"/>
          <w:tab w:val="left" w:pos="720"/>
        </w:tabs>
        <w:spacing w:after="0" w:line="252" w:lineRule="auto"/>
        <w:ind w:left="720"/>
        <w:rPr>
          <w:rFonts w:eastAsia="新細明體" w:cs="Arial"/>
          <w:b/>
          <w:bCs/>
          <w:szCs w:val="22"/>
          <w:lang w:eastAsia="zh-TW"/>
        </w:rPr>
      </w:pPr>
    </w:p>
    <w:p w14:paraId="2686CA6F"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DL antenna scaling is also applicable to micro-sleep power</w:t>
      </w:r>
    </w:p>
    <w:p w14:paraId="1C10D44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FFS: The above scaling rules also applicable to light sleep</w:t>
      </w:r>
    </w:p>
    <w:p w14:paraId="4CAC5400" w14:textId="77777777" w:rsidR="002112C9" w:rsidRPr="002112C9" w:rsidRDefault="002112C9" w:rsidP="002112C9">
      <w:pPr>
        <w:spacing w:line="252" w:lineRule="auto"/>
        <w:rPr>
          <w:rFonts w:eastAsia="新細明體" w:cs="Arial"/>
          <w:b/>
          <w:bCs/>
          <w:szCs w:val="22"/>
        </w:rPr>
      </w:pPr>
    </w:p>
    <w:tbl>
      <w:tblPr>
        <w:tblW w:w="5000" w:type="pct"/>
        <w:tblLayout w:type="fixed"/>
        <w:tblLook w:val="04A0" w:firstRow="1" w:lastRow="0" w:firstColumn="1" w:lastColumn="0" w:noHBand="0" w:noVBand="1"/>
      </w:tblPr>
      <w:tblGrid>
        <w:gridCol w:w="2675"/>
        <w:gridCol w:w="6953"/>
      </w:tblGrid>
      <w:tr w:rsidR="002112C9" w:rsidRPr="002112C9" w14:paraId="32CD8848"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1F6449"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5707A7"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65129CE4" w14:textId="77777777" w:rsidTr="002112C9">
        <w:tc>
          <w:tcPr>
            <w:tcW w:w="2675" w:type="dxa"/>
            <w:tcBorders>
              <w:top w:val="single" w:sz="4" w:space="0" w:color="auto"/>
              <w:left w:val="single" w:sz="4" w:space="0" w:color="auto"/>
              <w:bottom w:val="single" w:sz="4" w:space="0" w:color="auto"/>
              <w:right w:val="single" w:sz="4" w:space="0" w:color="auto"/>
            </w:tcBorders>
          </w:tcPr>
          <w:p w14:paraId="11F1FA51"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 xml:space="preserve">uawei, </w:t>
            </w:r>
            <w:proofErr w:type="spellStart"/>
            <w:r>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B1CA5D5" w14:textId="77777777" w:rsidR="002112C9" w:rsidRPr="00EF35E6" w:rsidRDefault="00EF35E6" w:rsidP="002112C9">
            <w:pPr>
              <w:spacing w:line="252" w:lineRule="auto"/>
              <w:rPr>
                <w:rFonts w:eastAsia="DengXian" w:cs="Arial"/>
                <w:szCs w:val="22"/>
                <w:lang w:eastAsia="zh-CN"/>
              </w:rPr>
            </w:pPr>
            <w:r>
              <w:rPr>
                <w:rFonts w:eastAsia="DengXian" w:cs="Arial"/>
                <w:szCs w:val="22"/>
                <w:lang w:eastAsia="zh-CN"/>
              </w:rPr>
              <w:t xml:space="preserve">We are OK with this direction. But it seems the </w:t>
            </w:r>
            <w:proofErr w:type="spellStart"/>
            <w:r>
              <w:rPr>
                <w:rFonts w:eastAsia="DengXian" w:cs="Arial"/>
                <w:szCs w:val="22"/>
                <w:lang w:eastAsia="zh-CN"/>
              </w:rPr>
              <w:t>S_maxBW</w:t>
            </w:r>
            <w:proofErr w:type="spellEnd"/>
            <w:r>
              <w:rPr>
                <w:rFonts w:eastAsia="DengXian" w:cs="Arial"/>
                <w:szCs w:val="22"/>
                <w:lang w:eastAsia="zh-CN"/>
              </w:rPr>
              <w:t xml:space="preserve"> is missing in this case. To align the logic with PDCCH-only and PDCCH+PDSCH, it is better to also give two options on the </w:t>
            </w:r>
            <w:proofErr w:type="spellStart"/>
            <w:r>
              <w:rPr>
                <w:rFonts w:eastAsia="DengXian" w:cs="Arial"/>
                <w:szCs w:val="22"/>
                <w:lang w:eastAsia="zh-CN"/>
              </w:rPr>
              <w:t>S_maxBW</w:t>
            </w:r>
            <w:proofErr w:type="spellEnd"/>
            <w:r>
              <w:rPr>
                <w:rFonts w:eastAsia="DengXian" w:cs="Arial"/>
                <w:szCs w:val="22"/>
                <w:lang w:eastAsia="zh-CN"/>
              </w:rPr>
              <w:t xml:space="preserve"> for micro-sleep BW scaling.</w:t>
            </w:r>
          </w:p>
        </w:tc>
      </w:tr>
      <w:tr w:rsidR="002112C9" w:rsidRPr="002112C9" w14:paraId="634CA628" w14:textId="77777777" w:rsidTr="002112C9">
        <w:tc>
          <w:tcPr>
            <w:tcW w:w="2675" w:type="dxa"/>
            <w:tcBorders>
              <w:top w:val="single" w:sz="4" w:space="0" w:color="auto"/>
              <w:left w:val="single" w:sz="4" w:space="0" w:color="auto"/>
              <w:bottom w:val="single" w:sz="4" w:space="0" w:color="auto"/>
              <w:right w:val="single" w:sz="4" w:space="0" w:color="auto"/>
            </w:tcBorders>
          </w:tcPr>
          <w:p w14:paraId="1619BFBB" w14:textId="77777777" w:rsidR="002112C9" w:rsidRPr="002112C9" w:rsidRDefault="000B6D25"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74DD27CC" w14:textId="77777777" w:rsidR="002112C9" w:rsidRPr="002112C9" w:rsidRDefault="000B6D25" w:rsidP="002112C9">
            <w:pPr>
              <w:spacing w:line="252" w:lineRule="auto"/>
              <w:rPr>
                <w:rFonts w:eastAsia="新細明體" w:cs="Arial"/>
                <w:szCs w:val="22"/>
                <w:lang w:eastAsia="zh-TW"/>
              </w:rPr>
            </w:pPr>
            <w:r w:rsidRPr="000B6D25">
              <w:rPr>
                <w:rFonts w:eastAsia="新細明體" w:cs="Arial"/>
                <w:szCs w:val="22"/>
                <w:lang w:eastAsia="zh-TW"/>
              </w:rPr>
              <w:t>OK, values can be further discussed </w:t>
            </w:r>
          </w:p>
        </w:tc>
      </w:tr>
      <w:tr w:rsidR="002112C9" w:rsidRPr="002112C9" w14:paraId="64F3734A" w14:textId="77777777" w:rsidTr="002112C9">
        <w:tc>
          <w:tcPr>
            <w:tcW w:w="2675" w:type="dxa"/>
            <w:tcBorders>
              <w:top w:val="single" w:sz="4" w:space="0" w:color="auto"/>
              <w:left w:val="single" w:sz="4" w:space="0" w:color="auto"/>
              <w:bottom w:val="single" w:sz="4" w:space="0" w:color="auto"/>
              <w:right w:val="single" w:sz="4" w:space="0" w:color="auto"/>
            </w:tcBorders>
          </w:tcPr>
          <w:p w14:paraId="0E8F3FD9"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28913037" w14:textId="77777777" w:rsidR="002112C9" w:rsidRPr="002112C9" w:rsidRDefault="002112C9" w:rsidP="002112C9">
            <w:pPr>
              <w:spacing w:line="252" w:lineRule="auto"/>
              <w:rPr>
                <w:rFonts w:eastAsia="新細明體" w:cs="Arial"/>
                <w:szCs w:val="22"/>
                <w:lang w:eastAsia="zh-TW"/>
              </w:rPr>
            </w:pPr>
          </w:p>
        </w:tc>
      </w:tr>
    </w:tbl>
    <w:p w14:paraId="6A9AB865" w14:textId="77777777" w:rsidR="002112C9" w:rsidRPr="002112C9" w:rsidRDefault="002112C9" w:rsidP="002112C9">
      <w:pPr>
        <w:spacing w:line="252" w:lineRule="auto"/>
        <w:rPr>
          <w:rFonts w:eastAsia="新細明體" w:cs="Arial"/>
          <w:szCs w:val="22"/>
          <w:lang w:eastAsia="zh-TW"/>
        </w:rPr>
      </w:pPr>
    </w:p>
    <w:p w14:paraId="4CA0E4B7" w14:textId="77777777" w:rsidR="002112C9" w:rsidRPr="002112C9" w:rsidRDefault="002112C9" w:rsidP="002112C9">
      <w:pPr>
        <w:spacing w:line="252" w:lineRule="auto"/>
        <w:rPr>
          <w:rFonts w:eastAsia="新細明體" w:cs="Arial"/>
          <w:szCs w:val="22"/>
          <w:lang w:eastAsia="zh-TW"/>
        </w:rPr>
      </w:pPr>
    </w:p>
    <w:p w14:paraId="53731B25"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 xml:space="preserve">Power States and Relative Power Values </w:t>
      </w:r>
    </w:p>
    <w:p w14:paraId="01E52C0B" w14:textId="77777777" w:rsidR="002112C9" w:rsidRPr="002112C9" w:rsidRDefault="002112C9" w:rsidP="002112C9">
      <w:pPr>
        <w:spacing w:line="256" w:lineRule="auto"/>
        <w:rPr>
          <w:rFonts w:eastAsia="Calibri" w:cs="Arial"/>
        </w:rPr>
      </w:pPr>
      <w:r w:rsidRPr="002112C9">
        <w:rPr>
          <w:rFonts w:eastAsia="Calibri" w:cs="Arial"/>
        </w:rPr>
        <w:t>For parameters where companies propose different numerical values reflecting different implementation approaches, Avg(All) values are recommended for discussion and convergence. Since 3GPP does not mandate specific implementations, the power model should be implementation-agnostic. Avg(All) captures the diversity of valid industry approaches across different architectures, process nodes, and design choices.</w:t>
      </w:r>
    </w:p>
    <w:p w14:paraId="4FD74E0E" w14:textId="77777777" w:rsidR="002112C9" w:rsidRPr="002112C9" w:rsidRDefault="002112C9" w:rsidP="002112C9">
      <w:pPr>
        <w:spacing w:line="256" w:lineRule="auto"/>
        <w:rPr>
          <w:rFonts w:eastAsia="Calibri" w:cs="Arial"/>
        </w:rPr>
      </w:pPr>
    </w:p>
    <w:p w14:paraId="11DA4170" w14:textId="77777777" w:rsidR="002112C9" w:rsidRPr="002112C9" w:rsidRDefault="002112C9" w:rsidP="00C97202">
      <w:pPr>
        <w:keepNext/>
        <w:keepLines/>
        <w:numPr>
          <w:ilvl w:val="2"/>
          <w:numId w:val="39"/>
        </w:numPr>
        <w:spacing w:before="120" w:after="180" w:line="240" w:lineRule="auto"/>
        <w:jc w:val="left"/>
        <w:outlineLvl w:val="2"/>
        <w:rPr>
          <w:rFonts w:eastAsia="新細明體" w:cs="Times New Roman"/>
          <w:sz w:val="28"/>
          <w:lang w:val="en-GB" w:eastAsia="zh-TW"/>
        </w:rPr>
      </w:pPr>
      <w:r w:rsidRPr="002112C9">
        <w:rPr>
          <w:rFonts w:eastAsia="新細明體" w:cs="Times New Roman"/>
          <w:sz w:val="28"/>
          <w:lang w:val="en-GB" w:eastAsia="zh-TW"/>
        </w:rPr>
        <w:t>UL Power Values</w:t>
      </w:r>
    </w:p>
    <w:p w14:paraId="7D0D21B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BD2E32F" w14:textId="77777777" w:rsidR="002112C9" w:rsidRPr="002112C9" w:rsidRDefault="002112C9" w:rsidP="002112C9">
      <w:pPr>
        <w:spacing w:line="256" w:lineRule="auto"/>
        <w:rPr>
          <w:rFonts w:eastAsia="Calibri" w:cs="Arial"/>
        </w:rPr>
      </w:pPr>
      <w:r w:rsidRPr="002112C9">
        <w:rPr>
          <w:rFonts w:eastAsia="Calibri" w:cs="Arial"/>
          <w:b/>
          <w:bCs/>
          <w:sz w:val="18"/>
          <w:szCs w:val="18"/>
        </w:rPr>
        <w:t>UL Transmission Power Levels</w:t>
      </w:r>
    </w:p>
    <w:tbl>
      <w:tblPr>
        <w:tblStyle w:val="1f6"/>
        <w:tblW w:w="5000" w:type="pct"/>
        <w:tblLayout w:type="fixed"/>
        <w:tblLook w:val="04A0" w:firstRow="1" w:lastRow="0" w:firstColumn="1" w:lastColumn="0" w:noHBand="0" w:noVBand="1"/>
      </w:tblPr>
      <w:tblGrid>
        <w:gridCol w:w="1418"/>
        <w:gridCol w:w="894"/>
        <w:gridCol w:w="7316"/>
      </w:tblGrid>
      <w:tr w:rsidR="002112C9" w:rsidRPr="002112C9" w14:paraId="31534E1D" w14:textId="77777777" w:rsidTr="002112C9">
        <w:tc>
          <w:tcPr>
            <w:tcW w:w="14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62786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B1409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3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0887E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45B85C8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3E87F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69630C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4" w:type="dxa"/>
            <w:tcBorders>
              <w:top w:val="single" w:sz="4" w:space="0" w:color="auto"/>
              <w:left w:val="single" w:sz="4" w:space="0" w:color="auto"/>
              <w:bottom w:val="single" w:sz="4" w:space="0" w:color="auto"/>
              <w:right w:val="single" w:sz="4" w:space="0" w:color="auto"/>
            </w:tcBorders>
            <w:hideMark/>
          </w:tcPr>
          <w:p w14:paraId="17E19FB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7:** Suggested values X4=420, X5=490, X6=620, X7=920. Based on PA efficiency model where power = </w:t>
            </w:r>
            <w:proofErr w:type="spellStart"/>
            <w:r w:rsidRPr="002112C9">
              <w:rPr>
                <w:rFonts w:eastAsia="Calibri" w:cs="Arial"/>
                <w:sz w:val="16"/>
                <w:szCs w:val="16"/>
              </w:rPr>
              <w:t>Poutput</w:t>
            </w:r>
            <w:proofErr w:type="spellEnd"/>
            <w:r w:rsidRPr="002112C9">
              <w:rPr>
                <w:rFonts w:eastAsia="Calibri" w:cs="Arial"/>
                <w:sz w:val="16"/>
                <w:szCs w:val="16"/>
              </w:rPr>
              <w:t>/η + PBB. BB:RF split is 2:3 at 0dBm (100:150 units). Uses PA-centric approach with fixed baseband overhead.</w:t>
            </w:r>
          </w:p>
        </w:tc>
      </w:tr>
      <w:tr w:rsidR="002112C9" w:rsidRPr="002112C9" w14:paraId="4D90E7BD"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CC2CAB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95" w:type="dxa"/>
            <w:tcBorders>
              <w:top w:val="single" w:sz="4" w:space="0" w:color="auto"/>
              <w:left w:val="single" w:sz="4" w:space="0" w:color="auto"/>
              <w:bottom w:val="single" w:sz="4" w:space="0" w:color="auto"/>
              <w:right w:val="single" w:sz="4" w:space="0" w:color="auto"/>
            </w:tcBorders>
            <w:hideMark/>
          </w:tcPr>
          <w:p w14:paraId="67E69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4" w:type="dxa"/>
            <w:tcBorders>
              <w:top w:val="single" w:sz="4" w:space="0" w:color="auto"/>
              <w:left w:val="single" w:sz="4" w:space="0" w:color="auto"/>
              <w:bottom w:val="single" w:sz="4" w:space="0" w:color="auto"/>
              <w:right w:val="single" w:sz="4" w:space="0" w:color="auto"/>
            </w:tcBorders>
            <w:hideMark/>
          </w:tcPr>
          <w:p w14:paraId="133E06A0"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TX power values X4=275, X5=330, X6=475, X7=1150. Equal scaling approach: distributes 450-unit gap (from 250@0dBm to 700@23dBm) proportionally across power levels.</w:t>
            </w:r>
          </w:p>
        </w:tc>
      </w:tr>
      <w:tr w:rsidR="002112C9" w:rsidRPr="002112C9" w14:paraId="1DFAD734"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B171F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5126AD1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324" w:type="dxa"/>
            <w:tcBorders>
              <w:top w:val="single" w:sz="4" w:space="0" w:color="auto"/>
              <w:left w:val="single" w:sz="4" w:space="0" w:color="auto"/>
              <w:bottom w:val="single" w:sz="4" w:space="0" w:color="auto"/>
              <w:right w:val="single" w:sz="4" w:space="0" w:color="auto"/>
            </w:tcBorders>
            <w:hideMark/>
          </w:tcPr>
          <w:p w14:paraId="53CA967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16:** X4=22.5, X5=71.15, X6=225, X7=900. Linear interpolation in linear scale based on reference points 0dBm (250 units) and 23dBm (700 units).</w:t>
            </w:r>
          </w:p>
        </w:tc>
      </w:tr>
      <w:tr w:rsidR="002112C9" w:rsidRPr="002112C9" w14:paraId="58C23B8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3B1EB16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5" w:type="dxa"/>
            <w:tcBorders>
              <w:top w:val="single" w:sz="4" w:space="0" w:color="auto"/>
              <w:left w:val="single" w:sz="4" w:space="0" w:color="auto"/>
              <w:bottom w:val="single" w:sz="4" w:space="0" w:color="auto"/>
              <w:right w:val="single" w:sz="4" w:space="0" w:color="auto"/>
            </w:tcBorders>
            <w:hideMark/>
          </w:tcPr>
          <w:p w14:paraId="2389334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4" w:type="dxa"/>
            <w:tcBorders>
              <w:top w:val="single" w:sz="4" w:space="0" w:color="auto"/>
              <w:left w:val="single" w:sz="4" w:space="0" w:color="auto"/>
              <w:bottom w:val="single" w:sz="4" w:space="0" w:color="auto"/>
              <w:right w:val="single" w:sz="4" w:space="0" w:color="auto"/>
            </w:tcBorders>
            <w:hideMark/>
          </w:tcPr>
          <w:p w14:paraId="61822494"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X4=450 (10dBm), X5=560 (15dBm), X6=650 (20dBm), X7=1020 (26dBm). Acknowledges non-linear scaling due to PA efficiency variation, output power back-off, and RF-chain overhead.</w:t>
            </w:r>
          </w:p>
        </w:tc>
      </w:tr>
      <w:tr w:rsidR="002112C9" w:rsidRPr="002112C9" w14:paraId="006E989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E726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5" w:type="dxa"/>
            <w:tcBorders>
              <w:top w:val="single" w:sz="4" w:space="0" w:color="auto"/>
              <w:left w:val="single" w:sz="4" w:space="0" w:color="auto"/>
              <w:bottom w:val="single" w:sz="4" w:space="0" w:color="auto"/>
              <w:right w:val="single" w:sz="4" w:space="0" w:color="auto"/>
            </w:tcBorders>
            <w:hideMark/>
          </w:tcPr>
          <w:p w14:paraId="756EDD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4" w:type="dxa"/>
            <w:tcBorders>
              <w:top w:val="single" w:sz="4" w:space="0" w:color="auto"/>
              <w:left w:val="single" w:sz="4" w:space="0" w:color="auto"/>
              <w:bottom w:val="single" w:sz="4" w:space="0" w:color="auto"/>
              <w:right w:val="single" w:sz="4" w:space="0" w:color="auto"/>
            </w:tcBorders>
            <w:hideMark/>
          </w:tcPr>
          <w:p w14:paraId="394754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8:** Power values 300 (10dBm), 380 (15dBm), 480 (20dBm), 1150 (26dBm). Presented in table format with anchor points 250@0dBm and 700@23dBm.</w:t>
            </w:r>
          </w:p>
        </w:tc>
      </w:tr>
      <w:tr w:rsidR="002112C9" w:rsidRPr="002112C9" w14:paraId="7EDD39AA"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DE06D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95" w:type="dxa"/>
            <w:tcBorders>
              <w:top w:val="single" w:sz="4" w:space="0" w:color="auto"/>
              <w:left w:val="single" w:sz="4" w:space="0" w:color="auto"/>
              <w:bottom w:val="single" w:sz="4" w:space="0" w:color="auto"/>
              <w:right w:val="single" w:sz="4" w:space="0" w:color="auto"/>
            </w:tcBorders>
            <w:hideMark/>
          </w:tcPr>
          <w:p w14:paraId="15D13F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324" w:type="dxa"/>
            <w:tcBorders>
              <w:top w:val="single" w:sz="4" w:space="0" w:color="auto"/>
              <w:left w:val="single" w:sz="4" w:space="0" w:color="auto"/>
              <w:bottom w:val="single" w:sz="4" w:space="0" w:color="auto"/>
              <w:right w:val="single" w:sz="4" w:space="0" w:color="auto"/>
            </w:tcBorders>
            <w:hideMark/>
          </w:tcPr>
          <w:p w14:paraId="178FB346"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11 &amp; Proposal 15:** X4=325 (10dBm, 10% PA eff.), X5=380 (15dBm, 20% PA eff.), X6=540 (20dBm, 30% PA eff.), X7=980 (26dBm, 50% PA eff.). Linear interpolation/extrapolation with explicit PA efficiency modeling (5% at 0dBm to 50% at 26dBm). **Proposal 12:** UE power model should include 26dBm for 7GHz coverage requirements per SID objective.</w:t>
            </w:r>
          </w:p>
        </w:tc>
      </w:tr>
      <w:tr w:rsidR="002112C9" w:rsidRPr="002112C9" w14:paraId="3854453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07FA1D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15A72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4" w:type="dxa"/>
            <w:tcBorders>
              <w:top w:val="single" w:sz="4" w:space="0" w:color="auto"/>
              <w:left w:val="single" w:sz="4" w:space="0" w:color="auto"/>
              <w:bottom w:val="single" w:sz="4" w:space="0" w:color="auto"/>
              <w:right w:val="single" w:sz="4" w:space="0" w:color="auto"/>
            </w:tcBorders>
            <w:hideMark/>
          </w:tcPr>
          <w:p w14:paraId="25E75FD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2:** X4=280, X5=350, X6=500, X7=1100. PA-efficiency-based interpolation with η=10% (0dBm), 35% (23dBm), 38% (26dBm). Assumes η scales linearly in dB as function of Tx power. Static/BB components don't scale with Tx power.</w:t>
            </w:r>
          </w:p>
        </w:tc>
      </w:tr>
      <w:tr w:rsidR="002112C9" w:rsidRPr="002112C9" w14:paraId="601025A8"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13F063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95" w:type="dxa"/>
            <w:tcBorders>
              <w:top w:val="single" w:sz="4" w:space="0" w:color="auto"/>
              <w:left w:val="single" w:sz="4" w:space="0" w:color="auto"/>
              <w:bottom w:val="single" w:sz="4" w:space="0" w:color="auto"/>
              <w:right w:val="single" w:sz="4" w:space="0" w:color="auto"/>
            </w:tcBorders>
            <w:hideMark/>
          </w:tcPr>
          <w:p w14:paraId="081A0D3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4" w:type="dxa"/>
            <w:tcBorders>
              <w:top w:val="single" w:sz="4" w:space="0" w:color="auto"/>
              <w:left w:val="single" w:sz="4" w:space="0" w:color="auto"/>
              <w:bottom w:val="single" w:sz="4" w:space="0" w:color="auto"/>
              <w:right w:val="single" w:sz="4" w:space="0" w:color="auto"/>
            </w:tcBorders>
            <w:hideMark/>
          </w:tcPr>
          <w:p w14:paraId="6A79DC9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&amp; Observation 11:** X4=260, X5=250, X6=650, X7=1650. Accounts for voltage gear quantization (finite voltage levels). Power proportional to square of voltage; highest TX power shows significantly higher consumption. Typical PA efficiency 30-40% in FR1.</w:t>
            </w:r>
          </w:p>
        </w:tc>
      </w:tr>
      <w:tr w:rsidR="002112C9" w:rsidRPr="002112C9" w14:paraId="0CEF87BC"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6817C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10958F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4" w:type="dxa"/>
            <w:tcBorders>
              <w:top w:val="single" w:sz="4" w:space="0" w:color="auto"/>
              <w:left w:val="single" w:sz="4" w:space="0" w:color="auto"/>
              <w:bottom w:val="single" w:sz="4" w:space="0" w:color="auto"/>
              <w:right w:val="single" w:sz="4" w:space="0" w:color="auto"/>
            </w:tcBorders>
            <w:hideMark/>
          </w:tcPr>
          <w:p w14:paraId="54B05D1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17:** X4=496 (10dBm), X5=513 (15dBm), X6=644 (20dBm), X7=770 (26dBm). Presented in table format including FR1 and FR2 columns.</w:t>
            </w:r>
          </w:p>
        </w:tc>
      </w:tr>
    </w:tbl>
    <w:p w14:paraId="5C36E500" w14:textId="77777777" w:rsidR="002112C9" w:rsidRPr="002112C9" w:rsidRDefault="002112C9" w:rsidP="002112C9">
      <w:pPr>
        <w:spacing w:before="60" w:after="60" w:line="256" w:lineRule="auto"/>
        <w:rPr>
          <w:rFonts w:eastAsia="Calibri" w:cs="Arial"/>
        </w:rPr>
      </w:pPr>
    </w:p>
    <w:p w14:paraId="40FC298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32"/>
        <w:gridCol w:w="1310"/>
        <w:gridCol w:w="1310"/>
        <w:gridCol w:w="1311"/>
        <w:gridCol w:w="1309"/>
        <w:gridCol w:w="1999"/>
        <w:gridCol w:w="1257"/>
      </w:tblGrid>
      <w:tr w:rsidR="002112C9" w:rsidRPr="002112C9" w14:paraId="483A06C0" w14:textId="77777777" w:rsidTr="002112C9">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D336C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E861D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X4 (10 dBm)</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FEDC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X5 (15 dBm)</w:t>
            </w:r>
          </w:p>
        </w:tc>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6E968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X6 (20 dBm)</w:t>
            </w:r>
          </w:p>
        </w:tc>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10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X7 (26 dBm)</w:t>
            </w:r>
          </w:p>
        </w:tc>
        <w:tc>
          <w:tcPr>
            <w:tcW w:w="200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2D869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Methodology</w:t>
            </w:r>
          </w:p>
        </w:tc>
        <w:tc>
          <w:tcPr>
            <w:tcW w:w="12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05C85"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0D0D9B0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7521C29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311" w:type="dxa"/>
            <w:tcBorders>
              <w:top w:val="single" w:sz="4" w:space="0" w:color="auto"/>
              <w:left w:val="single" w:sz="4" w:space="0" w:color="auto"/>
              <w:bottom w:val="single" w:sz="4" w:space="0" w:color="auto"/>
              <w:right w:val="single" w:sz="4" w:space="0" w:color="auto"/>
            </w:tcBorders>
            <w:hideMark/>
          </w:tcPr>
          <w:p w14:paraId="2B325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300</w:t>
            </w:r>
          </w:p>
        </w:tc>
        <w:tc>
          <w:tcPr>
            <w:tcW w:w="1311" w:type="dxa"/>
            <w:tcBorders>
              <w:top w:val="single" w:sz="4" w:space="0" w:color="auto"/>
              <w:left w:val="single" w:sz="4" w:space="0" w:color="auto"/>
              <w:bottom w:val="single" w:sz="4" w:space="0" w:color="auto"/>
              <w:right w:val="single" w:sz="4" w:space="0" w:color="auto"/>
            </w:tcBorders>
            <w:hideMark/>
          </w:tcPr>
          <w:p w14:paraId="4661A5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2B1A099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480</w:t>
            </w:r>
          </w:p>
        </w:tc>
        <w:tc>
          <w:tcPr>
            <w:tcW w:w="1310" w:type="dxa"/>
            <w:tcBorders>
              <w:top w:val="single" w:sz="4" w:space="0" w:color="auto"/>
              <w:left w:val="single" w:sz="4" w:space="0" w:color="auto"/>
              <w:bottom w:val="single" w:sz="4" w:space="0" w:color="auto"/>
              <w:right w:val="single" w:sz="4" w:space="0" w:color="auto"/>
            </w:tcBorders>
            <w:hideMark/>
          </w:tcPr>
          <w:p w14:paraId="20EFA6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24D81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10544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477719E6"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5E0044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311" w:type="dxa"/>
            <w:tcBorders>
              <w:top w:val="single" w:sz="4" w:space="0" w:color="auto"/>
              <w:left w:val="single" w:sz="4" w:space="0" w:color="auto"/>
              <w:bottom w:val="single" w:sz="4" w:space="0" w:color="auto"/>
              <w:right w:val="single" w:sz="4" w:space="0" w:color="auto"/>
            </w:tcBorders>
            <w:hideMark/>
          </w:tcPr>
          <w:p w14:paraId="4B47A2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325</w:t>
            </w:r>
          </w:p>
        </w:tc>
        <w:tc>
          <w:tcPr>
            <w:tcW w:w="1311" w:type="dxa"/>
            <w:tcBorders>
              <w:top w:val="single" w:sz="4" w:space="0" w:color="auto"/>
              <w:left w:val="single" w:sz="4" w:space="0" w:color="auto"/>
              <w:bottom w:val="single" w:sz="4" w:space="0" w:color="auto"/>
              <w:right w:val="single" w:sz="4" w:space="0" w:color="auto"/>
            </w:tcBorders>
            <w:hideMark/>
          </w:tcPr>
          <w:p w14:paraId="162FBCA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4065AA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540</w:t>
            </w:r>
          </w:p>
        </w:tc>
        <w:tc>
          <w:tcPr>
            <w:tcW w:w="1310" w:type="dxa"/>
            <w:tcBorders>
              <w:top w:val="single" w:sz="4" w:space="0" w:color="auto"/>
              <w:left w:val="single" w:sz="4" w:space="0" w:color="auto"/>
              <w:bottom w:val="single" w:sz="4" w:space="0" w:color="auto"/>
              <w:right w:val="single" w:sz="4" w:space="0" w:color="auto"/>
            </w:tcBorders>
            <w:hideMark/>
          </w:tcPr>
          <w:p w14:paraId="1738104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980</w:t>
            </w:r>
          </w:p>
        </w:tc>
        <w:tc>
          <w:tcPr>
            <w:tcW w:w="2001" w:type="dxa"/>
            <w:tcBorders>
              <w:top w:val="single" w:sz="4" w:space="0" w:color="auto"/>
              <w:left w:val="single" w:sz="4" w:space="0" w:color="auto"/>
              <w:bottom w:val="single" w:sz="4" w:space="0" w:color="auto"/>
              <w:right w:val="single" w:sz="4" w:space="0" w:color="auto"/>
            </w:tcBorders>
            <w:hideMark/>
          </w:tcPr>
          <w:p w14:paraId="5CD54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7E636D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4437C13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3F2965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311" w:type="dxa"/>
            <w:tcBorders>
              <w:top w:val="single" w:sz="4" w:space="0" w:color="auto"/>
              <w:left w:val="single" w:sz="4" w:space="0" w:color="auto"/>
              <w:bottom w:val="single" w:sz="4" w:space="0" w:color="auto"/>
              <w:right w:val="single" w:sz="4" w:space="0" w:color="auto"/>
            </w:tcBorders>
            <w:hideMark/>
          </w:tcPr>
          <w:p w14:paraId="323303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420</w:t>
            </w:r>
          </w:p>
        </w:tc>
        <w:tc>
          <w:tcPr>
            <w:tcW w:w="1311" w:type="dxa"/>
            <w:tcBorders>
              <w:top w:val="single" w:sz="4" w:space="0" w:color="auto"/>
              <w:left w:val="single" w:sz="4" w:space="0" w:color="auto"/>
              <w:bottom w:val="single" w:sz="4" w:space="0" w:color="auto"/>
              <w:right w:val="single" w:sz="4" w:space="0" w:color="auto"/>
            </w:tcBorders>
            <w:hideMark/>
          </w:tcPr>
          <w:p w14:paraId="6A1634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490</w:t>
            </w:r>
          </w:p>
        </w:tc>
        <w:tc>
          <w:tcPr>
            <w:tcW w:w="1312" w:type="dxa"/>
            <w:tcBorders>
              <w:top w:val="single" w:sz="4" w:space="0" w:color="auto"/>
              <w:left w:val="single" w:sz="4" w:space="0" w:color="auto"/>
              <w:bottom w:val="single" w:sz="4" w:space="0" w:color="auto"/>
              <w:right w:val="single" w:sz="4" w:space="0" w:color="auto"/>
            </w:tcBorders>
            <w:hideMark/>
          </w:tcPr>
          <w:p w14:paraId="70D7A1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620</w:t>
            </w:r>
          </w:p>
        </w:tc>
        <w:tc>
          <w:tcPr>
            <w:tcW w:w="1310" w:type="dxa"/>
            <w:tcBorders>
              <w:top w:val="single" w:sz="4" w:space="0" w:color="auto"/>
              <w:left w:val="single" w:sz="4" w:space="0" w:color="auto"/>
              <w:bottom w:val="single" w:sz="4" w:space="0" w:color="auto"/>
              <w:right w:val="single" w:sz="4" w:space="0" w:color="auto"/>
            </w:tcBorders>
            <w:hideMark/>
          </w:tcPr>
          <w:p w14:paraId="1B6CCF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920</w:t>
            </w:r>
          </w:p>
        </w:tc>
        <w:tc>
          <w:tcPr>
            <w:tcW w:w="2001" w:type="dxa"/>
            <w:tcBorders>
              <w:top w:val="single" w:sz="4" w:space="0" w:color="auto"/>
              <w:left w:val="single" w:sz="4" w:space="0" w:color="auto"/>
              <w:bottom w:val="single" w:sz="4" w:space="0" w:color="auto"/>
              <w:right w:val="single" w:sz="4" w:space="0" w:color="auto"/>
            </w:tcBorders>
            <w:hideMark/>
          </w:tcPr>
          <w:p w14:paraId="3855D5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4FE5F6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513C2757"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9FB83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311" w:type="dxa"/>
            <w:tcBorders>
              <w:top w:val="single" w:sz="4" w:space="0" w:color="auto"/>
              <w:left w:val="single" w:sz="4" w:space="0" w:color="auto"/>
              <w:bottom w:val="single" w:sz="4" w:space="0" w:color="auto"/>
              <w:right w:val="single" w:sz="4" w:space="0" w:color="auto"/>
            </w:tcBorders>
            <w:hideMark/>
          </w:tcPr>
          <w:p w14:paraId="30FABF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280</w:t>
            </w:r>
          </w:p>
        </w:tc>
        <w:tc>
          <w:tcPr>
            <w:tcW w:w="1311" w:type="dxa"/>
            <w:tcBorders>
              <w:top w:val="single" w:sz="4" w:space="0" w:color="auto"/>
              <w:left w:val="single" w:sz="4" w:space="0" w:color="auto"/>
              <w:bottom w:val="single" w:sz="4" w:space="0" w:color="auto"/>
              <w:right w:val="single" w:sz="4" w:space="0" w:color="auto"/>
            </w:tcBorders>
            <w:hideMark/>
          </w:tcPr>
          <w:p w14:paraId="1E93A4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210C04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500</w:t>
            </w:r>
          </w:p>
        </w:tc>
        <w:tc>
          <w:tcPr>
            <w:tcW w:w="1310" w:type="dxa"/>
            <w:tcBorders>
              <w:top w:val="single" w:sz="4" w:space="0" w:color="auto"/>
              <w:left w:val="single" w:sz="4" w:space="0" w:color="auto"/>
              <w:bottom w:val="single" w:sz="4" w:space="0" w:color="auto"/>
              <w:right w:val="single" w:sz="4" w:space="0" w:color="auto"/>
            </w:tcBorders>
            <w:hideMark/>
          </w:tcPr>
          <w:p w14:paraId="6517F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1100</w:t>
            </w:r>
          </w:p>
        </w:tc>
        <w:tc>
          <w:tcPr>
            <w:tcW w:w="2001" w:type="dxa"/>
            <w:tcBorders>
              <w:top w:val="single" w:sz="4" w:space="0" w:color="auto"/>
              <w:left w:val="single" w:sz="4" w:space="0" w:color="auto"/>
              <w:bottom w:val="single" w:sz="4" w:space="0" w:color="auto"/>
              <w:right w:val="single" w:sz="4" w:space="0" w:color="auto"/>
            </w:tcBorders>
            <w:hideMark/>
          </w:tcPr>
          <w:p w14:paraId="63737F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interp.</w:t>
            </w:r>
          </w:p>
        </w:tc>
        <w:tc>
          <w:tcPr>
            <w:tcW w:w="1258" w:type="dxa"/>
            <w:tcBorders>
              <w:top w:val="single" w:sz="4" w:space="0" w:color="auto"/>
              <w:left w:val="single" w:sz="4" w:space="0" w:color="auto"/>
              <w:bottom w:val="single" w:sz="4" w:space="0" w:color="auto"/>
              <w:right w:val="single" w:sz="4" w:space="0" w:color="auto"/>
            </w:tcBorders>
            <w:hideMark/>
          </w:tcPr>
          <w:p w14:paraId="60EF23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E77A24"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0BBE08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311" w:type="dxa"/>
            <w:tcBorders>
              <w:top w:val="single" w:sz="4" w:space="0" w:color="auto"/>
              <w:left w:val="single" w:sz="4" w:space="0" w:color="auto"/>
              <w:bottom w:val="single" w:sz="4" w:space="0" w:color="auto"/>
              <w:right w:val="single" w:sz="4" w:space="0" w:color="auto"/>
            </w:tcBorders>
            <w:hideMark/>
          </w:tcPr>
          <w:p w14:paraId="144E67D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260</w:t>
            </w:r>
          </w:p>
        </w:tc>
        <w:tc>
          <w:tcPr>
            <w:tcW w:w="1311" w:type="dxa"/>
            <w:tcBorders>
              <w:top w:val="single" w:sz="4" w:space="0" w:color="auto"/>
              <w:left w:val="single" w:sz="4" w:space="0" w:color="auto"/>
              <w:bottom w:val="single" w:sz="4" w:space="0" w:color="auto"/>
              <w:right w:val="single" w:sz="4" w:space="0" w:color="auto"/>
            </w:tcBorders>
            <w:hideMark/>
          </w:tcPr>
          <w:p w14:paraId="1EF1B9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3A6492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3F6824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1650</w:t>
            </w:r>
          </w:p>
        </w:tc>
        <w:tc>
          <w:tcPr>
            <w:tcW w:w="2001" w:type="dxa"/>
            <w:tcBorders>
              <w:top w:val="single" w:sz="4" w:space="0" w:color="auto"/>
              <w:left w:val="single" w:sz="4" w:space="0" w:color="auto"/>
              <w:bottom w:val="single" w:sz="4" w:space="0" w:color="auto"/>
              <w:right w:val="single" w:sz="4" w:space="0" w:color="auto"/>
            </w:tcBorders>
            <w:hideMark/>
          </w:tcPr>
          <w:p w14:paraId="193F5B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Voltage gear </w:t>
            </w:r>
            <w:proofErr w:type="spellStart"/>
            <w:r w:rsidRPr="002112C9">
              <w:rPr>
                <w:rFonts w:eastAsia="Calibri" w:cs="Arial"/>
                <w:sz w:val="18"/>
                <w:szCs w:val="18"/>
              </w:rPr>
              <w:t>quantiz</w:t>
            </w:r>
            <w:proofErr w:type="spellEnd"/>
            <w:r w:rsidRPr="002112C9">
              <w:rPr>
                <w:rFonts w:eastAsia="Calibri" w:cs="Arial"/>
                <w:sz w:val="18"/>
                <w:szCs w:val="18"/>
              </w:rPr>
              <w:t>.</w:t>
            </w:r>
          </w:p>
        </w:tc>
        <w:tc>
          <w:tcPr>
            <w:tcW w:w="1258" w:type="dxa"/>
            <w:tcBorders>
              <w:top w:val="single" w:sz="4" w:space="0" w:color="auto"/>
              <w:left w:val="single" w:sz="4" w:space="0" w:color="auto"/>
              <w:bottom w:val="single" w:sz="4" w:space="0" w:color="auto"/>
              <w:right w:val="single" w:sz="4" w:space="0" w:color="auto"/>
            </w:tcBorders>
            <w:hideMark/>
          </w:tcPr>
          <w:p w14:paraId="2E9EC4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2DE4DDA"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1A4588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311" w:type="dxa"/>
            <w:tcBorders>
              <w:top w:val="single" w:sz="4" w:space="0" w:color="auto"/>
              <w:left w:val="single" w:sz="4" w:space="0" w:color="auto"/>
              <w:bottom w:val="single" w:sz="4" w:space="0" w:color="auto"/>
              <w:right w:val="single" w:sz="4" w:space="0" w:color="auto"/>
            </w:tcBorders>
            <w:hideMark/>
          </w:tcPr>
          <w:p w14:paraId="78A1C6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275</w:t>
            </w:r>
          </w:p>
        </w:tc>
        <w:tc>
          <w:tcPr>
            <w:tcW w:w="1311" w:type="dxa"/>
            <w:tcBorders>
              <w:top w:val="single" w:sz="4" w:space="0" w:color="auto"/>
              <w:left w:val="single" w:sz="4" w:space="0" w:color="auto"/>
              <w:bottom w:val="single" w:sz="4" w:space="0" w:color="auto"/>
              <w:right w:val="single" w:sz="4" w:space="0" w:color="auto"/>
            </w:tcBorders>
            <w:hideMark/>
          </w:tcPr>
          <w:p w14:paraId="71579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330</w:t>
            </w:r>
          </w:p>
        </w:tc>
        <w:tc>
          <w:tcPr>
            <w:tcW w:w="1312" w:type="dxa"/>
            <w:tcBorders>
              <w:top w:val="single" w:sz="4" w:space="0" w:color="auto"/>
              <w:left w:val="single" w:sz="4" w:space="0" w:color="auto"/>
              <w:bottom w:val="single" w:sz="4" w:space="0" w:color="auto"/>
              <w:right w:val="single" w:sz="4" w:space="0" w:color="auto"/>
            </w:tcBorders>
            <w:hideMark/>
          </w:tcPr>
          <w:p w14:paraId="478C22A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475</w:t>
            </w:r>
          </w:p>
        </w:tc>
        <w:tc>
          <w:tcPr>
            <w:tcW w:w="1310" w:type="dxa"/>
            <w:tcBorders>
              <w:top w:val="single" w:sz="4" w:space="0" w:color="auto"/>
              <w:left w:val="single" w:sz="4" w:space="0" w:color="auto"/>
              <w:bottom w:val="single" w:sz="4" w:space="0" w:color="auto"/>
              <w:right w:val="single" w:sz="4" w:space="0" w:color="auto"/>
            </w:tcBorders>
            <w:hideMark/>
          </w:tcPr>
          <w:p w14:paraId="6619E6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0ABB6F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Equal scaling</w:t>
            </w:r>
          </w:p>
        </w:tc>
        <w:tc>
          <w:tcPr>
            <w:tcW w:w="1258" w:type="dxa"/>
            <w:tcBorders>
              <w:top w:val="single" w:sz="4" w:space="0" w:color="auto"/>
              <w:left w:val="single" w:sz="4" w:space="0" w:color="auto"/>
              <w:bottom w:val="single" w:sz="4" w:space="0" w:color="auto"/>
              <w:right w:val="single" w:sz="4" w:space="0" w:color="auto"/>
            </w:tcBorders>
            <w:hideMark/>
          </w:tcPr>
          <w:p w14:paraId="53A6D8F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3473501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655D81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311" w:type="dxa"/>
            <w:tcBorders>
              <w:top w:val="single" w:sz="4" w:space="0" w:color="auto"/>
              <w:left w:val="single" w:sz="4" w:space="0" w:color="auto"/>
              <w:bottom w:val="single" w:sz="4" w:space="0" w:color="auto"/>
              <w:right w:val="single" w:sz="4" w:space="0" w:color="auto"/>
            </w:tcBorders>
            <w:hideMark/>
          </w:tcPr>
          <w:p w14:paraId="4F2BEB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496</w:t>
            </w:r>
          </w:p>
        </w:tc>
        <w:tc>
          <w:tcPr>
            <w:tcW w:w="1311" w:type="dxa"/>
            <w:tcBorders>
              <w:top w:val="single" w:sz="4" w:space="0" w:color="auto"/>
              <w:left w:val="single" w:sz="4" w:space="0" w:color="auto"/>
              <w:bottom w:val="single" w:sz="4" w:space="0" w:color="auto"/>
              <w:right w:val="single" w:sz="4" w:space="0" w:color="auto"/>
            </w:tcBorders>
            <w:hideMark/>
          </w:tcPr>
          <w:p w14:paraId="6300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513</w:t>
            </w:r>
          </w:p>
        </w:tc>
        <w:tc>
          <w:tcPr>
            <w:tcW w:w="1312" w:type="dxa"/>
            <w:tcBorders>
              <w:top w:val="single" w:sz="4" w:space="0" w:color="auto"/>
              <w:left w:val="single" w:sz="4" w:space="0" w:color="auto"/>
              <w:bottom w:val="single" w:sz="4" w:space="0" w:color="auto"/>
              <w:right w:val="single" w:sz="4" w:space="0" w:color="auto"/>
            </w:tcBorders>
            <w:hideMark/>
          </w:tcPr>
          <w:p w14:paraId="2CCF41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644</w:t>
            </w:r>
          </w:p>
        </w:tc>
        <w:tc>
          <w:tcPr>
            <w:tcW w:w="1310" w:type="dxa"/>
            <w:tcBorders>
              <w:top w:val="single" w:sz="4" w:space="0" w:color="auto"/>
              <w:left w:val="single" w:sz="4" w:space="0" w:color="auto"/>
              <w:bottom w:val="single" w:sz="4" w:space="0" w:color="auto"/>
              <w:right w:val="single" w:sz="4" w:space="0" w:color="auto"/>
            </w:tcBorders>
            <w:hideMark/>
          </w:tcPr>
          <w:p w14:paraId="261F79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770</w:t>
            </w:r>
          </w:p>
        </w:tc>
        <w:tc>
          <w:tcPr>
            <w:tcW w:w="2001" w:type="dxa"/>
            <w:tcBorders>
              <w:top w:val="single" w:sz="4" w:space="0" w:color="auto"/>
              <w:left w:val="single" w:sz="4" w:space="0" w:color="auto"/>
              <w:bottom w:val="single" w:sz="4" w:space="0" w:color="auto"/>
              <w:right w:val="single" w:sz="4" w:space="0" w:color="auto"/>
            </w:tcBorders>
            <w:hideMark/>
          </w:tcPr>
          <w:p w14:paraId="2090B3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6A46AD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DAC9F2B"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6D38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311" w:type="dxa"/>
            <w:tcBorders>
              <w:top w:val="single" w:sz="4" w:space="0" w:color="auto"/>
              <w:left w:val="single" w:sz="4" w:space="0" w:color="auto"/>
              <w:bottom w:val="single" w:sz="4" w:space="0" w:color="auto"/>
              <w:right w:val="single" w:sz="4" w:space="0" w:color="auto"/>
            </w:tcBorders>
            <w:hideMark/>
          </w:tcPr>
          <w:p w14:paraId="3C152A1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450</w:t>
            </w:r>
          </w:p>
        </w:tc>
        <w:tc>
          <w:tcPr>
            <w:tcW w:w="1311" w:type="dxa"/>
            <w:tcBorders>
              <w:top w:val="single" w:sz="4" w:space="0" w:color="auto"/>
              <w:left w:val="single" w:sz="4" w:space="0" w:color="auto"/>
              <w:bottom w:val="single" w:sz="4" w:space="0" w:color="auto"/>
              <w:right w:val="single" w:sz="4" w:space="0" w:color="auto"/>
            </w:tcBorders>
            <w:hideMark/>
          </w:tcPr>
          <w:p w14:paraId="12FC6FC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560</w:t>
            </w:r>
          </w:p>
        </w:tc>
        <w:tc>
          <w:tcPr>
            <w:tcW w:w="1312" w:type="dxa"/>
            <w:tcBorders>
              <w:top w:val="single" w:sz="4" w:space="0" w:color="auto"/>
              <w:left w:val="single" w:sz="4" w:space="0" w:color="auto"/>
              <w:bottom w:val="single" w:sz="4" w:space="0" w:color="auto"/>
              <w:right w:val="single" w:sz="4" w:space="0" w:color="auto"/>
            </w:tcBorders>
            <w:hideMark/>
          </w:tcPr>
          <w:p w14:paraId="7958DA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60BD2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1020</w:t>
            </w:r>
          </w:p>
        </w:tc>
        <w:tc>
          <w:tcPr>
            <w:tcW w:w="2001" w:type="dxa"/>
            <w:tcBorders>
              <w:top w:val="single" w:sz="4" w:space="0" w:color="auto"/>
              <w:left w:val="single" w:sz="4" w:space="0" w:color="auto"/>
              <w:bottom w:val="single" w:sz="4" w:space="0" w:color="auto"/>
              <w:right w:val="single" w:sz="4" w:space="0" w:color="auto"/>
            </w:tcBorders>
            <w:hideMark/>
          </w:tcPr>
          <w:p w14:paraId="5461E0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 NL</w:t>
            </w:r>
          </w:p>
        </w:tc>
        <w:tc>
          <w:tcPr>
            <w:tcW w:w="1258" w:type="dxa"/>
            <w:tcBorders>
              <w:top w:val="single" w:sz="4" w:space="0" w:color="auto"/>
              <w:left w:val="single" w:sz="4" w:space="0" w:color="auto"/>
              <w:bottom w:val="single" w:sz="4" w:space="0" w:color="auto"/>
              <w:right w:val="single" w:sz="4" w:space="0" w:color="auto"/>
            </w:tcBorders>
            <w:hideMark/>
          </w:tcPr>
          <w:p w14:paraId="49E7D3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65B2049"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2631C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ZTE</w:t>
            </w:r>
          </w:p>
        </w:tc>
        <w:tc>
          <w:tcPr>
            <w:tcW w:w="1311" w:type="dxa"/>
            <w:tcBorders>
              <w:top w:val="single" w:sz="4" w:space="0" w:color="auto"/>
              <w:left w:val="single" w:sz="4" w:space="0" w:color="auto"/>
              <w:bottom w:val="single" w:sz="4" w:space="0" w:color="auto"/>
              <w:right w:val="single" w:sz="4" w:space="0" w:color="auto"/>
            </w:tcBorders>
            <w:hideMark/>
          </w:tcPr>
          <w:p w14:paraId="6F4DDE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1" w:type="dxa"/>
            <w:tcBorders>
              <w:top w:val="single" w:sz="4" w:space="0" w:color="auto"/>
              <w:left w:val="single" w:sz="4" w:space="0" w:color="auto"/>
              <w:bottom w:val="single" w:sz="4" w:space="0" w:color="auto"/>
              <w:right w:val="single" w:sz="4" w:space="0" w:color="auto"/>
            </w:tcBorders>
            <w:hideMark/>
          </w:tcPr>
          <w:p w14:paraId="194E32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71</w:t>
            </w:r>
          </w:p>
        </w:tc>
        <w:tc>
          <w:tcPr>
            <w:tcW w:w="1312" w:type="dxa"/>
            <w:tcBorders>
              <w:top w:val="single" w:sz="4" w:space="0" w:color="auto"/>
              <w:left w:val="single" w:sz="4" w:space="0" w:color="auto"/>
              <w:bottom w:val="single" w:sz="4" w:space="0" w:color="auto"/>
              <w:right w:val="single" w:sz="4" w:space="0" w:color="auto"/>
            </w:tcBorders>
            <w:hideMark/>
          </w:tcPr>
          <w:p w14:paraId="6801EA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0" w:type="dxa"/>
            <w:tcBorders>
              <w:top w:val="single" w:sz="4" w:space="0" w:color="auto"/>
              <w:left w:val="single" w:sz="4" w:space="0" w:color="auto"/>
              <w:bottom w:val="single" w:sz="4" w:space="0" w:color="auto"/>
              <w:right w:val="single" w:sz="4" w:space="0" w:color="auto"/>
            </w:tcBorders>
            <w:hideMark/>
          </w:tcPr>
          <w:p w14:paraId="2C8957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900</w:t>
            </w:r>
          </w:p>
        </w:tc>
        <w:tc>
          <w:tcPr>
            <w:tcW w:w="2001" w:type="dxa"/>
            <w:tcBorders>
              <w:top w:val="single" w:sz="4" w:space="0" w:color="auto"/>
              <w:left w:val="single" w:sz="4" w:space="0" w:color="auto"/>
              <w:bottom w:val="single" w:sz="4" w:space="0" w:color="auto"/>
              <w:right w:val="single" w:sz="4" w:space="0" w:color="auto"/>
            </w:tcBorders>
            <w:hideMark/>
          </w:tcPr>
          <w:p w14:paraId="2BEF39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Linear interp. (linear)</w:t>
            </w:r>
          </w:p>
        </w:tc>
        <w:tc>
          <w:tcPr>
            <w:tcW w:w="1258" w:type="dxa"/>
            <w:tcBorders>
              <w:top w:val="single" w:sz="4" w:space="0" w:color="auto"/>
              <w:left w:val="single" w:sz="4" w:space="0" w:color="auto"/>
              <w:bottom w:val="single" w:sz="4" w:space="0" w:color="auto"/>
              <w:right w:val="single" w:sz="4" w:space="0" w:color="auto"/>
            </w:tcBorders>
            <w:hideMark/>
          </w:tcPr>
          <w:p w14:paraId="1377CF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8EF6D21"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0F29A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311" w:type="dxa"/>
            <w:tcBorders>
              <w:top w:val="single" w:sz="4" w:space="0" w:color="auto"/>
              <w:left w:val="single" w:sz="4" w:space="0" w:color="auto"/>
              <w:bottom w:val="single" w:sz="4" w:space="0" w:color="auto"/>
              <w:right w:val="single" w:sz="4" w:space="0" w:color="auto"/>
            </w:tcBorders>
            <w:hideMark/>
          </w:tcPr>
          <w:p w14:paraId="1613EA9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314</w:t>
            </w:r>
          </w:p>
        </w:tc>
        <w:tc>
          <w:tcPr>
            <w:tcW w:w="1311" w:type="dxa"/>
            <w:tcBorders>
              <w:top w:val="single" w:sz="4" w:space="0" w:color="auto"/>
              <w:left w:val="single" w:sz="4" w:space="0" w:color="auto"/>
              <w:bottom w:val="single" w:sz="4" w:space="0" w:color="auto"/>
              <w:right w:val="single" w:sz="4" w:space="0" w:color="auto"/>
            </w:tcBorders>
            <w:hideMark/>
          </w:tcPr>
          <w:p w14:paraId="151C0AF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6FDE34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532</w:t>
            </w:r>
          </w:p>
        </w:tc>
        <w:tc>
          <w:tcPr>
            <w:tcW w:w="1310" w:type="dxa"/>
            <w:tcBorders>
              <w:top w:val="single" w:sz="4" w:space="0" w:color="auto"/>
              <w:left w:val="single" w:sz="4" w:space="0" w:color="auto"/>
              <w:bottom w:val="single" w:sz="4" w:space="0" w:color="auto"/>
              <w:right w:val="single" w:sz="4" w:space="0" w:color="auto"/>
            </w:tcBorders>
            <w:hideMark/>
          </w:tcPr>
          <w:p w14:paraId="3A9A5D0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1071</w:t>
            </w:r>
          </w:p>
        </w:tc>
        <w:tc>
          <w:tcPr>
            <w:tcW w:w="2001" w:type="dxa"/>
            <w:tcBorders>
              <w:top w:val="single" w:sz="4" w:space="0" w:color="auto"/>
              <w:left w:val="single" w:sz="4" w:space="0" w:color="auto"/>
              <w:bottom w:val="single" w:sz="4" w:space="0" w:color="auto"/>
              <w:right w:val="single" w:sz="4" w:space="0" w:color="auto"/>
            </w:tcBorders>
          </w:tcPr>
          <w:p w14:paraId="4EEEAC21" w14:textId="77777777" w:rsidR="002112C9" w:rsidRPr="002112C9" w:rsidRDefault="002112C9" w:rsidP="002112C9">
            <w:pPr>
              <w:spacing w:line="256" w:lineRule="auto"/>
              <w:jc w:val="center"/>
              <w:rPr>
                <w:rFonts w:eastAsia="Calibri" w:cs="Arial"/>
              </w:rPr>
            </w:pPr>
          </w:p>
        </w:tc>
        <w:tc>
          <w:tcPr>
            <w:tcW w:w="1258" w:type="dxa"/>
            <w:tcBorders>
              <w:top w:val="single" w:sz="4" w:space="0" w:color="auto"/>
              <w:left w:val="single" w:sz="4" w:space="0" w:color="auto"/>
              <w:bottom w:val="single" w:sz="4" w:space="0" w:color="auto"/>
              <w:right w:val="single" w:sz="4" w:space="0" w:color="auto"/>
            </w:tcBorders>
            <w:hideMark/>
          </w:tcPr>
          <w:p w14:paraId="354E53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43A3AF2" w14:textId="77777777" w:rsidR="002112C9" w:rsidRPr="002112C9" w:rsidRDefault="002112C9" w:rsidP="002112C9">
      <w:pPr>
        <w:spacing w:before="60" w:after="60" w:line="256" w:lineRule="auto"/>
        <w:rPr>
          <w:rFonts w:eastAsia="Calibri" w:cs="Arial"/>
        </w:rPr>
      </w:pPr>
    </w:p>
    <w:p w14:paraId="38F412FB" w14:textId="77777777" w:rsidR="002112C9" w:rsidRPr="002112C9" w:rsidRDefault="002112C9" w:rsidP="002112C9">
      <w:pPr>
        <w:spacing w:line="256" w:lineRule="auto"/>
        <w:rPr>
          <w:rFonts w:eastAsia="Calibri" w:cs="Arial"/>
        </w:rPr>
      </w:pPr>
      <w:r w:rsidRPr="002112C9">
        <w:rPr>
          <w:rFonts w:eastAsia="Calibri" w:cs="Arial"/>
          <w:b/>
          <w:bCs/>
        </w:rPr>
        <w:t>Summary</w:t>
      </w:r>
    </w:p>
    <w:p w14:paraId="06890273" w14:textId="77777777" w:rsidR="002112C9" w:rsidRPr="002112C9" w:rsidRDefault="002112C9" w:rsidP="002112C9">
      <w:pPr>
        <w:spacing w:line="256" w:lineRule="auto"/>
        <w:rPr>
          <w:rFonts w:eastAsia="Calibri" w:cs="Arial"/>
        </w:rPr>
      </w:pPr>
      <w:r w:rsidRPr="002112C9">
        <w:rPr>
          <w:rFonts w:eastAsia="Calibri" w:cs="Arial"/>
        </w:rPr>
        <w:t>Nine companies submitted UL transmission power values for X4-X7, building on agreed anchor points of 250 (0 dBm) and 700 (23 dBm). Different implementation approaches yield a range of values, particularly for X4 (10 dBm) ranging from 22.5 (</w:t>
      </w:r>
      <w:r w:rsidRPr="002112C9">
        <w:rPr>
          <w:rFonts w:eastAsia="Calibri" w:cs="Arial"/>
          <w:b/>
          <w:bCs/>
        </w:rPr>
        <w:t>ZTE</w:t>
      </w:r>
      <w:r w:rsidRPr="002112C9">
        <w:rPr>
          <w:rFonts w:eastAsia="Calibri" w:cs="Arial"/>
        </w:rPr>
        <w:t>) to 496 (</w:t>
      </w:r>
      <w:r w:rsidRPr="002112C9">
        <w:rPr>
          <w:rFonts w:eastAsia="Calibri" w:cs="Arial"/>
          <w:b/>
          <w:bCs/>
        </w:rPr>
        <w:t>Qualcomm</w:t>
      </w:r>
      <w:r w:rsidRPr="002112C9">
        <w:rPr>
          <w:rFonts w:eastAsia="Calibri" w:cs="Arial"/>
        </w:rPr>
        <w:t>). Five companies (</w:t>
      </w:r>
      <w:r w:rsidRPr="002112C9">
        <w:rPr>
          <w:rFonts w:eastAsia="Calibri" w:cs="Arial"/>
          <w:b/>
          <w:bCs/>
        </w:rPr>
        <w:t>Huawei</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Samsung</w:t>
      </w:r>
      <w:r w:rsidRPr="002112C9">
        <w:rPr>
          <w:rFonts w:eastAsia="Calibri" w:cs="Arial"/>
        </w:rPr>
        <w:t xml:space="preserve">) explicitly use PA efficiency-based modeling (P = </w:t>
      </w:r>
      <w:proofErr w:type="spellStart"/>
      <w:r w:rsidRPr="002112C9">
        <w:rPr>
          <w:rFonts w:eastAsia="Calibri" w:cs="Arial"/>
        </w:rPr>
        <w:t>P_output</w:t>
      </w:r>
      <w:proofErr w:type="spellEnd"/>
      <w:r w:rsidRPr="002112C9">
        <w:rPr>
          <w:rFonts w:eastAsia="Calibri" w:cs="Arial"/>
        </w:rPr>
        <w:t xml:space="preserve">/eta + P_BB), recognizing non-linear scaling. </w:t>
      </w:r>
      <w:r w:rsidRPr="002112C9">
        <w:rPr>
          <w:rFonts w:eastAsia="Calibri" w:cs="Arial"/>
          <w:b/>
          <w:bCs/>
        </w:rPr>
        <w:t>ZTE</w:t>
      </w:r>
      <w:r w:rsidRPr="002112C9">
        <w:rPr>
          <w:rFonts w:eastAsia="Calibri" w:cs="Arial"/>
        </w:rPr>
        <w:t xml:space="preserve">'s values reflect a linear-domain interpolation methodology. </w:t>
      </w:r>
      <w:r w:rsidRPr="002112C9">
        <w:rPr>
          <w:rFonts w:eastAsia="Calibri" w:cs="Arial"/>
          <w:b/>
          <w:bCs/>
        </w:rPr>
        <w:t>MediaTek</w:t>
      </w:r>
      <w:r w:rsidRPr="002112C9">
        <w:rPr>
          <w:rFonts w:eastAsia="Calibri" w:cs="Arial"/>
        </w:rPr>
        <w:t>'s X7=1650 reflects voltage gear quantization characteristics at high TX power. All nine companies include X7 values for 26 dBm to support 7 GHz coverage per SID objectives.</w:t>
      </w:r>
    </w:p>
    <w:p w14:paraId="512FB265" w14:textId="77777777" w:rsidR="002112C9" w:rsidRPr="002112C9" w:rsidRDefault="002112C9" w:rsidP="002112C9">
      <w:pPr>
        <w:spacing w:line="256" w:lineRule="auto"/>
        <w:rPr>
          <w:rFonts w:eastAsia="Calibri" w:cs="Arial"/>
        </w:rPr>
      </w:pPr>
      <w:r w:rsidRPr="002112C9">
        <w:rPr>
          <w:rFonts w:eastAsia="Calibri" w:cs="Arial"/>
        </w:rPr>
        <w:t>It is recommend Avg(All) values for UL power levels, which are inclusive of all methodologies (PA efficiency-based, measurement-based, linear interpolation). This approach captures implementation diversity without mandating a specific methodology, consistent with 3GPP principles.</w:t>
      </w:r>
    </w:p>
    <w:p w14:paraId="2DDBA482" w14:textId="77777777" w:rsidR="002112C9" w:rsidRPr="002112C9" w:rsidRDefault="002112C9" w:rsidP="002112C9">
      <w:pPr>
        <w:spacing w:line="256" w:lineRule="auto"/>
        <w:rPr>
          <w:rFonts w:eastAsia="Calibri" w:cs="Arial"/>
        </w:rPr>
      </w:pPr>
    </w:p>
    <w:p w14:paraId="5E42E49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7478A9B"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4.2.1-1: (1st Round; High) UL Power Values</w:t>
      </w:r>
    </w:p>
    <w:p w14:paraId="1E9D46C9"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long PUCCH/PUSCH/PRACH power values in the UE power model:</w:t>
      </w:r>
    </w:p>
    <w:tbl>
      <w:tblPr>
        <w:tblStyle w:val="1f6"/>
        <w:tblW w:w="5000" w:type="pct"/>
        <w:tblLayout w:type="fixed"/>
        <w:tblLook w:val="04A0" w:firstRow="1" w:lastRow="0" w:firstColumn="1" w:lastColumn="0" w:noHBand="0" w:noVBand="1"/>
      </w:tblPr>
      <w:tblGrid>
        <w:gridCol w:w="4814"/>
        <w:gridCol w:w="4814"/>
      </w:tblGrid>
      <w:tr w:rsidR="002112C9" w:rsidRPr="002112C9" w14:paraId="070C875C"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B144C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A7F27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Relative Power</w:t>
            </w:r>
          </w:p>
        </w:tc>
      </w:tr>
      <w:tr w:rsidR="002112C9" w:rsidRPr="002112C9" w14:paraId="0AE8D44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06B191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4819" w:type="dxa"/>
            <w:tcBorders>
              <w:top w:val="single" w:sz="4" w:space="0" w:color="auto"/>
              <w:left w:val="single" w:sz="4" w:space="0" w:color="auto"/>
              <w:bottom w:val="single" w:sz="4" w:space="0" w:color="auto"/>
              <w:right w:val="single" w:sz="4" w:space="0" w:color="auto"/>
            </w:tcBorders>
            <w:hideMark/>
          </w:tcPr>
          <w:p w14:paraId="652D03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 (agreed)</w:t>
            </w:r>
          </w:p>
        </w:tc>
      </w:tr>
      <w:tr w:rsidR="002112C9" w:rsidRPr="002112C9" w14:paraId="77C5A6C5"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1234D7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 (X4)</w:t>
            </w:r>
          </w:p>
        </w:tc>
        <w:tc>
          <w:tcPr>
            <w:tcW w:w="4819" w:type="dxa"/>
            <w:tcBorders>
              <w:top w:val="single" w:sz="4" w:space="0" w:color="auto"/>
              <w:left w:val="single" w:sz="4" w:space="0" w:color="auto"/>
              <w:bottom w:val="single" w:sz="4" w:space="0" w:color="auto"/>
              <w:right w:val="single" w:sz="4" w:space="0" w:color="auto"/>
            </w:tcBorders>
            <w:hideMark/>
          </w:tcPr>
          <w:p w14:paraId="625F29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[310]</w:t>
            </w:r>
          </w:p>
        </w:tc>
      </w:tr>
      <w:tr w:rsidR="002112C9" w:rsidRPr="002112C9" w14:paraId="6680DDB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49BC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 dBm (X5)</w:t>
            </w:r>
          </w:p>
        </w:tc>
        <w:tc>
          <w:tcPr>
            <w:tcW w:w="4819" w:type="dxa"/>
            <w:tcBorders>
              <w:top w:val="single" w:sz="4" w:space="0" w:color="auto"/>
              <w:left w:val="single" w:sz="4" w:space="0" w:color="auto"/>
              <w:bottom w:val="single" w:sz="4" w:space="0" w:color="auto"/>
              <w:right w:val="single" w:sz="4" w:space="0" w:color="auto"/>
            </w:tcBorders>
            <w:hideMark/>
          </w:tcPr>
          <w:p w14:paraId="16661D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r>
      <w:tr w:rsidR="002112C9" w:rsidRPr="002112C9" w14:paraId="60181C7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8C75F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dBm (X6)</w:t>
            </w:r>
          </w:p>
        </w:tc>
        <w:tc>
          <w:tcPr>
            <w:tcW w:w="4819" w:type="dxa"/>
            <w:tcBorders>
              <w:top w:val="single" w:sz="4" w:space="0" w:color="auto"/>
              <w:left w:val="single" w:sz="4" w:space="0" w:color="auto"/>
              <w:bottom w:val="single" w:sz="4" w:space="0" w:color="auto"/>
              <w:right w:val="single" w:sz="4" w:space="0" w:color="auto"/>
            </w:tcBorders>
            <w:hideMark/>
          </w:tcPr>
          <w:p w14:paraId="13A9471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[530]</w:t>
            </w:r>
          </w:p>
        </w:tc>
      </w:tr>
      <w:tr w:rsidR="002112C9" w:rsidRPr="002112C9" w14:paraId="2B8F791F"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8099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4819" w:type="dxa"/>
            <w:tcBorders>
              <w:top w:val="single" w:sz="4" w:space="0" w:color="auto"/>
              <w:left w:val="single" w:sz="4" w:space="0" w:color="auto"/>
              <w:bottom w:val="single" w:sz="4" w:space="0" w:color="auto"/>
              <w:right w:val="single" w:sz="4" w:space="0" w:color="auto"/>
            </w:tcBorders>
            <w:hideMark/>
          </w:tcPr>
          <w:p w14:paraId="43A1A6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700 (agreed)</w:t>
            </w:r>
          </w:p>
        </w:tc>
      </w:tr>
      <w:tr w:rsidR="002112C9" w:rsidRPr="002112C9" w14:paraId="20E16751"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A266B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 (X7)</w:t>
            </w:r>
          </w:p>
        </w:tc>
        <w:tc>
          <w:tcPr>
            <w:tcW w:w="4819" w:type="dxa"/>
            <w:tcBorders>
              <w:top w:val="single" w:sz="4" w:space="0" w:color="auto"/>
              <w:left w:val="single" w:sz="4" w:space="0" w:color="auto"/>
              <w:bottom w:val="single" w:sz="4" w:space="0" w:color="auto"/>
              <w:right w:val="single" w:sz="4" w:space="0" w:color="auto"/>
            </w:tcBorders>
            <w:hideMark/>
          </w:tcPr>
          <w:p w14:paraId="6F04A9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[1070]</w:t>
            </w:r>
          </w:p>
        </w:tc>
      </w:tr>
    </w:tbl>
    <w:p w14:paraId="024559E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41CD550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95E3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3A334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99878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42BBA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4263A5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 to use the average value from companies. But ZTE’s input seems to be strange. Their values for 10/15/20dBm are even smaller than 0dBm. A correction from ZTE is needed first.</w:t>
            </w:r>
          </w:p>
        </w:tc>
      </w:tr>
      <w:tr w:rsidR="002112C9" w:rsidRPr="002112C9" w14:paraId="0A2C023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1F22BE7"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28B042C" w14:textId="77777777" w:rsidR="002112C9" w:rsidRPr="002112C9" w:rsidRDefault="002112C9" w:rsidP="002112C9">
            <w:pPr>
              <w:spacing w:line="256" w:lineRule="auto"/>
              <w:jc w:val="center"/>
              <w:rPr>
                <w:rFonts w:eastAsia="Calibri" w:cs="Arial"/>
              </w:rPr>
            </w:pPr>
            <w:r w:rsidRPr="002112C9">
              <w:rPr>
                <w:rFonts w:eastAsia="DengXian" w:cs="Arial"/>
                <w:lang w:eastAsia="zh-CN"/>
              </w:rPr>
              <w:t>We are fine to accept the proposal.</w:t>
            </w:r>
          </w:p>
        </w:tc>
      </w:tr>
      <w:tr w:rsidR="002112C9" w:rsidRPr="002112C9" w14:paraId="07794D9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55E104F"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4A48B1B" w14:textId="77777777" w:rsidR="002112C9" w:rsidRPr="002112C9" w:rsidRDefault="002112C9" w:rsidP="002112C9">
            <w:pPr>
              <w:spacing w:line="256" w:lineRule="auto"/>
              <w:rPr>
                <w:rFonts w:eastAsia="Calibri" w:cs="Arial"/>
              </w:rPr>
            </w:pPr>
            <w:r w:rsidRPr="002112C9">
              <w:rPr>
                <w:rFonts w:eastAsia="SimSun" w:cs="Arial"/>
                <w:lang w:eastAsia="zh-CN"/>
              </w:rPr>
              <w:t xml:space="preserve">Sorry for the confusion provided in the </w:t>
            </w:r>
            <w:proofErr w:type="spellStart"/>
            <w:r w:rsidRPr="002112C9">
              <w:rPr>
                <w:rFonts w:eastAsia="SimSun" w:cs="Arial"/>
                <w:lang w:eastAsia="zh-CN"/>
              </w:rPr>
              <w:t>Tdoc</w:t>
            </w:r>
            <w:proofErr w:type="spellEnd"/>
            <w:r w:rsidRPr="002112C9">
              <w:rPr>
                <w:rFonts w:eastAsia="SimSun" w:cs="Arial"/>
                <w:lang w:eastAsia="zh-CN"/>
              </w:rPr>
              <w:t xml:space="preserve"> for these values. The values should be updated by adding 250, which corresponds to the value at 0 dBm. The correct values should be 272.5@10dBm, 321@15dBm, 475@20dBm, 1150@26dBm.</w:t>
            </w:r>
          </w:p>
        </w:tc>
      </w:tr>
      <w:tr w:rsidR="002112C9" w:rsidRPr="002112C9" w14:paraId="172F646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A1ADCF"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7C95BAE2" w14:textId="77777777" w:rsidR="002112C9" w:rsidRPr="002112C9" w:rsidRDefault="002112C9" w:rsidP="002112C9">
            <w:pPr>
              <w:spacing w:line="256" w:lineRule="auto"/>
              <w:jc w:val="center"/>
              <w:rPr>
                <w:rFonts w:eastAsia="Calibri" w:cs="Arial"/>
              </w:rPr>
            </w:pPr>
            <w:r w:rsidRPr="002112C9">
              <w:rPr>
                <w:rFonts w:eastAsia="Calibri" w:cs="Arial"/>
              </w:rPr>
              <w:t>Fine with the proposal.</w:t>
            </w:r>
          </w:p>
        </w:tc>
      </w:tr>
      <w:tr w:rsidR="002112C9" w:rsidRPr="002112C9" w14:paraId="05BB8CE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02B2693"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62738B80"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0957074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7189CB6"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640A717" w14:textId="77777777" w:rsidR="002112C9" w:rsidRPr="002112C9" w:rsidRDefault="002112C9" w:rsidP="002112C9">
            <w:pPr>
              <w:spacing w:line="256" w:lineRule="auto"/>
              <w:jc w:val="center"/>
              <w:rPr>
                <w:rFonts w:eastAsia="Meiryo UI" w:cs="Arial"/>
              </w:rPr>
            </w:pPr>
            <w:r w:rsidRPr="002112C9">
              <w:rPr>
                <w:rFonts w:eastAsia="Calibri" w:cs="Arial"/>
              </w:rPr>
              <w:t>OK to use the average, but it should be based on the excel sheet updated numbers collected by the FL.</w:t>
            </w:r>
          </w:p>
        </w:tc>
      </w:tr>
      <w:tr w:rsidR="002112C9" w:rsidRPr="002112C9" w14:paraId="514C7B2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C00F07"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lastRenderedPageBreak/>
              <w:t>Samsung</w:t>
            </w:r>
          </w:p>
        </w:tc>
        <w:tc>
          <w:tcPr>
            <w:tcW w:w="6953" w:type="dxa"/>
            <w:tcBorders>
              <w:top w:val="single" w:sz="4" w:space="0" w:color="auto"/>
              <w:left w:val="single" w:sz="4" w:space="0" w:color="auto"/>
              <w:bottom w:val="single" w:sz="4" w:space="0" w:color="auto"/>
              <w:right w:val="single" w:sz="4" w:space="0" w:color="auto"/>
            </w:tcBorders>
            <w:hideMark/>
          </w:tcPr>
          <w:p w14:paraId="650D7B9F"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OK</w:t>
            </w:r>
          </w:p>
        </w:tc>
      </w:tr>
      <w:tr w:rsidR="002112C9" w:rsidRPr="002112C9" w14:paraId="61912D6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E1E1CD9"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6445B72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OK</w:t>
            </w:r>
          </w:p>
        </w:tc>
      </w:tr>
    </w:tbl>
    <w:p w14:paraId="1987FCD9" w14:textId="77777777" w:rsidR="002112C9" w:rsidRPr="002112C9" w:rsidRDefault="002112C9" w:rsidP="002112C9">
      <w:pPr>
        <w:spacing w:before="60" w:after="60" w:line="256" w:lineRule="auto"/>
        <w:rPr>
          <w:rFonts w:eastAsia="Calibri" w:cs="Arial"/>
        </w:rPr>
      </w:pPr>
    </w:p>
    <w:p w14:paraId="10FBD34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27E5C282" w14:textId="77777777" w:rsidR="002112C9" w:rsidRPr="002112C9" w:rsidRDefault="002112C9" w:rsidP="002112C9">
      <w:pPr>
        <w:spacing w:before="60" w:after="60" w:line="256" w:lineRule="auto"/>
        <w:rPr>
          <w:rFonts w:eastAsia="Calibri" w:cs="Arial"/>
        </w:rPr>
      </w:pPr>
      <w:r w:rsidRPr="002112C9">
        <w:rPr>
          <w:rFonts w:eastAsia="Calibri" w:cs="Arial"/>
        </w:rPr>
        <w:t xml:space="preserve">There is good consensus here, and moderator apply the latest average value based on company’s updates. </w:t>
      </w:r>
    </w:p>
    <w:p w14:paraId="3463BC09" w14:textId="77777777" w:rsidR="002112C9" w:rsidRPr="002112C9" w:rsidRDefault="002112C9" w:rsidP="002112C9">
      <w:pPr>
        <w:spacing w:before="60" w:after="60" w:line="256" w:lineRule="auto"/>
        <w:rPr>
          <w:rFonts w:eastAsia="Calibri" w:cs="Arial"/>
        </w:rPr>
      </w:pPr>
    </w:p>
    <w:p w14:paraId="713171B2" w14:textId="77777777" w:rsidR="002112C9" w:rsidRPr="002112C9" w:rsidRDefault="002112C9" w:rsidP="002112C9">
      <w:pPr>
        <w:spacing w:before="60" w:after="60" w:line="256" w:lineRule="auto"/>
        <w:rPr>
          <w:rFonts w:eastAsia="Calibri" w:cs="Arial"/>
        </w:rPr>
      </w:pPr>
      <w:r w:rsidRPr="002112C9">
        <w:rPr>
          <w:rFonts w:eastAsia="Calibri" w:cs="Arial"/>
          <w:b/>
          <w:bCs/>
        </w:rPr>
        <w:t>Proposal 4.2.1-1a: (2nd Round; High; Stable) UL Power Values</w:t>
      </w:r>
    </w:p>
    <w:p w14:paraId="10E39DFF"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long PUCCH/PUSCH/PRACH power values in the UE power model:</w:t>
      </w:r>
    </w:p>
    <w:tbl>
      <w:tblPr>
        <w:tblW w:w="5000" w:type="pct"/>
        <w:tblLayout w:type="fixed"/>
        <w:tblLook w:val="04A0" w:firstRow="1" w:lastRow="0" w:firstColumn="1" w:lastColumn="0" w:noHBand="0" w:noVBand="1"/>
      </w:tblPr>
      <w:tblGrid>
        <w:gridCol w:w="4814"/>
        <w:gridCol w:w="4814"/>
      </w:tblGrid>
      <w:tr w:rsidR="002112C9" w:rsidRPr="002112C9" w14:paraId="51312B66"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0FB82"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48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2D62B8" w14:textId="77777777" w:rsidR="002112C9" w:rsidRPr="002112C9" w:rsidRDefault="002112C9" w:rsidP="002112C9">
            <w:pPr>
              <w:spacing w:before="60" w:after="60" w:line="256" w:lineRule="auto"/>
              <w:rPr>
                <w:rFonts w:eastAsia="Calibri" w:cs="Arial"/>
              </w:rPr>
            </w:pPr>
            <w:r w:rsidRPr="002112C9">
              <w:rPr>
                <w:rFonts w:eastAsia="Calibri" w:cs="Arial"/>
                <w:b/>
                <w:bCs/>
              </w:rPr>
              <w:t>Relative Power</w:t>
            </w:r>
          </w:p>
        </w:tc>
      </w:tr>
      <w:tr w:rsidR="002112C9" w:rsidRPr="002112C9" w14:paraId="2DF00244"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65AB9F3"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4819" w:type="dxa"/>
            <w:tcBorders>
              <w:top w:val="single" w:sz="4" w:space="0" w:color="auto"/>
              <w:left w:val="single" w:sz="4" w:space="0" w:color="auto"/>
              <w:bottom w:val="single" w:sz="4" w:space="0" w:color="auto"/>
              <w:right w:val="single" w:sz="4" w:space="0" w:color="auto"/>
            </w:tcBorders>
            <w:hideMark/>
          </w:tcPr>
          <w:p w14:paraId="419C8D92" w14:textId="77777777" w:rsidR="002112C9" w:rsidRPr="002112C9" w:rsidRDefault="002112C9" w:rsidP="002112C9">
            <w:pPr>
              <w:spacing w:before="60" w:after="60" w:line="256" w:lineRule="auto"/>
              <w:rPr>
                <w:rFonts w:eastAsia="Calibri" w:cs="Arial"/>
              </w:rPr>
            </w:pPr>
            <w:r w:rsidRPr="002112C9">
              <w:rPr>
                <w:rFonts w:eastAsia="Calibri" w:cs="Arial"/>
              </w:rPr>
              <w:t>250 (agreed)</w:t>
            </w:r>
          </w:p>
        </w:tc>
      </w:tr>
      <w:tr w:rsidR="002112C9" w:rsidRPr="002112C9" w14:paraId="3A13EE0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B93B794" w14:textId="77777777" w:rsidR="002112C9" w:rsidRPr="002112C9" w:rsidRDefault="002112C9" w:rsidP="002112C9">
            <w:pPr>
              <w:spacing w:before="60" w:after="60" w:line="256" w:lineRule="auto"/>
              <w:rPr>
                <w:rFonts w:eastAsia="Calibri" w:cs="Arial"/>
              </w:rPr>
            </w:pPr>
            <w:r w:rsidRPr="002112C9">
              <w:rPr>
                <w:rFonts w:eastAsia="Calibri" w:cs="Arial"/>
              </w:rPr>
              <w:t>10 dBm (X4)</w:t>
            </w:r>
          </w:p>
        </w:tc>
        <w:tc>
          <w:tcPr>
            <w:tcW w:w="4819" w:type="dxa"/>
            <w:tcBorders>
              <w:top w:val="single" w:sz="4" w:space="0" w:color="auto"/>
              <w:left w:val="single" w:sz="4" w:space="0" w:color="auto"/>
              <w:bottom w:val="single" w:sz="4" w:space="0" w:color="auto"/>
              <w:right w:val="single" w:sz="4" w:space="0" w:color="auto"/>
            </w:tcBorders>
            <w:hideMark/>
          </w:tcPr>
          <w:p w14:paraId="1CF6908B" w14:textId="77777777" w:rsidR="002112C9" w:rsidRPr="002112C9" w:rsidRDefault="002112C9" w:rsidP="002112C9">
            <w:pPr>
              <w:spacing w:before="60" w:after="60" w:line="256" w:lineRule="auto"/>
              <w:rPr>
                <w:rFonts w:eastAsia="Calibri" w:cs="Arial"/>
              </w:rPr>
            </w:pPr>
            <w:r w:rsidRPr="002112C9">
              <w:rPr>
                <w:rFonts w:eastAsia="Calibri" w:cs="Arial"/>
              </w:rPr>
              <w:t>[310]</w:t>
            </w:r>
          </w:p>
        </w:tc>
      </w:tr>
      <w:tr w:rsidR="002112C9" w:rsidRPr="002112C9" w14:paraId="712A1713"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99E571C" w14:textId="77777777" w:rsidR="002112C9" w:rsidRPr="002112C9" w:rsidRDefault="002112C9" w:rsidP="002112C9">
            <w:pPr>
              <w:spacing w:before="60" w:after="60" w:line="256" w:lineRule="auto"/>
              <w:rPr>
                <w:rFonts w:eastAsia="Calibri" w:cs="Arial"/>
              </w:rPr>
            </w:pPr>
            <w:r w:rsidRPr="002112C9">
              <w:rPr>
                <w:rFonts w:eastAsia="Calibri" w:cs="Arial"/>
              </w:rPr>
              <w:t>15 dBm (X5)</w:t>
            </w:r>
          </w:p>
        </w:tc>
        <w:tc>
          <w:tcPr>
            <w:tcW w:w="4819" w:type="dxa"/>
            <w:tcBorders>
              <w:top w:val="single" w:sz="4" w:space="0" w:color="auto"/>
              <w:left w:val="single" w:sz="4" w:space="0" w:color="auto"/>
              <w:bottom w:val="single" w:sz="4" w:space="0" w:color="auto"/>
              <w:right w:val="single" w:sz="4" w:space="0" w:color="auto"/>
            </w:tcBorders>
            <w:hideMark/>
          </w:tcPr>
          <w:p w14:paraId="3A80903C" w14:textId="77777777" w:rsidR="002112C9" w:rsidRPr="002112C9" w:rsidRDefault="002112C9" w:rsidP="002112C9">
            <w:pPr>
              <w:spacing w:before="60" w:after="60" w:line="256" w:lineRule="auto"/>
              <w:rPr>
                <w:rFonts w:eastAsia="Calibri" w:cs="Arial"/>
              </w:rPr>
            </w:pPr>
            <w:r w:rsidRPr="002112C9">
              <w:rPr>
                <w:rFonts w:eastAsia="Calibri" w:cs="Arial"/>
              </w:rPr>
              <w:t>[380]</w:t>
            </w:r>
          </w:p>
        </w:tc>
      </w:tr>
      <w:tr w:rsidR="002112C9" w:rsidRPr="002112C9" w14:paraId="7171FCE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6C42677" w14:textId="77777777" w:rsidR="002112C9" w:rsidRPr="002112C9" w:rsidRDefault="002112C9" w:rsidP="002112C9">
            <w:pPr>
              <w:spacing w:before="60" w:after="60" w:line="256" w:lineRule="auto"/>
              <w:rPr>
                <w:rFonts w:eastAsia="Calibri" w:cs="Arial"/>
              </w:rPr>
            </w:pPr>
            <w:r w:rsidRPr="002112C9">
              <w:rPr>
                <w:rFonts w:eastAsia="Calibri" w:cs="Arial"/>
              </w:rPr>
              <w:t>20 dBm (X6)</w:t>
            </w:r>
          </w:p>
        </w:tc>
        <w:tc>
          <w:tcPr>
            <w:tcW w:w="4819" w:type="dxa"/>
            <w:tcBorders>
              <w:top w:val="single" w:sz="4" w:space="0" w:color="auto"/>
              <w:left w:val="single" w:sz="4" w:space="0" w:color="auto"/>
              <w:bottom w:val="single" w:sz="4" w:space="0" w:color="auto"/>
              <w:right w:val="single" w:sz="4" w:space="0" w:color="auto"/>
            </w:tcBorders>
            <w:hideMark/>
          </w:tcPr>
          <w:p w14:paraId="5E049917" w14:textId="77777777" w:rsidR="002112C9" w:rsidRPr="002112C9" w:rsidRDefault="002112C9" w:rsidP="002112C9">
            <w:pPr>
              <w:spacing w:before="60" w:after="60" w:line="256" w:lineRule="auto"/>
              <w:rPr>
                <w:rFonts w:eastAsia="Calibri" w:cs="Arial"/>
              </w:rPr>
            </w:pPr>
            <w:r w:rsidRPr="002112C9">
              <w:rPr>
                <w:rFonts w:eastAsia="Calibri" w:cs="Arial"/>
              </w:rPr>
              <w:t>[530]</w:t>
            </w:r>
          </w:p>
        </w:tc>
      </w:tr>
      <w:tr w:rsidR="002112C9" w:rsidRPr="002112C9" w14:paraId="3DD79C9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D009CFC"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4819" w:type="dxa"/>
            <w:tcBorders>
              <w:top w:val="single" w:sz="4" w:space="0" w:color="auto"/>
              <w:left w:val="single" w:sz="4" w:space="0" w:color="auto"/>
              <w:bottom w:val="single" w:sz="4" w:space="0" w:color="auto"/>
              <w:right w:val="single" w:sz="4" w:space="0" w:color="auto"/>
            </w:tcBorders>
            <w:hideMark/>
          </w:tcPr>
          <w:p w14:paraId="5B9352AD" w14:textId="77777777" w:rsidR="002112C9" w:rsidRPr="002112C9" w:rsidRDefault="002112C9" w:rsidP="002112C9">
            <w:pPr>
              <w:spacing w:before="60" w:after="60" w:line="256" w:lineRule="auto"/>
              <w:rPr>
                <w:rFonts w:eastAsia="Calibri" w:cs="Arial"/>
              </w:rPr>
            </w:pPr>
            <w:r w:rsidRPr="002112C9">
              <w:rPr>
                <w:rFonts w:eastAsia="Calibri" w:cs="Arial"/>
              </w:rPr>
              <w:t>700 (agreed)</w:t>
            </w:r>
          </w:p>
        </w:tc>
      </w:tr>
      <w:tr w:rsidR="002112C9" w:rsidRPr="002112C9" w14:paraId="01E25F48"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39F8D0D" w14:textId="77777777" w:rsidR="002112C9" w:rsidRPr="002112C9" w:rsidRDefault="002112C9" w:rsidP="002112C9">
            <w:pPr>
              <w:spacing w:before="60" w:after="60" w:line="256" w:lineRule="auto"/>
              <w:rPr>
                <w:rFonts w:eastAsia="Calibri" w:cs="Arial"/>
              </w:rPr>
            </w:pPr>
            <w:r w:rsidRPr="002112C9">
              <w:rPr>
                <w:rFonts w:eastAsia="Calibri" w:cs="Arial"/>
              </w:rPr>
              <w:t>26 dBm (X7)</w:t>
            </w:r>
          </w:p>
        </w:tc>
        <w:tc>
          <w:tcPr>
            <w:tcW w:w="4819" w:type="dxa"/>
            <w:tcBorders>
              <w:top w:val="single" w:sz="4" w:space="0" w:color="auto"/>
              <w:left w:val="single" w:sz="4" w:space="0" w:color="auto"/>
              <w:bottom w:val="single" w:sz="4" w:space="0" w:color="auto"/>
              <w:right w:val="single" w:sz="4" w:space="0" w:color="auto"/>
            </w:tcBorders>
            <w:hideMark/>
          </w:tcPr>
          <w:p w14:paraId="6AF2DBAD" w14:textId="77777777" w:rsidR="002112C9" w:rsidRPr="002112C9" w:rsidRDefault="002112C9" w:rsidP="002112C9">
            <w:pPr>
              <w:spacing w:before="60" w:after="60" w:line="256" w:lineRule="auto"/>
              <w:rPr>
                <w:rFonts w:eastAsia="Calibri" w:cs="Arial"/>
              </w:rPr>
            </w:pPr>
            <w:r w:rsidRPr="002112C9">
              <w:rPr>
                <w:rFonts w:eastAsia="Calibri" w:cs="Arial"/>
                <w:highlight w:val="yellow"/>
              </w:rPr>
              <w:t>[1080]</w:t>
            </w:r>
          </w:p>
        </w:tc>
      </w:tr>
    </w:tbl>
    <w:p w14:paraId="646E0221"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FC08B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5495F0"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0902E3"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57C00170" w14:textId="77777777" w:rsidTr="002112C9">
        <w:tc>
          <w:tcPr>
            <w:tcW w:w="2675" w:type="dxa"/>
            <w:tcBorders>
              <w:top w:val="single" w:sz="4" w:space="0" w:color="auto"/>
              <w:left w:val="single" w:sz="4" w:space="0" w:color="auto"/>
              <w:bottom w:val="single" w:sz="4" w:space="0" w:color="auto"/>
              <w:right w:val="single" w:sz="4" w:space="0" w:color="auto"/>
            </w:tcBorders>
          </w:tcPr>
          <w:p w14:paraId="38A5D0C5"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 xml:space="preserve">uawei, </w:t>
            </w:r>
            <w:proofErr w:type="spellStart"/>
            <w:r>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4C46EB5C"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O</w:t>
            </w:r>
            <w:r>
              <w:rPr>
                <w:rFonts w:eastAsia="DengXian" w:cs="Arial"/>
                <w:szCs w:val="22"/>
                <w:lang w:eastAsia="zh-CN"/>
              </w:rPr>
              <w:t>K</w:t>
            </w:r>
          </w:p>
        </w:tc>
      </w:tr>
      <w:tr w:rsidR="002112C9" w:rsidRPr="002112C9" w14:paraId="6BA32CD3" w14:textId="77777777" w:rsidTr="002112C9">
        <w:tc>
          <w:tcPr>
            <w:tcW w:w="2675" w:type="dxa"/>
            <w:tcBorders>
              <w:top w:val="single" w:sz="4" w:space="0" w:color="auto"/>
              <w:left w:val="single" w:sz="4" w:space="0" w:color="auto"/>
              <w:bottom w:val="single" w:sz="4" w:space="0" w:color="auto"/>
              <w:right w:val="single" w:sz="4" w:space="0" w:color="auto"/>
            </w:tcBorders>
          </w:tcPr>
          <w:p w14:paraId="7C03F76E"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F383DAF"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Ok with the proposal</w:t>
            </w:r>
          </w:p>
        </w:tc>
      </w:tr>
      <w:tr w:rsidR="002112C9" w:rsidRPr="002112C9" w14:paraId="0CF2CF51" w14:textId="77777777" w:rsidTr="002112C9">
        <w:tc>
          <w:tcPr>
            <w:tcW w:w="2675" w:type="dxa"/>
            <w:tcBorders>
              <w:top w:val="single" w:sz="4" w:space="0" w:color="auto"/>
              <w:left w:val="single" w:sz="4" w:space="0" w:color="auto"/>
              <w:bottom w:val="single" w:sz="4" w:space="0" w:color="auto"/>
              <w:right w:val="single" w:sz="4" w:space="0" w:color="auto"/>
            </w:tcBorders>
          </w:tcPr>
          <w:p w14:paraId="6DFB9B14"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687934FD" w14:textId="77777777" w:rsidR="002112C9" w:rsidRPr="002112C9" w:rsidRDefault="002112C9" w:rsidP="002112C9">
            <w:pPr>
              <w:spacing w:line="252" w:lineRule="auto"/>
              <w:rPr>
                <w:rFonts w:eastAsia="新細明體" w:cs="Arial"/>
                <w:szCs w:val="22"/>
                <w:lang w:eastAsia="zh-TW"/>
              </w:rPr>
            </w:pPr>
          </w:p>
        </w:tc>
      </w:tr>
    </w:tbl>
    <w:p w14:paraId="5A07FE23" w14:textId="77777777" w:rsidR="002112C9" w:rsidRPr="002112C9" w:rsidRDefault="002112C9" w:rsidP="002112C9">
      <w:pPr>
        <w:spacing w:before="60" w:after="60" w:line="256" w:lineRule="auto"/>
        <w:rPr>
          <w:rFonts w:eastAsia="Calibri" w:cs="Arial"/>
        </w:rPr>
      </w:pPr>
    </w:p>
    <w:p w14:paraId="7FAD68E4" w14:textId="77777777" w:rsidR="002112C9" w:rsidRPr="002112C9" w:rsidRDefault="002112C9" w:rsidP="002112C9">
      <w:pPr>
        <w:spacing w:before="60" w:after="60" w:line="256" w:lineRule="auto"/>
        <w:rPr>
          <w:rFonts w:eastAsia="Calibri" w:cs="Arial"/>
        </w:rPr>
      </w:pPr>
    </w:p>
    <w:p w14:paraId="3A9DED69"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EE Processing Power Values</w:t>
      </w:r>
    </w:p>
    <w:p w14:paraId="57A9B547"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49C405B" w14:textId="77777777" w:rsidR="002112C9" w:rsidRPr="002112C9" w:rsidRDefault="002112C9" w:rsidP="002112C9">
      <w:pPr>
        <w:spacing w:line="256" w:lineRule="auto"/>
        <w:rPr>
          <w:rFonts w:eastAsia="Calibri" w:cs="Arial"/>
        </w:rPr>
      </w:pPr>
      <w:r w:rsidRPr="002112C9">
        <w:rPr>
          <w:rFonts w:eastAsia="Calibri" w:cs="Arial"/>
          <w:b/>
          <w:bCs/>
          <w:sz w:val="18"/>
          <w:szCs w:val="18"/>
        </w:rPr>
        <w:t>EE Processing State</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4EC9F871"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5DBB8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F0D78E"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8A396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DD17DA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54CEBD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6300099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137DD7EE"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2RX power values:** Micro: 14 (10×1.4), Light: 17 (12×1.4), Deep/Ultra-deep: 21 (15×1.4). Also proposes 4RX values: Micro: 27 (10×2.7), Light: 32 (12×2.7), Deep/Ultra-deep: 40 (15×2.7). **Observation 7:** WUS may benefit from SSS reception for CFO correction and timing sync. **Proposal 15:** Consider CFO inaccuracy of ~1ppm with SSS availability. **Observation 8:** Number of RX chains depends on underlying sleep state; restricted to 1RX for ultra-deep/deep sleep. **Proposal 16:** Minimum RX chains for 6G WUS depends on RRC state and frequency range.</w:t>
            </w:r>
          </w:p>
        </w:tc>
      </w:tr>
      <w:tr w:rsidR="002112C9" w:rsidRPr="002112C9" w14:paraId="37959AE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8CE78B6"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3F9C0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F57D51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5:** For 2RX, power values are 14, 17, and 21 for micro, light, and other sleep. **Proposal 6:** Fix one slot reception time for evaluation; detailed design for WI phase.</w:t>
            </w:r>
          </w:p>
        </w:tc>
      </w:tr>
      <w:tr w:rsidR="002112C9" w:rsidRPr="002112C9" w14:paraId="471EEC1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163A24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65621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114CB74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Suggests different values based on BW and RX: For 5MHz 2RX: {13, 16, 20} for {micro, light, deep}. For 10MHz 1RX: {11, 12, 16} for {micro, light, deep}.</w:t>
            </w:r>
          </w:p>
        </w:tc>
      </w:tr>
      <w:tr w:rsidR="002112C9" w:rsidRPr="002112C9" w14:paraId="57F04E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54000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1991E5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D2ED00E"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For 2RX, factors are X1=14, X2=17, X3=21. Also provides UL power values: X4=275, X5=330, X6=475, X7=1150.</w:t>
            </w:r>
          </w:p>
        </w:tc>
      </w:tr>
      <w:tr w:rsidR="002112C9" w:rsidRPr="002112C9" w14:paraId="1CAFA6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F6A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888" w:type="dxa"/>
            <w:tcBorders>
              <w:top w:val="single" w:sz="4" w:space="0" w:color="auto"/>
              <w:left w:val="single" w:sz="4" w:space="0" w:color="auto"/>
              <w:bottom w:val="single" w:sz="4" w:space="0" w:color="auto"/>
              <w:right w:val="single" w:sz="4" w:space="0" w:color="auto"/>
            </w:tcBorders>
            <w:hideMark/>
          </w:tcPr>
          <w:p w14:paraId="399DC67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22" w:type="dxa"/>
            <w:tcBorders>
              <w:top w:val="single" w:sz="4" w:space="0" w:color="auto"/>
              <w:left w:val="single" w:sz="4" w:space="0" w:color="auto"/>
              <w:bottom w:val="single" w:sz="4" w:space="0" w:color="auto"/>
              <w:right w:val="single" w:sz="4" w:space="0" w:color="auto"/>
            </w:tcBorders>
            <w:hideMark/>
          </w:tcPr>
          <w:p w14:paraId="74D4A44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13:** Power values are around 14, 17, and 21 for 2-RX during micro, light, and deep/ultra-deep sleep. Based on antenna scaling factor 0.7 from 4-Rx to 2-Rx (implying 1.4x from 1-Rx to 2-Rx), calculated as 10/0.7, 12/0.7, 15/0.7.</w:t>
            </w:r>
          </w:p>
        </w:tc>
      </w:tr>
      <w:tr w:rsidR="002112C9" w:rsidRPr="002112C9" w14:paraId="4772093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A243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0116D52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3FBA190"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characteristics** (5MHz BW, 1-RX/2-RX, residue CFO up to 5ppm, residue timing offset up to 2us, NF=6GR UE NF, reception time up to one slot, additional energy overhead 15, ramp time 2ms). FFS on 2-RX power values X1, X2, X3.</w:t>
            </w:r>
          </w:p>
        </w:tc>
      </w:tr>
      <w:tr w:rsidR="002112C9" w:rsidRPr="002112C9" w14:paraId="44E224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D7C07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7BFEA3D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72E13604"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13:** Adopt linear scaling for different reception time within a slot. **Proposal 14:** For 2Rx, adopt X1=13 (micro), X2=15 (light), X3=18 (other). Rationale: Use antenna scaling factor &lt;0.7 considering EE processing has lower complexity than MR. **Proposal 15:** Determine number of sync signals for sync/re-sync with candidate values 5 and 10.</w:t>
            </w:r>
          </w:p>
        </w:tc>
      </w:tr>
      <w:tr w:rsidR="002112C9" w:rsidRPr="002112C9" w14:paraId="4CDD48A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29E1AE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767A43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4B81C7D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Update Noise Figure assumption to NF = 6GR UE NR + 2dB. Rationale: Current NF same as baseline cannot explain power reduction from 100 (SSB measurement) to 10-15 (EE processing). **Proposal 13:** No scaling for different reception time within one slot (for simplification). **Proposal 14:** 2Rx power = 1Rx power × 1.5 (as starting point). **Proposal 15:** If RRM measurements in EE processing, use scaling factors from TR 38.840: sync 4 cells P×1.2, sync 8 cells P×1.5, async 4 cells P×1.4, async 8 cells P×1.7.</w:t>
            </w:r>
          </w:p>
        </w:tc>
      </w:tr>
      <w:tr w:rsidR="002112C9" w:rsidRPr="002112C9" w14:paraId="45783D2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039AA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F577CE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7A5FBA3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2:** For 2-Rx, proposes X1=12 (micro), X2=14.4 (light), X3=18 (other). Rationale: Scaling factor 1.2 (smaller than 1.4) because BB processing for DL WUS is simpler than non-EE processing. **Proposal 3:** For 10MHz BW, same values X1=12, X2=14.4, X3=18. Rationale: 10MHz needed for large coverage; scaling factor 1.2 from 5MHz to 10MHz.</w:t>
            </w:r>
          </w:p>
        </w:tc>
      </w:tr>
      <w:tr w:rsidR="002112C9" w:rsidRPr="002112C9" w14:paraId="3A1BB8C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CDF0C8"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79B01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09BF53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**Observation 3:** UE consumes different power for different DL WUS symbol lengths. **Proposal 1:** Relative power for EE processing (1-RX) should be {8, 10, 12} when DL WUS length is {2, 4, 8} symbols. **Proposal 2:** Discuss whether [2]</w:t>
            </w:r>
            <w:proofErr w:type="spellStart"/>
            <w:r w:rsidRPr="002112C9">
              <w:rPr>
                <w:rFonts w:eastAsia="Calibri" w:cs="Arial"/>
                <w:sz w:val="16"/>
                <w:szCs w:val="16"/>
              </w:rPr>
              <w:t>ms</w:t>
            </w:r>
            <w:proofErr w:type="spellEnd"/>
            <w:r w:rsidRPr="002112C9">
              <w:rPr>
                <w:rFonts w:eastAsia="Calibri" w:cs="Arial"/>
                <w:sz w:val="16"/>
                <w:szCs w:val="16"/>
              </w:rPr>
              <w:t xml:space="preserve"> ramp-down after EE processing is in addition to ramp-up time when DL WUS indicates wake up.</w:t>
            </w:r>
          </w:p>
        </w:tc>
      </w:tr>
      <w:tr w:rsidR="002112C9" w:rsidRPr="002112C9" w14:paraId="721434F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8D0DD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4259305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729FA89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**Observation 8:** 1-RX to 2-RX scaling factor of 0.7 from TR 38.875 provides reasonable basis. **Proposal 4:** For 2-RX, adopt X1=15, X2=18, X3=22. **Proposal 5:** For reception time &lt;1 slot, calculate relative power as: N/14 × P1 + P2, where N=number of OFDM symbols, P1=EE processing power per slot, P2=sleep state power per slot.</w:t>
            </w:r>
          </w:p>
        </w:tc>
      </w:tr>
      <w:tr w:rsidR="002112C9" w:rsidRPr="002112C9" w14:paraId="08A8152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C4024D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13D15E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621CDF1C"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**Proposal 13:** For 2-Rx in FR1, based on TR 38.840 antenna scaling (2-Rx = 1.4× 1-Rx): X1=14, X2=17, X3=21. **Proposal 14:** For FR2, proposes values for 1Rx and 2Rx: D1=30 (micro, 1Rx), D2=42 (micro, 2Rx), D3=36 (light, 1Rx), D4=50 (light, 2Rx), D5=45 (other, 1Rx), D6=63 (other, 2Rx). Based on PDCCH-only 175 units (2Rx, 100MHz) scaled to 20MHz.</w:t>
            </w:r>
          </w:p>
        </w:tc>
      </w:tr>
      <w:tr w:rsidR="002112C9" w:rsidRPr="002112C9" w14:paraId="18F7C16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406D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49A878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5F1A8F4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 Adopt X1=15, X2=18, X3=22 for 2-RX in FR1. Based on antenna-scaling 0.7 for 4RX→2RX (FR1) and 2RX→1RX (FR2), implying 1/0.7≈1.43 from 1RX to 2RX.</w:t>
            </w:r>
          </w:p>
        </w:tc>
      </w:tr>
      <w:tr w:rsidR="002112C9" w:rsidRPr="002112C9" w14:paraId="0F36389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3C37D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2DA37C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73E0B96B"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2:** EE processing power is correlated with configured monitoring bandwidth of Wake-Up Signal. **Proposal 2:** Relative power for EE processing should apply bandwidth scaling factor proportional to active RF bandwidth required for WUS monitoring. Rationale: Power depends on active RF bandwidth; fixed value underestimates wideband WUS or overestimates narrowband.</w:t>
            </w:r>
          </w:p>
        </w:tc>
      </w:tr>
      <w:tr w:rsidR="002112C9" w:rsidRPr="002112C9" w14:paraId="1531D7A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265A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8" w:type="dxa"/>
            <w:tcBorders>
              <w:top w:val="single" w:sz="4" w:space="0" w:color="auto"/>
              <w:left w:val="single" w:sz="4" w:space="0" w:color="auto"/>
              <w:bottom w:val="single" w:sz="4" w:space="0" w:color="auto"/>
              <w:right w:val="single" w:sz="4" w:space="0" w:color="auto"/>
            </w:tcBorders>
            <w:hideMark/>
          </w:tcPr>
          <w:p w14:paraId="105DDE8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2" w:type="dxa"/>
            <w:tcBorders>
              <w:top w:val="single" w:sz="4" w:space="0" w:color="auto"/>
              <w:left w:val="single" w:sz="4" w:space="0" w:color="auto"/>
              <w:bottom w:val="single" w:sz="4" w:space="0" w:color="auto"/>
              <w:right w:val="single" w:sz="4" w:space="0" w:color="auto"/>
            </w:tcBorders>
            <w:hideMark/>
          </w:tcPr>
          <w:p w14:paraId="7C2E3EF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8:** For EE Processing, proposes 2RX = 2× 1RX: Micro (10→20), Light (12→24), Other (15→30). **Observation 10:** EE Processing with 1Rx is optimized low-power path; 2Rx requires double hardware (not flexible switching), so double power consumption.</w:t>
            </w:r>
          </w:p>
        </w:tc>
      </w:tr>
      <w:tr w:rsidR="002112C9" w:rsidRPr="002112C9" w14:paraId="48C4A8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42BFB2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164F4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79BC52E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**Proposal 15:** For 2-RX, X1=12.5, X2=15, X3=17. **Proposal 16:** Relative power for WUS with different reception time can be scaled from agreed values. Example: 7-symbol WUS → X1=5, X2=6, X3=7.5 (with remaining symbols at sleep power).</w:t>
            </w:r>
          </w:p>
        </w:tc>
      </w:tr>
    </w:tbl>
    <w:p w14:paraId="3B9368D8" w14:textId="77777777" w:rsidR="002112C9" w:rsidRPr="002112C9" w:rsidRDefault="002112C9" w:rsidP="002112C9">
      <w:pPr>
        <w:spacing w:before="60" w:after="60" w:line="256" w:lineRule="auto"/>
        <w:rPr>
          <w:rFonts w:eastAsia="Calibri" w:cs="Arial"/>
        </w:rPr>
      </w:pPr>
    </w:p>
    <w:p w14:paraId="212A012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300"/>
        <w:gridCol w:w="1795"/>
        <w:gridCol w:w="1747"/>
        <w:gridCol w:w="1795"/>
        <w:gridCol w:w="1637"/>
        <w:gridCol w:w="1354"/>
      </w:tblGrid>
      <w:tr w:rsidR="002112C9" w:rsidRPr="002112C9" w14:paraId="10A9E2EA" w14:textId="77777777" w:rsidTr="002112C9">
        <w:tc>
          <w:tcPr>
            <w:tcW w:w="13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7A46F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00AAB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X1 (Micro sleep)</w:t>
            </w:r>
          </w:p>
        </w:tc>
        <w:tc>
          <w:tcPr>
            <w:tcW w:w="17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167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X2 (Light sleep)</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0799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X3 (Other sleep)</w:t>
            </w:r>
          </w:p>
        </w:tc>
        <w:tc>
          <w:tcPr>
            <w:tcW w:w="16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22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1C81BB"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704895A8"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6072E7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1797" w:type="dxa"/>
            <w:tcBorders>
              <w:top w:val="single" w:sz="4" w:space="0" w:color="auto"/>
              <w:left w:val="single" w:sz="4" w:space="0" w:color="auto"/>
              <w:bottom w:val="single" w:sz="4" w:space="0" w:color="auto"/>
              <w:right w:val="single" w:sz="4" w:space="0" w:color="auto"/>
            </w:tcBorders>
            <w:hideMark/>
          </w:tcPr>
          <w:p w14:paraId="33327C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32E612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F674D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90827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48E766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C98FB7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BA233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7" w:type="dxa"/>
            <w:tcBorders>
              <w:top w:val="single" w:sz="4" w:space="0" w:color="auto"/>
              <w:left w:val="single" w:sz="4" w:space="0" w:color="auto"/>
              <w:bottom w:val="single" w:sz="4" w:space="0" w:color="auto"/>
              <w:right w:val="single" w:sz="4" w:space="0" w:color="auto"/>
            </w:tcBorders>
            <w:hideMark/>
          </w:tcPr>
          <w:p w14:paraId="08A973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7B802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93DDE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59FF8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519DF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196C34"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3F40A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7" w:type="dxa"/>
            <w:tcBorders>
              <w:top w:val="single" w:sz="4" w:space="0" w:color="auto"/>
              <w:left w:val="single" w:sz="4" w:space="0" w:color="auto"/>
              <w:bottom w:val="single" w:sz="4" w:space="0" w:color="auto"/>
              <w:right w:val="single" w:sz="4" w:space="0" w:color="auto"/>
            </w:tcBorders>
            <w:hideMark/>
          </w:tcPr>
          <w:p w14:paraId="34497D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2574F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797" w:type="dxa"/>
            <w:tcBorders>
              <w:top w:val="single" w:sz="4" w:space="0" w:color="auto"/>
              <w:left w:val="single" w:sz="4" w:space="0" w:color="auto"/>
              <w:bottom w:val="single" w:sz="4" w:space="0" w:color="auto"/>
              <w:right w:val="single" w:sz="4" w:space="0" w:color="auto"/>
            </w:tcBorders>
            <w:hideMark/>
          </w:tcPr>
          <w:p w14:paraId="6AA30A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639" w:type="dxa"/>
            <w:tcBorders>
              <w:top w:val="single" w:sz="4" w:space="0" w:color="auto"/>
              <w:left w:val="single" w:sz="4" w:space="0" w:color="auto"/>
              <w:bottom w:val="single" w:sz="4" w:space="0" w:color="auto"/>
              <w:right w:val="single" w:sz="4" w:space="0" w:color="auto"/>
            </w:tcBorders>
            <w:hideMark/>
          </w:tcPr>
          <w:p w14:paraId="0BDA69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~1.3x</w:t>
            </w:r>
          </w:p>
        </w:tc>
        <w:tc>
          <w:tcPr>
            <w:tcW w:w="1355" w:type="dxa"/>
            <w:tcBorders>
              <w:top w:val="single" w:sz="4" w:space="0" w:color="auto"/>
              <w:left w:val="single" w:sz="4" w:space="0" w:color="auto"/>
              <w:bottom w:val="single" w:sz="4" w:space="0" w:color="auto"/>
              <w:right w:val="single" w:sz="4" w:space="0" w:color="auto"/>
            </w:tcBorders>
            <w:hideMark/>
          </w:tcPr>
          <w:p w14:paraId="551F5C0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040AF10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D58D8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7" w:type="dxa"/>
            <w:tcBorders>
              <w:top w:val="single" w:sz="4" w:space="0" w:color="auto"/>
              <w:left w:val="single" w:sz="4" w:space="0" w:color="auto"/>
              <w:bottom w:val="single" w:sz="4" w:space="0" w:color="auto"/>
              <w:right w:val="single" w:sz="4" w:space="0" w:color="auto"/>
            </w:tcBorders>
            <w:hideMark/>
          </w:tcPr>
          <w:p w14:paraId="5478E5B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3D10F8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4F2171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50F9BB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1.43x</w:t>
            </w:r>
          </w:p>
        </w:tc>
        <w:tc>
          <w:tcPr>
            <w:tcW w:w="1355" w:type="dxa"/>
            <w:tcBorders>
              <w:top w:val="single" w:sz="4" w:space="0" w:color="auto"/>
              <w:left w:val="single" w:sz="4" w:space="0" w:color="auto"/>
              <w:bottom w:val="single" w:sz="4" w:space="0" w:color="auto"/>
              <w:right w:val="single" w:sz="4" w:space="0" w:color="auto"/>
            </w:tcBorders>
            <w:hideMark/>
          </w:tcPr>
          <w:p w14:paraId="178929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B9B605"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2CDF4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7" w:type="dxa"/>
            <w:tcBorders>
              <w:top w:val="single" w:sz="4" w:space="0" w:color="auto"/>
              <w:left w:val="single" w:sz="4" w:space="0" w:color="auto"/>
              <w:bottom w:val="single" w:sz="4" w:space="0" w:color="auto"/>
              <w:right w:val="single" w:sz="4" w:space="0" w:color="auto"/>
            </w:tcBorders>
            <w:hideMark/>
          </w:tcPr>
          <w:p w14:paraId="2217CA3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49" w:type="dxa"/>
            <w:tcBorders>
              <w:top w:val="single" w:sz="4" w:space="0" w:color="auto"/>
              <w:left w:val="single" w:sz="4" w:space="0" w:color="auto"/>
              <w:bottom w:val="single" w:sz="4" w:space="0" w:color="auto"/>
              <w:right w:val="single" w:sz="4" w:space="0" w:color="auto"/>
            </w:tcBorders>
            <w:hideMark/>
          </w:tcPr>
          <w:p w14:paraId="05B5B5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24</w:t>
            </w:r>
          </w:p>
        </w:tc>
        <w:tc>
          <w:tcPr>
            <w:tcW w:w="1797" w:type="dxa"/>
            <w:tcBorders>
              <w:top w:val="single" w:sz="4" w:space="0" w:color="auto"/>
              <w:left w:val="single" w:sz="4" w:space="0" w:color="auto"/>
              <w:bottom w:val="single" w:sz="4" w:space="0" w:color="auto"/>
              <w:right w:val="single" w:sz="4" w:space="0" w:color="auto"/>
            </w:tcBorders>
            <w:hideMark/>
          </w:tcPr>
          <w:p w14:paraId="26F0F8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639" w:type="dxa"/>
            <w:tcBorders>
              <w:top w:val="single" w:sz="4" w:space="0" w:color="auto"/>
              <w:left w:val="single" w:sz="4" w:space="0" w:color="auto"/>
              <w:bottom w:val="single" w:sz="4" w:space="0" w:color="auto"/>
              <w:right w:val="single" w:sz="4" w:space="0" w:color="auto"/>
            </w:tcBorders>
            <w:hideMark/>
          </w:tcPr>
          <w:p w14:paraId="05806C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2.0x</w:t>
            </w:r>
          </w:p>
        </w:tc>
        <w:tc>
          <w:tcPr>
            <w:tcW w:w="1355" w:type="dxa"/>
            <w:tcBorders>
              <w:top w:val="single" w:sz="4" w:space="0" w:color="auto"/>
              <w:left w:val="single" w:sz="4" w:space="0" w:color="auto"/>
              <w:bottom w:val="single" w:sz="4" w:space="0" w:color="auto"/>
              <w:right w:val="single" w:sz="4" w:space="0" w:color="auto"/>
            </w:tcBorders>
            <w:hideMark/>
          </w:tcPr>
          <w:p w14:paraId="2AC67D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3C2E6A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E88AF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7" w:type="dxa"/>
            <w:tcBorders>
              <w:top w:val="single" w:sz="4" w:space="0" w:color="auto"/>
              <w:left w:val="single" w:sz="4" w:space="0" w:color="auto"/>
              <w:bottom w:val="single" w:sz="4" w:space="0" w:color="auto"/>
              <w:right w:val="single" w:sz="4" w:space="0" w:color="auto"/>
            </w:tcBorders>
            <w:hideMark/>
          </w:tcPr>
          <w:p w14:paraId="1CBE47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4ADA47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3019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FBA4C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090C9B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6AF36CC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717C8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7" w:type="dxa"/>
            <w:tcBorders>
              <w:top w:val="single" w:sz="4" w:space="0" w:color="auto"/>
              <w:left w:val="single" w:sz="4" w:space="0" w:color="auto"/>
              <w:bottom w:val="single" w:sz="4" w:space="0" w:color="auto"/>
              <w:right w:val="single" w:sz="4" w:space="0" w:color="auto"/>
            </w:tcBorders>
            <w:hideMark/>
          </w:tcPr>
          <w:p w14:paraId="567947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05B1E5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4BAD8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EFFE5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A1D23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2A7A44F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79FF6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7" w:type="dxa"/>
            <w:tcBorders>
              <w:top w:val="single" w:sz="4" w:space="0" w:color="auto"/>
              <w:left w:val="single" w:sz="4" w:space="0" w:color="auto"/>
              <w:bottom w:val="single" w:sz="4" w:space="0" w:color="auto"/>
              <w:right w:val="single" w:sz="4" w:space="0" w:color="auto"/>
            </w:tcBorders>
            <w:hideMark/>
          </w:tcPr>
          <w:p w14:paraId="6EC2D30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749" w:type="dxa"/>
            <w:tcBorders>
              <w:top w:val="single" w:sz="4" w:space="0" w:color="auto"/>
              <w:left w:val="single" w:sz="4" w:space="0" w:color="auto"/>
              <w:bottom w:val="single" w:sz="4" w:space="0" w:color="auto"/>
              <w:right w:val="single" w:sz="4" w:space="0" w:color="auto"/>
            </w:tcBorders>
            <w:hideMark/>
          </w:tcPr>
          <w:p w14:paraId="432739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52E6B09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639" w:type="dxa"/>
            <w:tcBorders>
              <w:top w:val="single" w:sz="4" w:space="0" w:color="auto"/>
              <w:left w:val="single" w:sz="4" w:space="0" w:color="auto"/>
              <w:bottom w:val="single" w:sz="4" w:space="0" w:color="auto"/>
              <w:right w:val="single" w:sz="4" w:space="0" w:color="auto"/>
            </w:tcBorders>
            <w:hideMark/>
          </w:tcPr>
          <w:p w14:paraId="77114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~1.25x</w:t>
            </w:r>
          </w:p>
        </w:tc>
        <w:tc>
          <w:tcPr>
            <w:tcW w:w="1355" w:type="dxa"/>
            <w:tcBorders>
              <w:top w:val="single" w:sz="4" w:space="0" w:color="auto"/>
              <w:left w:val="single" w:sz="4" w:space="0" w:color="auto"/>
              <w:bottom w:val="single" w:sz="4" w:space="0" w:color="auto"/>
              <w:right w:val="single" w:sz="4" w:space="0" w:color="auto"/>
            </w:tcBorders>
            <w:hideMark/>
          </w:tcPr>
          <w:p w14:paraId="6C3AE5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3A2DCBE"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FB544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7" w:type="dxa"/>
            <w:tcBorders>
              <w:top w:val="single" w:sz="4" w:space="0" w:color="auto"/>
              <w:left w:val="single" w:sz="4" w:space="0" w:color="auto"/>
              <w:bottom w:val="single" w:sz="4" w:space="0" w:color="auto"/>
              <w:right w:val="single" w:sz="4" w:space="0" w:color="auto"/>
            </w:tcBorders>
            <w:hideMark/>
          </w:tcPr>
          <w:p w14:paraId="5822EA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E7BE0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016A28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60AEE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31F79F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D446063"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9FB128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1797" w:type="dxa"/>
            <w:tcBorders>
              <w:top w:val="single" w:sz="4" w:space="0" w:color="auto"/>
              <w:left w:val="single" w:sz="4" w:space="0" w:color="auto"/>
              <w:bottom w:val="single" w:sz="4" w:space="0" w:color="auto"/>
              <w:right w:val="single" w:sz="4" w:space="0" w:color="auto"/>
            </w:tcBorders>
            <w:hideMark/>
          </w:tcPr>
          <w:p w14:paraId="5001C2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E9032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2CDFA5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1AEB8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57DABA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79B3613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4332A6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vivo</w:t>
            </w:r>
          </w:p>
        </w:tc>
        <w:tc>
          <w:tcPr>
            <w:tcW w:w="1797" w:type="dxa"/>
            <w:tcBorders>
              <w:top w:val="single" w:sz="4" w:space="0" w:color="auto"/>
              <w:left w:val="single" w:sz="4" w:space="0" w:color="auto"/>
              <w:bottom w:val="single" w:sz="4" w:space="0" w:color="auto"/>
              <w:right w:val="single" w:sz="4" w:space="0" w:color="auto"/>
            </w:tcBorders>
            <w:hideMark/>
          </w:tcPr>
          <w:p w14:paraId="09195D1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749" w:type="dxa"/>
            <w:tcBorders>
              <w:top w:val="single" w:sz="4" w:space="0" w:color="auto"/>
              <w:left w:val="single" w:sz="4" w:space="0" w:color="auto"/>
              <w:bottom w:val="single" w:sz="4" w:space="0" w:color="auto"/>
              <w:right w:val="single" w:sz="4" w:space="0" w:color="auto"/>
            </w:tcBorders>
            <w:hideMark/>
          </w:tcPr>
          <w:p w14:paraId="2D15652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14.4</w:t>
            </w:r>
          </w:p>
        </w:tc>
        <w:tc>
          <w:tcPr>
            <w:tcW w:w="1797" w:type="dxa"/>
            <w:tcBorders>
              <w:top w:val="single" w:sz="4" w:space="0" w:color="auto"/>
              <w:left w:val="single" w:sz="4" w:space="0" w:color="auto"/>
              <w:bottom w:val="single" w:sz="4" w:space="0" w:color="auto"/>
              <w:right w:val="single" w:sz="4" w:space="0" w:color="auto"/>
            </w:tcBorders>
            <w:hideMark/>
          </w:tcPr>
          <w:p w14:paraId="28D606D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35D174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1.2x</w:t>
            </w:r>
          </w:p>
        </w:tc>
        <w:tc>
          <w:tcPr>
            <w:tcW w:w="1355" w:type="dxa"/>
            <w:tcBorders>
              <w:top w:val="single" w:sz="4" w:space="0" w:color="auto"/>
              <w:left w:val="single" w:sz="4" w:space="0" w:color="auto"/>
              <w:bottom w:val="single" w:sz="4" w:space="0" w:color="auto"/>
              <w:right w:val="single" w:sz="4" w:space="0" w:color="auto"/>
            </w:tcBorders>
            <w:hideMark/>
          </w:tcPr>
          <w:p w14:paraId="3F6DFD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4A11214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1A629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7" w:type="dxa"/>
            <w:tcBorders>
              <w:top w:val="single" w:sz="4" w:space="0" w:color="auto"/>
              <w:left w:val="single" w:sz="4" w:space="0" w:color="auto"/>
              <w:bottom w:val="single" w:sz="4" w:space="0" w:color="auto"/>
              <w:right w:val="single" w:sz="4" w:space="0" w:color="auto"/>
            </w:tcBorders>
            <w:hideMark/>
          </w:tcPr>
          <w:p w14:paraId="0E919F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38DF5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780C5C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0D5557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&lt;1.4x</w:t>
            </w:r>
          </w:p>
        </w:tc>
        <w:tc>
          <w:tcPr>
            <w:tcW w:w="1355" w:type="dxa"/>
            <w:tcBorders>
              <w:top w:val="single" w:sz="4" w:space="0" w:color="auto"/>
              <w:left w:val="single" w:sz="4" w:space="0" w:color="auto"/>
              <w:bottom w:val="single" w:sz="4" w:space="0" w:color="auto"/>
              <w:right w:val="single" w:sz="4" w:space="0" w:color="auto"/>
            </w:tcBorders>
            <w:hideMark/>
          </w:tcPr>
          <w:p w14:paraId="1E0893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2ABBE1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0E3561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7" w:type="dxa"/>
            <w:tcBorders>
              <w:top w:val="single" w:sz="4" w:space="0" w:color="auto"/>
              <w:left w:val="single" w:sz="4" w:space="0" w:color="auto"/>
              <w:bottom w:val="single" w:sz="4" w:space="0" w:color="auto"/>
              <w:right w:val="single" w:sz="4" w:space="0" w:color="auto"/>
            </w:tcBorders>
            <w:hideMark/>
          </w:tcPr>
          <w:p w14:paraId="30E490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B75A6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7B8217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639" w:type="dxa"/>
            <w:tcBorders>
              <w:top w:val="single" w:sz="4" w:space="0" w:color="auto"/>
              <w:left w:val="single" w:sz="4" w:space="0" w:color="auto"/>
              <w:bottom w:val="single" w:sz="4" w:space="0" w:color="auto"/>
              <w:right w:val="single" w:sz="4" w:space="0" w:color="auto"/>
            </w:tcBorders>
            <w:hideMark/>
          </w:tcPr>
          <w:p w14:paraId="48CF6BB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586556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0F5BA07"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51A8E34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797" w:type="dxa"/>
            <w:tcBorders>
              <w:top w:val="single" w:sz="4" w:space="0" w:color="auto"/>
              <w:left w:val="single" w:sz="4" w:space="0" w:color="auto"/>
              <w:bottom w:val="single" w:sz="4" w:space="0" w:color="auto"/>
              <w:right w:val="single" w:sz="4" w:space="0" w:color="auto"/>
            </w:tcBorders>
            <w:hideMark/>
          </w:tcPr>
          <w:p w14:paraId="57231F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14.27</w:t>
            </w:r>
          </w:p>
        </w:tc>
        <w:tc>
          <w:tcPr>
            <w:tcW w:w="1749" w:type="dxa"/>
            <w:tcBorders>
              <w:top w:val="single" w:sz="4" w:space="0" w:color="auto"/>
              <w:left w:val="single" w:sz="4" w:space="0" w:color="auto"/>
              <w:bottom w:val="single" w:sz="4" w:space="0" w:color="auto"/>
              <w:right w:val="single" w:sz="4" w:space="0" w:color="auto"/>
            </w:tcBorders>
            <w:hideMark/>
          </w:tcPr>
          <w:p w14:paraId="797ACC7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17.18</w:t>
            </w:r>
          </w:p>
        </w:tc>
        <w:tc>
          <w:tcPr>
            <w:tcW w:w="1797" w:type="dxa"/>
            <w:tcBorders>
              <w:top w:val="single" w:sz="4" w:space="0" w:color="auto"/>
              <w:left w:val="single" w:sz="4" w:space="0" w:color="auto"/>
              <w:bottom w:val="single" w:sz="4" w:space="0" w:color="auto"/>
              <w:right w:val="single" w:sz="4" w:space="0" w:color="auto"/>
            </w:tcBorders>
            <w:hideMark/>
          </w:tcPr>
          <w:p w14:paraId="77026F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21.12</w:t>
            </w:r>
          </w:p>
        </w:tc>
        <w:tc>
          <w:tcPr>
            <w:tcW w:w="1639" w:type="dxa"/>
            <w:tcBorders>
              <w:top w:val="single" w:sz="4" w:space="0" w:color="auto"/>
              <w:left w:val="single" w:sz="4" w:space="0" w:color="auto"/>
              <w:bottom w:val="single" w:sz="4" w:space="0" w:color="auto"/>
              <w:right w:val="single" w:sz="4" w:space="0" w:color="auto"/>
            </w:tcBorders>
          </w:tcPr>
          <w:p w14:paraId="336E41E5" w14:textId="77777777" w:rsidR="002112C9" w:rsidRPr="002112C9" w:rsidRDefault="002112C9" w:rsidP="002112C9">
            <w:pPr>
              <w:spacing w:line="256" w:lineRule="auto"/>
              <w:jc w:val="center"/>
              <w:rPr>
                <w:rFonts w:eastAsia="Calibri" w:cs="Arial"/>
              </w:rPr>
            </w:pPr>
          </w:p>
        </w:tc>
        <w:tc>
          <w:tcPr>
            <w:tcW w:w="1355" w:type="dxa"/>
            <w:tcBorders>
              <w:top w:val="single" w:sz="4" w:space="0" w:color="auto"/>
              <w:left w:val="single" w:sz="4" w:space="0" w:color="auto"/>
              <w:bottom w:val="single" w:sz="4" w:space="0" w:color="auto"/>
              <w:right w:val="single" w:sz="4" w:space="0" w:color="auto"/>
            </w:tcBorders>
            <w:hideMark/>
          </w:tcPr>
          <w:p w14:paraId="27E2C0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2DEE7E87" w14:textId="77777777" w:rsidR="002112C9" w:rsidRPr="002112C9" w:rsidRDefault="002112C9" w:rsidP="002112C9">
      <w:pPr>
        <w:spacing w:before="60" w:after="60" w:line="256" w:lineRule="auto"/>
        <w:rPr>
          <w:rFonts w:eastAsia="Calibri" w:cs="Arial"/>
        </w:rPr>
      </w:pPr>
    </w:p>
    <w:p w14:paraId="3178CEAB" w14:textId="77777777" w:rsidR="002112C9" w:rsidRPr="002112C9" w:rsidRDefault="002112C9" w:rsidP="002112C9">
      <w:pPr>
        <w:spacing w:line="256" w:lineRule="auto"/>
        <w:rPr>
          <w:rFonts w:eastAsia="Calibri" w:cs="Arial"/>
        </w:rPr>
      </w:pPr>
      <w:r w:rsidRPr="002112C9">
        <w:rPr>
          <w:rFonts w:eastAsia="Calibri" w:cs="Arial"/>
          <w:b/>
          <w:bCs/>
        </w:rPr>
        <w:t>Summary</w:t>
      </w:r>
    </w:p>
    <w:p w14:paraId="029D56DC" w14:textId="77777777" w:rsidR="002112C9" w:rsidRPr="002112C9" w:rsidRDefault="002112C9" w:rsidP="002112C9">
      <w:pPr>
        <w:spacing w:line="256" w:lineRule="auto"/>
        <w:rPr>
          <w:rFonts w:eastAsia="Calibri" w:cs="Arial"/>
        </w:rPr>
      </w:pPr>
      <w:r w:rsidRPr="002112C9">
        <w:rPr>
          <w:rFonts w:eastAsia="Calibri" w:cs="Arial"/>
        </w:rPr>
        <w:t xml:space="preserve">Universal consensus (16 companies) exists on 1-RX baseline power values: 10 (micro sleep), 12 (light sleep), 15 (deep/ultra-deep sleep), with configuration parameters including 5 MHz BW, 5 ppm CFO, 2 us timing offset, and 2 </w:t>
      </w:r>
      <w:proofErr w:type="spellStart"/>
      <w:r w:rsidRPr="002112C9">
        <w:rPr>
          <w:rFonts w:eastAsia="Calibri" w:cs="Arial"/>
        </w:rPr>
        <w:t>ms</w:t>
      </w:r>
      <w:proofErr w:type="spellEnd"/>
      <w:r w:rsidRPr="002112C9">
        <w:rPr>
          <w:rFonts w:eastAsia="Calibri" w:cs="Arial"/>
        </w:rPr>
        <w:t xml:space="preserve"> ramp time.</w:t>
      </w:r>
    </w:p>
    <w:p w14:paraId="6919D624" w14:textId="77777777" w:rsidR="002112C9" w:rsidRPr="002112C9" w:rsidRDefault="002112C9" w:rsidP="002112C9">
      <w:pPr>
        <w:spacing w:line="256" w:lineRule="auto"/>
        <w:rPr>
          <w:rFonts w:eastAsia="Calibri" w:cs="Arial"/>
        </w:rPr>
      </w:pPr>
      <w:r w:rsidRPr="002112C9">
        <w:rPr>
          <w:rFonts w:eastAsia="Calibri" w:cs="Arial"/>
        </w:rPr>
        <w:t xml:space="preserve">For 2-RX power values, 13 companies provide proposals with 7 distinct scaling approaches reflecting different implementation characteristics. One approach (1.4x yielding 14/17/21) is proposed by </w:t>
      </w:r>
      <w:r w:rsidRPr="002112C9">
        <w:rPr>
          <w:rFonts w:eastAsia="Calibri" w:cs="Arial"/>
          <w:b/>
          <w:bCs/>
        </w:rPr>
        <w:t>Nokia</w:t>
      </w:r>
      <w:r w:rsidRPr="002112C9">
        <w:rPr>
          <w:rFonts w:eastAsia="Calibri" w:cs="Arial"/>
        </w:rPr>
        <w:t xml:space="preserve">, </w:t>
      </w:r>
      <w:proofErr w:type="spellStart"/>
      <w:r w:rsidRPr="002112C9">
        <w:rPr>
          <w:rFonts w:eastAsia="Calibri" w:cs="Arial"/>
          <w:b/>
          <w:bCs/>
        </w:rPr>
        <w:t>Spreadtrum</w:t>
      </w:r>
      <w:proofErr w:type="spellEnd"/>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Ericsson</w:t>
      </w:r>
      <w:r w:rsidRPr="002112C9">
        <w:rPr>
          <w:rFonts w:eastAsia="Calibri" w:cs="Arial"/>
        </w:rPr>
        <w:t xml:space="preserve"> based on TR 38.840 antenna scaling. </w:t>
      </w:r>
      <w:r w:rsidRPr="002112C9">
        <w:rPr>
          <w:rFonts w:eastAsia="Calibri" w:cs="Arial"/>
          <w:b/>
          <w:bCs/>
        </w:rPr>
        <w:t>Samsung</w:t>
      </w:r>
      <w:r w:rsidRPr="002112C9">
        <w:rPr>
          <w:rFonts w:eastAsia="Calibri" w:cs="Arial"/>
        </w:rPr>
        <w:t xml:space="preserve"> and </w:t>
      </w:r>
      <w:r w:rsidRPr="002112C9">
        <w:rPr>
          <w:rFonts w:eastAsia="Calibri" w:cs="Arial"/>
          <w:b/>
          <w:bCs/>
        </w:rPr>
        <w:t>Lenovo</w:t>
      </w:r>
      <w:r w:rsidRPr="002112C9">
        <w:rPr>
          <w:rFonts w:eastAsia="Calibri" w:cs="Arial"/>
        </w:rPr>
        <w:t xml:space="preserve"> propose 1.43-1.5x (15/18/22). Lower values from </w:t>
      </w:r>
      <w:r w:rsidRPr="002112C9">
        <w:rPr>
          <w:rFonts w:eastAsia="Calibri" w:cs="Arial"/>
          <w:b/>
          <w:bCs/>
        </w:rPr>
        <w:t>Xiaomi</w:t>
      </w:r>
      <w:r w:rsidRPr="002112C9">
        <w:rPr>
          <w:rFonts w:eastAsia="Calibri" w:cs="Arial"/>
        </w:rPr>
        <w:t xml:space="preserve"> (13/15/18) and </w:t>
      </w:r>
      <w:r w:rsidRPr="002112C9">
        <w:rPr>
          <w:rFonts w:eastAsia="Calibri" w:cs="Arial"/>
          <w:b/>
          <w:bCs/>
        </w:rPr>
        <w:t>vivo</w:t>
      </w:r>
      <w:r w:rsidRPr="002112C9">
        <w:rPr>
          <w:rFonts w:eastAsia="Calibri" w:cs="Arial"/>
        </w:rPr>
        <w:t xml:space="preserve"> (12/14.4/18) argue EE processing has lower complexity. </w:t>
      </w:r>
      <w:r w:rsidRPr="002112C9">
        <w:rPr>
          <w:rFonts w:eastAsia="Calibri" w:cs="Arial"/>
          <w:b/>
          <w:bCs/>
        </w:rPr>
        <w:t>MediaTek</w:t>
      </w:r>
      <w:r w:rsidRPr="002112C9">
        <w:rPr>
          <w:rFonts w:eastAsia="Calibri" w:cs="Arial"/>
        </w:rPr>
        <w:t xml:space="preserve"> proposes 2.0x (20/24/30), reflecting a separate-chain architecture. The Avg(All) values (X1=14.27, X2=17.18, X3=21.12) capture the full range of implementation approaches without favoring any specific architecture.</w:t>
      </w:r>
    </w:p>
    <w:p w14:paraId="1F3900F8" w14:textId="77777777" w:rsidR="002112C9" w:rsidRPr="002112C9" w:rsidRDefault="002112C9" w:rsidP="002112C9">
      <w:pPr>
        <w:spacing w:line="256" w:lineRule="auto"/>
        <w:rPr>
          <w:rFonts w:eastAsia="Calibri" w:cs="Arial"/>
        </w:rPr>
      </w:pPr>
    </w:p>
    <w:p w14:paraId="68E6E5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EE6EC6" w14:textId="77777777" w:rsidR="002112C9" w:rsidRPr="002112C9" w:rsidRDefault="002112C9" w:rsidP="002112C9">
      <w:pPr>
        <w:spacing w:before="60" w:after="60" w:line="256" w:lineRule="auto"/>
        <w:rPr>
          <w:rFonts w:eastAsia="Calibri" w:cs="Arial"/>
        </w:rPr>
      </w:pPr>
    </w:p>
    <w:p w14:paraId="621CAB9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4.2.2-2: (1st Round; High) EE Processing 2-RX Values</w:t>
      </w:r>
    </w:p>
    <w:p w14:paraId="00EEF3CF" w14:textId="77777777" w:rsidR="002112C9" w:rsidRPr="002112C9" w:rsidRDefault="002112C9" w:rsidP="002112C9">
      <w:pPr>
        <w:spacing w:line="256" w:lineRule="auto"/>
        <w:rPr>
          <w:rFonts w:eastAsia="Calibri" w:cs="Arial"/>
          <w:b/>
          <w:bCs/>
        </w:rPr>
      </w:pPr>
      <w:r w:rsidRPr="002112C9">
        <w:rPr>
          <w:rFonts w:eastAsia="Calibri" w:cs="Arial"/>
          <w:b/>
          <w:bCs/>
        </w:rPr>
        <w:t>For EE Processing 2-RX in FR1, adopt the following values:</w:t>
      </w:r>
    </w:p>
    <w:tbl>
      <w:tblPr>
        <w:tblStyle w:val="1f6"/>
        <w:tblW w:w="5000" w:type="pct"/>
        <w:tblLayout w:type="fixed"/>
        <w:tblLook w:val="04A0" w:firstRow="1" w:lastRow="0" w:firstColumn="1" w:lastColumn="0" w:noHBand="0" w:noVBand="1"/>
      </w:tblPr>
      <w:tblGrid>
        <w:gridCol w:w="4633"/>
        <w:gridCol w:w="4995"/>
      </w:tblGrid>
      <w:tr w:rsidR="002112C9" w:rsidRPr="002112C9" w14:paraId="0AA6B69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0BF1A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42D9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Power</w:t>
            </w:r>
          </w:p>
        </w:tc>
      </w:tr>
      <w:tr w:rsidR="002112C9" w:rsidRPr="002112C9" w14:paraId="24B9C3B0"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B898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1CB69D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r>
      <w:tr w:rsidR="002112C9" w:rsidRPr="002112C9" w14:paraId="590083A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594EA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3CFD35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r>
      <w:tr w:rsidR="002112C9" w:rsidRPr="002112C9" w14:paraId="4403DCC3"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3C7E0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25FBB2B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r>
    </w:tbl>
    <w:p w14:paraId="63390D37" w14:textId="77777777" w:rsidR="002112C9" w:rsidRPr="002112C9" w:rsidRDefault="002112C9" w:rsidP="002112C9">
      <w:pPr>
        <w:spacing w:before="60" w:after="60" w:line="256" w:lineRule="auto"/>
        <w:rPr>
          <w:rFonts w:eastAsia="Calibri" w:cs="Arial"/>
        </w:rPr>
      </w:pPr>
    </w:p>
    <w:p w14:paraId="1EBCD1CC"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The Avg(All) values are inclusive of all 13 company proposals spanning scaling factors from 1.2x to 2.0x.</w:t>
      </w:r>
    </w:p>
    <w:tbl>
      <w:tblPr>
        <w:tblStyle w:val="1f6"/>
        <w:tblW w:w="5000" w:type="pct"/>
        <w:tblLayout w:type="fixed"/>
        <w:tblLook w:val="04A0" w:firstRow="1" w:lastRow="0" w:firstColumn="1" w:lastColumn="0" w:noHBand="0" w:noVBand="1"/>
      </w:tblPr>
      <w:tblGrid>
        <w:gridCol w:w="2675"/>
        <w:gridCol w:w="6953"/>
      </w:tblGrid>
      <w:tr w:rsidR="002112C9" w:rsidRPr="002112C9" w14:paraId="12F7725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C9384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80EC5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EA9E4A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EA37F1"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970E53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w:t>
            </w:r>
          </w:p>
          <w:p w14:paraId="2B15CEC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Besides, additional scaling on EE processing with 10MHz&amp;1RX should also be defined, since increasing BW is an efficient way to enhance the coverage performance.</w:t>
            </w:r>
          </w:p>
        </w:tc>
      </w:tr>
      <w:tr w:rsidR="002112C9" w:rsidRPr="002112C9" w14:paraId="4A97CC0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B4F3D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6FC5D64"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w:t>
            </w:r>
          </w:p>
        </w:tc>
      </w:tr>
      <w:tr w:rsidR="002112C9" w:rsidRPr="002112C9" w14:paraId="080A6CA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7BD8FA" w14:textId="77777777" w:rsidR="002112C9" w:rsidRPr="002112C9" w:rsidRDefault="002112C9" w:rsidP="002112C9">
            <w:pPr>
              <w:spacing w:line="256" w:lineRule="auto"/>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63FC8E2" w14:textId="77777777" w:rsidR="002112C9" w:rsidRPr="002112C9" w:rsidRDefault="002112C9" w:rsidP="002112C9">
            <w:pPr>
              <w:spacing w:line="256" w:lineRule="auto"/>
              <w:rPr>
                <w:rFonts w:eastAsia="Calibri" w:cs="Arial"/>
              </w:rPr>
            </w:pPr>
            <w:r w:rsidRPr="002112C9">
              <w:rPr>
                <w:rFonts w:eastAsia="SimSun" w:cs="Arial"/>
                <w:lang w:eastAsia="zh-CN"/>
              </w:rPr>
              <w:t xml:space="preserve">The scaling factor between 2Rx and 1Rx is OK for us. But we would question the feasibility of the relative power for 1Rx. </w:t>
            </w:r>
            <w:r w:rsidRPr="002112C9">
              <w:rPr>
                <w:rFonts w:eastAsia="Calibri" w:cs="Arial"/>
                <w:sz w:val="21"/>
                <w:szCs w:val="21"/>
              </w:rPr>
              <w:t xml:space="preserve">The relative powers of EE processing in FR1 are 10/12/15 with the same </w:t>
            </w:r>
            <w:r w:rsidRPr="002112C9">
              <w:rPr>
                <w:rFonts w:eastAsia="Calibri" w:cs="Arial"/>
                <w:sz w:val="21"/>
                <w:szCs w:val="21"/>
                <w:lang w:eastAsia="zh-TW"/>
              </w:rPr>
              <w:t>Noise Figure (NF) as 6GR UE N</w:t>
            </w:r>
            <w:r w:rsidRPr="002112C9">
              <w:rPr>
                <w:rFonts w:eastAsia="Calibri" w:cs="Arial"/>
                <w:sz w:val="21"/>
                <w:szCs w:val="21"/>
              </w:rPr>
              <w:t xml:space="preserve">R. However, the relative power of SSB measurement is 100 with same NF assumption, which is much larger than the power consumption of EE processing. In generally, the BB part consumes 30~40% power of the receiver </w:t>
            </w:r>
            <w:r w:rsidRPr="002112C9">
              <w:rPr>
                <w:rFonts w:eastAsia="Calibri" w:cs="Arial"/>
              </w:rPr>
              <w:t>power</w:t>
            </w:r>
            <w:r w:rsidRPr="002112C9">
              <w:rPr>
                <w:rFonts w:eastAsia="Calibri" w:cs="Arial"/>
                <w:sz w:val="21"/>
                <w:szCs w:val="21"/>
              </w:rPr>
              <w:t xml:space="preserve">. Assuming the noise figure is the same and the RF front-end is shared, the reduced power mainly comes </w:t>
            </w:r>
            <w:r w:rsidRPr="002112C9">
              <w:rPr>
                <w:rFonts w:eastAsia="Calibri" w:cs="Arial"/>
                <w:sz w:val="21"/>
                <w:szCs w:val="21"/>
              </w:rPr>
              <w:lastRenderedPageBreak/>
              <w:t xml:space="preserve">from BB processing relaxing. Even the entire BB power consumption </w:t>
            </w:r>
            <w:r w:rsidRPr="002112C9">
              <w:rPr>
                <w:rFonts w:eastAsia="Calibri" w:cs="Arial"/>
              </w:rPr>
              <w:t xml:space="preserve">(up to ~40%) </w:t>
            </w:r>
            <w:r w:rsidRPr="002112C9">
              <w:rPr>
                <w:rFonts w:eastAsia="Calibri" w:cs="Arial"/>
                <w:sz w:val="21"/>
                <w:szCs w:val="21"/>
              </w:rPr>
              <w:t>is eliminated, it is not feasible to reduce the relative power from 100 down to 10~15</w:t>
            </w:r>
            <w:r w:rsidRPr="002112C9">
              <w:rPr>
                <w:rFonts w:eastAsia="SimSun" w:cs="Arial"/>
                <w:sz w:val="21"/>
                <w:szCs w:val="21"/>
                <w:lang w:eastAsia="zh-CN"/>
              </w:rPr>
              <w:t xml:space="preserve">. </w:t>
            </w:r>
            <w:r w:rsidRPr="002112C9">
              <w:rPr>
                <w:rFonts w:eastAsia="Calibri" w:cs="Arial"/>
                <w:sz w:val="21"/>
                <w:szCs w:val="21"/>
              </w:rPr>
              <w:t>Thus, it is unclear whether EE processing can realistically achieve the assumed relative power value, and this should be further discussed</w:t>
            </w:r>
            <w:r w:rsidRPr="002112C9">
              <w:rPr>
                <w:rFonts w:eastAsia="SimSun" w:cs="Arial"/>
                <w:sz w:val="21"/>
                <w:szCs w:val="21"/>
                <w:lang w:eastAsia="zh-CN"/>
              </w:rPr>
              <w:t>. We think the noise figure assumption of EE processing, or the power values of EE processing for 1Rx should be updated.</w:t>
            </w:r>
          </w:p>
        </w:tc>
      </w:tr>
      <w:tr w:rsidR="002112C9" w:rsidRPr="002112C9" w14:paraId="17EC0FA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F81C51" w14:textId="77777777" w:rsidR="002112C9" w:rsidRPr="002112C9" w:rsidRDefault="002112C9" w:rsidP="002112C9">
            <w:pPr>
              <w:spacing w:line="256" w:lineRule="auto"/>
              <w:jc w:val="center"/>
              <w:rPr>
                <w:rFonts w:eastAsia="Calibri" w:cs="Arial"/>
              </w:rPr>
            </w:pPr>
            <w:r w:rsidRPr="002112C9">
              <w:rPr>
                <w:rFonts w:eastAsia="Calibri" w:cs="Arial"/>
              </w:rPr>
              <w:lastRenderedPageBreak/>
              <w:t>Ericsson</w:t>
            </w:r>
          </w:p>
        </w:tc>
        <w:tc>
          <w:tcPr>
            <w:tcW w:w="6953" w:type="dxa"/>
            <w:tcBorders>
              <w:top w:val="single" w:sz="4" w:space="0" w:color="auto"/>
              <w:left w:val="single" w:sz="4" w:space="0" w:color="auto"/>
              <w:bottom w:val="single" w:sz="4" w:space="0" w:color="auto"/>
              <w:right w:val="single" w:sz="4" w:space="0" w:color="auto"/>
            </w:tcBorders>
            <w:hideMark/>
          </w:tcPr>
          <w:p w14:paraId="5362FF61" w14:textId="77777777" w:rsidR="002112C9" w:rsidRPr="002112C9" w:rsidRDefault="002112C9" w:rsidP="002112C9">
            <w:pPr>
              <w:spacing w:line="256" w:lineRule="auto"/>
              <w:rPr>
                <w:rFonts w:eastAsia="Calibri" w:cs="Arial"/>
              </w:rPr>
            </w:pPr>
            <w:r w:rsidRPr="002112C9">
              <w:rPr>
                <w:rFonts w:eastAsia="Calibri" w:cs="Arial"/>
              </w:rPr>
              <w:t xml:space="preserve">Fine with the proposal. Note that scaling is also needed for FR2 (we provided estimates in our </w:t>
            </w:r>
            <w:proofErr w:type="spellStart"/>
            <w:r w:rsidRPr="002112C9">
              <w:rPr>
                <w:rFonts w:eastAsia="Calibri" w:cs="Arial"/>
              </w:rPr>
              <w:t>Tdoc</w:t>
            </w:r>
            <w:proofErr w:type="spellEnd"/>
            <w:r w:rsidRPr="002112C9">
              <w:rPr>
                <w:rFonts w:eastAsia="Calibri" w:cs="Arial"/>
              </w:rPr>
              <w:t xml:space="preserve"> R1-2600960).</w:t>
            </w:r>
          </w:p>
        </w:tc>
      </w:tr>
      <w:tr w:rsidR="002112C9" w:rsidRPr="002112C9" w14:paraId="4B2D13F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21EE62"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EC30894" w14:textId="77777777" w:rsidR="002112C9" w:rsidRPr="002112C9" w:rsidRDefault="002112C9" w:rsidP="002112C9">
            <w:pPr>
              <w:spacing w:line="256" w:lineRule="auto"/>
              <w:rPr>
                <w:rFonts w:eastAsia="Calibri" w:cs="Arial"/>
              </w:rPr>
            </w:pPr>
            <w:r w:rsidRPr="002112C9">
              <w:rPr>
                <w:rFonts w:eastAsia="DengXian" w:cs="Arial"/>
                <w:lang w:eastAsia="zh-CN"/>
              </w:rPr>
              <w:t>Support</w:t>
            </w:r>
          </w:p>
        </w:tc>
      </w:tr>
      <w:tr w:rsidR="002112C9" w:rsidRPr="002112C9" w14:paraId="6993F3F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B63004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400DB98C" w14:textId="77777777" w:rsidR="002112C9" w:rsidRPr="002112C9" w:rsidRDefault="002112C9" w:rsidP="002112C9">
            <w:pPr>
              <w:spacing w:line="256" w:lineRule="auto"/>
              <w:rPr>
                <w:rFonts w:eastAsia="DengXian" w:cs="Arial"/>
                <w:lang w:eastAsia="zh-CN"/>
              </w:rPr>
            </w:pPr>
            <w:r w:rsidRPr="002112C9">
              <w:rPr>
                <w:rFonts w:eastAsia="Meiryo UI" w:cs="Arial"/>
              </w:rPr>
              <w:t>We are fine with the proposal. </w:t>
            </w:r>
          </w:p>
        </w:tc>
      </w:tr>
      <w:tr w:rsidR="002112C9" w:rsidRPr="002112C9" w14:paraId="33BB695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C034F34"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6025D20" w14:textId="77777777" w:rsidR="002112C9" w:rsidRPr="002112C9" w:rsidRDefault="002112C9" w:rsidP="002112C9">
            <w:pPr>
              <w:spacing w:line="256" w:lineRule="auto"/>
              <w:rPr>
                <w:rFonts w:eastAsia="Meiryo UI" w:cs="Arial"/>
              </w:rPr>
            </w:pPr>
            <w:r w:rsidRPr="002112C9">
              <w:rPr>
                <w:rFonts w:eastAsia="DengXian" w:cs="Arial"/>
                <w:lang w:eastAsia="zh-CN"/>
              </w:rPr>
              <w:t>The antenna scaling methodology (0.7x) specified in TR 38.840 may be used to derive power values for 2 Rx. However, we note that EE processing entails lower complexity than MR, so a value slightly smaller than that obtained by dividing by 0.7 can be considered.</w:t>
            </w:r>
          </w:p>
        </w:tc>
      </w:tr>
      <w:tr w:rsidR="002112C9" w:rsidRPr="002112C9" w14:paraId="06F30E2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7C625B3"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7A102BE" w14:textId="77777777" w:rsidR="002112C9" w:rsidRPr="002112C9" w:rsidRDefault="002112C9" w:rsidP="002112C9">
            <w:pPr>
              <w:spacing w:line="256" w:lineRule="auto"/>
              <w:rPr>
                <w:rFonts w:eastAsia="Calibri" w:cs="Arial"/>
              </w:rPr>
            </w:pPr>
            <w:r w:rsidRPr="002112C9">
              <w:rPr>
                <w:rFonts w:eastAsia="Calibri" w:cs="Arial"/>
              </w:rPr>
              <w:t>Agree with FL proposal.</w:t>
            </w:r>
          </w:p>
        </w:tc>
      </w:tr>
      <w:tr w:rsidR="002112C9" w:rsidRPr="002112C9" w14:paraId="0931775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7229C2"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7B8D788" w14:textId="77777777" w:rsidR="002112C9" w:rsidRPr="002112C9" w:rsidRDefault="002112C9" w:rsidP="002112C9">
            <w:pPr>
              <w:spacing w:line="256" w:lineRule="auto"/>
              <w:rPr>
                <w:rFonts w:eastAsia="Calibri" w:cs="Arial"/>
              </w:rPr>
            </w:pPr>
            <w:r w:rsidRPr="002112C9">
              <w:rPr>
                <w:rFonts w:eastAsia="Calibri" w:cs="Arial"/>
              </w:rPr>
              <w:t xml:space="preserve">Support Huawei, </w:t>
            </w:r>
            <w:proofErr w:type="spellStart"/>
            <w:r w:rsidRPr="002112C9">
              <w:rPr>
                <w:rFonts w:eastAsia="Calibri" w:cs="Arial"/>
              </w:rPr>
              <w:t>HiSilicon</w:t>
            </w:r>
            <w:proofErr w:type="spellEnd"/>
            <w:r w:rsidRPr="002112C9">
              <w:rPr>
                <w:rFonts w:eastAsia="Calibri" w:cs="Arial"/>
              </w:rPr>
              <w:t xml:space="preserve"> to include the 10 </w:t>
            </w:r>
            <w:proofErr w:type="spellStart"/>
            <w:r w:rsidRPr="002112C9">
              <w:rPr>
                <w:rFonts w:eastAsia="Calibri" w:cs="Arial"/>
              </w:rPr>
              <w:t>MHz.</w:t>
            </w:r>
            <w:proofErr w:type="spellEnd"/>
            <w:r w:rsidRPr="002112C9">
              <w:rPr>
                <w:rFonts w:eastAsia="Calibri" w:cs="Arial"/>
              </w:rPr>
              <w:t xml:space="preserve"> There are multiple proposals in the DL WUS design agenda item to study BW &gt; 5 </w:t>
            </w:r>
            <w:proofErr w:type="spellStart"/>
            <w:r w:rsidRPr="002112C9">
              <w:rPr>
                <w:rFonts w:eastAsia="Calibri" w:cs="Arial"/>
              </w:rPr>
              <w:t>MHz.</w:t>
            </w:r>
            <w:proofErr w:type="spellEnd"/>
          </w:p>
        </w:tc>
      </w:tr>
      <w:tr w:rsidR="002112C9" w:rsidRPr="002112C9" w14:paraId="397B065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9BD0779"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73D47AE1" w14:textId="77777777" w:rsidR="002112C9" w:rsidRPr="002112C9" w:rsidRDefault="002112C9" w:rsidP="002112C9">
            <w:pPr>
              <w:spacing w:line="256" w:lineRule="auto"/>
              <w:rPr>
                <w:rFonts w:eastAsia="Calibri" w:cs="Arial"/>
              </w:rPr>
            </w:pPr>
            <w:r w:rsidRPr="002112C9">
              <w:rPr>
                <w:rFonts w:eastAsia="Malgun Gothic" w:cs="Arial"/>
                <w:lang w:eastAsia="ko-KR"/>
              </w:rPr>
              <w:t>Fine</w:t>
            </w:r>
          </w:p>
        </w:tc>
      </w:tr>
      <w:tr w:rsidR="002112C9" w:rsidRPr="002112C9" w14:paraId="62F3157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FAF3A81"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0644D37"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 with the values in this proposal.</w:t>
            </w:r>
          </w:p>
        </w:tc>
      </w:tr>
    </w:tbl>
    <w:p w14:paraId="228B51F2" w14:textId="77777777" w:rsidR="002112C9" w:rsidRPr="002112C9" w:rsidRDefault="002112C9" w:rsidP="002112C9">
      <w:pPr>
        <w:spacing w:before="60" w:after="60" w:line="256" w:lineRule="auto"/>
        <w:rPr>
          <w:rFonts w:eastAsia="新細明體" w:cs="Arial"/>
          <w:b/>
          <w:bCs/>
          <w:color w:val="0000FF"/>
          <w:u w:val="single"/>
          <w:lang w:eastAsia="zh-TW"/>
        </w:rPr>
      </w:pPr>
    </w:p>
    <w:p w14:paraId="55D370FA" w14:textId="77777777" w:rsidR="002112C9" w:rsidRPr="002112C9" w:rsidRDefault="002112C9" w:rsidP="002112C9">
      <w:pPr>
        <w:spacing w:before="60" w:after="60" w:line="256" w:lineRule="auto"/>
        <w:rPr>
          <w:rFonts w:eastAsia="新細明體" w:cs="Arial"/>
          <w:b/>
          <w:bCs/>
          <w:u w:val="single"/>
          <w:lang w:eastAsia="zh-TW"/>
        </w:rPr>
      </w:pPr>
      <w:r w:rsidRPr="002112C9">
        <w:rPr>
          <w:rFonts w:eastAsia="新細明體" w:cs="Arial"/>
          <w:b/>
          <w:bCs/>
          <w:color w:val="0000FF"/>
          <w:u w:val="single"/>
          <w:lang w:eastAsia="zh-TW"/>
        </w:rPr>
        <w:t>Moderator</w:t>
      </w:r>
      <w:r w:rsidRPr="002112C9">
        <w:rPr>
          <w:rFonts w:eastAsia="新細明體" w:cs="Arial"/>
          <w:b/>
          <w:bCs/>
          <w:u w:val="single"/>
          <w:lang w:eastAsia="zh-TW"/>
        </w:rPr>
        <w:t xml:space="preserve"> </w:t>
      </w:r>
    </w:p>
    <w:p w14:paraId="2BA20C4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Strong convergence on [14, 17, 21]. The 1.4x scaling factor from TR 38.840 has the widest support. Include FFS for 10MHz to address Huawei and Qualcomm suggestions.</w:t>
      </w:r>
    </w:p>
    <w:p w14:paraId="02BDB106" w14:textId="77777777" w:rsidR="002112C9" w:rsidRPr="002112C9" w:rsidRDefault="002112C9" w:rsidP="002112C9">
      <w:pPr>
        <w:spacing w:before="60" w:after="60" w:line="256" w:lineRule="auto"/>
        <w:rPr>
          <w:rFonts w:eastAsia="新細明體" w:cs="Arial"/>
          <w:lang w:eastAsia="zh-TW"/>
        </w:rPr>
      </w:pPr>
    </w:p>
    <w:p w14:paraId="423CF39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4.2.2-2a: (2nd Round; High; Stable) EE Processing 2-RX Values</w:t>
      </w:r>
    </w:p>
    <w:p w14:paraId="375AD655"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ayout w:type="fixed"/>
        <w:tblLook w:val="04A0" w:firstRow="1" w:lastRow="0" w:firstColumn="1" w:lastColumn="0" w:noHBand="0" w:noVBand="1"/>
      </w:tblPr>
      <w:tblGrid>
        <w:gridCol w:w="4633"/>
        <w:gridCol w:w="4995"/>
      </w:tblGrid>
      <w:tr w:rsidR="002112C9" w:rsidRPr="002112C9" w14:paraId="56FCBD1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DD54D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0DA84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2-RX Power</w:t>
            </w:r>
          </w:p>
        </w:tc>
      </w:tr>
      <w:tr w:rsidR="002112C9" w:rsidRPr="002112C9" w14:paraId="4A9D730D"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F043A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74610F8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w:t>
            </w:r>
          </w:p>
        </w:tc>
      </w:tr>
      <w:tr w:rsidR="002112C9" w:rsidRPr="002112C9" w14:paraId="4E16C48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15539EC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43FFF99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[17]</w:t>
            </w:r>
          </w:p>
        </w:tc>
      </w:tr>
      <w:tr w:rsidR="002112C9" w:rsidRPr="002112C9" w14:paraId="43E4854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5A7E9BD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462CE89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[21]</w:t>
            </w:r>
          </w:p>
        </w:tc>
      </w:tr>
    </w:tbl>
    <w:p w14:paraId="30DA087A"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FFS: Power values for 10MHz BW</w:t>
      </w:r>
    </w:p>
    <w:p w14:paraId="37840AAF"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692A7D1"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9AB7A9"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84B14D"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Comments/Views</w:t>
            </w:r>
          </w:p>
        </w:tc>
      </w:tr>
      <w:tr w:rsidR="002112C9" w:rsidRPr="002112C9" w14:paraId="366517E2" w14:textId="77777777" w:rsidTr="002112C9">
        <w:tc>
          <w:tcPr>
            <w:tcW w:w="2675" w:type="dxa"/>
            <w:tcBorders>
              <w:top w:val="single" w:sz="4" w:space="0" w:color="auto"/>
              <w:left w:val="single" w:sz="4" w:space="0" w:color="auto"/>
              <w:bottom w:val="single" w:sz="4" w:space="0" w:color="auto"/>
              <w:right w:val="single" w:sz="4" w:space="0" w:color="auto"/>
            </w:tcBorders>
          </w:tcPr>
          <w:p w14:paraId="733CFCC0"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H</w:t>
            </w:r>
            <w:r w:rsidRPr="00515F82">
              <w:rPr>
                <w:rFonts w:eastAsia="DengXian" w:cs="Arial"/>
                <w:szCs w:val="22"/>
                <w:lang w:eastAsia="zh-CN"/>
              </w:rPr>
              <w:t xml:space="preserve">uawei, </w:t>
            </w:r>
            <w:proofErr w:type="spellStart"/>
            <w:r w:rsidRPr="00515F82">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5B94D76"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O</w:t>
            </w:r>
            <w:r w:rsidRPr="00515F82">
              <w:rPr>
                <w:rFonts w:eastAsia="DengXian" w:cs="Arial"/>
                <w:szCs w:val="22"/>
                <w:lang w:eastAsia="zh-CN"/>
              </w:rPr>
              <w:t>K with the values of 2RX.</w:t>
            </w:r>
          </w:p>
          <w:p w14:paraId="30DD5726" w14:textId="77777777" w:rsidR="00EF35E6" w:rsidRPr="00515F82" w:rsidRDefault="00EF35E6" w:rsidP="002112C9">
            <w:pPr>
              <w:spacing w:line="252" w:lineRule="auto"/>
              <w:rPr>
                <w:rFonts w:eastAsia="DengXian" w:cs="Arial"/>
                <w:szCs w:val="22"/>
                <w:lang w:eastAsia="zh-CN"/>
              </w:rPr>
            </w:pPr>
            <w:r w:rsidRPr="00515F82">
              <w:rPr>
                <w:rFonts w:eastAsia="DengXian" w:cs="Arial"/>
                <w:szCs w:val="22"/>
                <w:lang w:eastAsia="zh-CN"/>
              </w:rPr>
              <w:t>We also strongly support the FFS</w:t>
            </w:r>
            <w:r w:rsidR="00515F82" w:rsidRPr="00515F82">
              <w:rPr>
                <w:rFonts w:eastAsia="DengXian" w:cs="Arial"/>
                <w:szCs w:val="22"/>
                <w:lang w:eastAsia="zh-CN"/>
              </w:rPr>
              <w:t xml:space="preserve"> on 10MHz</w:t>
            </w:r>
            <w:r w:rsidR="00515F82">
              <w:rPr>
                <w:rFonts w:eastAsia="DengXian" w:cs="Arial"/>
                <w:szCs w:val="22"/>
                <w:lang w:eastAsia="zh-CN"/>
              </w:rPr>
              <w:t>, to leave the door open for different methods to enhance the coverage performance. It is better to align some value for 10MHz case in this meeting. If not, we can also accept to discuss it in the next meeting.</w:t>
            </w:r>
          </w:p>
        </w:tc>
      </w:tr>
      <w:tr w:rsidR="002112C9" w:rsidRPr="002112C9" w14:paraId="789D2CE0" w14:textId="77777777" w:rsidTr="002112C9">
        <w:tc>
          <w:tcPr>
            <w:tcW w:w="2675" w:type="dxa"/>
            <w:tcBorders>
              <w:top w:val="single" w:sz="4" w:space="0" w:color="auto"/>
              <w:left w:val="single" w:sz="4" w:space="0" w:color="auto"/>
              <w:bottom w:val="single" w:sz="4" w:space="0" w:color="auto"/>
              <w:right w:val="single" w:sz="4" w:space="0" w:color="auto"/>
            </w:tcBorders>
          </w:tcPr>
          <w:p w14:paraId="5F521317" w14:textId="77777777" w:rsidR="002112C9" w:rsidRPr="00BA617F" w:rsidRDefault="00BA617F" w:rsidP="002112C9">
            <w:pPr>
              <w:spacing w:line="252" w:lineRule="auto"/>
              <w:rPr>
                <w:rFonts w:eastAsia="新細明體" w:cs="Arial"/>
                <w:szCs w:val="22"/>
                <w:lang w:eastAsia="zh-TW"/>
              </w:rPr>
            </w:pPr>
            <w:r w:rsidRPr="00BA617F">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6AB338F6" w14:textId="77777777" w:rsidR="002112C9" w:rsidRPr="008B0B89" w:rsidRDefault="008B0B89" w:rsidP="002112C9">
            <w:pPr>
              <w:spacing w:line="252" w:lineRule="auto"/>
              <w:rPr>
                <w:rFonts w:eastAsia="新細明體" w:cs="Arial"/>
                <w:szCs w:val="22"/>
                <w:lang w:eastAsia="zh-TW"/>
              </w:rPr>
            </w:pPr>
            <w:r w:rsidRPr="008B0B89">
              <w:rPr>
                <w:rFonts w:eastAsia="新細明體" w:cs="Arial"/>
                <w:szCs w:val="22"/>
                <w:lang w:eastAsia="zh-TW"/>
              </w:rPr>
              <w:t>OK with the proposal</w:t>
            </w:r>
            <w:r>
              <w:rPr>
                <w:rFonts w:eastAsia="新細明體" w:cs="Arial"/>
                <w:szCs w:val="22"/>
                <w:lang w:eastAsia="zh-TW"/>
              </w:rPr>
              <w:t>. We also share similar views with Huawei, we should have a value for the 10 MHz case</w:t>
            </w:r>
          </w:p>
        </w:tc>
      </w:tr>
      <w:tr w:rsidR="002112C9" w:rsidRPr="002112C9" w14:paraId="03E0BFAD" w14:textId="77777777" w:rsidTr="002112C9">
        <w:tc>
          <w:tcPr>
            <w:tcW w:w="2675" w:type="dxa"/>
            <w:tcBorders>
              <w:top w:val="single" w:sz="4" w:space="0" w:color="auto"/>
              <w:left w:val="single" w:sz="4" w:space="0" w:color="auto"/>
              <w:bottom w:val="single" w:sz="4" w:space="0" w:color="auto"/>
              <w:right w:val="single" w:sz="4" w:space="0" w:color="auto"/>
            </w:tcBorders>
          </w:tcPr>
          <w:p w14:paraId="40CF82B7" w14:textId="77777777" w:rsidR="002112C9" w:rsidRPr="002112C9" w:rsidRDefault="002112C9" w:rsidP="002112C9">
            <w:pPr>
              <w:spacing w:line="252" w:lineRule="auto"/>
              <w:rPr>
                <w:rFonts w:eastAsia="新細明體" w:cs="Arial"/>
                <w:b/>
                <w:bCs/>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73D66B56" w14:textId="77777777" w:rsidR="002112C9" w:rsidRPr="002112C9" w:rsidRDefault="002112C9" w:rsidP="002112C9">
            <w:pPr>
              <w:spacing w:line="252" w:lineRule="auto"/>
              <w:rPr>
                <w:rFonts w:eastAsia="新細明體" w:cs="Arial"/>
                <w:b/>
                <w:bCs/>
                <w:szCs w:val="22"/>
                <w:lang w:eastAsia="zh-TW"/>
              </w:rPr>
            </w:pPr>
          </w:p>
        </w:tc>
      </w:tr>
    </w:tbl>
    <w:p w14:paraId="60260605" w14:textId="77777777" w:rsidR="002112C9" w:rsidRPr="002112C9" w:rsidRDefault="002112C9" w:rsidP="002112C9">
      <w:pPr>
        <w:spacing w:line="252" w:lineRule="auto"/>
        <w:rPr>
          <w:rFonts w:eastAsia="新細明體" w:cs="Arial"/>
          <w:b/>
          <w:bCs/>
          <w:szCs w:val="22"/>
          <w:lang w:eastAsia="zh-TW"/>
        </w:rPr>
      </w:pPr>
    </w:p>
    <w:p w14:paraId="2DC1D42B" w14:textId="77777777" w:rsidR="002112C9" w:rsidRPr="002112C9" w:rsidRDefault="002112C9" w:rsidP="002112C9">
      <w:pPr>
        <w:spacing w:line="252" w:lineRule="auto"/>
        <w:rPr>
          <w:rFonts w:eastAsia="新細明體" w:cs="Arial"/>
          <w:b/>
          <w:bCs/>
          <w:szCs w:val="22"/>
          <w:lang w:eastAsia="zh-TW"/>
        </w:rPr>
      </w:pPr>
    </w:p>
    <w:p w14:paraId="7FF5541A"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New Active Power State(s)</w:t>
      </w:r>
    </w:p>
    <w:p w14:paraId="01A86B8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531B3BF" w14:textId="77777777" w:rsidR="002112C9" w:rsidRPr="002112C9" w:rsidRDefault="002112C9" w:rsidP="002112C9">
      <w:pPr>
        <w:spacing w:line="256" w:lineRule="auto"/>
        <w:rPr>
          <w:rFonts w:eastAsia="Calibri" w:cs="Arial"/>
        </w:rPr>
      </w:pPr>
      <w:r w:rsidRPr="002112C9">
        <w:rPr>
          <w:rFonts w:eastAsia="Calibri" w:cs="Arial"/>
          <w:b/>
          <w:bCs/>
          <w:sz w:val="18"/>
          <w:szCs w:val="18"/>
        </w:rPr>
        <w:t>Active State Definitions</w:t>
      </w:r>
    </w:p>
    <w:tbl>
      <w:tblPr>
        <w:tblStyle w:val="1f6"/>
        <w:tblW w:w="9630" w:type="dxa"/>
        <w:tblLayout w:type="fixed"/>
        <w:tblLook w:val="04A0" w:firstRow="1" w:lastRow="0" w:firstColumn="1" w:lastColumn="0" w:noHBand="0" w:noVBand="1"/>
      </w:tblPr>
      <w:tblGrid>
        <w:gridCol w:w="1310"/>
        <w:gridCol w:w="892"/>
        <w:gridCol w:w="7428"/>
      </w:tblGrid>
      <w:tr w:rsidR="002112C9" w:rsidRPr="002112C9" w14:paraId="39E62280"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C9657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46DC6A"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829D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9E1C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CC6497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2" w:type="dxa"/>
            <w:tcBorders>
              <w:top w:val="single" w:sz="4" w:space="0" w:color="auto"/>
              <w:left w:val="single" w:sz="4" w:space="0" w:color="auto"/>
              <w:bottom w:val="single" w:sz="4" w:space="0" w:color="auto"/>
              <w:right w:val="single" w:sz="4" w:space="0" w:color="auto"/>
            </w:tcBorders>
            <w:hideMark/>
          </w:tcPr>
          <w:p w14:paraId="6DFD203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6" w:type="dxa"/>
            <w:tcBorders>
              <w:top w:val="single" w:sz="4" w:space="0" w:color="auto"/>
              <w:left w:val="single" w:sz="4" w:space="0" w:color="auto"/>
              <w:bottom w:val="single" w:sz="4" w:space="0" w:color="auto"/>
              <w:right w:val="single" w:sz="4" w:space="0" w:color="auto"/>
            </w:tcBorders>
            <w:hideMark/>
          </w:tcPr>
          <w:p w14:paraId="22C9AA7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No additional power states needed. Rationale: All UE operation scenarios already covered (data channels, control channels, reference signals, low-power receiver processing). Individual signal variants can use scaling methods.</w:t>
            </w:r>
          </w:p>
        </w:tc>
      </w:tr>
      <w:tr w:rsidR="002112C9" w:rsidRPr="002112C9" w14:paraId="275BAC71"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5A72A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190688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6" w:type="dxa"/>
            <w:tcBorders>
              <w:top w:val="single" w:sz="4" w:space="0" w:color="auto"/>
              <w:left w:val="single" w:sz="4" w:space="0" w:color="auto"/>
              <w:bottom w:val="single" w:sz="4" w:space="0" w:color="auto"/>
              <w:right w:val="single" w:sz="4" w:space="0" w:color="auto"/>
            </w:tcBorders>
            <w:hideMark/>
          </w:tcPr>
          <w:p w14:paraId="2AAF6FA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11:** PDSCH-only power state from TR 38.840 should be introduced in 6G UE power models. Rationale: Reducing PDCCH monitoring occasions is crucial for power saving and results in PDSCH-only state.</w:t>
            </w:r>
          </w:p>
        </w:tc>
      </w:tr>
      <w:tr w:rsidR="002112C9" w:rsidRPr="002112C9" w14:paraId="1ED0966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2F3432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4964937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426" w:type="dxa"/>
            <w:tcBorders>
              <w:top w:val="single" w:sz="4" w:space="0" w:color="auto"/>
              <w:left w:val="single" w:sz="4" w:space="0" w:color="auto"/>
              <w:bottom w:val="single" w:sz="4" w:space="0" w:color="auto"/>
              <w:right w:val="single" w:sz="4" w:space="0" w:color="auto"/>
            </w:tcBorders>
            <w:hideMark/>
          </w:tcPr>
          <w:p w14:paraId="327A7468"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54A0ED29"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32667A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2" w:type="dxa"/>
            <w:tcBorders>
              <w:top w:val="single" w:sz="4" w:space="0" w:color="auto"/>
              <w:left w:val="single" w:sz="4" w:space="0" w:color="auto"/>
              <w:bottom w:val="single" w:sz="4" w:space="0" w:color="auto"/>
              <w:right w:val="single" w:sz="4" w:space="0" w:color="auto"/>
            </w:tcBorders>
            <w:hideMark/>
          </w:tcPr>
          <w:p w14:paraId="336325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426" w:type="dxa"/>
            <w:tcBorders>
              <w:top w:val="single" w:sz="4" w:space="0" w:color="auto"/>
              <w:left w:val="single" w:sz="4" w:space="0" w:color="auto"/>
              <w:bottom w:val="single" w:sz="4" w:space="0" w:color="auto"/>
              <w:right w:val="single" w:sz="4" w:space="0" w:color="auto"/>
            </w:tcBorders>
            <w:hideMark/>
          </w:tcPr>
          <w:p w14:paraId="7DA8ED34"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6479F9F0"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CB70E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2" w:type="dxa"/>
            <w:tcBorders>
              <w:top w:val="single" w:sz="4" w:space="0" w:color="auto"/>
              <w:left w:val="single" w:sz="4" w:space="0" w:color="auto"/>
              <w:bottom w:val="single" w:sz="4" w:space="0" w:color="auto"/>
              <w:right w:val="single" w:sz="4" w:space="0" w:color="auto"/>
            </w:tcBorders>
            <w:hideMark/>
          </w:tcPr>
          <w:p w14:paraId="55BD68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426" w:type="dxa"/>
            <w:tcBorders>
              <w:top w:val="single" w:sz="4" w:space="0" w:color="auto"/>
              <w:left w:val="single" w:sz="4" w:space="0" w:color="auto"/>
              <w:bottom w:val="single" w:sz="4" w:space="0" w:color="auto"/>
              <w:right w:val="single" w:sz="4" w:space="0" w:color="auto"/>
            </w:tcBorders>
            <w:hideMark/>
          </w:tcPr>
          <w:p w14:paraId="5E5E589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1FEF152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6765E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LG Electronics</w:t>
            </w:r>
          </w:p>
        </w:tc>
        <w:tc>
          <w:tcPr>
            <w:tcW w:w="892" w:type="dxa"/>
            <w:tcBorders>
              <w:top w:val="single" w:sz="4" w:space="0" w:color="auto"/>
              <w:left w:val="single" w:sz="4" w:space="0" w:color="auto"/>
              <w:bottom w:val="single" w:sz="4" w:space="0" w:color="auto"/>
              <w:right w:val="single" w:sz="4" w:space="0" w:color="auto"/>
            </w:tcBorders>
            <w:hideMark/>
          </w:tcPr>
          <w:p w14:paraId="7623A1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R1-2600553</w:t>
            </w:r>
          </w:p>
        </w:tc>
        <w:tc>
          <w:tcPr>
            <w:tcW w:w="7426" w:type="dxa"/>
            <w:tcBorders>
              <w:top w:val="single" w:sz="4" w:space="0" w:color="auto"/>
              <w:left w:val="single" w:sz="4" w:space="0" w:color="auto"/>
              <w:bottom w:val="single" w:sz="4" w:space="0" w:color="auto"/>
              <w:right w:val="single" w:sz="4" w:space="0" w:color="auto"/>
            </w:tcBorders>
            <w:hideMark/>
          </w:tcPr>
          <w:p w14:paraId="4FEF071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Introduce baseband-only PDSCH processing power state for slots where PDSCH is not scheduled (RF in micro sleep), to evaluate relaxed PDSCH baseband processing. Proposes new state with relative power X8 (FR1) and X9 (FR2).</w:t>
            </w:r>
          </w:p>
        </w:tc>
      </w:tr>
      <w:tr w:rsidR="002112C9" w:rsidRPr="002112C9" w14:paraId="52B52ED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20A79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2" w:type="dxa"/>
            <w:tcBorders>
              <w:top w:val="single" w:sz="4" w:space="0" w:color="auto"/>
              <w:left w:val="single" w:sz="4" w:space="0" w:color="auto"/>
              <w:bottom w:val="single" w:sz="4" w:space="0" w:color="auto"/>
              <w:right w:val="single" w:sz="4" w:space="0" w:color="auto"/>
            </w:tcBorders>
            <w:hideMark/>
          </w:tcPr>
          <w:p w14:paraId="56EF1C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6" w:type="dxa"/>
            <w:tcBorders>
              <w:top w:val="single" w:sz="4" w:space="0" w:color="auto"/>
              <w:left w:val="single" w:sz="4" w:space="0" w:color="auto"/>
              <w:bottom w:val="single" w:sz="4" w:space="0" w:color="auto"/>
              <w:right w:val="single" w:sz="4" w:space="0" w:color="auto"/>
            </w:tcBorders>
            <w:hideMark/>
          </w:tcPr>
          <w:p w14:paraId="2E1E126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states.** **Proposal 14:** Specify BB Processing only state for processing PDSCH or PDCCH+PDSCH: For ΓB=200MHz, </w:t>
            </w:r>
            <w:proofErr w:type="spellStart"/>
            <w:r w:rsidRPr="002112C9">
              <w:rPr>
                <w:rFonts w:eastAsia="Calibri" w:cs="Arial"/>
                <w:sz w:val="16"/>
                <w:szCs w:val="16"/>
              </w:rPr>
              <w:t>ΓTput</w:t>
            </w:r>
            <w:proofErr w:type="spellEnd"/>
            <w:r w:rsidRPr="002112C9">
              <w:rPr>
                <w:rFonts w:eastAsia="Calibri" w:cs="Arial"/>
                <w:sz w:val="16"/>
                <w:szCs w:val="16"/>
              </w:rPr>
              <w:t xml:space="preserve">=1/2: Relative Power 190. For ΓB=400MHz, </w:t>
            </w:r>
            <w:proofErr w:type="spellStart"/>
            <w:r w:rsidRPr="002112C9">
              <w:rPr>
                <w:rFonts w:eastAsia="Calibri" w:cs="Arial"/>
                <w:sz w:val="16"/>
                <w:szCs w:val="16"/>
              </w:rPr>
              <w:t>ΓTput</w:t>
            </w:r>
            <w:proofErr w:type="spellEnd"/>
            <w:r w:rsidRPr="002112C9">
              <w:rPr>
                <w:rFonts w:eastAsia="Calibri" w:cs="Arial"/>
                <w:sz w:val="16"/>
                <w:szCs w:val="16"/>
              </w:rPr>
              <w:t>={1/2, 1/4}: Relative Power 460, 220. Rationale: With reduced scheduled duty cycle and N1 timeline relaxation, UE can keep BB at lower power; RF in microsleep while BB processes previously scheduled PDSCH.</w:t>
            </w:r>
          </w:p>
        </w:tc>
      </w:tr>
    </w:tbl>
    <w:p w14:paraId="0BD1FE9E" w14:textId="77777777" w:rsidR="002112C9" w:rsidRPr="002112C9" w:rsidRDefault="002112C9" w:rsidP="002112C9">
      <w:pPr>
        <w:spacing w:before="60" w:after="60" w:line="256" w:lineRule="auto"/>
        <w:rPr>
          <w:rFonts w:eastAsia="Calibri" w:cs="Arial"/>
        </w:rPr>
      </w:pPr>
    </w:p>
    <w:p w14:paraId="12219C1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56"/>
        <w:gridCol w:w="3212"/>
        <w:gridCol w:w="3888"/>
        <w:gridCol w:w="1174"/>
      </w:tblGrid>
      <w:tr w:rsidR="002112C9" w:rsidRPr="002112C9" w14:paraId="6FCA4FD9" w14:textId="77777777" w:rsidTr="002112C9">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6DC3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2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F8627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on New States</w:t>
            </w:r>
          </w:p>
        </w:tc>
        <w:tc>
          <w:tcPr>
            <w:tcW w:w="38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E760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Proposed Values</w:t>
            </w:r>
          </w:p>
        </w:tc>
        <w:tc>
          <w:tcPr>
            <w:tcW w:w="117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78867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69419C0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F663D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211" w:type="dxa"/>
            <w:tcBorders>
              <w:top w:val="single" w:sz="4" w:space="0" w:color="auto"/>
              <w:left w:val="single" w:sz="4" w:space="0" w:color="auto"/>
              <w:bottom w:val="single" w:sz="4" w:space="0" w:color="auto"/>
              <w:right w:val="single" w:sz="4" w:space="0" w:color="auto"/>
            </w:tcBorders>
            <w:hideMark/>
          </w:tcPr>
          <w:p w14:paraId="5060B8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 additional states needed</w:t>
            </w:r>
          </w:p>
        </w:tc>
        <w:tc>
          <w:tcPr>
            <w:tcW w:w="3887" w:type="dxa"/>
            <w:tcBorders>
              <w:top w:val="single" w:sz="4" w:space="0" w:color="auto"/>
              <w:left w:val="single" w:sz="4" w:space="0" w:color="auto"/>
              <w:bottom w:val="single" w:sz="4" w:space="0" w:color="auto"/>
              <w:right w:val="single" w:sz="4" w:space="0" w:color="auto"/>
            </w:tcBorders>
            <w:hideMark/>
          </w:tcPr>
          <w:p w14:paraId="29A3544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All scenarios covered by existing states + scaling</w:t>
            </w:r>
          </w:p>
        </w:tc>
        <w:tc>
          <w:tcPr>
            <w:tcW w:w="1174" w:type="dxa"/>
            <w:tcBorders>
              <w:top w:val="single" w:sz="4" w:space="0" w:color="auto"/>
              <w:left w:val="single" w:sz="4" w:space="0" w:color="auto"/>
              <w:bottom w:val="single" w:sz="4" w:space="0" w:color="auto"/>
              <w:right w:val="single" w:sz="4" w:space="0" w:color="auto"/>
            </w:tcBorders>
            <w:hideMark/>
          </w:tcPr>
          <w:p w14:paraId="79E5357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09CA8F"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50BA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3211" w:type="dxa"/>
            <w:tcBorders>
              <w:top w:val="single" w:sz="4" w:space="0" w:color="auto"/>
              <w:left w:val="single" w:sz="4" w:space="0" w:color="auto"/>
              <w:bottom w:val="single" w:sz="4" w:space="0" w:color="auto"/>
              <w:right w:val="single" w:sz="4" w:space="0" w:color="auto"/>
            </w:tcBorders>
            <w:hideMark/>
          </w:tcPr>
          <w:p w14:paraId="7BC15FD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PDSCH-only state (from TR 38.840)</w:t>
            </w:r>
          </w:p>
        </w:tc>
        <w:tc>
          <w:tcPr>
            <w:tcW w:w="3887" w:type="dxa"/>
            <w:tcBorders>
              <w:top w:val="single" w:sz="4" w:space="0" w:color="auto"/>
              <w:left w:val="single" w:sz="4" w:space="0" w:color="auto"/>
              <w:bottom w:val="single" w:sz="4" w:space="0" w:color="auto"/>
              <w:right w:val="single" w:sz="4" w:space="0" w:color="auto"/>
            </w:tcBorders>
            <w:hideMark/>
          </w:tcPr>
          <w:p w14:paraId="4485D1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Reducing PDCCH MOs creates PDSCH-only slots</w:t>
            </w:r>
          </w:p>
        </w:tc>
        <w:tc>
          <w:tcPr>
            <w:tcW w:w="1174" w:type="dxa"/>
            <w:tcBorders>
              <w:top w:val="single" w:sz="4" w:space="0" w:color="auto"/>
              <w:left w:val="single" w:sz="4" w:space="0" w:color="auto"/>
              <w:bottom w:val="single" w:sz="4" w:space="0" w:color="auto"/>
              <w:right w:val="single" w:sz="4" w:space="0" w:color="auto"/>
            </w:tcBorders>
            <w:hideMark/>
          </w:tcPr>
          <w:p w14:paraId="5CB2EB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4F61E6B"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2DACAC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LG Electronics</w:t>
            </w:r>
          </w:p>
        </w:tc>
        <w:tc>
          <w:tcPr>
            <w:tcW w:w="3211" w:type="dxa"/>
            <w:tcBorders>
              <w:top w:val="single" w:sz="4" w:space="0" w:color="auto"/>
              <w:left w:val="single" w:sz="4" w:space="0" w:color="auto"/>
              <w:bottom w:val="single" w:sz="4" w:space="0" w:color="auto"/>
              <w:right w:val="single" w:sz="4" w:space="0" w:color="auto"/>
            </w:tcBorders>
            <w:hideMark/>
          </w:tcPr>
          <w:p w14:paraId="545677E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BB-only PDSCH processing state</w:t>
            </w:r>
          </w:p>
        </w:tc>
        <w:tc>
          <w:tcPr>
            <w:tcW w:w="3887" w:type="dxa"/>
            <w:tcBorders>
              <w:top w:val="single" w:sz="4" w:space="0" w:color="auto"/>
              <w:left w:val="single" w:sz="4" w:space="0" w:color="auto"/>
              <w:bottom w:val="single" w:sz="4" w:space="0" w:color="auto"/>
              <w:right w:val="single" w:sz="4" w:space="0" w:color="auto"/>
            </w:tcBorders>
            <w:hideMark/>
          </w:tcPr>
          <w:p w14:paraId="14433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X8 (FR1), X9 (FR2), RF in microsleep</w:t>
            </w:r>
          </w:p>
        </w:tc>
        <w:tc>
          <w:tcPr>
            <w:tcW w:w="1174" w:type="dxa"/>
            <w:tcBorders>
              <w:top w:val="single" w:sz="4" w:space="0" w:color="auto"/>
              <w:left w:val="single" w:sz="4" w:space="0" w:color="auto"/>
              <w:bottom w:val="single" w:sz="4" w:space="0" w:color="auto"/>
              <w:right w:val="single" w:sz="4" w:space="0" w:color="auto"/>
            </w:tcBorders>
            <w:hideMark/>
          </w:tcPr>
          <w:p w14:paraId="723A63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R1-2600553</w:t>
            </w:r>
          </w:p>
        </w:tc>
      </w:tr>
      <w:tr w:rsidR="002112C9" w:rsidRPr="002112C9" w14:paraId="1F8872D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0F9DA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211" w:type="dxa"/>
            <w:tcBorders>
              <w:top w:val="single" w:sz="4" w:space="0" w:color="auto"/>
              <w:left w:val="single" w:sz="4" w:space="0" w:color="auto"/>
              <w:bottom w:val="single" w:sz="4" w:space="0" w:color="auto"/>
              <w:right w:val="single" w:sz="4" w:space="0" w:color="auto"/>
            </w:tcBorders>
            <w:hideMark/>
          </w:tcPr>
          <w:p w14:paraId="7C30A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 Processing only state</w:t>
            </w:r>
          </w:p>
        </w:tc>
        <w:tc>
          <w:tcPr>
            <w:tcW w:w="3887" w:type="dxa"/>
            <w:tcBorders>
              <w:top w:val="single" w:sz="4" w:space="0" w:color="auto"/>
              <w:left w:val="single" w:sz="4" w:space="0" w:color="auto"/>
              <w:bottom w:val="single" w:sz="4" w:space="0" w:color="auto"/>
              <w:right w:val="single" w:sz="4" w:space="0" w:color="auto"/>
            </w:tcBorders>
            <w:hideMark/>
          </w:tcPr>
          <w:p w14:paraId="70BB78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190 (200MHz, 1/2); 460/220 (400MHz, 1/2, 1/4)</w:t>
            </w:r>
          </w:p>
        </w:tc>
        <w:tc>
          <w:tcPr>
            <w:tcW w:w="1174" w:type="dxa"/>
            <w:tcBorders>
              <w:top w:val="single" w:sz="4" w:space="0" w:color="auto"/>
              <w:left w:val="single" w:sz="4" w:space="0" w:color="auto"/>
              <w:bottom w:val="single" w:sz="4" w:space="0" w:color="auto"/>
              <w:right w:val="single" w:sz="4" w:space="0" w:color="auto"/>
            </w:tcBorders>
            <w:hideMark/>
          </w:tcPr>
          <w:p w14:paraId="630706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83FB6E6"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50AA598D"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Ofinno</w:t>
            </w:r>
            <w:proofErr w:type="spellEnd"/>
          </w:p>
        </w:tc>
        <w:tc>
          <w:tcPr>
            <w:tcW w:w="3211" w:type="dxa"/>
            <w:tcBorders>
              <w:top w:val="single" w:sz="4" w:space="0" w:color="auto"/>
              <w:left w:val="single" w:sz="4" w:space="0" w:color="auto"/>
              <w:bottom w:val="single" w:sz="4" w:space="0" w:color="auto"/>
              <w:right w:val="single" w:sz="4" w:space="0" w:color="auto"/>
            </w:tcBorders>
            <w:hideMark/>
          </w:tcPr>
          <w:p w14:paraId="323A5F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047FAC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0F8EA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2AC2EBA1"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F5875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211" w:type="dxa"/>
            <w:tcBorders>
              <w:top w:val="single" w:sz="4" w:space="0" w:color="auto"/>
              <w:left w:val="single" w:sz="4" w:space="0" w:color="auto"/>
              <w:bottom w:val="single" w:sz="4" w:space="0" w:color="auto"/>
              <w:right w:val="single" w:sz="4" w:space="0" w:color="auto"/>
            </w:tcBorders>
            <w:hideMark/>
          </w:tcPr>
          <w:p w14:paraId="1FB33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3A10FA8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868E2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415FAD5"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2D641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3211" w:type="dxa"/>
            <w:tcBorders>
              <w:top w:val="single" w:sz="4" w:space="0" w:color="auto"/>
              <w:left w:val="single" w:sz="4" w:space="0" w:color="auto"/>
              <w:bottom w:val="single" w:sz="4" w:space="0" w:color="auto"/>
              <w:right w:val="single" w:sz="4" w:space="0" w:color="auto"/>
            </w:tcBorders>
            <w:hideMark/>
          </w:tcPr>
          <w:p w14:paraId="409306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6374EC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17B209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bl>
    <w:p w14:paraId="7A4472CD" w14:textId="77777777" w:rsidR="002112C9" w:rsidRPr="002112C9" w:rsidRDefault="002112C9" w:rsidP="002112C9">
      <w:pPr>
        <w:spacing w:before="60" w:after="60" w:line="256" w:lineRule="auto"/>
        <w:rPr>
          <w:rFonts w:eastAsia="Calibri" w:cs="Arial"/>
        </w:rPr>
      </w:pPr>
    </w:p>
    <w:p w14:paraId="2EF50FDF" w14:textId="77777777" w:rsidR="002112C9" w:rsidRPr="002112C9" w:rsidRDefault="002112C9" w:rsidP="002112C9">
      <w:pPr>
        <w:spacing w:line="256" w:lineRule="auto"/>
        <w:rPr>
          <w:rFonts w:eastAsia="Calibri" w:cs="Arial"/>
        </w:rPr>
      </w:pPr>
      <w:r w:rsidRPr="002112C9">
        <w:rPr>
          <w:rFonts w:eastAsia="Calibri" w:cs="Arial"/>
          <w:b/>
          <w:bCs/>
        </w:rPr>
        <w:t>Summary</w:t>
      </w:r>
    </w:p>
    <w:p w14:paraId="0A6E98FC" w14:textId="77777777" w:rsidR="002112C9" w:rsidRPr="002112C9" w:rsidRDefault="002112C9" w:rsidP="002112C9">
      <w:pPr>
        <w:spacing w:line="256" w:lineRule="auto"/>
        <w:rPr>
          <w:rFonts w:eastAsia="Calibri" w:cs="Arial"/>
        </w:rPr>
      </w:pPr>
      <w:r w:rsidRPr="002112C9">
        <w:rPr>
          <w:rFonts w:eastAsia="Calibri" w:cs="Arial"/>
        </w:rPr>
        <w:t xml:space="preserve">Strong consensus (6 companies: </w:t>
      </w:r>
      <w:proofErr w:type="spellStart"/>
      <w:r w:rsidRPr="002112C9">
        <w:rPr>
          <w:rFonts w:eastAsia="Calibri" w:cs="Arial"/>
          <w:b/>
          <w:bCs/>
        </w:rPr>
        <w:t>Ofinno</w:t>
      </w:r>
      <w:proofErr w:type="spellEnd"/>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ZTE</w:t>
      </w:r>
      <w:r w:rsidRPr="002112C9">
        <w:rPr>
          <w:rFonts w:eastAsia="Calibri" w:cs="Arial"/>
        </w:rPr>
        <w:t xml:space="preserve">, </w:t>
      </w:r>
      <w:r w:rsidRPr="002112C9">
        <w:rPr>
          <w:rFonts w:eastAsia="Calibri" w:cs="Arial"/>
          <w:b/>
          <w:bCs/>
        </w:rPr>
        <w:t>LG</w:t>
      </w:r>
      <w:r w:rsidRPr="002112C9">
        <w:rPr>
          <w:rFonts w:eastAsia="Calibri" w:cs="Arial"/>
        </w:rPr>
        <w:t xml:space="preserve">, </w:t>
      </w:r>
      <w:r w:rsidRPr="002112C9">
        <w:rPr>
          <w:rFonts w:eastAsia="Calibri" w:cs="Arial"/>
          <w:b/>
          <w:bCs/>
        </w:rPr>
        <w:t>Qualcomm</w:t>
      </w:r>
      <w:r w:rsidRPr="002112C9">
        <w:rPr>
          <w:rFonts w:eastAsia="Calibri" w:cs="Arial"/>
        </w:rPr>
        <w:t>) confirms the three baseline active states from RAN1 #123: PDCCH-only (FR1: 100, FR2: 175), SSB/CSI-RS (FR1: 100, FR2: 175), and PDCCH+PDSCH (FR1: 300, FR2: 350).</w:t>
      </w:r>
    </w:p>
    <w:p w14:paraId="4FEFAD26" w14:textId="77777777" w:rsidR="002112C9" w:rsidRPr="002112C9" w:rsidRDefault="002112C9" w:rsidP="002112C9">
      <w:pPr>
        <w:spacing w:line="256" w:lineRule="auto"/>
        <w:rPr>
          <w:rFonts w:eastAsia="Calibri" w:cs="Arial"/>
        </w:rPr>
      </w:pPr>
      <w:r w:rsidRPr="002112C9">
        <w:rPr>
          <w:rFonts w:eastAsia="Calibri" w:cs="Arial"/>
        </w:rPr>
        <w:t xml:space="preserve">Regarding additional states, three positions emerge: (a) </w:t>
      </w:r>
      <w:r w:rsidRPr="002112C9">
        <w:rPr>
          <w:rFonts w:eastAsia="Calibri" w:cs="Arial"/>
          <w:b/>
          <w:bCs/>
        </w:rPr>
        <w:t>Xiaomi</w:t>
      </w:r>
      <w:r w:rsidRPr="002112C9">
        <w:rPr>
          <w:rFonts w:eastAsia="Calibri" w:cs="Arial"/>
        </w:rPr>
        <w:t xml:space="preserve"> argues no additional states are needed since all scenarios are already covered by scaling methods; (b) </w:t>
      </w:r>
      <w:r w:rsidRPr="002112C9">
        <w:rPr>
          <w:rFonts w:eastAsia="Calibri" w:cs="Arial"/>
          <w:b/>
          <w:bCs/>
        </w:rPr>
        <w:t>ZTE</w:t>
      </w:r>
      <w:r w:rsidRPr="002112C9">
        <w:rPr>
          <w:rFonts w:eastAsia="Calibri" w:cs="Arial"/>
        </w:rPr>
        <w:t xml:space="preserve"> proposes reintroducing the PDSCH-only state from TR 38.840 for evaluating reduced PDCCH monitoring; (c) </w:t>
      </w:r>
      <w:r w:rsidRPr="002112C9">
        <w:rPr>
          <w:rFonts w:eastAsia="Calibri" w:cs="Arial"/>
          <w:b/>
          <w:bCs/>
        </w:rPr>
        <w:t>LG Electronics</w:t>
      </w:r>
      <w:r w:rsidRPr="002112C9">
        <w:rPr>
          <w:rFonts w:eastAsia="Calibri" w:cs="Arial"/>
        </w:rPr>
        <w:t xml:space="preserve"> and </w:t>
      </w:r>
      <w:r w:rsidRPr="002112C9">
        <w:rPr>
          <w:rFonts w:eastAsia="Calibri" w:cs="Arial"/>
          <w:b/>
          <w:bCs/>
        </w:rPr>
        <w:t>Qualcomm</w:t>
      </w:r>
      <w:r w:rsidRPr="002112C9">
        <w:rPr>
          <w:rFonts w:eastAsia="Calibri" w:cs="Arial"/>
        </w:rPr>
        <w:t xml:space="preserve"> propose new BB-only processing states where RF is in microsleep while BB processes previously scheduled PDSCH, with </w:t>
      </w:r>
      <w:r w:rsidRPr="002112C9">
        <w:rPr>
          <w:rFonts w:eastAsia="Calibri" w:cs="Arial"/>
          <w:b/>
          <w:bCs/>
        </w:rPr>
        <w:t>Qualcomm</w:t>
      </w:r>
      <w:r w:rsidRPr="002112C9">
        <w:rPr>
          <w:rFonts w:eastAsia="Calibri" w:cs="Arial"/>
        </w:rPr>
        <w:t xml:space="preserve"> providing specific power values (190 for 200 MHz, </w:t>
      </w:r>
      <w:proofErr w:type="spellStart"/>
      <w:r w:rsidRPr="002112C9">
        <w:rPr>
          <w:rFonts w:eastAsia="Calibri" w:cs="Arial"/>
        </w:rPr>
        <w:t>ΓTput</w:t>
      </w:r>
      <w:proofErr w:type="spellEnd"/>
      <w:r w:rsidRPr="002112C9">
        <w:rPr>
          <w:rFonts w:eastAsia="Calibri" w:cs="Arial"/>
        </w:rPr>
        <w:t>=1/2).</w:t>
      </w:r>
    </w:p>
    <w:p w14:paraId="38D26E16" w14:textId="77777777" w:rsidR="002112C9" w:rsidRPr="002112C9" w:rsidRDefault="002112C9" w:rsidP="002112C9">
      <w:pPr>
        <w:spacing w:line="256" w:lineRule="auto"/>
        <w:rPr>
          <w:rFonts w:eastAsia="Calibri" w:cs="Arial"/>
        </w:rPr>
      </w:pPr>
    </w:p>
    <w:p w14:paraId="7BD60F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5E1681A6" w14:textId="77777777" w:rsidR="002112C9" w:rsidRPr="002112C9" w:rsidRDefault="002112C9" w:rsidP="002112C9">
      <w:pPr>
        <w:spacing w:line="256" w:lineRule="auto"/>
        <w:rPr>
          <w:rFonts w:eastAsia="Calibri" w:cs="Arial"/>
        </w:rPr>
      </w:pPr>
      <w:r w:rsidRPr="002112C9">
        <w:rPr>
          <w:rFonts w:eastAsia="Calibri" w:cs="Arial"/>
          <w:b/>
          <w:bCs/>
        </w:rPr>
        <w:t xml:space="preserve">Proposal 4.2.3-1: (1st Round </w:t>
      </w:r>
      <w:r w:rsidRPr="002112C9">
        <w:rPr>
          <w:rFonts w:eastAsia="Calibri" w:cs="Arial"/>
          <w:b/>
          <w:bCs/>
        </w:rPr>
        <w:sym w:font="Wingdings" w:char="F0E0"/>
      </w:r>
      <w:r w:rsidRPr="002112C9">
        <w:rPr>
          <w:rFonts w:eastAsia="Calibri" w:cs="Arial"/>
          <w:b/>
          <w:bCs/>
        </w:rPr>
        <w:t xml:space="preserve"> 2nd round; High) Additional Active States</w:t>
      </w:r>
    </w:p>
    <w:p w14:paraId="20789473" w14:textId="77777777" w:rsidR="002112C9" w:rsidRPr="002112C9" w:rsidRDefault="002112C9" w:rsidP="002112C9">
      <w:pPr>
        <w:spacing w:line="256" w:lineRule="auto"/>
        <w:rPr>
          <w:rFonts w:eastAsia="Calibri" w:cs="Arial"/>
          <w:b/>
          <w:bCs/>
        </w:rPr>
      </w:pPr>
      <w:r w:rsidRPr="002112C9">
        <w:rPr>
          <w:rFonts w:eastAsia="Calibri" w:cs="Arial"/>
          <w:b/>
          <w:bCs/>
        </w:rPr>
        <w:t>Introduce additional active states: (a) PDSCH-only state (ZTE, from TR 38.840) for reduced PDCCH monitoring evaluation; (b) BB-only PDSCH processing state (LG Electronics, Qualcomm) with RF in microsleep. Companies to indicate preference and provide power values if supportive.</w:t>
      </w:r>
    </w:p>
    <w:p w14:paraId="4CE3BCC5"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28194D9F"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CDA5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60D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BC4AD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DC3A5A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5B5D54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strong need for the additional updates. Supporting companies may further explain the motivations.</w:t>
            </w:r>
          </w:p>
        </w:tc>
      </w:tr>
      <w:tr w:rsidR="002112C9" w:rsidRPr="002112C9" w14:paraId="569D33F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3899D8"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LG Electronics</w:t>
            </w:r>
          </w:p>
        </w:tc>
        <w:tc>
          <w:tcPr>
            <w:tcW w:w="6953" w:type="dxa"/>
            <w:tcBorders>
              <w:top w:val="single" w:sz="4" w:space="0" w:color="auto"/>
              <w:left w:val="single" w:sz="4" w:space="0" w:color="auto"/>
              <w:bottom w:val="single" w:sz="4" w:space="0" w:color="auto"/>
              <w:right w:val="single" w:sz="4" w:space="0" w:color="auto"/>
            </w:tcBorders>
            <w:hideMark/>
          </w:tcPr>
          <w:p w14:paraId="1D72C285"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 xml:space="preserve">From our understanding, if PDSCH processing relaxation is applied, UE needs to process/decode a PDSCH even for a slot where the PDSCH is not scheduled. According to current UE power modeling, </w:t>
            </w:r>
            <w:r w:rsidRPr="002112C9">
              <w:rPr>
                <w:rFonts w:eastAsia="Malgun Gothic" w:cs="Arial"/>
                <w:lang w:eastAsia="ko-KR"/>
              </w:rPr>
              <w:lastRenderedPageBreak/>
              <w:t>UE power consumption for PDSCH is defined only during a slot where PDSCH is scheduled. In that sense, we think it is necessary to define BB-only PDSCH processing state and corresponding scaling factor.</w:t>
            </w:r>
          </w:p>
        </w:tc>
      </w:tr>
      <w:tr w:rsidR="002112C9" w:rsidRPr="002112C9" w14:paraId="5096689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E082A5" w14:textId="77777777" w:rsidR="002112C9" w:rsidRPr="002112C9" w:rsidRDefault="002112C9" w:rsidP="002112C9">
            <w:pPr>
              <w:spacing w:line="256" w:lineRule="auto"/>
              <w:jc w:val="center"/>
              <w:rPr>
                <w:rFonts w:eastAsia="Calibri" w:cs="Arial"/>
              </w:rPr>
            </w:pPr>
            <w:r w:rsidRPr="002112C9">
              <w:rPr>
                <w:rFonts w:eastAsia="SimSun" w:cs="Arial"/>
                <w:lang w:eastAsia="zh-CN"/>
              </w:rPr>
              <w:lastRenderedPageBreak/>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B00D8F2"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believe that a PDSCH</w:t>
            </w:r>
            <w:r w:rsidRPr="002112C9">
              <w:rPr>
                <w:rFonts w:eastAsia="SimSun" w:cs="Arial"/>
                <w:lang w:eastAsia="zh-CN"/>
              </w:rPr>
              <w:noBreakHyphen/>
              <w:t>only state is needed. PDCCH reduction methods have been discussed in the EE techniques discussion, and such reductions may result in a PDSCH</w:t>
            </w:r>
            <w:r w:rsidRPr="002112C9">
              <w:rPr>
                <w:rFonts w:eastAsia="SimSun" w:cs="Arial"/>
                <w:lang w:eastAsia="zh-CN"/>
              </w:rPr>
              <w:noBreakHyphen/>
              <w:t>only state, which therefore should be studied.</w:t>
            </w:r>
          </w:p>
          <w:p w14:paraId="5A8F900F" w14:textId="77777777" w:rsidR="002112C9" w:rsidRPr="002112C9" w:rsidRDefault="002112C9" w:rsidP="002112C9">
            <w:pPr>
              <w:spacing w:line="256" w:lineRule="auto"/>
              <w:rPr>
                <w:rFonts w:eastAsia="Calibri" w:cs="Arial"/>
              </w:rPr>
            </w:pPr>
            <w:r w:rsidRPr="002112C9">
              <w:rPr>
                <w:rFonts w:eastAsia="SimSun" w:cs="Arial"/>
                <w:lang w:eastAsia="zh-CN"/>
              </w:rPr>
              <w:t>For BB-only PDSCH processing state, we think it has already be used in Bandwidth scaling factor(</w:t>
            </w:r>
            <w:proofErr w:type="spellStart"/>
            <w:r w:rsidRPr="002112C9">
              <w:rPr>
                <w:rFonts w:eastAsia="Calibri" w:cs="Arial"/>
                <w:b/>
                <w:bCs/>
                <w:sz w:val="18"/>
                <w:szCs w:val="18"/>
              </w:rPr>
              <w:t>ΓTput</w:t>
            </w:r>
            <w:proofErr w:type="spellEnd"/>
            <w:r w:rsidRPr="002112C9">
              <w:rPr>
                <w:rFonts w:eastAsia="SimSun" w:cs="Arial"/>
                <w:lang w:eastAsia="zh-CN"/>
              </w:rPr>
              <w:t>), the motivation is unclear.</w:t>
            </w:r>
          </w:p>
        </w:tc>
      </w:tr>
      <w:tr w:rsidR="002112C9" w:rsidRPr="002112C9" w14:paraId="721577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82EB8"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76520F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PDSCH-only state, it is included in Proposal 4.1.1-4.</w:t>
            </w:r>
          </w:p>
          <w:p w14:paraId="0DAE483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For BB-only PDSCH processing state, in our view, DL bandwidth adaptation rule in section 4.1.1 already reflect the PDSCH processing relaxation. To simplify evaluation, it is unnecessary to introduce BB-only PDSCH processing state.</w:t>
            </w:r>
          </w:p>
        </w:tc>
      </w:tr>
      <w:tr w:rsidR="002112C9" w:rsidRPr="002112C9" w14:paraId="66B3572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A16C5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17C6AF29" w14:textId="77777777" w:rsidR="002112C9" w:rsidRPr="002112C9" w:rsidRDefault="002112C9" w:rsidP="002112C9">
            <w:pPr>
              <w:spacing w:line="256" w:lineRule="auto"/>
              <w:jc w:val="left"/>
              <w:rPr>
                <w:rFonts w:eastAsia="Calibri" w:cs="Arial"/>
              </w:rPr>
            </w:pPr>
            <w:r w:rsidRPr="002112C9">
              <w:rPr>
                <w:rFonts w:eastAsia="Calibri" w:cs="Arial"/>
              </w:rPr>
              <w:t xml:space="preserve">In RAN1#123 agreement for UE power model there were 3 techniques that companies can report to achieve the reduction in maximum schedulable PDSCH throughput: </w:t>
            </w:r>
          </w:p>
          <w:p w14:paraId="3C3A720A"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Reduced scheduled max BW</w:t>
            </w:r>
          </w:p>
          <w:p w14:paraId="2935C1AD"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 xml:space="preserve">Reduced scheduled max rank </w:t>
            </w:r>
          </w:p>
          <w:p w14:paraId="0E53CDBC"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color w:val="FF0000"/>
                <w:lang w:eastAsia="zh-CN"/>
              </w:rPr>
              <w:t>Reduced scheduled duty cycle</w:t>
            </w:r>
          </w:p>
          <w:p w14:paraId="40086E81" w14:textId="77777777" w:rsidR="002112C9" w:rsidRPr="002112C9" w:rsidRDefault="002112C9" w:rsidP="002112C9">
            <w:pPr>
              <w:spacing w:line="256" w:lineRule="auto"/>
              <w:jc w:val="left"/>
              <w:rPr>
                <w:rFonts w:eastAsia="Calibri" w:cs="Arial"/>
              </w:rPr>
            </w:pPr>
          </w:p>
          <w:p w14:paraId="1E841019" w14:textId="77777777" w:rsidR="002112C9" w:rsidRPr="002112C9" w:rsidRDefault="002112C9" w:rsidP="002112C9">
            <w:pPr>
              <w:spacing w:line="256" w:lineRule="auto"/>
              <w:jc w:val="left"/>
              <w:rPr>
                <w:rFonts w:eastAsia="Calibri" w:cs="Arial"/>
              </w:rPr>
            </w:pPr>
            <w:r w:rsidRPr="002112C9">
              <w:rPr>
                <w:rFonts w:eastAsia="Calibri" w:cs="Arial"/>
              </w:rPr>
              <w:t xml:space="preserve">BB processing PDSCH power state is required to evaluate the </w:t>
            </w:r>
            <w:r w:rsidRPr="002112C9">
              <w:rPr>
                <w:rFonts w:eastAsia="Calibri" w:cs="Arial"/>
                <w:color w:val="FF0000"/>
              </w:rPr>
              <w:t>reduced scheduled duty cycle</w:t>
            </w:r>
            <w:r w:rsidRPr="002112C9">
              <w:rPr>
                <w:rFonts w:eastAsia="Calibri" w:cs="Arial"/>
              </w:rPr>
              <w:t xml:space="preserve">. This state assumes the UE is capable of processing a PDSCH at a relaxed processing timeline comparing to a default timeline (e.g. equivalent of N1 timeline).  </w:t>
            </w:r>
          </w:p>
          <w:p w14:paraId="4B6A62A0" w14:textId="77777777" w:rsidR="002112C9" w:rsidRPr="002112C9" w:rsidRDefault="002112C9" w:rsidP="002112C9">
            <w:pPr>
              <w:spacing w:line="256" w:lineRule="auto"/>
              <w:jc w:val="left"/>
              <w:rPr>
                <w:rFonts w:eastAsia="Calibri" w:cs="Arial"/>
              </w:rPr>
            </w:pPr>
            <w:r w:rsidRPr="002112C9">
              <w:rPr>
                <w:rFonts w:eastAsia="Calibri" w:cs="Arial"/>
              </w:rPr>
              <w:t>To answer Huawei/</w:t>
            </w:r>
            <w:proofErr w:type="spellStart"/>
            <w:r w:rsidRPr="002112C9">
              <w:rPr>
                <w:rFonts w:eastAsia="Calibri" w:cs="Arial"/>
              </w:rPr>
              <w:t>HiSilicon</w:t>
            </w:r>
            <w:proofErr w:type="spellEnd"/>
            <w:r w:rsidRPr="002112C9">
              <w:rPr>
                <w:rFonts w:eastAsia="Calibri" w:cs="Arial"/>
              </w:rPr>
              <w:t xml:space="preserve"> question about the motivation, specifying such a state allows companies to evaluate the EE gains for both the UE and the NW from all 3 techniques. </w:t>
            </w:r>
          </w:p>
          <w:p w14:paraId="4B568245" w14:textId="77777777" w:rsidR="002112C9" w:rsidRPr="002112C9" w:rsidRDefault="002112C9" w:rsidP="002112C9">
            <w:pPr>
              <w:spacing w:line="256" w:lineRule="auto"/>
              <w:jc w:val="left"/>
              <w:rPr>
                <w:rFonts w:eastAsia="Calibri" w:cs="Arial"/>
              </w:rPr>
            </w:pPr>
            <w:r w:rsidRPr="002112C9">
              <w:rPr>
                <w:rFonts w:eastAsia="Calibri" w:cs="Arial"/>
              </w:rPr>
              <w:t xml:space="preserve">As a design, it is noted that the intention is not to </w:t>
            </w:r>
            <w:proofErr w:type="spellStart"/>
            <w:r w:rsidRPr="002112C9">
              <w:rPr>
                <w:rFonts w:eastAsia="Calibri" w:cs="Arial"/>
              </w:rPr>
              <w:t>downselect</w:t>
            </w:r>
            <w:proofErr w:type="spellEnd"/>
            <w:r w:rsidRPr="002112C9">
              <w:rPr>
                <w:rFonts w:eastAsia="Calibri" w:cs="Arial"/>
              </w:rPr>
              <w:t xml:space="preserve"> or agree on any of the 3 options but rather give the NW the flexibility to choose any of the three via the scheduling DCI when the UE is scheduled with limited throughput. </w:t>
            </w:r>
          </w:p>
          <w:p w14:paraId="50D06B5B" w14:textId="77777777" w:rsidR="002112C9" w:rsidRPr="002112C9" w:rsidRDefault="002112C9" w:rsidP="002112C9">
            <w:pPr>
              <w:spacing w:line="256" w:lineRule="auto"/>
              <w:rPr>
                <w:rFonts w:eastAsia="DengXian" w:cs="Arial"/>
                <w:lang w:eastAsia="zh-CN"/>
              </w:rPr>
            </w:pPr>
            <w:r w:rsidRPr="002112C9">
              <w:rPr>
                <w:rFonts w:eastAsia="Calibri" w:cs="Arial"/>
              </w:rPr>
              <w:t xml:space="preserve">Propose to include BB processing state as suggested in </w:t>
            </w:r>
            <w:r w:rsidRPr="002112C9">
              <w:rPr>
                <w:rFonts w:eastAsia="Calibri" w:cs="Arial"/>
                <w:sz w:val="18"/>
                <w:szCs w:val="18"/>
              </w:rPr>
              <w:t>R1-2601271</w:t>
            </w:r>
          </w:p>
        </w:tc>
      </w:tr>
      <w:tr w:rsidR="002112C9" w:rsidRPr="002112C9" w14:paraId="2E43FA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9244061" w14:textId="77777777" w:rsidR="002112C9" w:rsidRPr="002112C9" w:rsidRDefault="002112C9" w:rsidP="002112C9">
            <w:pPr>
              <w:spacing w:line="256" w:lineRule="auto"/>
              <w:jc w:val="center"/>
              <w:rPr>
                <w:rFonts w:eastAsia="SimSun" w:cs="Arial"/>
                <w:lang w:eastAsia="zh-CN"/>
              </w:rPr>
            </w:pPr>
            <w:proofErr w:type="spellStart"/>
            <w:r w:rsidRPr="002112C9">
              <w:rPr>
                <w:rFonts w:eastAsia="SimSun" w:cs="Arial"/>
                <w:lang w:eastAsia="zh-CN"/>
              </w:rPr>
              <w:t>CEWiT</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EC6735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Support</w:t>
            </w:r>
          </w:p>
        </w:tc>
      </w:tr>
      <w:tr w:rsidR="002112C9" w:rsidRPr="002112C9" w14:paraId="2A6497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E6DF3B" w14:textId="77777777" w:rsidR="002112C9" w:rsidRPr="002112C9" w:rsidRDefault="002112C9" w:rsidP="002112C9">
            <w:pPr>
              <w:spacing w:line="256" w:lineRule="auto"/>
              <w:jc w:val="center"/>
              <w:rPr>
                <w:rFonts w:eastAsia="SimSu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340E79D4" w14:textId="77777777" w:rsidR="002112C9" w:rsidRPr="002112C9" w:rsidRDefault="002112C9" w:rsidP="002112C9">
            <w:pPr>
              <w:spacing w:line="256" w:lineRule="auto"/>
              <w:rPr>
                <w:rFonts w:eastAsia="DengXian" w:cs="Arial"/>
                <w:lang w:eastAsia="zh-CN"/>
              </w:rPr>
            </w:pPr>
            <w:r w:rsidRPr="002112C9">
              <w:rPr>
                <w:rFonts w:eastAsia="Meiryo UI" w:cs="Arial"/>
              </w:rPr>
              <w:t>We support introducing PDSCH-only state for reduced PDCCH monitoring evaluation, reusing the values from TR38.840, i.e., 280 for FR1 and 325 for FR2. </w:t>
            </w:r>
          </w:p>
        </w:tc>
      </w:tr>
      <w:tr w:rsidR="002112C9" w:rsidRPr="002112C9" w14:paraId="33C5F0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272E9E"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A344EF6" w14:textId="77777777" w:rsidR="002112C9" w:rsidRPr="002112C9" w:rsidRDefault="002112C9" w:rsidP="002112C9">
            <w:pPr>
              <w:spacing w:line="256" w:lineRule="auto"/>
              <w:rPr>
                <w:rFonts w:eastAsia="Meiryo UI" w:cs="Arial"/>
              </w:rPr>
            </w:pPr>
            <w:r w:rsidRPr="002112C9">
              <w:rPr>
                <w:rFonts w:eastAsia="Malgun Gothic" w:cs="Arial"/>
                <w:lang w:eastAsia="ko-KR"/>
              </w:rPr>
              <w:t>Same view with Huawei</w:t>
            </w:r>
          </w:p>
        </w:tc>
      </w:tr>
      <w:tr w:rsidR="002112C9" w:rsidRPr="002112C9" w14:paraId="78FAF7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B9FEDD8" w14:textId="77777777" w:rsidR="002112C9" w:rsidRPr="002112C9" w:rsidRDefault="002112C9" w:rsidP="002112C9">
            <w:pPr>
              <w:spacing w:line="256" w:lineRule="auto"/>
              <w:jc w:val="center"/>
              <w:rPr>
                <w:rFonts w:eastAsia="Meiryo UI" w:cs="Arial"/>
              </w:rPr>
            </w:pPr>
            <w:r w:rsidRPr="002112C9">
              <w:rPr>
                <w:rFonts w:eastAsia="Meiryo U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517462B1" w14:textId="77777777" w:rsidR="002112C9" w:rsidRPr="002112C9" w:rsidRDefault="002112C9" w:rsidP="002112C9">
            <w:pPr>
              <w:spacing w:line="256" w:lineRule="auto"/>
              <w:rPr>
                <w:rFonts w:eastAsia="Meiryo UI" w:cs="Arial"/>
              </w:rPr>
            </w:pPr>
            <w:r w:rsidRPr="002112C9">
              <w:rPr>
                <w:rFonts w:eastAsia="Meiryo UI" w:cs="Arial"/>
              </w:rPr>
              <w:t xml:space="preserve">Similar view with Huawei, we </w:t>
            </w:r>
            <w:proofErr w:type="spellStart"/>
            <w:r w:rsidRPr="002112C9">
              <w:rPr>
                <w:rFonts w:eastAsia="Meiryo UI" w:cs="Arial"/>
              </w:rPr>
              <w:t>We</w:t>
            </w:r>
            <w:proofErr w:type="spellEnd"/>
            <w:r w:rsidRPr="002112C9">
              <w:rPr>
                <w:rFonts w:eastAsia="Meiryo UI" w:cs="Arial"/>
              </w:rPr>
              <w:t xml:space="preserve"> don’t see the strong need to introduce additional power state.</w:t>
            </w:r>
          </w:p>
        </w:tc>
      </w:tr>
    </w:tbl>
    <w:p w14:paraId="4EF0AD89" w14:textId="77777777" w:rsidR="002112C9" w:rsidRPr="002112C9" w:rsidRDefault="002112C9" w:rsidP="002112C9">
      <w:pPr>
        <w:spacing w:before="60" w:after="60" w:line="256" w:lineRule="auto"/>
        <w:rPr>
          <w:rFonts w:eastAsia="Calibri" w:cs="Arial"/>
        </w:rPr>
      </w:pPr>
    </w:p>
    <w:p w14:paraId="023E3944" w14:textId="77777777" w:rsidR="002112C9" w:rsidRPr="002112C9" w:rsidRDefault="002112C9" w:rsidP="002112C9">
      <w:pPr>
        <w:spacing w:before="60" w:after="60" w:line="256" w:lineRule="auto"/>
        <w:rPr>
          <w:rFonts w:eastAsia="Calibri" w:cs="Arial"/>
        </w:rPr>
      </w:pPr>
    </w:p>
    <w:p w14:paraId="282786AC"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eastAsia="zh-TW"/>
        </w:rPr>
      </w:pPr>
      <w:r w:rsidRPr="002112C9">
        <w:rPr>
          <w:rFonts w:eastAsia="SimSun" w:cs="Times New Roman"/>
          <w:sz w:val="28"/>
          <w:lang w:eastAsia="zh-TW"/>
        </w:rPr>
        <w:lastRenderedPageBreak/>
        <w:t>Ultra Deep Sleep State</w:t>
      </w:r>
    </w:p>
    <w:p w14:paraId="0F664B55"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264B400"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32E93DDF"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5A3FB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4B0F8B"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3A02CF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5747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75473"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036FA1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6C9B861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7:** Clarifies that Ultra Deep Sleep (UDS) is only for IoT devices, not for </w:t>
            </w:r>
            <w:proofErr w:type="spellStart"/>
            <w:r w:rsidRPr="002112C9">
              <w:rPr>
                <w:rFonts w:eastAsia="Calibri" w:cs="Arial"/>
                <w:sz w:val="16"/>
                <w:szCs w:val="16"/>
              </w:rPr>
              <w:t>eMBB</w:t>
            </w:r>
            <w:proofErr w:type="spellEnd"/>
            <w:r w:rsidRPr="002112C9">
              <w:rPr>
                <w:rFonts w:eastAsia="Calibri" w:cs="Arial"/>
                <w:sz w:val="16"/>
                <w:szCs w:val="16"/>
              </w:rPr>
              <w:t xml:space="preserve"> devices.</w:t>
            </w:r>
          </w:p>
        </w:tc>
      </w:tr>
      <w:tr w:rsidR="002112C9" w:rsidRPr="002112C9" w14:paraId="55ACD52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0CA81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3DD06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14BD81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7:** For 6GR </w:t>
            </w:r>
            <w:proofErr w:type="spellStart"/>
            <w:r w:rsidRPr="002112C9">
              <w:rPr>
                <w:rFonts w:eastAsia="Calibri" w:cs="Arial"/>
                <w:sz w:val="16"/>
                <w:szCs w:val="16"/>
              </w:rPr>
              <w:t>eMBB</w:t>
            </w:r>
            <w:proofErr w:type="spellEnd"/>
            <w:r w:rsidRPr="002112C9">
              <w:rPr>
                <w:rFonts w:eastAsia="Calibri" w:cs="Arial"/>
                <w:sz w:val="16"/>
                <w:szCs w:val="16"/>
              </w:rPr>
              <w:t xml:space="preserve">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1C3B2FB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27AE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1EFF0E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39D785F7"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**Proposal 2:** Proposes alternative transition values for Ultra deep sleep from TR 38.869: (15000, 400ms) and/or (40000, 800ms) instead of (40000, 1600ms). Rationale: 1600ms is too large for MBB UE (larger than typical I-DRX cycle of 1.28s).</w:t>
            </w:r>
          </w:p>
        </w:tc>
      </w:tr>
      <w:tr w:rsidR="002112C9" w:rsidRPr="002112C9" w14:paraId="2B0EB06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5A186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0BC1B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5E77F"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6AC1B53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D9335C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438276D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7F152F3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as CMCC/Xiaomi). **Proposal 17:**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4C8D3D2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51BD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6ED5F18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20A09BFF"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**Proposal 4:** For Ultra deep sleep, proposes adopting (15000, 800ms) specifically for IoT UE. Rationale: IoT UE has less complexity than </w:t>
            </w:r>
            <w:proofErr w:type="spellStart"/>
            <w:r w:rsidRPr="002112C9">
              <w:rPr>
                <w:rFonts w:eastAsia="Calibri" w:cs="Arial"/>
                <w:sz w:val="16"/>
                <w:szCs w:val="16"/>
              </w:rPr>
              <w:t>eMBB</w:t>
            </w:r>
            <w:proofErr w:type="spellEnd"/>
            <w:r w:rsidRPr="002112C9">
              <w:rPr>
                <w:rFonts w:eastAsia="Calibri" w:cs="Arial"/>
                <w:sz w:val="16"/>
                <w:szCs w:val="16"/>
              </w:rPr>
              <w:t xml:space="preserve"> UE, should use baseline values from TR38.869.</w:t>
            </w:r>
          </w:p>
        </w:tc>
      </w:tr>
      <w:tr w:rsidR="002112C9" w:rsidRPr="002112C9" w14:paraId="41A8084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701839"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245E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A8DEC1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3CB9A0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6533DC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2276B4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3EF449A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56B744D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5891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38D3051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127612AD"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 Ultra Deep Sleep with high transition energy and 1600ms latency is impractical for handheld devices with frequent background traffic; energy penalty of transitions outweighs static power savings. **Proposal 1:** For 6G handheld/</w:t>
            </w:r>
            <w:proofErr w:type="spellStart"/>
            <w:r w:rsidRPr="002112C9">
              <w:rPr>
                <w:rFonts w:eastAsia="Calibri" w:cs="Arial"/>
                <w:sz w:val="16"/>
                <w:szCs w:val="16"/>
              </w:rPr>
              <w:t>eMBB</w:t>
            </w:r>
            <w:proofErr w:type="spellEnd"/>
            <w:r w:rsidRPr="002112C9">
              <w:rPr>
                <w:rFonts w:eastAsia="Calibri" w:cs="Arial"/>
                <w:sz w:val="16"/>
                <w:szCs w:val="16"/>
              </w:rPr>
              <w:t xml:space="preserve"> scenarios, Ultra Deep Sleep should be optional or disabled by default, with Deep Sleep (~20ms transition) as primary baseline for IDLE/INACTIVE mode. Detailed rationale provided on background application traffic patterns.</w:t>
            </w:r>
          </w:p>
        </w:tc>
      </w:tr>
    </w:tbl>
    <w:p w14:paraId="4FD9160B" w14:textId="77777777" w:rsidR="002112C9" w:rsidRPr="002112C9" w:rsidRDefault="002112C9" w:rsidP="002112C9">
      <w:pPr>
        <w:spacing w:before="60" w:after="60" w:line="256" w:lineRule="auto"/>
        <w:rPr>
          <w:rFonts w:eastAsia="Calibri" w:cs="Arial"/>
        </w:rPr>
      </w:pPr>
    </w:p>
    <w:p w14:paraId="562F7C5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159"/>
        <w:gridCol w:w="2103"/>
        <w:gridCol w:w="1975"/>
        <w:gridCol w:w="3223"/>
        <w:gridCol w:w="1170"/>
      </w:tblGrid>
      <w:tr w:rsidR="002112C9" w:rsidRPr="002112C9" w14:paraId="7A8F7F41"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C1CEF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42F121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Transition Energy</w:t>
            </w:r>
          </w:p>
        </w:tc>
        <w:tc>
          <w:tcPr>
            <w:tcW w:w="19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D59C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Total Trans. Time</w:t>
            </w:r>
          </w:p>
        </w:tc>
        <w:tc>
          <w:tcPr>
            <w:tcW w:w="32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ED30E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1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79CBE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739AEE7F"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E11DE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2103" w:type="dxa"/>
            <w:tcBorders>
              <w:top w:val="single" w:sz="4" w:space="0" w:color="auto"/>
              <w:left w:val="single" w:sz="4" w:space="0" w:color="auto"/>
              <w:bottom w:val="single" w:sz="4" w:space="0" w:color="auto"/>
              <w:right w:val="single" w:sz="4" w:space="0" w:color="auto"/>
            </w:tcBorders>
            <w:hideMark/>
          </w:tcPr>
          <w:p w14:paraId="3E9FC7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12A37C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24F60C2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 (RAN1 #123)</w:t>
            </w:r>
          </w:p>
        </w:tc>
        <w:tc>
          <w:tcPr>
            <w:tcW w:w="1170" w:type="dxa"/>
            <w:tcBorders>
              <w:top w:val="single" w:sz="4" w:space="0" w:color="auto"/>
              <w:left w:val="single" w:sz="4" w:space="0" w:color="auto"/>
              <w:bottom w:val="single" w:sz="4" w:space="0" w:color="auto"/>
              <w:right w:val="single" w:sz="4" w:space="0" w:color="auto"/>
            </w:tcBorders>
            <w:hideMark/>
          </w:tcPr>
          <w:p w14:paraId="0E3DCA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18340AA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9BC62EB"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Ofinno</w:t>
            </w:r>
            <w:proofErr w:type="spellEnd"/>
          </w:p>
        </w:tc>
        <w:tc>
          <w:tcPr>
            <w:tcW w:w="2103" w:type="dxa"/>
            <w:tcBorders>
              <w:top w:val="single" w:sz="4" w:space="0" w:color="auto"/>
              <w:left w:val="single" w:sz="4" w:space="0" w:color="auto"/>
              <w:bottom w:val="single" w:sz="4" w:space="0" w:color="auto"/>
              <w:right w:val="single" w:sz="4" w:space="0" w:color="auto"/>
            </w:tcBorders>
            <w:hideMark/>
          </w:tcPr>
          <w:p w14:paraId="6B2B90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015A76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06706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1C4DB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30EFA5E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F89A7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2103" w:type="dxa"/>
            <w:tcBorders>
              <w:top w:val="single" w:sz="4" w:space="0" w:color="auto"/>
              <w:left w:val="single" w:sz="4" w:space="0" w:color="auto"/>
              <w:bottom w:val="single" w:sz="4" w:space="0" w:color="auto"/>
              <w:right w:val="single" w:sz="4" w:space="0" w:color="auto"/>
            </w:tcBorders>
            <w:hideMark/>
          </w:tcPr>
          <w:p w14:paraId="7EE2777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510DE2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1CB00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7883F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7347E75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74BCBAC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CMCC</w:t>
            </w:r>
          </w:p>
        </w:tc>
        <w:tc>
          <w:tcPr>
            <w:tcW w:w="2103" w:type="dxa"/>
            <w:tcBorders>
              <w:top w:val="single" w:sz="4" w:space="0" w:color="auto"/>
              <w:left w:val="single" w:sz="4" w:space="0" w:color="auto"/>
              <w:bottom w:val="single" w:sz="4" w:space="0" w:color="auto"/>
              <w:right w:val="single" w:sz="4" w:space="0" w:color="auto"/>
            </w:tcBorders>
            <w:hideMark/>
          </w:tcPr>
          <w:p w14:paraId="07573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15000/40000</w:t>
            </w:r>
          </w:p>
        </w:tc>
        <w:tc>
          <w:tcPr>
            <w:tcW w:w="1975" w:type="dxa"/>
            <w:tcBorders>
              <w:top w:val="single" w:sz="4" w:space="0" w:color="auto"/>
              <w:left w:val="single" w:sz="4" w:space="0" w:color="auto"/>
              <w:bottom w:val="single" w:sz="4" w:space="0" w:color="auto"/>
              <w:right w:val="single" w:sz="4" w:space="0" w:color="auto"/>
            </w:tcBorders>
            <w:hideMark/>
          </w:tcPr>
          <w:p w14:paraId="3906F5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400/800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5B06C5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38.869 alternatives; 1600ms too large</w:t>
            </w:r>
          </w:p>
        </w:tc>
        <w:tc>
          <w:tcPr>
            <w:tcW w:w="1170" w:type="dxa"/>
            <w:tcBorders>
              <w:top w:val="single" w:sz="4" w:space="0" w:color="auto"/>
              <w:left w:val="single" w:sz="4" w:space="0" w:color="auto"/>
              <w:bottom w:val="single" w:sz="4" w:space="0" w:color="auto"/>
              <w:right w:val="single" w:sz="4" w:space="0" w:color="auto"/>
            </w:tcBorders>
            <w:hideMark/>
          </w:tcPr>
          <w:p w14:paraId="2DCB82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R1-2600387</w:t>
            </w:r>
          </w:p>
        </w:tc>
      </w:tr>
      <w:tr w:rsidR="002112C9" w:rsidRPr="002112C9" w14:paraId="190C5384"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883A3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103" w:type="dxa"/>
            <w:tcBorders>
              <w:top w:val="single" w:sz="4" w:space="0" w:color="auto"/>
              <w:left w:val="single" w:sz="4" w:space="0" w:color="auto"/>
              <w:bottom w:val="single" w:sz="4" w:space="0" w:color="auto"/>
              <w:right w:val="single" w:sz="4" w:space="0" w:color="auto"/>
            </w:tcBorders>
            <w:hideMark/>
          </w:tcPr>
          <w:p w14:paraId="5D2B8D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25000</w:t>
            </w:r>
          </w:p>
        </w:tc>
        <w:tc>
          <w:tcPr>
            <w:tcW w:w="1975" w:type="dxa"/>
            <w:tcBorders>
              <w:top w:val="single" w:sz="4" w:space="0" w:color="auto"/>
              <w:left w:val="single" w:sz="4" w:space="0" w:color="auto"/>
              <w:bottom w:val="single" w:sz="4" w:space="0" w:color="auto"/>
              <w:right w:val="single" w:sz="4" w:space="0" w:color="auto"/>
            </w:tcBorders>
            <w:hideMark/>
          </w:tcPr>
          <w:p w14:paraId="6AD0E3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6AA45E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6GR optimized (advanced </w:t>
            </w:r>
            <w:proofErr w:type="spellStart"/>
            <w:r w:rsidRPr="002112C9">
              <w:rPr>
                <w:rFonts w:eastAsia="Calibri" w:cs="Arial"/>
                <w:sz w:val="18"/>
                <w:szCs w:val="18"/>
              </w:rPr>
              <w:t>mfg</w:t>
            </w:r>
            <w:proofErr w:type="spellEnd"/>
            <w:r w:rsidRPr="002112C9">
              <w:rPr>
                <w:rFonts w:eastAsia="Calibri" w:cs="Arial"/>
                <w:sz w:val="18"/>
                <w:szCs w:val="18"/>
              </w:rPr>
              <w:t>)</w:t>
            </w:r>
          </w:p>
        </w:tc>
        <w:tc>
          <w:tcPr>
            <w:tcW w:w="1170" w:type="dxa"/>
            <w:tcBorders>
              <w:top w:val="single" w:sz="4" w:space="0" w:color="auto"/>
              <w:left w:val="single" w:sz="4" w:space="0" w:color="auto"/>
              <w:bottom w:val="single" w:sz="4" w:space="0" w:color="auto"/>
              <w:right w:val="single" w:sz="4" w:space="0" w:color="auto"/>
            </w:tcBorders>
            <w:hideMark/>
          </w:tcPr>
          <w:p w14:paraId="3ED554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21D0F49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8ECB5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103" w:type="dxa"/>
            <w:tcBorders>
              <w:top w:val="single" w:sz="4" w:space="0" w:color="auto"/>
              <w:left w:val="single" w:sz="4" w:space="0" w:color="auto"/>
              <w:bottom w:val="single" w:sz="4" w:space="0" w:color="auto"/>
              <w:right w:val="single" w:sz="4" w:space="0" w:color="auto"/>
            </w:tcBorders>
            <w:hideMark/>
          </w:tcPr>
          <w:p w14:paraId="7C05C6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w:t>
            </w:r>
          </w:p>
        </w:tc>
        <w:tc>
          <w:tcPr>
            <w:tcW w:w="1975" w:type="dxa"/>
            <w:tcBorders>
              <w:top w:val="single" w:sz="4" w:space="0" w:color="auto"/>
              <w:left w:val="single" w:sz="4" w:space="0" w:color="auto"/>
              <w:bottom w:val="single" w:sz="4" w:space="0" w:color="auto"/>
              <w:right w:val="single" w:sz="4" w:space="0" w:color="auto"/>
            </w:tcBorders>
            <w:hideMark/>
          </w:tcPr>
          <w:p w14:paraId="049403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800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3D452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UE specific</w:t>
            </w:r>
          </w:p>
        </w:tc>
        <w:tc>
          <w:tcPr>
            <w:tcW w:w="1170" w:type="dxa"/>
            <w:tcBorders>
              <w:top w:val="single" w:sz="4" w:space="0" w:color="auto"/>
              <w:left w:val="single" w:sz="4" w:space="0" w:color="auto"/>
              <w:bottom w:val="single" w:sz="4" w:space="0" w:color="auto"/>
              <w:right w:val="single" w:sz="4" w:space="0" w:color="auto"/>
            </w:tcBorders>
            <w:hideMark/>
          </w:tcPr>
          <w:p w14:paraId="21BB19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3BAF0E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8443D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2103" w:type="dxa"/>
            <w:tcBorders>
              <w:top w:val="single" w:sz="4" w:space="0" w:color="auto"/>
              <w:left w:val="single" w:sz="4" w:space="0" w:color="auto"/>
              <w:bottom w:val="single" w:sz="4" w:space="0" w:color="auto"/>
              <w:right w:val="single" w:sz="4" w:space="0" w:color="auto"/>
            </w:tcBorders>
            <w:hideMark/>
          </w:tcPr>
          <w:p w14:paraId="1CE68F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10000</w:t>
            </w:r>
          </w:p>
        </w:tc>
        <w:tc>
          <w:tcPr>
            <w:tcW w:w="1975" w:type="dxa"/>
            <w:tcBorders>
              <w:top w:val="single" w:sz="4" w:space="0" w:color="auto"/>
              <w:left w:val="single" w:sz="4" w:space="0" w:color="auto"/>
              <w:bottom w:val="single" w:sz="4" w:space="0" w:color="auto"/>
              <w:right w:val="single" w:sz="4" w:space="0" w:color="auto"/>
            </w:tcBorders>
            <w:hideMark/>
          </w:tcPr>
          <w:p w14:paraId="542D96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100/150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73EDC7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New state between DS and UDS</w:t>
            </w:r>
          </w:p>
        </w:tc>
        <w:tc>
          <w:tcPr>
            <w:tcW w:w="1170" w:type="dxa"/>
            <w:tcBorders>
              <w:top w:val="single" w:sz="4" w:space="0" w:color="auto"/>
              <w:left w:val="single" w:sz="4" w:space="0" w:color="auto"/>
              <w:bottom w:val="single" w:sz="4" w:space="0" w:color="auto"/>
              <w:right w:val="single" w:sz="4" w:space="0" w:color="auto"/>
            </w:tcBorders>
            <w:hideMark/>
          </w:tcPr>
          <w:p w14:paraId="03FFB4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0BFA3E9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5B8A62F"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2103" w:type="dxa"/>
            <w:tcBorders>
              <w:top w:val="single" w:sz="4" w:space="0" w:color="auto"/>
              <w:left w:val="single" w:sz="4" w:space="0" w:color="auto"/>
              <w:bottom w:val="single" w:sz="4" w:space="0" w:color="auto"/>
              <w:right w:val="single" w:sz="4" w:space="0" w:color="auto"/>
            </w:tcBorders>
            <w:hideMark/>
          </w:tcPr>
          <w:p w14:paraId="07CC31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75" w:type="dxa"/>
            <w:tcBorders>
              <w:top w:val="single" w:sz="4" w:space="0" w:color="auto"/>
              <w:left w:val="single" w:sz="4" w:space="0" w:color="auto"/>
              <w:bottom w:val="single" w:sz="4" w:space="0" w:color="auto"/>
              <w:right w:val="single" w:sz="4" w:space="0" w:color="auto"/>
            </w:tcBorders>
            <w:hideMark/>
          </w:tcPr>
          <w:p w14:paraId="3FA1CE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3D7B7E2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UDS for IoT only, not </w:t>
            </w:r>
            <w:proofErr w:type="spellStart"/>
            <w:r w:rsidRPr="002112C9">
              <w:rPr>
                <w:rFonts w:eastAsia="Calibri" w:cs="Arial"/>
                <w:sz w:val="18"/>
                <w:szCs w:val="18"/>
              </w:rPr>
              <w:t>eMBB</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45A2A7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D96CB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A3F46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2103" w:type="dxa"/>
            <w:tcBorders>
              <w:top w:val="single" w:sz="4" w:space="0" w:color="auto"/>
              <w:left w:val="single" w:sz="4" w:space="0" w:color="auto"/>
              <w:bottom w:val="single" w:sz="4" w:space="0" w:color="auto"/>
              <w:right w:val="single" w:sz="4" w:space="0" w:color="auto"/>
            </w:tcBorders>
            <w:hideMark/>
          </w:tcPr>
          <w:p w14:paraId="08919E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Optional/disabled</w:t>
            </w:r>
          </w:p>
        </w:tc>
        <w:tc>
          <w:tcPr>
            <w:tcW w:w="1975" w:type="dxa"/>
            <w:tcBorders>
              <w:top w:val="single" w:sz="4" w:space="0" w:color="auto"/>
              <w:left w:val="single" w:sz="4" w:space="0" w:color="auto"/>
              <w:bottom w:val="single" w:sz="4" w:space="0" w:color="auto"/>
              <w:right w:val="single" w:sz="4" w:space="0" w:color="auto"/>
            </w:tcBorders>
            <w:hideMark/>
          </w:tcPr>
          <w:p w14:paraId="558B1B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54B1A8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Impractical for handheld </w:t>
            </w:r>
            <w:proofErr w:type="spellStart"/>
            <w:r w:rsidRPr="002112C9">
              <w:rPr>
                <w:rFonts w:eastAsia="Calibri" w:cs="Arial"/>
                <w:sz w:val="18"/>
                <w:szCs w:val="18"/>
              </w:rPr>
              <w:t>eMBB</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3E96F2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bl>
    <w:p w14:paraId="132CFABB" w14:textId="77777777" w:rsidR="002112C9" w:rsidRPr="002112C9" w:rsidRDefault="002112C9" w:rsidP="002112C9">
      <w:pPr>
        <w:spacing w:before="60" w:after="60" w:line="256" w:lineRule="auto"/>
        <w:rPr>
          <w:rFonts w:eastAsia="Calibri" w:cs="Arial"/>
        </w:rPr>
      </w:pPr>
    </w:p>
    <w:p w14:paraId="3F9BA5A2" w14:textId="77777777" w:rsidR="002112C9" w:rsidRPr="002112C9" w:rsidRDefault="002112C9" w:rsidP="002112C9">
      <w:pPr>
        <w:spacing w:line="256" w:lineRule="auto"/>
        <w:rPr>
          <w:rFonts w:eastAsia="Calibri" w:cs="Arial"/>
        </w:rPr>
      </w:pPr>
      <w:r w:rsidRPr="002112C9">
        <w:rPr>
          <w:rFonts w:eastAsia="Calibri" w:cs="Arial"/>
          <w:b/>
          <w:bCs/>
        </w:rPr>
        <w:t>Summary</w:t>
      </w:r>
    </w:p>
    <w:p w14:paraId="512E1F8D" w14:textId="77777777" w:rsidR="002112C9" w:rsidRPr="002112C9" w:rsidRDefault="002112C9" w:rsidP="002112C9">
      <w:pPr>
        <w:spacing w:line="256" w:lineRule="auto"/>
        <w:rPr>
          <w:rFonts w:eastAsia="Calibri" w:cs="Arial"/>
        </w:rPr>
      </w:pPr>
      <w:r w:rsidRPr="002112C9">
        <w:rPr>
          <w:rFonts w:eastAsia="Calibri" w:cs="Arial"/>
        </w:rPr>
        <w:t>Strong consensus exists on sleep state power values (Ultra Deep Sleep: 0.05+Y*, Deep Sleep: 1+Y*, Light Sleep: 20, Micro sleep: 45) and basic transition parameters for Deep/Light/Micro sleep states (9 companies agree).</w:t>
      </w:r>
    </w:p>
    <w:p w14:paraId="717D4D0B" w14:textId="77777777" w:rsidR="002112C9" w:rsidRPr="002112C9" w:rsidRDefault="002112C9" w:rsidP="002112C9">
      <w:pPr>
        <w:spacing w:line="256" w:lineRule="auto"/>
        <w:rPr>
          <w:rFonts w:eastAsia="Calibri" w:cs="Arial"/>
        </w:rPr>
      </w:pPr>
      <w:r w:rsidRPr="002112C9">
        <w:rPr>
          <w:rFonts w:eastAsia="Calibri" w:cs="Arial"/>
        </w:rPr>
        <w:t xml:space="preserve">Different implementation approaches yield 5 distinct positions on Ultra Deep Sleep transition parameters: (1) Baseline (40000, 1600 </w:t>
      </w:r>
      <w:proofErr w:type="spellStart"/>
      <w:r w:rsidRPr="002112C9">
        <w:rPr>
          <w:rFonts w:eastAsia="Calibri" w:cs="Arial"/>
        </w:rPr>
        <w:t>ms</w:t>
      </w:r>
      <w:proofErr w:type="spellEnd"/>
      <w:r w:rsidRPr="002112C9">
        <w:rPr>
          <w:rFonts w:eastAsia="Calibri" w:cs="Arial"/>
        </w:rPr>
        <w:t xml:space="preserve">) supported by </w:t>
      </w:r>
      <w:r w:rsidRPr="002112C9">
        <w:rPr>
          <w:rFonts w:eastAsia="Calibri" w:cs="Arial"/>
          <w:b/>
          <w:bCs/>
        </w:rPr>
        <w:t>Xiaomi</w:t>
      </w:r>
      <w:r w:rsidRPr="002112C9">
        <w:rPr>
          <w:rFonts w:eastAsia="Calibri" w:cs="Arial"/>
        </w:rPr>
        <w:t xml:space="preserve">, </w:t>
      </w:r>
      <w:proofErr w:type="spellStart"/>
      <w:r w:rsidRPr="002112C9">
        <w:rPr>
          <w:rFonts w:eastAsia="Calibri" w:cs="Arial"/>
          <w:b/>
          <w:bCs/>
        </w:rPr>
        <w:t>Ofinno</w:t>
      </w:r>
      <w:proofErr w:type="spellEnd"/>
      <w:r w:rsidRPr="002112C9">
        <w:rPr>
          <w:rFonts w:eastAsia="Calibri" w:cs="Arial"/>
        </w:rPr>
        <w:t xml:space="preserve">, </w:t>
      </w:r>
      <w:r w:rsidRPr="002112C9">
        <w:rPr>
          <w:rFonts w:eastAsia="Calibri" w:cs="Arial"/>
          <w:b/>
          <w:bCs/>
        </w:rPr>
        <w:t>Apple</w:t>
      </w:r>
      <w:r w:rsidRPr="002112C9">
        <w:rPr>
          <w:rFonts w:eastAsia="Calibri" w:cs="Arial"/>
        </w:rPr>
        <w:t xml:space="preserve">; (2) TR 38.869 alternatives (15000, 400 </w:t>
      </w:r>
      <w:proofErr w:type="spellStart"/>
      <w:r w:rsidRPr="002112C9">
        <w:rPr>
          <w:rFonts w:eastAsia="Calibri" w:cs="Arial"/>
        </w:rPr>
        <w:t>ms</w:t>
      </w:r>
      <w:proofErr w:type="spellEnd"/>
      <w:r w:rsidRPr="002112C9">
        <w:rPr>
          <w:rFonts w:eastAsia="Calibri" w:cs="Arial"/>
        </w:rPr>
        <w:t xml:space="preserve">) or (40000, 800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CMCC</w:t>
      </w:r>
      <w:r w:rsidRPr="002112C9">
        <w:rPr>
          <w:rFonts w:eastAsia="Calibri" w:cs="Arial"/>
        </w:rPr>
        <w:t xml:space="preserve">, noting 1600 </w:t>
      </w:r>
      <w:proofErr w:type="spellStart"/>
      <w:r w:rsidRPr="002112C9">
        <w:rPr>
          <w:rFonts w:eastAsia="Calibri" w:cs="Arial"/>
        </w:rPr>
        <w:t>ms</w:t>
      </w:r>
      <w:proofErr w:type="spellEnd"/>
      <w:r w:rsidRPr="002112C9">
        <w:rPr>
          <w:rFonts w:eastAsia="Calibri" w:cs="Arial"/>
        </w:rPr>
        <w:t xml:space="preserve"> exceeds typical I-DRX cycle of 1.28 s; (3) 6GR optimized (25000, 600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ZTE</w:t>
      </w:r>
      <w:r w:rsidRPr="002112C9">
        <w:rPr>
          <w:rFonts w:eastAsia="Calibri" w:cs="Arial"/>
        </w:rPr>
        <w:t xml:space="preserve"> based on advanced manufacturing; (4) IoT-specific (15000, 800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vivo</w:t>
      </w:r>
      <w:r w:rsidRPr="002112C9">
        <w:rPr>
          <w:rFonts w:eastAsia="Calibri" w:cs="Arial"/>
        </w:rPr>
        <w:t xml:space="preserve">; (5) Optional/disabled for </w:t>
      </w:r>
      <w:proofErr w:type="spellStart"/>
      <w:r w:rsidRPr="002112C9">
        <w:rPr>
          <w:rFonts w:eastAsia="Calibri" w:cs="Arial"/>
        </w:rPr>
        <w:t>eMBB</w:t>
      </w:r>
      <w:proofErr w:type="spellEnd"/>
      <w:r w:rsidRPr="002112C9">
        <w:rPr>
          <w:rFonts w:eastAsia="Calibri" w:cs="Arial"/>
        </w:rPr>
        <w:t xml:space="preserve"> per </w:t>
      </w:r>
      <w:r w:rsidRPr="002112C9">
        <w:rPr>
          <w:rFonts w:eastAsia="Calibri" w:cs="Arial"/>
          <w:b/>
          <w:bCs/>
        </w:rPr>
        <w:t>Google</w:t>
      </w:r>
      <w:r w:rsidRPr="002112C9">
        <w:rPr>
          <w:rFonts w:eastAsia="Calibri" w:cs="Arial"/>
        </w:rPr>
        <w:t xml:space="preserve">, arguing UDS is impractical for handheld devices with frequent background traffic. </w:t>
      </w:r>
      <w:proofErr w:type="spellStart"/>
      <w:r w:rsidRPr="002112C9">
        <w:rPr>
          <w:rFonts w:eastAsia="Calibri" w:cs="Arial"/>
          <w:b/>
          <w:bCs/>
        </w:rPr>
        <w:t>Spreadtrum</w:t>
      </w:r>
      <w:proofErr w:type="spellEnd"/>
      <w:r w:rsidRPr="002112C9">
        <w:rPr>
          <w:rFonts w:eastAsia="Calibri" w:cs="Arial"/>
        </w:rPr>
        <w:t xml:space="preserve"> clarifies UDS is for IoT only.</w:t>
      </w:r>
    </w:p>
    <w:p w14:paraId="6F01A39E" w14:textId="77777777" w:rsidR="002112C9" w:rsidRPr="002112C9" w:rsidRDefault="002112C9" w:rsidP="002112C9">
      <w:pPr>
        <w:spacing w:before="60" w:after="60" w:line="256" w:lineRule="auto"/>
        <w:rPr>
          <w:rFonts w:eastAsia="Calibri" w:cs="Arial"/>
        </w:rPr>
      </w:pPr>
    </w:p>
    <w:p w14:paraId="2CEED1B8"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60F05A48" w14:textId="77777777" w:rsidR="002112C9" w:rsidRPr="002112C9" w:rsidRDefault="002112C9" w:rsidP="002112C9">
      <w:pPr>
        <w:spacing w:line="256" w:lineRule="auto"/>
        <w:rPr>
          <w:rFonts w:eastAsia="Calibri" w:cs="Arial"/>
          <w:b/>
          <w:bCs/>
        </w:rPr>
      </w:pPr>
      <w:r w:rsidRPr="002112C9">
        <w:rPr>
          <w:rFonts w:eastAsia="Calibri" w:cs="Arial"/>
          <w:b/>
          <w:bCs/>
        </w:rPr>
        <w:t xml:space="preserve">Proposal 4.2.4-1: (1st Round </w:t>
      </w:r>
      <w:r w:rsidRPr="002112C9">
        <w:rPr>
          <w:rFonts w:eastAsia="Calibri" w:cs="Arial"/>
          <w:b/>
          <w:bCs/>
        </w:rPr>
        <w:sym w:font="Wingdings" w:char="F0E0"/>
      </w:r>
      <w:r w:rsidRPr="002112C9">
        <w:rPr>
          <w:rFonts w:eastAsia="Calibri" w:cs="Arial"/>
          <w:b/>
          <w:bCs/>
        </w:rPr>
        <w:t xml:space="preserve"> 2nd Round; High) IoT UE Ultra Deep Sleep Parameters</w:t>
      </w:r>
    </w:p>
    <w:p w14:paraId="7FC45F35" w14:textId="77777777" w:rsidR="002112C9" w:rsidRPr="002112C9" w:rsidRDefault="002112C9" w:rsidP="002112C9">
      <w:pPr>
        <w:spacing w:line="256" w:lineRule="auto"/>
        <w:rPr>
          <w:rFonts w:eastAsia="Calibri" w:cs="Arial"/>
          <w:b/>
          <w:bCs/>
        </w:rPr>
      </w:pPr>
      <w:r w:rsidRPr="002112C9">
        <w:rPr>
          <w:rFonts w:eastAsia="Calibri" w:cs="Arial"/>
          <w:b/>
          <w:bCs/>
        </w:rPr>
        <w:t xml:space="preserve">For IoT UE, adopt UDS transition parameters: transition energy = 15000, total transition time = 800 </w:t>
      </w:r>
      <w:proofErr w:type="spellStart"/>
      <w:r w:rsidRPr="002112C9">
        <w:rPr>
          <w:rFonts w:eastAsia="Calibri" w:cs="Arial"/>
          <w:b/>
          <w:bCs/>
        </w:rPr>
        <w:t>ms.</w:t>
      </w:r>
      <w:proofErr w:type="spellEnd"/>
    </w:p>
    <w:p w14:paraId="2B857967" w14:textId="77777777" w:rsidR="002112C9" w:rsidRPr="002112C9" w:rsidRDefault="002112C9" w:rsidP="002112C9">
      <w:pPr>
        <w:spacing w:line="256" w:lineRule="auto"/>
        <w:ind w:left="360" w:hanging="360"/>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3326012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8F35B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0C8A6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B0344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4074BC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36F2C88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For IoT UEs, since its capability is low, we are not sure whether they can perform faster transition than </w:t>
            </w:r>
            <w:proofErr w:type="spellStart"/>
            <w:r w:rsidRPr="002112C9">
              <w:rPr>
                <w:rFonts w:eastAsia="DengXian" w:cs="Arial"/>
                <w:lang w:eastAsia="zh-CN"/>
              </w:rPr>
              <w:t>eMBB</w:t>
            </w:r>
            <w:proofErr w:type="spellEnd"/>
            <w:r w:rsidRPr="002112C9">
              <w:rPr>
                <w:rFonts w:eastAsia="DengXian" w:cs="Arial"/>
                <w:lang w:eastAsia="zh-CN"/>
              </w:rPr>
              <w:t xml:space="preserve"> UEs. Supporting companies may further clarify.</w:t>
            </w:r>
          </w:p>
        </w:tc>
      </w:tr>
      <w:tr w:rsidR="002112C9" w:rsidRPr="002112C9" w14:paraId="683C46F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7722B1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CMCC</w:t>
            </w:r>
          </w:p>
        </w:tc>
        <w:tc>
          <w:tcPr>
            <w:tcW w:w="6500" w:type="dxa"/>
            <w:tcBorders>
              <w:top w:val="single" w:sz="4" w:space="0" w:color="auto"/>
              <w:left w:val="single" w:sz="4" w:space="0" w:color="auto"/>
              <w:bottom w:val="single" w:sz="4" w:space="0" w:color="auto"/>
              <w:right w:val="single" w:sz="4" w:space="0" w:color="auto"/>
            </w:tcBorders>
            <w:hideMark/>
          </w:tcPr>
          <w:p w14:paraId="21EBA59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w:t>
            </w:r>
          </w:p>
        </w:tc>
      </w:tr>
      <w:tr w:rsidR="002112C9" w:rsidRPr="002112C9" w14:paraId="5F22E2C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7BDCB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500" w:type="dxa"/>
            <w:tcBorders>
              <w:top w:val="single" w:sz="4" w:space="0" w:color="auto"/>
              <w:left w:val="single" w:sz="4" w:space="0" w:color="auto"/>
              <w:bottom w:val="single" w:sz="4" w:space="0" w:color="auto"/>
              <w:right w:val="single" w:sz="4" w:space="0" w:color="auto"/>
            </w:tcBorders>
            <w:hideMark/>
          </w:tcPr>
          <w:p w14:paraId="09CED736"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Agreed.</w:t>
            </w:r>
          </w:p>
        </w:tc>
      </w:tr>
      <w:tr w:rsidR="002112C9" w:rsidRPr="002112C9" w14:paraId="41C0CC0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8637E14"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7BE8BA86" w14:textId="77777777" w:rsidR="002112C9" w:rsidRPr="002112C9" w:rsidRDefault="002112C9" w:rsidP="002112C9">
            <w:pPr>
              <w:spacing w:line="256" w:lineRule="auto"/>
              <w:rPr>
                <w:rFonts w:eastAsia="SimSun" w:cs="Arial"/>
                <w:lang w:eastAsia="zh-CN"/>
              </w:rPr>
            </w:pPr>
            <w:r w:rsidRPr="002112C9">
              <w:rPr>
                <w:rFonts w:eastAsia="SimSun" w:cs="Arial"/>
                <w:lang w:eastAsia="zh-CN"/>
              </w:rPr>
              <w:t xml:space="preserve">Our proposed value is kind of compromise between </w:t>
            </w:r>
            <w:proofErr w:type="spellStart"/>
            <w:r w:rsidRPr="002112C9">
              <w:rPr>
                <w:rFonts w:eastAsia="SimSun" w:cs="Arial"/>
                <w:lang w:eastAsia="zh-CN"/>
              </w:rPr>
              <w:t>eMBB</w:t>
            </w:r>
            <w:proofErr w:type="spellEnd"/>
            <w:r w:rsidRPr="002112C9">
              <w:rPr>
                <w:rFonts w:eastAsia="SimSun" w:cs="Arial"/>
                <w:lang w:eastAsia="zh-CN"/>
              </w:rPr>
              <w:t xml:space="preserve"> UE and IoT UE. The first issue is we define a compromised value for both UE types or define them separately.</w:t>
            </w:r>
          </w:p>
          <w:p w14:paraId="2A48B126"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 xml:space="preserve">If we define it separately, for IoT UE and normal UE, we think the transition time should be smaller than 5G NR. 800ms for IoT UE is too large. 600ms would be OK with 400ms for ramp up and 200ms for ramp down. </w:t>
            </w:r>
          </w:p>
        </w:tc>
      </w:tr>
      <w:tr w:rsidR="002112C9" w:rsidRPr="002112C9" w14:paraId="6A1CBCC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C61195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5415F9CB" w14:textId="77777777" w:rsidR="002112C9" w:rsidRPr="002112C9" w:rsidRDefault="002112C9" w:rsidP="002112C9">
            <w:pPr>
              <w:spacing w:line="256" w:lineRule="auto"/>
              <w:jc w:val="center"/>
              <w:rPr>
                <w:rFonts w:eastAsia="Calibri" w:cs="Arial"/>
              </w:rPr>
            </w:pPr>
            <w:r w:rsidRPr="002112C9">
              <w:rPr>
                <w:rFonts w:eastAsia="Calibri" w:cs="Arial"/>
              </w:rPr>
              <w:t>We support this proposal. This option was present in TR 38.869, it is important to have the model for IoT devices as well.</w:t>
            </w:r>
          </w:p>
        </w:tc>
      </w:tr>
      <w:tr w:rsidR="002112C9" w:rsidRPr="002112C9" w14:paraId="0BC9269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823A69"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7E07C979"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3E61EFA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3ED922AD"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500" w:type="dxa"/>
            <w:tcBorders>
              <w:top w:val="single" w:sz="4" w:space="0" w:color="auto"/>
              <w:left w:val="single" w:sz="4" w:space="0" w:color="auto"/>
              <w:bottom w:val="single" w:sz="4" w:space="0" w:color="auto"/>
              <w:right w:val="single" w:sz="4" w:space="0" w:color="auto"/>
            </w:tcBorders>
            <w:hideMark/>
          </w:tcPr>
          <w:p w14:paraId="2B1421D0" w14:textId="77777777" w:rsidR="002112C9" w:rsidRPr="002112C9" w:rsidRDefault="002112C9" w:rsidP="002112C9">
            <w:pPr>
              <w:spacing w:line="256" w:lineRule="auto"/>
              <w:jc w:val="center"/>
              <w:rPr>
                <w:rFonts w:eastAsia="Meiryo UI" w:cs="Arial"/>
              </w:rPr>
            </w:pPr>
            <w:r w:rsidRPr="002112C9">
              <w:rPr>
                <w:rFonts w:eastAsia="Calibri" w:cs="Arial"/>
              </w:rPr>
              <w:t>In our view, we do not need to provide separate transition values for different device types. We do propose to update the bracketed agreed values to be the faster ones from NR: 20000 energy units and 800ms total transition time</w:t>
            </w:r>
          </w:p>
        </w:tc>
      </w:tr>
      <w:tr w:rsidR="002112C9" w:rsidRPr="002112C9" w14:paraId="36566CEC"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E345B6C"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49A41214"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Same view with Huawei</w:t>
            </w:r>
          </w:p>
        </w:tc>
      </w:tr>
      <w:tr w:rsidR="002112C9" w:rsidRPr="002112C9" w14:paraId="06984DB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9D638A"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500" w:type="dxa"/>
            <w:tcBorders>
              <w:top w:val="single" w:sz="4" w:space="0" w:color="auto"/>
              <w:left w:val="single" w:sz="4" w:space="0" w:color="auto"/>
              <w:bottom w:val="single" w:sz="4" w:space="0" w:color="auto"/>
              <w:right w:val="single" w:sz="4" w:space="0" w:color="auto"/>
            </w:tcBorders>
            <w:hideMark/>
          </w:tcPr>
          <w:p w14:paraId="2D007BC0"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We do not have strong view on transition energy/time. But the transition time for 6GR should be no larger than 5G NR for Ultra Deep Sleep with considering the UE in 6GR may have higher capability than 5G NR.</w:t>
            </w:r>
          </w:p>
        </w:tc>
      </w:tr>
    </w:tbl>
    <w:p w14:paraId="1BE94A15" w14:textId="77777777" w:rsidR="002112C9" w:rsidRPr="002112C9" w:rsidRDefault="002112C9" w:rsidP="002112C9">
      <w:pPr>
        <w:spacing w:before="60" w:after="60" w:line="256" w:lineRule="auto"/>
        <w:rPr>
          <w:rFonts w:eastAsia="Calibri" w:cs="Arial"/>
        </w:rPr>
      </w:pPr>
    </w:p>
    <w:p w14:paraId="5FCBC5BE" w14:textId="77777777" w:rsidR="002112C9" w:rsidRPr="002112C9" w:rsidRDefault="002112C9" w:rsidP="002112C9">
      <w:pPr>
        <w:spacing w:before="60" w:after="60" w:line="256" w:lineRule="auto"/>
        <w:rPr>
          <w:rFonts w:eastAsia="Calibri" w:cs="Arial"/>
        </w:rPr>
      </w:pPr>
    </w:p>
    <w:p w14:paraId="276DFA1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IOT-Specific Power Values</w:t>
      </w:r>
    </w:p>
    <w:p w14:paraId="4121208C"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EEA77EC"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1795C6B4"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0763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731DB7"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47D3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8CACA4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7F4AFB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10524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2D5108C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7:** Clarifies that Ultra Deep Sleep (UDS) is only for IoT devices, not for </w:t>
            </w:r>
            <w:proofErr w:type="spellStart"/>
            <w:r w:rsidRPr="002112C9">
              <w:rPr>
                <w:rFonts w:eastAsia="Calibri" w:cs="Arial"/>
                <w:sz w:val="16"/>
                <w:szCs w:val="16"/>
              </w:rPr>
              <w:t>eMBB</w:t>
            </w:r>
            <w:proofErr w:type="spellEnd"/>
            <w:r w:rsidRPr="002112C9">
              <w:rPr>
                <w:rFonts w:eastAsia="Calibri" w:cs="Arial"/>
                <w:sz w:val="16"/>
                <w:szCs w:val="16"/>
              </w:rPr>
              <w:t xml:space="preserve"> devices.</w:t>
            </w:r>
          </w:p>
        </w:tc>
      </w:tr>
      <w:tr w:rsidR="002112C9" w:rsidRPr="002112C9" w14:paraId="5CD12C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BFF0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C7B048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166932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7:** For 6GR </w:t>
            </w:r>
            <w:proofErr w:type="spellStart"/>
            <w:r w:rsidRPr="002112C9">
              <w:rPr>
                <w:rFonts w:eastAsia="Calibri" w:cs="Arial"/>
                <w:sz w:val="16"/>
                <w:szCs w:val="16"/>
              </w:rPr>
              <w:t>eMBB</w:t>
            </w:r>
            <w:proofErr w:type="spellEnd"/>
            <w:r w:rsidRPr="002112C9">
              <w:rPr>
                <w:rFonts w:eastAsia="Calibri" w:cs="Arial"/>
                <w:sz w:val="16"/>
                <w:szCs w:val="16"/>
              </w:rPr>
              <w:t xml:space="preserve">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653E750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F9DE5B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4782392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9D681CD"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**Proposal 2:** Proposes alternative transition values for Ultra deep sleep from TR 38.869: (15000, 400ms) and/or (40000, 800ms) instead of (40000, 1600ms). Rationale: 1600ms is too large for MBB UE (larger than typical I-DRX cycle of 1.28s).</w:t>
            </w:r>
          </w:p>
        </w:tc>
      </w:tr>
      <w:tr w:rsidR="002112C9" w:rsidRPr="002112C9" w14:paraId="70D64F0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81B97E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59F72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10F3B793"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432B522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8A39EF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815F2F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2D1614D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as CMCC/Xiaomi). **Proposal 17:**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0C8B7B2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FFB834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EE7FD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50283E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**Proposal 4:** For Ultra deep sleep, proposes adopting (15000, 800ms) specifically for IoT UE. Rationale: IoT UE has less complexity than </w:t>
            </w:r>
            <w:proofErr w:type="spellStart"/>
            <w:r w:rsidRPr="002112C9">
              <w:rPr>
                <w:rFonts w:eastAsia="Calibri" w:cs="Arial"/>
                <w:sz w:val="16"/>
                <w:szCs w:val="16"/>
              </w:rPr>
              <w:t>eMBB</w:t>
            </w:r>
            <w:proofErr w:type="spellEnd"/>
            <w:r w:rsidRPr="002112C9">
              <w:rPr>
                <w:rFonts w:eastAsia="Calibri" w:cs="Arial"/>
                <w:sz w:val="16"/>
                <w:szCs w:val="16"/>
              </w:rPr>
              <w:t xml:space="preserve"> UE, should use baseline values from TR38.869.</w:t>
            </w:r>
          </w:p>
        </w:tc>
      </w:tr>
      <w:tr w:rsidR="002112C9" w:rsidRPr="002112C9" w14:paraId="312CC01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015F03"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75A6E4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1EAB6AC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011C794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CD2241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44BFA29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6CCFD4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2E2EE23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C64C0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002F56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331455DE"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 Ultra Deep Sleep with high transition energy and 1600ms latency is impractical for handheld devices with frequent background traffic; energy penalty of transitions outweighs static power savings. **Proposal 1:** For 6G handheld/</w:t>
            </w:r>
            <w:proofErr w:type="spellStart"/>
            <w:r w:rsidRPr="002112C9">
              <w:rPr>
                <w:rFonts w:eastAsia="Calibri" w:cs="Arial"/>
                <w:sz w:val="16"/>
                <w:szCs w:val="16"/>
              </w:rPr>
              <w:t>eMBB</w:t>
            </w:r>
            <w:proofErr w:type="spellEnd"/>
            <w:r w:rsidRPr="002112C9">
              <w:rPr>
                <w:rFonts w:eastAsia="Calibri" w:cs="Arial"/>
                <w:sz w:val="16"/>
                <w:szCs w:val="16"/>
              </w:rPr>
              <w:t xml:space="preserve"> scenarios, Ultra Deep Sleep should be optional or disabled by default, with Deep Sleep (~20ms transition) as primary baseline for IDLE/INACTIVE mode. Detailed rationale provided on background application traffic patterns.</w:t>
            </w:r>
          </w:p>
        </w:tc>
      </w:tr>
    </w:tbl>
    <w:p w14:paraId="57A85109" w14:textId="77777777" w:rsidR="002112C9" w:rsidRPr="002112C9" w:rsidRDefault="002112C9" w:rsidP="002112C9">
      <w:pPr>
        <w:spacing w:before="60" w:after="60" w:line="256" w:lineRule="auto"/>
        <w:rPr>
          <w:rFonts w:eastAsia="Calibri" w:cs="Arial"/>
        </w:rPr>
      </w:pPr>
    </w:p>
    <w:p w14:paraId="6F399AF0" w14:textId="77777777" w:rsidR="002112C9" w:rsidRPr="002112C9" w:rsidRDefault="002112C9" w:rsidP="002112C9">
      <w:pPr>
        <w:spacing w:line="256" w:lineRule="auto"/>
        <w:rPr>
          <w:rFonts w:eastAsia="Calibri" w:cs="Arial"/>
        </w:rPr>
      </w:pPr>
      <w:r w:rsidRPr="002112C9">
        <w:rPr>
          <w:rFonts w:eastAsia="Calibri" w:cs="Arial"/>
          <w:b/>
          <w:bCs/>
          <w:sz w:val="18"/>
          <w:szCs w:val="18"/>
        </w:rPr>
        <w:t>DL Power Values and Scaling Baseline</w:t>
      </w:r>
    </w:p>
    <w:tbl>
      <w:tblPr>
        <w:tblStyle w:val="1f6"/>
        <w:tblW w:w="9630" w:type="dxa"/>
        <w:tblLayout w:type="fixed"/>
        <w:tblLook w:val="04A0" w:firstRow="1" w:lastRow="0" w:firstColumn="1" w:lastColumn="0" w:noHBand="0" w:noVBand="1"/>
      </w:tblPr>
      <w:tblGrid>
        <w:gridCol w:w="1034"/>
        <w:gridCol w:w="897"/>
        <w:gridCol w:w="7699"/>
      </w:tblGrid>
      <w:tr w:rsidR="002112C9" w:rsidRPr="002112C9" w14:paraId="7437A6FC" w14:textId="77777777" w:rsidTr="002112C9">
        <w:tc>
          <w:tcPr>
            <w:tcW w:w="10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FF9CCC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1647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7E0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9B9A03B" w14:textId="77777777" w:rsidTr="002112C9">
        <w:tc>
          <w:tcPr>
            <w:tcW w:w="1034" w:type="dxa"/>
            <w:tcBorders>
              <w:top w:val="single" w:sz="4" w:space="0" w:color="auto"/>
              <w:left w:val="single" w:sz="4" w:space="0" w:color="auto"/>
              <w:bottom w:val="single" w:sz="4" w:space="0" w:color="auto"/>
              <w:right w:val="single" w:sz="4" w:space="0" w:color="auto"/>
            </w:tcBorders>
            <w:hideMark/>
          </w:tcPr>
          <w:p w14:paraId="160E06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7" w:type="dxa"/>
            <w:tcBorders>
              <w:top w:val="single" w:sz="4" w:space="0" w:color="auto"/>
              <w:left w:val="single" w:sz="4" w:space="0" w:color="auto"/>
              <w:bottom w:val="single" w:sz="4" w:space="0" w:color="auto"/>
              <w:right w:val="single" w:sz="4" w:space="0" w:color="auto"/>
            </w:tcBorders>
            <w:hideMark/>
          </w:tcPr>
          <w:p w14:paraId="332257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697" w:type="dxa"/>
            <w:tcBorders>
              <w:top w:val="single" w:sz="4" w:space="0" w:color="auto"/>
              <w:left w:val="single" w:sz="4" w:space="0" w:color="auto"/>
              <w:bottom w:val="single" w:sz="4" w:space="0" w:color="auto"/>
              <w:right w:val="single" w:sz="4" w:space="0" w:color="auto"/>
            </w:tcBorders>
            <w:hideMark/>
          </w:tcPr>
          <w:p w14:paraId="4788E4A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2 / Table 2:** Comparison of </w:t>
            </w:r>
            <w:proofErr w:type="spellStart"/>
            <w:r w:rsidRPr="002112C9">
              <w:rPr>
                <w:rFonts w:eastAsia="Calibri" w:cs="Arial"/>
                <w:sz w:val="16"/>
                <w:szCs w:val="16"/>
              </w:rPr>
              <w:t>eMBB</w:t>
            </w:r>
            <w:proofErr w:type="spellEnd"/>
            <w:r w:rsidRPr="002112C9">
              <w:rPr>
                <w:rFonts w:eastAsia="Calibri" w:cs="Arial"/>
                <w:sz w:val="16"/>
                <w:szCs w:val="16"/>
              </w:rPr>
              <w:t xml:space="preserve"> UE (TR 38.840) vs </w:t>
            </w:r>
            <w:proofErr w:type="spellStart"/>
            <w:r w:rsidRPr="002112C9">
              <w:rPr>
                <w:rFonts w:eastAsia="Calibri" w:cs="Arial"/>
                <w:sz w:val="16"/>
                <w:szCs w:val="16"/>
              </w:rPr>
              <w:t>RedCap</w:t>
            </w:r>
            <w:proofErr w:type="spellEnd"/>
            <w:r w:rsidRPr="002112C9">
              <w:rPr>
                <w:rFonts w:eastAsia="Calibri" w:cs="Arial"/>
                <w:sz w:val="16"/>
                <w:szCs w:val="16"/>
              </w:rPr>
              <w:t xml:space="preserve"> UE (TR 38.875) power consumption shows non-linear scaling between UE types. For 2Rx, 100MHz: Deep Sleep (1 vs 0.8), Light Sleep (20 vs 18), Micro Sleep (45 vs 31), PDCCH-only (70 vs 50/40), PDCCH+PDSCH (210 vs 120), SSB/CSI-RS (70 vs 50). Demonstrates that power scaling from </w:t>
            </w:r>
            <w:proofErr w:type="spellStart"/>
            <w:r w:rsidRPr="002112C9">
              <w:rPr>
                <w:rFonts w:eastAsia="Calibri" w:cs="Arial"/>
                <w:sz w:val="16"/>
                <w:szCs w:val="16"/>
              </w:rPr>
              <w:t>eMBB</w:t>
            </w:r>
            <w:proofErr w:type="spellEnd"/>
            <w:r w:rsidRPr="002112C9">
              <w:rPr>
                <w:rFonts w:eastAsia="Calibri" w:cs="Arial"/>
                <w:sz w:val="16"/>
                <w:szCs w:val="16"/>
              </w:rPr>
              <w:t xml:space="preserve"> to </w:t>
            </w:r>
            <w:proofErr w:type="spellStart"/>
            <w:r w:rsidRPr="002112C9">
              <w:rPr>
                <w:rFonts w:eastAsia="Calibri" w:cs="Arial"/>
                <w:sz w:val="16"/>
                <w:szCs w:val="16"/>
              </w:rPr>
              <w:t>RedCap</w:t>
            </w:r>
            <w:proofErr w:type="spellEnd"/>
            <w:r w:rsidRPr="002112C9">
              <w:rPr>
                <w:rFonts w:eastAsia="Calibri" w:cs="Arial"/>
                <w:sz w:val="16"/>
                <w:szCs w:val="16"/>
              </w:rPr>
              <w:t xml:space="preserve"> is not proportional.</w:t>
            </w:r>
          </w:p>
        </w:tc>
      </w:tr>
    </w:tbl>
    <w:p w14:paraId="1144DA0B" w14:textId="77777777" w:rsidR="002112C9" w:rsidRPr="002112C9" w:rsidRDefault="002112C9" w:rsidP="002112C9">
      <w:pPr>
        <w:spacing w:before="60" w:after="60" w:line="256" w:lineRule="auto"/>
        <w:rPr>
          <w:rFonts w:eastAsia="Calibri" w:cs="Arial"/>
        </w:rPr>
      </w:pPr>
    </w:p>
    <w:p w14:paraId="196D8CF9"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88"/>
        <w:gridCol w:w="2691"/>
        <w:gridCol w:w="4404"/>
        <w:gridCol w:w="1147"/>
      </w:tblGrid>
      <w:tr w:rsidR="002112C9" w:rsidRPr="002112C9" w14:paraId="076E2A28" w14:textId="77777777" w:rsidTr="002112C9">
        <w:tc>
          <w:tcPr>
            <w:tcW w:w="13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C5F0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6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96A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44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F8C10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Key Data/Values</w:t>
            </w:r>
          </w:p>
        </w:tc>
        <w:tc>
          <w:tcPr>
            <w:tcW w:w="11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11AEDC"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3211FD54"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2853FA4E"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2690" w:type="dxa"/>
            <w:tcBorders>
              <w:top w:val="single" w:sz="4" w:space="0" w:color="auto"/>
              <w:left w:val="single" w:sz="4" w:space="0" w:color="auto"/>
              <w:bottom w:val="single" w:sz="4" w:space="0" w:color="auto"/>
              <w:right w:val="single" w:sz="4" w:space="0" w:color="auto"/>
            </w:tcBorders>
            <w:hideMark/>
          </w:tcPr>
          <w:p w14:paraId="38B6378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UDS is IoT-only, not for </w:t>
            </w:r>
            <w:proofErr w:type="spellStart"/>
            <w:r w:rsidRPr="002112C9">
              <w:rPr>
                <w:rFonts w:eastAsia="Calibri" w:cs="Arial"/>
                <w:sz w:val="18"/>
                <w:szCs w:val="18"/>
              </w:rPr>
              <w:t>eMBB</w:t>
            </w:r>
            <w:proofErr w:type="spellEnd"/>
          </w:p>
        </w:tc>
        <w:tc>
          <w:tcPr>
            <w:tcW w:w="4403" w:type="dxa"/>
            <w:tcBorders>
              <w:top w:val="single" w:sz="4" w:space="0" w:color="auto"/>
              <w:left w:val="single" w:sz="4" w:space="0" w:color="auto"/>
              <w:bottom w:val="single" w:sz="4" w:space="0" w:color="auto"/>
              <w:right w:val="single" w:sz="4" w:space="0" w:color="auto"/>
            </w:tcBorders>
            <w:hideMark/>
          </w:tcPr>
          <w:p w14:paraId="417D5B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from connected mode</w:t>
            </w:r>
          </w:p>
        </w:tc>
        <w:tc>
          <w:tcPr>
            <w:tcW w:w="1147" w:type="dxa"/>
            <w:tcBorders>
              <w:top w:val="single" w:sz="4" w:space="0" w:color="auto"/>
              <w:left w:val="single" w:sz="4" w:space="0" w:color="auto"/>
              <w:bottom w:val="single" w:sz="4" w:space="0" w:color="auto"/>
              <w:right w:val="single" w:sz="4" w:space="0" w:color="auto"/>
            </w:tcBorders>
            <w:hideMark/>
          </w:tcPr>
          <w:p w14:paraId="0122E0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4B5E778C"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773046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690" w:type="dxa"/>
            <w:tcBorders>
              <w:top w:val="single" w:sz="4" w:space="0" w:color="auto"/>
              <w:left w:val="single" w:sz="4" w:space="0" w:color="auto"/>
              <w:bottom w:val="single" w:sz="4" w:space="0" w:color="auto"/>
              <w:right w:val="single" w:sz="4" w:space="0" w:color="auto"/>
            </w:tcBorders>
            <w:hideMark/>
          </w:tcPr>
          <w:p w14:paraId="122094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IoT UDS: (15000, 800 </w:t>
            </w:r>
            <w:proofErr w:type="spellStart"/>
            <w:r w:rsidRPr="002112C9">
              <w:rPr>
                <w:rFonts w:eastAsia="Calibri" w:cs="Arial"/>
                <w:sz w:val="18"/>
                <w:szCs w:val="18"/>
              </w:rPr>
              <w:t>ms</w:t>
            </w:r>
            <w:proofErr w:type="spellEnd"/>
            <w:r w:rsidRPr="002112C9">
              <w:rPr>
                <w:rFonts w:eastAsia="Calibri" w:cs="Arial"/>
                <w:sz w:val="18"/>
                <w:szCs w:val="18"/>
              </w:rPr>
              <w:t>)</w:t>
            </w:r>
          </w:p>
        </w:tc>
        <w:tc>
          <w:tcPr>
            <w:tcW w:w="4403" w:type="dxa"/>
            <w:tcBorders>
              <w:top w:val="single" w:sz="4" w:space="0" w:color="auto"/>
              <w:left w:val="single" w:sz="4" w:space="0" w:color="auto"/>
              <w:bottom w:val="single" w:sz="4" w:space="0" w:color="auto"/>
              <w:right w:val="single" w:sz="4" w:space="0" w:color="auto"/>
            </w:tcBorders>
            <w:hideMark/>
          </w:tcPr>
          <w:p w14:paraId="06FDC9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Less complexity than </w:t>
            </w:r>
            <w:proofErr w:type="spellStart"/>
            <w:r w:rsidRPr="002112C9">
              <w:rPr>
                <w:rFonts w:eastAsia="Calibri" w:cs="Arial"/>
                <w:sz w:val="18"/>
                <w:szCs w:val="18"/>
              </w:rPr>
              <w:t>eMBB</w:t>
            </w:r>
            <w:proofErr w:type="spellEnd"/>
            <w:r w:rsidRPr="002112C9">
              <w:rPr>
                <w:rFonts w:eastAsia="Calibri" w:cs="Arial"/>
                <w:sz w:val="18"/>
                <w:szCs w:val="18"/>
              </w:rPr>
              <w:t>; TR 38.869 Alt 1</w:t>
            </w:r>
          </w:p>
        </w:tc>
        <w:tc>
          <w:tcPr>
            <w:tcW w:w="1147" w:type="dxa"/>
            <w:tcBorders>
              <w:top w:val="single" w:sz="4" w:space="0" w:color="auto"/>
              <w:left w:val="single" w:sz="4" w:space="0" w:color="auto"/>
              <w:bottom w:val="single" w:sz="4" w:space="0" w:color="auto"/>
              <w:right w:val="single" w:sz="4" w:space="0" w:color="auto"/>
            </w:tcBorders>
            <w:hideMark/>
          </w:tcPr>
          <w:p w14:paraId="51231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32541349"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021D15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2690" w:type="dxa"/>
            <w:tcBorders>
              <w:top w:val="single" w:sz="4" w:space="0" w:color="auto"/>
              <w:left w:val="single" w:sz="4" w:space="0" w:color="auto"/>
              <w:bottom w:val="single" w:sz="4" w:space="0" w:color="auto"/>
              <w:right w:val="single" w:sz="4" w:space="0" w:color="auto"/>
            </w:tcBorders>
            <w:hideMark/>
          </w:tcPr>
          <w:p w14:paraId="30D32D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Non-linear </w:t>
            </w:r>
            <w:proofErr w:type="spellStart"/>
            <w:r w:rsidRPr="002112C9">
              <w:rPr>
                <w:rFonts w:eastAsia="Calibri" w:cs="Arial"/>
                <w:sz w:val="18"/>
                <w:szCs w:val="18"/>
              </w:rPr>
              <w:t>eMBB</w:t>
            </w:r>
            <w:proofErr w:type="spellEnd"/>
            <w:r w:rsidRPr="002112C9">
              <w:rPr>
                <w:rFonts w:eastAsia="Calibri" w:cs="Arial"/>
                <w:sz w:val="18"/>
                <w:szCs w:val="18"/>
              </w:rPr>
              <w:t xml:space="preserve"> vs </w:t>
            </w:r>
            <w:proofErr w:type="spellStart"/>
            <w:r w:rsidRPr="002112C9">
              <w:rPr>
                <w:rFonts w:eastAsia="Calibri" w:cs="Arial"/>
                <w:sz w:val="18"/>
                <w:szCs w:val="18"/>
              </w:rPr>
              <w:t>RedCap</w:t>
            </w:r>
            <w:proofErr w:type="spellEnd"/>
            <w:r w:rsidRPr="002112C9">
              <w:rPr>
                <w:rFonts w:eastAsia="Calibri" w:cs="Arial"/>
                <w:sz w:val="18"/>
                <w:szCs w:val="18"/>
              </w:rPr>
              <w:t xml:space="preserve"> scaling</w:t>
            </w:r>
          </w:p>
        </w:tc>
        <w:tc>
          <w:tcPr>
            <w:tcW w:w="4403" w:type="dxa"/>
            <w:tcBorders>
              <w:top w:val="single" w:sz="4" w:space="0" w:color="auto"/>
              <w:left w:val="single" w:sz="4" w:space="0" w:color="auto"/>
              <w:bottom w:val="single" w:sz="4" w:space="0" w:color="auto"/>
              <w:right w:val="single" w:sz="4" w:space="0" w:color="auto"/>
            </w:tcBorders>
            <w:hideMark/>
          </w:tcPr>
          <w:p w14:paraId="3084B4C8"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RedCap</w:t>
            </w:r>
            <w:proofErr w:type="spellEnd"/>
            <w:r w:rsidRPr="002112C9">
              <w:rPr>
                <w:rFonts w:eastAsia="Calibri" w:cs="Arial"/>
                <w:sz w:val="18"/>
                <w:szCs w:val="18"/>
              </w:rPr>
              <w:t>/</w:t>
            </w:r>
            <w:proofErr w:type="spellStart"/>
            <w:r w:rsidRPr="002112C9">
              <w:rPr>
                <w:rFonts w:eastAsia="Calibri" w:cs="Arial"/>
                <w:sz w:val="18"/>
                <w:szCs w:val="18"/>
              </w:rPr>
              <w:t>eMBB</w:t>
            </w:r>
            <w:proofErr w:type="spellEnd"/>
            <w:r w:rsidRPr="002112C9">
              <w:rPr>
                <w:rFonts w:eastAsia="Calibri" w:cs="Arial"/>
                <w:sz w:val="18"/>
                <w:szCs w:val="18"/>
              </w:rPr>
              <w:t>: DS 0.8/1, LS 18/20, MS 31/45, PDCCH 50/70</w:t>
            </w:r>
          </w:p>
        </w:tc>
        <w:tc>
          <w:tcPr>
            <w:tcW w:w="1147" w:type="dxa"/>
            <w:tcBorders>
              <w:top w:val="single" w:sz="4" w:space="0" w:color="auto"/>
              <w:left w:val="single" w:sz="4" w:space="0" w:color="auto"/>
              <w:bottom w:val="single" w:sz="4" w:space="0" w:color="auto"/>
              <w:right w:val="single" w:sz="4" w:space="0" w:color="auto"/>
            </w:tcBorders>
            <w:hideMark/>
          </w:tcPr>
          <w:p w14:paraId="6E1839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bl>
    <w:p w14:paraId="5E7493D6" w14:textId="77777777" w:rsidR="002112C9" w:rsidRPr="002112C9" w:rsidRDefault="002112C9" w:rsidP="002112C9">
      <w:pPr>
        <w:spacing w:before="60" w:after="60" w:line="256" w:lineRule="auto"/>
        <w:rPr>
          <w:rFonts w:eastAsia="Calibri" w:cs="Arial"/>
        </w:rPr>
      </w:pPr>
    </w:p>
    <w:p w14:paraId="39585B0D" w14:textId="77777777" w:rsidR="002112C9" w:rsidRPr="002112C9" w:rsidRDefault="002112C9" w:rsidP="002112C9">
      <w:pPr>
        <w:spacing w:line="256" w:lineRule="auto"/>
        <w:rPr>
          <w:rFonts w:eastAsia="Calibri" w:cs="Arial"/>
        </w:rPr>
      </w:pPr>
      <w:r w:rsidRPr="002112C9">
        <w:rPr>
          <w:rFonts w:eastAsia="Calibri" w:cs="Arial"/>
          <w:b/>
          <w:bCs/>
        </w:rPr>
        <w:t>Summary</w:t>
      </w:r>
    </w:p>
    <w:p w14:paraId="0DA9C131" w14:textId="77777777" w:rsidR="002112C9" w:rsidRPr="002112C9" w:rsidRDefault="002112C9" w:rsidP="002112C9">
      <w:pPr>
        <w:spacing w:line="256" w:lineRule="auto"/>
        <w:rPr>
          <w:rFonts w:eastAsia="Calibri" w:cs="Arial"/>
        </w:rPr>
      </w:pPr>
      <w:proofErr w:type="spellStart"/>
      <w:r w:rsidRPr="002112C9">
        <w:rPr>
          <w:rFonts w:eastAsia="Calibri" w:cs="Arial"/>
          <w:b/>
          <w:bCs/>
        </w:rPr>
        <w:t>Spreadtrum</w:t>
      </w:r>
      <w:proofErr w:type="spellEnd"/>
      <w:r w:rsidRPr="002112C9">
        <w:rPr>
          <w:rFonts w:eastAsia="Calibri" w:cs="Arial"/>
        </w:rPr>
        <w:t xml:space="preserve"> and </w:t>
      </w:r>
      <w:r w:rsidRPr="002112C9">
        <w:rPr>
          <w:rFonts w:eastAsia="Calibri" w:cs="Arial"/>
          <w:b/>
          <w:bCs/>
        </w:rPr>
        <w:t>vivo</w:t>
      </w:r>
      <w:r w:rsidRPr="002112C9">
        <w:rPr>
          <w:rFonts w:eastAsia="Calibri" w:cs="Arial"/>
        </w:rPr>
        <w:t xml:space="preserve"> advocate for IoT-specific Ultra Deep Sleep parameters, with </w:t>
      </w:r>
      <w:r w:rsidRPr="002112C9">
        <w:rPr>
          <w:rFonts w:eastAsia="Calibri" w:cs="Arial"/>
          <w:b/>
          <w:bCs/>
        </w:rPr>
        <w:t>vivo</w:t>
      </w:r>
      <w:r w:rsidRPr="002112C9">
        <w:rPr>
          <w:rFonts w:eastAsia="Calibri" w:cs="Arial"/>
        </w:rPr>
        <w:t xml:space="preserve"> proposing (15000, 800 </w:t>
      </w:r>
      <w:proofErr w:type="spellStart"/>
      <w:r w:rsidRPr="002112C9">
        <w:rPr>
          <w:rFonts w:eastAsia="Calibri" w:cs="Arial"/>
        </w:rPr>
        <w:t>ms</w:t>
      </w:r>
      <w:proofErr w:type="spellEnd"/>
      <w:r w:rsidRPr="002112C9">
        <w:rPr>
          <w:rFonts w:eastAsia="Calibri" w:cs="Arial"/>
        </w:rPr>
        <w:t xml:space="preserve">) transition parameters based on TR 38.869 Alt 1, arguing IoT UE has less complexity than </w:t>
      </w:r>
      <w:proofErr w:type="spellStart"/>
      <w:r w:rsidRPr="002112C9">
        <w:rPr>
          <w:rFonts w:eastAsia="Calibri" w:cs="Arial"/>
        </w:rPr>
        <w:t>eMBB</w:t>
      </w:r>
      <w:proofErr w:type="spellEnd"/>
      <w:r w:rsidRPr="002112C9">
        <w:rPr>
          <w:rFonts w:eastAsia="Calibri" w:cs="Arial"/>
        </w:rPr>
        <w:t xml:space="preserve">. </w:t>
      </w:r>
      <w:r w:rsidRPr="002112C9">
        <w:rPr>
          <w:rFonts w:eastAsia="Calibri" w:cs="Arial"/>
          <w:b/>
          <w:bCs/>
        </w:rPr>
        <w:t>NTT DOCOMO</w:t>
      </w:r>
      <w:r w:rsidRPr="002112C9">
        <w:rPr>
          <w:rFonts w:eastAsia="Calibri" w:cs="Arial"/>
        </w:rPr>
        <w:t xml:space="preserve"> provides important context through </w:t>
      </w:r>
      <w:proofErr w:type="spellStart"/>
      <w:r w:rsidRPr="002112C9">
        <w:rPr>
          <w:rFonts w:eastAsia="Calibri" w:cs="Arial"/>
        </w:rPr>
        <w:t>RedCap</w:t>
      </w:r>
      <w:proofErr w:type="spellEnd"/>
      <w:r w:rsidRPr="002112C9">
        <w:rPr>
          <w:rFonts w:eastAsia="Calibri" w:cs="Arial"/>
        </w:rPr>
        <w:t xml:space="preserve"> comparison data showing non-linear scaling between </w:t>
      </w:r>
      <w:proofErr w:type="spellStart"/>
      <w:r w:rsidRPr="002112C9">
        <w:rPr>
          <w:rFonts w:eastAsia="Calibri" w:cs="Arial"/>
        </w:rPr>
        <w:lastRenderedPageBreak/>
        <w:t>eMBB</w:t>
      </w:r>
      <w:proofErr w:type="spellEnd"/>
      <w:r w:rsidRPr="002112C9">
        <w:rPr>
          <w:rFonts w:eastAsia="Calibri" w:cs="Arial"/>
        </w:rPr>
        <w:t xml:space="preserve"> and </w:t>
      </w:r>
      <w:proofErr w:type="spellStart"/>
      <w:r w:rsidRPr="002112C9">
        <w:rPr>
          <w:rFonts w:eastAsia="Calibri" w:cs="Arial"/>
        </w:rPr>
        <w:t>RedCap</w:t>
      </w:r>
      <w:proofErr w:type="spellEnd"/>
      <w:r w:rsidRPr="002112C9">
        <w:rPr>
          <w:rFonts w:eastAsia="Calibri" w:cs="Arial"/>
        </w:rPr>
        <w:t xml:space="preserve"> UE types: for 2Rx/100 MHz, </w:t>
      </w:r>
      <w:proofErr w:type="spellStart"/>
      <w:r w:rsidRPr="002112C9">
        <w:rPr>
          <w:rFonts w:eastAsia="Calibri" w:cs="Arial"/>
        </w:rPr>
        <w:t>RedCap</w:t>
      </w:r>
      <w:proofErr w:type="spellEnd"/>
      <w:r w:rsidRPr="002112C9">
        <w:rPr>
          <w:rFonts w:eastAsia="Calibri" w:cs="Arial"/>
        </w:rPr>
        <w:t xml:space="preserve"> power ranges from 57% (PDCCH+PDSCH: 120/210) to 90% (Deep Sleep: 0.8/1) of </w:t>
      </w:r>
      <w:proofErr w:type="spellStart"/>
      <w:r w:rsidRPr="002112C9">
        <w:rPr>
          <w:rFonts w:eastAsia="Calibri" w:cs="Arial"/>
        </w:rPr>
        <w:t>eMBB</w:t>
      </w:r>
      <w:proofErr w:type="spellEnd"/>
      <w:r w:rsidRPr="002112C9">
        <w:rPr>
          <w:rFonts w:eastAsia="Calibri" w:cs="Arial"/>
        </w:rPr>
        <w:t xml:space="preserve"> power, demonstrating that scaling is state-dependent and not proportional.</w:t>
      </w:r>
    </w:p>
    <w:p w14:paraId="44652282" w14:textId="77777777" w:rsidR="002112C9" w:rsidRPr="002112C9" w:rsidRDefault="002112C9" w:rsidP="002112C9">
      <w:pPr>
        <w:spacing w:line="256" w:lineRule="auto"/>
        <w:rPr>
          <w:rFonts w:eastAsia="Calibri" w:cs="Arial"/>
        </w:rPr>
      </w:pPr>
    </w:p>
    <w:p w14:paraId="76E9A76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C8BE09" w14:textId="77777777" w:rsidR="002112C9" w:rsidRPr="002112C9" w:rsidRDefault="002112C9" w:rsidP="002112C9">
      <w:pPr>
        <w:spacing w:line="256" w:lineRule="auto"/>
        <w:rPr>
          <w:rFonts w:eastAsia="Calibri" w:cs="Arial"/>
        </w:rPr>
      </w:pPr>
      <w:r w:rsidRPr="002112C9">
        <w:rPr>
          <w:rFonts w:eastAsia="Calibri" w:cs="Arial"/>
          <w:b/>
          <w:bCs/>
        </w:rPr>
        <w:t xml:space="preserve">Proposal 4.2.5-2: (1st Round </w:t>
      </w:r>
      <w:r w:rsidRPr="002112C9">
        <w:rPr>
          <w:rFonts w:eastAsia="Calibri" w:cs="Arial"/>
          <w:b/>
          <w:bCs/>
        </w:rPr>
        <w:sym w:font="Wingdings" w:char="F0E0"/>
      </w:r>
      <w:r w:rsidRPr="002112C9">
        <w:rPr>
          <w:rFonts w:eastAsia="Calibri" w:cs="Arial"/>
          <w:b/>
          <w:bCs/>
        </w:rPr>
        <w:t xml:space="preserve"> 2nd Round; High) Low-Tier UE Power Model Consideration</w:t>
      </w:r>
    </w:p>
    <w:p w14:paraId="3C2F5D60" w14:textId="77777777" w:rsidR="002112C9" w:rsidRPr="002112C9" w:rsidRDefault="002112C9" w:rsidP="002112C9">
      <w:pPr>
        <w:spacing w:line="256" w:lineRule="auto"/>
        <w:rPr>
          <w:rFonts w:eastAsia="Calibri" w:cs="Arial"/>
          <w:b/>
          <w:bCs/>
        </w:rPr>
      </w:pPr>
      <w:r w:rsidRPr="002112C9">
        <w:rPr>
          <w:rFonts w:eastAsia="Calibri" w:cs="Arial"/>
          <w:b/>
          <w:bCs/>
        </w:rPr>
        <w:t xml:space="preserve">Whether to develop a separate low-tier / IoT UE power model with non-linear scaling adjustments, or use parametric scaling from the </w:t>
      </w:r>
      <w:proofErr w:type="spellStart"/>
      <w:r w:rsidRPr="002112C9">
        <w:rPr>
          <w:rFonts w:eastAsia="Calibri" w:cs="Arial"/>
          <w:b/>
          <w:bCs/>
        </w:rPr>
        <w:t>eMBB</w:t>
      </w:r>
      <w:proofErr w:type="spellEnd"/>
      <w:r w:rsidRPr="002112C9">
        <w:rPr>
          <w:rFonts w:eastAsia="Calibri" w:cs="Arial"/>
          <w:b/>
          <w:bCs/>
        </w:rPr>
        <w:t xml:space="preserve"> baseline.</w:t>
      </w:r>
    </w:p>
    <w:p w14:paraId="001DFA54" w14:textId="77777777" w:rsidR="002112C9" w:rsidRPr="002112C9" w:rsidRDefault="002112C9" w:rsidP="002112C9">
      <w:pPr>
        <w:spacing w:line="256" w:lineRule="auto"/>
        <w:rPr>
          <w:rFonts w:eastAsia="Calibri" w:cs="Arial"/>
          <w:b/>
          <w:bCs/>
        </w:rPr>
      </w:pPr>
    </w:p>
    <w:tbl>
      <w:tblPr>
        <w:tblStyle w:val="1f6"/>
        <w:tblW w:w="9000" w:type="dxa"/>
        <w:tblLayout w:type="fixed"/>
        <w:tblLook w:val="04A0" w:firstRow="1" w:lastRow="0" w:firstColumn="1" w:lastColumn="0" w:noHBand="0" w:noVBand="1"/>
      </w:tblPr>
      <w:tblGrid>
        <w:gridCol w:w="2500"/>
        <w:gridCol w:w="6500"/>
      </w:tblGrid>
      <w:tr w:rsidR="002112C9" w:rsidRPr="002112C9" w14:paraId="1FBFBFB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1922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9452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D6846E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A2AE95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7B45520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To our understanding, low tier UEs can have a lower static power due to its smaller BW. It is with the same logic as the BW scaling of T, where only the components supporting a smaller BW are ON. Therefore, we suggest to use the scaling factors for BW with T to derive the power consumption of low-tier UE.</w:t>
            </w:r>
          </w:p>
        </w:tc>
      </w:tr>
      <w:tr w:rsidR="002112C9" w:rsidRPr="002112C9" w14:paraId="465889E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4742771"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4719DDA3" w14:textId="77777777" w:rsidR="002112C9" w:rsidRPr="002112C9" w:rsidRDefault="002112C9" w:rsidP="002112C9">
            <w:pPr>
              <w:spacing w:line="256" w:lineRule="auto"/>
              <w:rPr>
                <w:rFonts w:eastAsia="Calibri" w:cs="Arial"/>
              </w:rPr>
            </w:pPr>
            <w:r w:rsidRPr="002112C9">
              <w:rPr>
                <w:rFonts w:eastAsia="SimSun" w:cs="Arial"/>
                <w:lang w:eastAsia="zh-CN"/>
              </w:rPr>
              <w:t>Without clear definition on low- tier UE, e.g., bandwidth, we may not need to define corresponding values.</w:t>
            </w:r>
          </w:p>
        </w:tc>
      </w:tr>
      <w:tr w:rsidR="002112C9" w:rsidRPr="002112C9" w14:paraId="3B8B4B3F" w14:textId="77777777" w:rsidTr="002112C9">
        <w:tc>
          <w:tcPr>
            <w:tcW w:w="2500" w:type="dxa"/>
            <w:tcBorders>
              <w:top w:val="single" w:sz="4" w:space="0" w:color="auto"/>
              <w:left w:val="single" w:sz="4" w:space="0" w:color="auto"/>
              <w:bottom w:val="single" w:sz="4" w:space="0" w:color="auto"/>
              <w:right w:val="single" w:sz="4" w:space="0" w:color="auto"/>
            </w:tcBorders>
          </w:tcPr>
          <w:p w14:paraId="4DAF855D" w14:textId="77777777" w:rsidR="002112C9" w:rsidRPr="002112C9" w:rsidRDefault="002112C9" w:rsidP="002112C9">
            <w:pPr>
              <w:spacing w:line="256" w:lineRule="auto"/>
              <w:jc w:val="center"/>
              <w:rPr>
                <w:rFonts w:eastAsia="Calibri" w:cs="Arial"/>
              </w:rPr>
            </w:pPr>
          </w:p>
        </w:tc>
        <w:tc>
          <w:tcPr>
            <w:tcW w:w="6500" w:type="dxa"/>
            <w:tcBorders>
              <w:top w:val="single" w:sz="4" w:space="0" w:color="auto"/>
              <w:left w:val="single" w:sz="4" w:space="0" w:color="auto"/>
              <w:bottom w:val="single" w:sz="4" w:space="0" w:color="auto"/>
              <w:right w:val="single" w:sz="4" w:space="0" w:color="auto"/>
            </w:tcBorders>
          </w:tcPr>
          <w:p w14:paraId="619C12D4" w14:textId="77777777" w:rsidR="002112C9" w:rsidRPr="002112C9" w:rsidRDefault="002112C9" w:rsidP="002112C9">
            <w:pPr>
              <w:spacing w:line="256" w:lineRule="auto"/>
              <w:jc w:val="center"/>
              <w:rPr>
                <w:rFonts w:eastAsia="Calibri" w:cs="Arial"/>
              </w:rPr>
            </w:pPr>
          </w:p>
        </w:tc>
      </w:tr>
      <w:tr w:rsidR="002112C9" w:rsidRPr="002112C9" w14:paraId="1224ECF3"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9D28FDE"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4DE62BA3" w14:textId="77777777" w:rsidR="002112C9" w:rsidRPr="002112C9" w:rsidRDefault="002112C9" w:rsidP="002112C9">
            <w:pPr>
              <w:spacing w:line="256" w:lineRule="auto"/>
              <w:jc w:val="center"/>
              <w:rPr>
                <w:rFonts w:eastAsia="Calibri" w:cs="Arial"/>
              </w:rPr>
            </w:pPr>
            <w:r w:rsidRPr="002112C9">
              <w:rPr>
                <w:rFonts w:eastAsia="Calibri" w:cs="Arial"/>
              </w:rPr>
              <w:t>No need to develop a separate model for low-tier devices. The scaling rules can be used accordingly.</w:t>
            </w:r>
          </w:p>
        </w:tc>
      </w:tr>
      <w:tr w:rsidR="002112C9" w:rsidRPr="002112C9" w14:paraId="79977C8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DA2ECD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5E6591CE"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In our contribution, we want to clarify the UDS state is not for </w:t>
            </w:r>
            <w:proofErr w:type="spellStart"/>
            <w:r w:rsidRPr="002112C9">
              <w:rPr>
                <w:rFonts w:eastAsia="DengXian" w:cs="Arial"/>
                <w:lang w:eastAsia="zh-CN"/>
              </w:rPr>
              <w:t>eMBB</w:t>
            </w:r>
            <w:proofErr w:type="spellEnd"/>
            <w:r w:rsidRPr="002112C9">
              <w:rPr>
                <w:rFonts w:eastAsia="DengXian" w:cs="Arial"/>
                <w:lang w:eastAsia="zh-CN"/>
              </w:rPr>
              <w:t xml:space="preserve"> device, </w:t>
            </w:r>
            <w:proofErr w:type="spellStart"/>
            <w:r w:rsidRPr="002112C9">
              <w:rPr>
                <w:rFonts w:eastAsia="DengXian" w:cs="Arial"/>
                <w:lang w:eastAsia="zh-CN"/>
              </w:rPr>
              <w:t>eMBB</w:t>
            </w:r>
            <w:proofErr w:type="spellEnd"/>
            <w:r w:rsidRPr="002112C9">
              <w:rPr>
                <w:rFonts w:eastAsia="DengXian" w:cs="Arial"/>
                <w:lang w:eastAsia="zh-CN"/>
              </w:rPr>
              <w:t xml:space="preserve"> device can enter the deep sleep state at most. We don’t mean that we need two set models. For the purpose of simplification, we think only one set power model is enough.</w:t>
            </w:r>
          </w:p>
        </w:tc>
      </w:tr>
      <w:tr w:rsidR="002112C9" w:rsidRPr="002112C9" w14:paraId="5516CDB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391281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32BB436F" w14:textId="77777777" w:rsidR="002112C9" w:rsidRPr="002112C9" w:rsidRDefault="002112C9" w:rsidP="002112C9">
            <w:pPr>
              <w:spacing w:line="256" w:lineRule="auto"/>
              <w:jc w:val="left"/>
              <w:rPr>
                <w:rFonts w:eastAsia="DengXian" w:cs="Arial"/>
                <w:lang w:eastAsia="zh-CN"/>
              </w:rPr>
            </w:pPr>
            <w:r w:rsidRPr="002112C9">
              <w:rPr>
                <w:rFonts w:eastAsia="Meiryo UI" w:cs="Arial"/>
              </w:rPr>
              <w:t xml:space="preserve">We are fine with the proposal and are open to discussing whether to develop a separate power model, or whether reusing the </w:t>
            </w:r>
            <w:proofErr w:type="spellStart"/>
            <w:r w:rsidRPr="002112C9">
              <w:rPr>
                <w:rFonts w:eastAsia="Meiryo UI" w:cs="Arial"/>
              </w:rPr>
              <w:t>eMBB</w:t>
            </w:r>
            <w:proofErr w:type="spellEnd"/>
            <w:r w:rsidRPr="002112C9">
              <w:rPr>
                <w:rFonts w:eastAsia="Meiryo UI" w:cs="Arial"/>
              </w:rPr>
              <w:t xml:space="preserve"> model with updated scaling factors </w:t>
            </w:r>
            <w:proofErr w:type="spellStart"/>
            <w:r w:rsidRPr="002112C9">
              <w:rPr>
                <w:rFonts w:eastAsia="Meiryo UI" w:cs="Arial"/>
              </w:rPr>
              <w:t>w.r.t.</w:t>
            </w:r>
            <w:proofErr w:type="spellEnd"/>
            <w:r w:rsidRPr="002112C9">
              <w:rPr>
                <w:rFonts w:eastAsia="Meiryo UI" w:cs="Arial"/>
              </w:rPr>
              <w:t xml:space="preserve"> BW and number of antennas would be sufficient to reflect the UE power consumption of </w:t>
            </w:r>
            <w:proofErr w:type="spellStart"/>
            <w:r w:rsidRPr="002112C9">
              <w:rPr>
                <w:rFonts w:eastAsia="Meiryo UI" w:cs="Arial"/>
              </w:rPr>
              <w:t>lowtier</w:t>
            </w:r>
            <w:proofErr w:type="spellEnd"/>
            <w:r w:rsidRPr="002112C9">
              <w:rPr>
                <w:rFonts w:eastAsia="Meiryo UI" w:cs="Arial"/>
              </w:rPr>
              <w:t>/IoT UEs. </w:t>
            </w:r>
          </w:p>
        </w:tc>
      </w:tr>
      <w:tr w:rsidR="002112C9" w:rsidRPr="002112C9" w14:paraId="4D4F302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6DDED5E"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6AE828D4" w14:textId="77777777" w:rsidR="002112C9" w:rsidRPr="002112C9" w:rsidRDefault="002112C9" w:rsidP="002112C9">
            <w:pPr>
              <w:spacing w:line="256" w:lineRule="auto"/>
              <w:rPr>
                <w:rFonts w:eastAsia="Calibri" w:cs="Arial"/>
              </w:rPr>
            </w:pPr>
            <w:r w:rsidRPr="002112C9">
              <w:rPr>
                <w:rFonts w:eastAsia="DengXian" w:cs="Arial"/>
                <w:lang w:eastAsia="zh-CN"/>
              </w:rPr>
              <w:t>Both approaches are theoretically feasible. We have a slight preference for the first one. The first approach may require agreement on the model, which will involve additional standardization discussions, but can avoid misalignment among power values across different power states in later phases.</w:t>
            </w:r>
          </w:p>
          <w:p w14:paraId="67734C9E" w14:textId="77777777" w:rsidR="002112C9" w:rsidRPr="002112C9" w:rsidRDefault="002112C9" w:rsidP="002112C9">
            <w:pPr>
              <w:spacing w:line="256" w:lineRule="auto"/>
              <w:jc w:val="left"/>
              <w:rPr>
                <w:rFonts w:eastAsia="Meiryo UI" w:cs="Arial"/>
              </w:rPr>
            </w:pPr>
            <w:r w:rsidRPr="002112C9">
              <w:rPr>
                <w:rFonts w:eastAsia="DengXian" w:cs="Arial"/>
                <w:lang w:eastAsia="zh-CN"/>
              </w:rPr>
              <w:t xml:space="preserve">The second approach may introduce certain potential issues, including challenges in determining power values when capabilities are reduced in multiple dimensions (e.g., values falling below sleep states, which have been encountered in </w:t>
            </w:r>
            <w:proofErr w:type="spellStart"/>
            <w:r w:rsidRPr="002112C9">
              <w:rPr>
                <w:rFonts w:eastAsia="DengXian" w:cs="Arial"/>
                <w:lang w:eastAsia="zh-CN"/>
              </w:rPr>
              <w:t>RedCap</w:t>
            </w:r>
            <w:proofErr w:type="spellEnd"/>
            <w:r w:rsidRPr="002112C9">
              <w:rPr>
                <w:rFonts w:eastAsia="DengXian" w:cs="Arial"/>
                <w:lang w:eastAsia="zh-CN"/>
              </w:rPr>
              <w:t>.)</w:t>
            </w:r>
          </w:p>
        </w:tc>
      </w:tr>
      <w:tr w:rsidR="002112C9" w:rsidRPr="002112C9" w14:paraId="4ACD76B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71F6169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08CD65F7" w14:textId="77777777" w:rsidR="002112C9" w:rsidRPr="002112C9" w:rsidRDefault="002112C9" w:rsidP="002112C9">
            <w:pPr>
              <w:spacing w:line="256" w:lineRule="auto"/>
              <w:rPr>
                <w:rFonts w:eastAsia="Calibri" w:cs="Arial"/>
              </w:rPr>
            </w:pPr>
            <w:r w:rsidRPr="002112C9">
              <w:rPr>
                <w:rFonts w:eastAsia="Calibri" w:cs="Arial"/>
              </w:rPr>
              <w:t xml:space="preserve">Suggest to reuse the </w:t>
            </w:r>
            <w:proofErr w:type="spellStart"/>
            <w:r w:rsidRPr="002112C9">
              <w:rPr>
                <w:rFonts w:eastAsia="Calibri" w:cs="Arial"/>
              </w:rPr>
              <w:t>eMBB</w:t>
            </w:r>
            <w:proofErr w:type="spellEnd"/>
            <w:r w:rsidRPr="002112C9">
              <w:rPr>
                <w:rFonts w:eastAsia="Calibri" w:cs="Arial"/>
              </w:rPr>
              <w:t xml:space="preserve"> power model we agree upon by changing the reference configuration. This is consequence benefit from having to specify the active BW in %.</w:t>
            </w:r>
          </w:p>
        </w:tc>
      </w:tr>
      <w:tr w:rsidR="002112C9" w:rsidRPr="002112C9" w14:paraId="251D73F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75131D6"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lastRenderedPageBreak/>
              <w:t>Samsung</w:t>
            </w:r>
          </w:p>
        </w:tc>
        <w:tc>
          <w:tcPr>
            <w:tcW w:w="6500" w:type="dxa"/>
            <w:tcBorders>
              <w:top w:val="single" w:sz="4" w:space="0" w:color="auto"/>
              <w:left w:val="single" w:sz="4" w:space="0" w:color="auto"/>
              <w:bottom w:val="single" w:sz="4" w:space="0" w:color="auto"/>
              <w:right w:val="single" w:sz="4" w:space="0" w:color="auto"/>
            </w:tcBorders>
            <w:hideMark/>
          </w:tcPr>
          <w:p w14:paraId="10F1BE47" w14:textId="77777777" w:rsidR="002112C9" w:rsidRPr="002112C9" w:rsidRDefault="002112C9" w:rsidP="002112C9">
            <w:pPr>
              <w:spacing w:line="256" w:lineRule="auto"/>
              <w:rPr>
                <w:rFonts w:eastAsia="Calibri" w:cs="Arial"/>
              </w:rPr>
            </w:pPr>
            <w:r w:rsidRPr="002112C9">
              <w:rPr>
                <w:rFonts w:eastAsia="Malgun Gothic" w:cs="Arial"/>
                <w:lang w:eastAsia="ko-KR"/>
              </w:rPr>
              <w:t>Same view with QC</w:t>
            </w:r>
          </w:p>
        </w:tc>
      </w:tr>
    </w:tbl>
    <w:p w14:paraId="75F6EA8D" w14:textId="77777777" w:rsidR="002112C9" w:rsidRPr="002112C9" w:rsidRDefault="002112C9" w:rsidP="002112C9">
      <w:pPr>
        <w:spacing w:before="60" w:after="60" w:line="256" w:lineRule="auto"/>
        <w:rPr>
          <w:rFonts w:eastAsia="Calibri" w:cs="Arial"/>
        </w:rPr>
      </w:pPr>
    </w:p>
    <w:p w14:paraId="1C910DEC" w14:textId="77777777" w:rsidR="002112C9" w:rsidRPr="002112C9" w:rsidRDefault="002112C9" w:rsidP="002112C9">
      <w:pPr>
        <w:spacing w:before="60" w:after="60" w:line="256" w:lineRule="auto"/>
        <w:rPr>
          <w:rFonts w:eastAsia="Calibri" w:cs="Arial"/>
        </w:rPr>
      </w:pPr>
    </w:p>
    <w:p w14:paraId="03CFE364"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Others</w:t>
      </w:r>
    </w:p>
    <w:p w14:paraId="59531FD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4F92A88" w14:textId="77777777" w:rsidR="002112C9" w:rsidRPr="002112C9" w:rsidRDefault="002112C9" w:rsidP="002112C9">
      <w:pPr>
        <w:spacing w:line="256" w:lineRule="auto"/>
        <w:rPr>
          <w:rFonts w:eastAsia="Calibri" w:cs="Arial"/>
        </w:rPr>
      </w:pPr>
      <w:r w:rsidRPr="002112C9">
        <w:rPr>
          <w:rFonts w:eastAsia="Calibri" w:cs="Arial"/>
          <w:b/>
          <w:bCs/>
          <w:sz w:val="18"/>
          <w:szCs w:val="18"/>
        </w:rPr>
        <w:t>SSB/CSI-RS and Synchronization</w:t>
      </w:r>
    </w:p>
    <w:tbl>
      <w:tblPr>
        <w:tblStyle w:val="1f6"/>
        <w:tblW w:w="9630" w:type="dxa"/>
        <w:tblLayout w:type="fixed"/>
        <w:tblLook w:val="04A0" w:firstRow="1" w:lastRow="0" w:firstColumn="1" w:lastColumn="0" w:noHBand="0" w:noVBand="1"/>
      </w:tblPr>
      <w:tblGrid>
        <w:gridCol w:w="829"/>
        <w:gridCol w:w="992"/>
        <w:gridCol w:w="7809"/>
      </w:tblGrid>
      <w:tr w:rsidR="002112C9" w:rsidRPr="002112C9" w14:paraId="00B3DB92" w14:textId="77777777" w:rsidTr="002112C9">
        <w:tc>
          <w:tcPr>
            <w:tcW w:w="8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E1A2C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2ECAC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8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25A19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63E39E6"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0EFB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2" w:type="dxa"/>
            <w:tcBorders>
              <w:top w:val="single" w:sz="4" w:space="0" w:color="auto"/>
              <w:left w:val="single" w:sz="4" w:space="0" w:color="auto"/>
              <w:bottom w:val="single" w:sz="4" w:space="0" w:color="auto"/>
              <w:right w:val="single" w:sz="4" w:space="0" w:color="auto"/>
            </w:tcBorders>
            <w:hideMark/>
          </w:tcPr>
          <w:p w14:paraId="5396F0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807" w:type="dxa"/>
            <w:tcBorders>
              <w:top w:val="single" w:sz="4" w:space="0" w:color="auto"/>
              <w:left w:val="single" w:sz="4" w:space="0" w:color="auto"/>
              <w:bottom w:val="single" w:sz="4" w:space="0" w:color="auto"/>
              <w:right w:val="single" w:sz="4" w:space="0" w:color="auto"/>
            </w:tcBorders>
            <w:hideMark/>
          </w:tcPr>
          <w:p w14:paraId="608B2CB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**SSB scaling:** One SSB power = 0.75 of two SSB power (75 power units); **CSI-RS:** FFS for scaling </w:t>
            </w:r>
            <w:proofErr w:type="spellStart"/>
            <w:r w:rsidRPr="002112C9">
              <w:rPr>
                <w:rFonts w:eastAsia="Calibri" w:cs="Arial"/>
                <w:sz w:val="16"/>
                <w:szCs w:val="16"/>
              </w:rPr>
              <w:t>w.r.t.</w:t>
            </w:r>
            <w:proofErr w:type="spellEnd"/>
            <w:r w:rsidRPr="002112C9">
              <w:rPr>
                <w:rFonts w:eastAsia="Calibri" w:cs="Arial"/>
                <w:sz w:val="16"/>
                <w:szCs w:val="16"/>
              </w:rPr>
              <w:t xml:space="preserve"> number of symbols for CSI-RS</w:t>
            </w:r>
          </w:p>
        </w:tc>
      </w:tr>
      <w:tr w:rsidR="002112C9" w:rsidRPr="002112C9" w14:paraId="41AF8C75"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2C3FFDD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92" w:type="dxa"/>
            <w:tcBorders>
              <w:top w:val="single" w:sz="4" w:space="0" w:color="auto"/>
              <w:left w:val="single" w:sz="4" w:space="0" w:color="auto"/>
              <w:bottom w:val="single" w:sz="4" w:space="0" w:color="auto"/>
              <w:right w:val="single" w:sz="4" w:space="0" w:color="auto"/>
            </w:tcBorders>
            <w:hideMark/>
          </w:tcPr>
          <w:p w14:paraId="2DFA711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807" w:type="dxa"/>
            <w:tcBorders>
              <w:top w:val="single" w:sz="4" w:space="0" w:color="auto"/>
              <w:left w:val="single" w:sz="4" w:space="0" w:color="auto"/>
              <w:bottom w:val="single" w:sz="4" w:space="0" w:color="auto"/>
              <w:right w:val="single" w:sz="4" w:space="0" w:color="auto"/>
            </w:tcBorders>
            <w:hideMark/>
          </w:tcPr>
          <w:p w14:paraId="7BD1FBA3"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13:** For DL signals like sync signal, power consumption depends on design and bandwidth scaling may not be applicable for fixed bandwidth transmissions</w:t>
            </w:r>
          </w:p>
        </w:tc>
      </w:tr>
    </w:tbl>
    <w:p w14:paraId="06AC423E" w14:textId="77777777" w:rsidR="002112C9" w:rsidRPr="002112C9" w:rsidRDefault="002112C9" w:rsidP="002112C9">
      <w:pPr>
        <w:spacing w:before="60" w:after="60" w:line="256" w:lineRule="auto"/>
        <w:rPr>
          <w:rFonts w:eastAsia="Calibri" w:cs="Arial"/>
        </w:rPr>
      </w:pPr>
    </w:p>
    <w:p w14:paraId="197600EB" w14:textId="77777777" w:rsidR="002112C9" w:rsidRPr="002112C9" w:rsidRDefault="002112C9" w:rsidP="002112C9">
      <w:pPr>
        <w:spacing w:line="256" w:lineRule="auto"/>
        <w:rPr>
          <w:rFonts w:eastAsia="Calibri" w:cs="Arial"/>
        </w:rPr>
      </w:pPr>
      <w:r w:rsidRPr="002112C9">
        <w:rPr>
          <w:rFonts w:eastAsia="Calibri" w:cs="Arial"/>
          <w:b/>
          <w:bCs/>
          <w:sz w:val="18"/>
          <w:szCs w:val="18"/>
        </w:rPr>
        <w:t>UL Channel Scaling</w:t>
      </w:r>
    </w:p>
    <w:tbl>
      <w:tblPr>
        <w:tblStyle w:val="1f6"/>
        <w:tblW w:w="9630" w:type="dxa"/>
        <w:tblLayout w:type="fixed"/>
        <w:tblLook w:val="04A0" w:firstRow="1" w:lastRow="0" w:firstColumn="1" w:lastColumn="0" w:noHBand="0" w:noVBand="1"/>
      </w:tblPr>
      <w:tblGrid>
        <w:gridCol w:w="1719"/>
        <w:gridCol w:w="923"/>
        <w:gridCol w:w="6988"/>
      </w:tblGrid>
      <w:tr w:rsidR="002112C9" w:rsidRPr="002112C9" w14:paraId="752FE39B"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0DFA4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477DD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6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B45BB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A8998A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93BA70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23" w:type="dxa"/>
            <w:tcBorders>
              <w:top w:val="single" w:sz="4" w:space="0" w:color="auto"/>
              <w:left w:val="single" w:sz="4" w:space="0" w:color="auto"/>
              <w:bottom w:val="single" w:sz="4" w:space="0" w:color="auto"/>
              <w:right w:val="single" w:sz="4" w:space="0" w:color="auto"/>
            </w:tcBorders>
            <w:hideMark/>
          </w:tcPr>
          <w:p w14:paraId="1083527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6987" w:type="dxa"/>
            <w:tcBorders>
              <w:top w:val="single" w:sz="4" w:space="0" w:color="auto"/>
              <w:left w:val="single" w:sz="4" w:space="0" w:color="auto"/>
              <w:bottom w:val="single" w:sz="4" w:space="0" w:color="auto"/>
              <w:right w:val="single" w:sz="4" w:space="0" w:color="auto"/>
            </w:tcBorders>
            <w:hideMark/>
          </w:tcPr>
          <w:p w14:paraId="18FE9AE9" w14:textId="77777777" w:rsidR="002112C9" w:rsidRPr="002112C9" w:rsidRDefault="002112C9" w:rsidP="002112C9">
            <w:pPr>
              <w:spacing w:line="256" w:lineRule="auto"/>
              <w:jc w:val="left"/>
              <w:rPr>
                <w:rFonts w:eastAsia="Calibri" w:cs="Arial"/>
              </w:rPr>
            </w:pPr>
            <w:r w:rsidRPr="002112C9">
              <w:rPr>
                <w:rFonts w:eastAsia="Calibri" w:cs="Arial"/>
                <w:sz w:val="16"/>
                <w:szCs w:val="16"/>
              </w:rPr>
              <w:t>**Short PUCCH:** Power = 0.3x uplink power (reference: 1-symbol PUCCH, FR1/FR2); **SRS:** Power = 0.3x uplink power (FR1/FR2); **PDSCH-only slot:** 280 power units for FR1, 325 for FR2 (assumes same PDSCH symbols as PDCCH+PDSCH case)</w:t>
            </w:r>
          </w:p>
        </w:tc>
      </w:tr>
      <w:tr w:rsidR="002112C9" w:rsidRPr="002112C9" w14:paraId="729F591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BB2783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23" w:type="dxa"/>
            <w:tcBorders>
              <w:top w:val="single" w:sz="4" w:space="0" w:color="auto"/>
              <w:left w:val="single" w:sz="4" w:space="0" w:color="auto"/>
              <w:bottom w:val="single" w:sz="4" w:space="0" w:color="auto"/>
              <w:right w:val="single" w:sz="4" w:space="0" w:color="auto"/>
            </w:tcBorders>
            <w:hideMark/>
          </w:tcPr>
          <w:p w14:paraId="58B9BFC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6987" w:type="dxa"/>
            <w:tcBorders>
              <w:top w:val="single" w:sz="4" w:space="0" w:color="auto"/>
              <w:left w:val="single" w:sz="4" w:space="0" w:color="auto"/>
              <w:bottom w:val="single" w:sz="4" w:space="0" w:color="auto"/>
              <w:right w:val="single" w:sz="4" w:space="0" w:color="auto"/>
            </w:tcBorders>
            <w:hideMark/>
          </w:tcPr>
          <w:p w14:paraId="68FDFB5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Not support baseband-only PDSCH processing state and related scaling rule (note: appears misplaced in original extraction)</w:t>
            </w:r>
          </w:p>
        </w:tc>
      </w:tr>
    </w:tbl>
    <w:p w14:paraId="6628F109" w14:textId="77777777" w:rsidR="002112C9" w:rsidRPr="002112C9" w:rsidRDefault="002112C9" w:rsidP="002112C9">
      <w:pPr>
        <w:spacing w:before="60" w:after="60" w:line="256" w:lineRule="auto"/>
        <w:rPr>
          <w:rFonts w:eastAsia="Calibri" w:cs="Arial"/>
        </w:rPr>
      </w:pPr>
    </w:p>
    <w:p w14:paraId="4BB3DCE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076"/>
        <w:gridCol w:w="1627"/>
        <w:gridCol w:w="5672"/>
        <w:gridCol w:w="1253"/>
      </w:tblGrid>
      <w:tr w:rsidR="002112C9" w:rsidRPr="002112C9" w14:paraId="3C45BB00" w14:textId="77777777" w:rsidTr="002112C9">
        <w:tc>
          <w:tcPr>
            <w:tcW w:w="10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2D92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6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4DE4D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56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522A0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 Values</w:t>
            </w:r>
          </w:p>
        </w:t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22774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6A5D2CD4"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5A23C6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97AF62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 scaling</w:t>
            </w:r>
          </w:p>
        </w:tc>
        <w:tc>
          <w:tcPr>
            <w:tcW w:w="5678" w:type="dxa"/>
            <w:tcBorders>
              <w:top w:val="single" w:sz="4" w:space="0" w:color="auto"/>
              <w:left w:val="single" w:sz="4" w:space="0" w:color="auto"/>
              <w:bottom w:val="single" w:sz="4" w:space="0" w:color="auto"/>
              <w:right w:val="single" w:sz="4" w:space="0" w:color="auto"/>
            </w:tcBorders>
            <w:hideMark/>
          </w:tcPr>
          <w:p w14:paraId="6D42E8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SSB = 0.75x of 2 SSB power (75 units)</w:t>
            </w:r>
          </w:p>
        </w:tc>
        <w:tc>
          <w:tcPr>
            <w:tcW w:w="1254" w:type="dxa"/>
            <w:tcBorders>
              <w:top w:val="single" w:sz="4" w:space="0" w:color="auto"/>
              <w:left w:val="single" w:sz="4" w:space="0" w:color="auto"/>
              <w:bottom w:val="single" w:sz="4" w:space="0" w:color="auto"/>
              <w:right w:val="single" w:sz="4" w:space="0" w:color="auto"/>
            </w:tcBorders>
            <w:hideMark/>
          </w:tcPr>
          <w:p w14:paraId="3ADA78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EF6B4E"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38DA4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628" w:type="dxa"/>
            <w:tcBorders>
              <w:top w:val="single" w:sz="4" w:space="0" w:color="auto"/>
              <w:left w:val="single" w:sz="4" w:space="0" w:color="auto"/>
              <w:bottom w:val="single" w:sz="4" w:space="0" w:color="auto"/>
              <w:right w:val="single" w:sz="4" w:space="0" w:color="auto"/>
            </w:tcBorders>
            <w:hideMark/>
          </w:tcPr>
          <w:p w14:paraId="3BFEA3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SSB/sync signal</w:t>
            </w:r>
          </w:p>
        </w:tc>
        <w:tc>
          <w:tcPr>
            <w:tcW w:w="5678" w:type="dxa"/>
            <w:tcBorders>
              <w:top w:val="single" w:sz="4" w:space="0" w:color="auto"/>
              <w:left w:val="single" w:sz="4" w:space="0" w:color="auto"/>
              <w:bottom w:val="single" w:sz="4" w:space="0" w:color="auto"/>
              <w:right w:val="single" w:sz="4" w:space="0" w:color="auto"/>
            </w:tcBorders>
            <w:hideMark/>
          </w:tcPr>
          <w:p w14:paraId="32DDA9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scaling may not apply to fixed-BW transmissions</w:t>
            </w:r>
          </w:p>
        </w:tc>
        <w:tc>
          <w:tcPr>
            <w:tcW w:w="1254" w:type="dxa"/>
            <w:tcBorders>
              <w:top w:val="single" w:sz="4" w:space="0" w:color="auto"/>
              <w:left w:val="single" w:sz="4" w:space="0" w:color="auto"/>
              <w:bottom w:val="single" w:sz="4" w:space="0" w:color="auto"/>
              <w:right w:val="single" w:sz="4" w:space="0" w:color="auto"/>
            </w:tcBorders>
            <w:hideMark/>
          </w:tcPr>
          <w:p w14:paraId="7CABA5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95675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7EF46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02372C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Short PUCCH</w:t>
            </w:r>
          </w:p>
        </w:tc>
        <w:tc>
          <w:tcPr>
            <w:tcW w:w="5678" w:type="dxa"/>
            <w:tcBorders>
              <w:top w:val="single" w:sz="4" w:space="0" w:color="auto"/>
              <w:left w:val="single" w:sz="4" w:space="0" w:color="auto"/>
              <w:bottom w:val="single" w:sz="4" w:space="0" w:color="auto"/>
              <w:right w:val="single" w:sz="4" w:space="0" w:color="auto"/>
            </w:tcBorders>
            <w:hideMark/>
          </w:tcPr>
          <w:p w14:paraId="19A87A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(1-symbol ref., FR1/FR2)</w:t>
            </w:r>
          </w:p>
        </w:tc>
        <w:tc>
          <w:tcPr>
            <w:tcW w:w="1254" w:type="dxa"/>
            <w:tcBorders>
              <w:top w:val="single" w:sz="4" w:space="0" w:color="auto"/>
              <w:left w:val="single" w:sz="4" w:space="0" w:color="auto"/>
              <w:bottom w:val="single" w:sz="4" w:space="0" w:color="auto"/>
              <w:right w:val="single" w:sz="4" w:space="0" w:color="auto"/>
            </w:tcBorders>
            <w:hideMark/>
          </w:tcPr>
          <w:p w14:paraId="6F807F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24BB4E1A"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1A93E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4BC93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SRS</w:t>
            </w:r>
          </w:p>
        </w:tc>
        <w:tc>
          <w:tcPr>
            <w:tcW w:w="5678" w:type="dxa"/>
            <w:tcBorders>
              <w:top w:val="single" w:sz="4" w:space="0" w:color="auto"/>
              <w:left w:val="single" w:sz="4" w:space="0" w:color="auto"/>
              <w:bottom w:val="single" w:sz="4" w:space="0" w:color="auto"/>
              <w:right w:val="single" w:sz="4" w:space="0" w:color="auto"/>
            </w:tcBorders>
            <w:hideMark/>
          </w:tcPr>
          <w:p w14:paraId="716C53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(FR1/FR2)</w:t>
            </w:r>
          </w:p>
        </w:tc>
        <w:tc>
          <w:tcPr>
            <w:tcW w:w="1254" w:type="dxa"/>
            <w:tcBorders>
              <w:top w:val="single" w:sz="4" w:space="0" w:color="auto"/>
              <w:left w:val="single" w:sz="4" w:space="0" w:color="auto"/>
              <w:bottom w:val="single" w:sz="4" w:space="0" w:color="auto"/>
              <w:right w:val="single" w:sz="4" w:space="0" w:color="auto"/>
            </w:tcBorders>
            <w:hideMark/>
          </w:tcPr>
          <w:p w14:paraId="63DC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56C21C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40B004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3BB21F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PDSCH-only slot</w:t>
            </w:r>
          </w:p>
        </w:tc>
        <w:tc>
          <w:tcPr>
            <w:tcW w:w="5678" w:type="dxa"/>
            <w:tcBorders>
              <w:top w:val="single" w:sz="4" w:space="0" w:color="auto"/>
              <w:left w:val="single" w:sz="4" w:space="0" w:color="auto"/>
              <w:bottom w:val="single" w:sz="4" w:space="0" w:color="auto"/>
              <w:right w:val="single" w:sz="4" w:space="0" w:color="auto"/>
            </w:tcBorders>
            <w:hideMark/>
          </w:tcPr>
          <w:p w14:paraId="3B79BE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FR1: 280, FR2: 325 (same PDSCH symbols as PDCCH+PDSCH)</w:t>
            </w:r>
          </w:p>
        </w:tc>
        <w:tc>
          <w:tcPr>
            <w:tcW w:w="1254" w:type="dxa"/>
            <w:tcBorders>
              <w:top w:val="single" w:sz="4" w:space="0" w:color="auto"/>
              <w:left w:val="single" w:sz="4" w:space="0" w:color="auto"/>
              <w:bottom w:val="single" w:sz="4" w:space="0" w:color="auto"/>
              <w:right w:val="single" w:sz="4" w:space="0" w:color="auto"/>
            </w:tcBorders>
            <w:hideMark/>
          </w:tcPr>
          <w:p w14:paraId="4888713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bl>
    <w:p w14:paraId="10578344" w14:textId="77777777" w:rsidR="002112C9" w:rsidRPr="002112C9" w:rsidRDefault="002112C9" w:rsidP="002112C9">
      <w:pPr>
        <w:spacing w:before="60" w:after="60" w:line="256" w:lineRule="auto"/>
        <w:rPr>
          <w:rFonts w:eastAsia="Calibri" w:cs="Arial"/>
        </w:rPr>
      </w:pPr>
    </w:p>
    <w:p w14:paraId="08538A3E" w14:textId="77777777" w:rsidR="002112C9" w:rsidRPr="002112C9" w:rsidRDefault="002112C9" w:rsidP="002112C9">
      <w:pPr>
        <w:spacing w:line="256" w:lineRule="auto"/>
        <w:rPr>
          <w:rFonts w:eastAsia="Calibri" w:cs="Arial"/>
        </w:rPr>
      </w:pPr>
      <w:r w:rsidRPr="002112C9">
        <w:rPr>
          <w:rFonts w:eastAsia="Calibri" w:cs="Arial"/>
          <w:b/>
          <w:bCs/>
        </w:rPr>
        <w:t>Summary</w:t>
      </w:r>
    </w:p>
    <w:p w14:paraId="07EB2B64" w14:textId="77777777" w:rsidR="002112C9" w:rsidRPr="002112C9" w:rsidRDefault="002112C9" w:rsidP="002112C9">
      <w:pPr>
        <w:spacing w:line="256" w:lineRule="auto"/>
        <w:rPr>
          <w:rFonts w:eastAsia="Calibri" w:cs="Arial"/>
        </w:rPr>
      </w:pPr>
      <w:r w:rsidRPr="002112C9">
        <w:rPr>
          <w:rFonts w:eastAsia="Calibri" w:cs="Arial"/>
        </w:rPr>
        <w:t xml:space="preserve">These topics receive minimal attention with primarily </w:t>
      </w:r>
      <w:r w:rsidRPr="002112C9">
        <w:rPr>
          <w:rFonts w:eastAsia="Calibri" w:cs="Arial"/>
          <w:b/>
          <w:bCs/>
        </w:rPr>
        <w:t>Xiaomi</w:t>
      </w:r>
      <w:r w:rsidRPr="002112C9">
        <w:rPr>
          <w:rFonts w:eastAsia="Calibri" w:cs="Arial"/>
        </w:rPr>
        <w:t xml:space="preserve"> providing NR baseline values from TR 38.840. For SSB scaling, </w:t>
      </w:r>
      <w:r w:rsidRPr="002112C9">
        <w:rPr>
          <w:rFonts w:eastAsia="Calibri" w:cs="Arial"/>
          <w:b/>
          <w:bCs/>
        </w:rPr>
        <w:t>Xiaomi</w:t>
      </w:r>
      <w:r w:rsidRPr="002112C9">
        <w:rPr>
          <w:rFonts w:eastAsia="Calibri" w:cs="Arial"/>
        </w:rPr>
        <w:t xml:space="preserve"> proposes 1 SSB = 0.75x of 2 SSB power, while </w:t>
      </w:r>
      <w:r w:rsidRPr="002112C9">
        <w:rPr>
          <w:rFonts w:eastAsia="Calibri" w:cs="Arial"/>
          <w:b/>
          <w:bCs/>
        </w:rPr>
        <w:t>Ericsson</w:t>
      </w:r>
      <w:r w:rsidRPr="002112C9">
        <w:rPr>
          <w:rFonts w:eastAsia="Calibri" w:cs="Arial"/>
        </w:rPr>
        <w:t xml:space="preserve"> cautions that BW scaling may not apply to fixed-bandwidth transmissions like SSB. For UL channels, </w:t>
      </w:r>
      <w:r w:rsidRPr="002112C9">
        <w:rPr>
          <w:rFonts w:eastAsia="Calibri" w:cs="Arial"/>
          <w:b/>
          <w:bCs/>
        </w:rPr>
        <w:t>Xiaomi</w:t>
      </w:r>
      <w:r w:rsidRPr="002112C9">
        <w:rPr>
          <w:rFonts w:eastAsia="Calibri" w:cs="Arial"/>
        </w:rPr>
        <w:t xml:space="preserve"> proposes Short PUCCH = 0.3x and SRS = 0.3x of UL reference power, and PDSCH-only slot at FR1: 280 / FR2: 325 power units. These are direct TR 38.840 reuse without modification, and the low participation suggests general acceptance of NR adequacy for these parameters.</w:t>
      </w:r>
    </w:p>
    <w:p w14:paraId="63EC5E03" w14:textId="77777777" w:rsidR="002112C9" w:rsidRPr="002112C9" w:rsidRDefault="002112C9" w:rsidP="002112C9">
      <w:pPr>
        <w:spacing w:line="256" w:lineRule="auto"/>
        <w:rPr>
          <w:rFonts w:eastAsia="Calibri" w:cs="Arial"/>
        </w:rPr>
      </w:pPr>
    </w:p>
    <w:p w14:paraId="7DDF8C4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4147A6D" w14:textId="77777777" w:rsidR="002112C9" w:rsidRPr="002112C9" w:rsidRDefault="002112C9" w:rsidP="002112C9">
      <w:pPr>
        <w:spacing w:line="256" w:lineRule="auto"/>
        <w:rPr>
          <w:rFonts w:eastAsia="Calibri" w:cs="Arial"/>
        </w:rPr>
      </w:pPr>
      <w:r w:rsidRPr="002112C9">
        <w:rPr>
          <w:rFonts w:eastAsia="Calibri" w:cs="Arial"/>
          <w:b/>
          <w:bCs/>
        </w:rPr>
        <w:t xml:space="preserve">Proposal 4.2.6-1: (1st Round </w:t>
      </w:r>
      <w:r w:rsidRPr="002112C9">
        <w:rPr>
          <w:rFonts w:eastAsia="Calibri" w:cs="Arial"/>
          <w:b/>
          <w:bCs/>
        </w:rPr>
        <w:sym w:font="Wingdings" w:char="F0E0"/>
      </w:r>
      <w:r w:rsidRPr="002112C9">
        <w:rPr>
          <w:rFonts w:eastAsia="Calibri" w:cs="Arial"/>
          <w:b/>
          <w:bCs/>
        </w:rPr>
        <w:t xml:space="preserve"> 2nd Round; High) SSB and Reference Signal Scaling</w:t>
      </w:r>
    </w:p>
    <w:p w14:paraId="20A94ECA" w14:textId="77777777" w:rsidR="002112C9" w:rsidRPr="002112C9" w:rsidRDefault="002112C9" w:rsidP="002112C9">
      <w:pPr>
        <w:spacing w:line="256" w:lineRule="auto"/>
        <w:rPr>
          <w:rFonts w:eastAsia="Calibri" w:cs="Arial"/>
          <w:b/>
          <w:bCs/>
        </w:rPr>
      </w:pPr>
      <w:r w:rsidRPr="002112C9">
        <w:rPr>
          <w:rFonts w:eastAsia="Calibri" w:cs="Arial"/>
          <w:b/>
          <w:bCs/>
        </w:rPr>
        <w:t xml:space="preserve">Adopt NR baseline for SSB: 1 SSB = 0.75x of 2 SSB power. </w:t>
      </w:r>
    </w:p>
    <w:p w14:paraId="1A404EC9"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631255B1"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1B3F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6879B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64BB93"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16E5CF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11F043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0EEFA9A0"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87CDC8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60" w:type="dxa"/>
            <w:tcBorders>
              <w:top w:val="single" w:sz="4" w:space="0" w:color="auto"/>
              <w:left w:val="single" w:sz="4" w:space="0" w:color="auto"/>
              <w:bottom w:val="single" w:sz="4" w:space="0" w:color="auto"/>
              <w:right w:val="single" w:sz="4" w:space="0" w:color="auto"/>
            </w:tcBorders>
            <w:hideMark/>
          </w:tcPr>
          <w:p w14:paraId="292516FD" w14:textId="77777777" w:rsidR="002112C9" w:rsidRPr="002112C9" w:rsidRDefault="002112C9" w:rsidP="002112C9">
            <w:pPr>
              <w:spacing w:line="256" w:lineRule="auto"/>
              <w:jc w:val="center"/>
              <w:rPr>
                <w:rFonts w:eastAsia="Calibri" w:cs="Arial"/>
              </w:rPr>
            </w:pPr>
            <w:r w:rsidRPr="002112C9">
              <w:rPr>
                <w:rFonts w:eastAsia="DengXian" w:cs="Arial"/>
                <w:lang w:eastAsia="zh-CN"/>
              </w:rPr>
              <w:t>We don’t think SSB scaling can be explicitly given in 6G.</w:t>
            </w:r>
          </w:p>
        </w:tc>
      </w:tr>
      <w:tr w:rsidR="002112C9" w:rsidRPr="002112C9" w14:paraId="7B7D230E"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1B4B1E11"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2BCD3BD5"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4752222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B6D7A3"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237B2BF5"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Support </w:t>
            </w:r>
          </w:p>
        </w:tc>
      </w:tr>
      <w:tr w:rsidR="002112C9" w:rsidRPr="002112C9" w14:paraId="23A395B7"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4F43ACF"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Xiaomi</w:t>
            </w:r>
          </w:p>
        </w:tc>
        <w:tc>
          <w:tcPr>
            <w:tcW w:w="6960" w:type="dxa"/>
            <w:tcBorders>
              <w:top w:val="single" w:sz="4" w:space="0" w:color="auto"/>
              <w:left w:val="single" w:sz="4" w:space="0" w:color="auto"/>
              <w:bottom w:val="single" w:sz="4" w:space="0" w:color="auto"/>
              <w:right w:val="single" w:sz="4" w:space="0" w:color="auto"/>
            </w:tcBorders>
            <w:hideMark/>
          </w:tcPr>
          <w:p w14:paraId="1880E37B"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91BD81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5B35184"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60" w:type="dxa"/>
            <w:tcBorders>
              <w:top w:val="single" w:sz="4" w:space="0" w:color="auto"/>
              <w:left w:val="single" w:sz="4" w:space="0" w:color="auto"/>
              <w:bottom w:val="single" w:sz="4" w:space="0" w:color="auto"/>
              <w:right w:val="single" w:sz="4" w:space="0" w:color="auto"/>
            </w:tcBorders>
            <w:hideMark/>
          </w:tcPr>
          <w:p w14:paraId="5B4B0C18"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6C3D2532" w14:textId="77777777" w:rsidR="002112C9" w:rsidRPr="002112C9" w:rsidRDefault="002112C9" w:rsidP="002112C9">
      <w:pPr>
        <w:spacing w:before="60" w:after="60" w:line="256" w:lineRule="auto"/>
        <w:rPr>
          <w:rFonts w:eastAsia="Calibri" w:cs="Arial"/>
        </w:rPr>
      </w:pPr>
    </w:p>
    <w:p w14:paraId="00C8D645" w14:textId="77777777" w:rsidR="002112C9" w:rsidRPr="002112C9" w:rsidRDefault="002112C9" w:rsidP="002112C9">
      <w:pPr>
        <w:spacing w:before="60" w:after="60" w:line="256" w:lineRule="auto"/>
        <w:rPr>
          <w:rFonts w:eastAsia="Calibri" w:cs="Arial"/>
        </w:rPr>
      </w:pPr>
    </w:p>
    <w:p w14:paraId="33D0C625" w14:textId="77777777" w:rsidR="002112C9" w:rsidRPr="002112C9" w:rsidRDefault="002112C9" w:rsidP="002112C9">
      <w:pPr>
        <w:spacing w:line="256" w:lineRule="auto"/>
        <w:rPr>
          <w:rFonts w:eastAsia="Calibri" w:cs="Arial"/>
        </w:rPr>
      </w:pPr>
      <w:r w:rsidRPr="002112C9">
        <w:rPr>
          <w:rFonts w:eastAsia="Calibri" w:cs="Arial"/>
          <w:b/>
          <w:bCs/>
        </w:rPr>
        <w:t xml:space="preserve">Proposal 4.2.6-2: (1st Round </w:t>
      </w:r>
      <w:r w:rsidRPr="002112C9">
        <w:rPr>
          <w:rFonts w:eastAsia="Calibri" w:cs="Arial"/>
          <w:b/>
          <w:bCs/>
        </w:rPr>
        <w:sym w:font="Wingdings" w:char="F0E0"/>
      </w:r>
      <w:r w:rsidRPr="002112C9">
        <w:rPr>
          <w:rFonts w:eastAsia="Calibri" w:cs="Arial"/>
          <w:b/>
          <w:bCs/>
        </w:rPr>
        <w:t xml:space="preserve"> 2nd Round; High) UL Channel and PDSCH-only Scaling</w:t>
      </w:r>
    </w:p>
    <w:p w14:paraId="6B4E524E" w14:textId="77777777" w:rsidR="002112C9" w:rsidRPr="002112C9" w:rsidRDefault="002112C9" w:rsidP="002112C9">
      <w:pPr>
        <w:spacing w:line="256" w:lineRule="auto"/>
        <w:rPr>
          <w:rFonts w:eastAsia="Calibri" w:cs="Arial"/>
          <w:b/>
          <w:bCs/>
        </w:rPr>
      </w:pPr>
      <w:r w:rsidRPr="002112C9">
        <w:rPr>
          <w:rFonts w:eastAsia="Calibri" w:cs="Arial"/>
          <w:b/>
          <w:bCs/>
        </w:rPr>
        <w:t xml:space="preserve">Adopt the following for 6GR UE power consumption model (same as TR 38.840 counterparts): </w:t>
      </w:r>
    </w:p>
    <w:p w14:paraId="36B87003"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Short PUCCH = 0.3x UL power (1-symbol reference); SRS = 0.3x UL power</w:t>
      </w:r>
    </w:p>
    <w:p w14:paraId="5CADF416"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lastRenderedPageBreak/>
        <w:t xml:space="preserve">PDSCH-only slot: FR1 = 280, FR2 = 325 power units. </w:t>
      </w:r>
    </w:p>
    <w:p w14:paraId="1879D765" w14:textId="77777777" w:rsidR="002112C9" w:rsidRPr="002112C9" w:rsidRDefault="002112C9" w:rsidP="00C97202">
      <w:pPr>
        <w:numPr>
          <w:ilvl w:val="0"/>
          <w:numId w:val="46"/>
        </w:numPr>
        <w:tabs>
          <w:tab w:val="left" w:pos="720"/>
        </w:tabs>
        <w:spacing w:after="0" w:line="256" w:lineRule="auto"/>
        <w:rPr>
          <w:rFonts w:eastAsia="Calibri" w:cs="Arial"/>
          <w:b/>
          <w:bCs/>
          <w:lang w:val="zh-CN" w:eastAsia="zh-CN"/>
        </w:rPr>
      </w:pPr>
      <w:r w:rsidRPr="002112C9">
        <w:rPr>
          <w:rFonts w:eastAsia="Calibri" w:cs="Arial" w:hint="eastAsia"/>
          <w:b/>
          <w:bCs/>
          <w:lang w:val="zh-CN" w:eastAsia="zh-CN"/>
        </w:rPr>
        <w:t>Applicable FR1 and FR2.</w:t>
      </w:r>
    </w:p>
    <w:p w14:paraId="15490AA5" w14:textId="77777777" w:rsidR="002112C9" w:rsidRPr="002112C9" w:rsidRDefault="002112C9" w:rsidP="002112C9">
      <w:pPr>
        <w:spacing w:line="256" w:lineRule="auto"/>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68CF0E61"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2A245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C0497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ACBB9F7"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A6789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2109AA0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51F2305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4A9E4CA"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44BAEBBB"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399CAE5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3343C90"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16042F71" w14:textId="77777777" w:rsidR="002112C9" w:rsidRPr="002112C9" w:rsidRDefault="002112C9" w:rsidP="002112C9">
            <w:pPr>
              <w:spacing w:line="256" w:lineRule="auto"/>
              <w:rPr>
                <w:rFonts w:eastAsia="Calibri" w:cs="Arial"/>
              </w:rPr>
            </w:pPr>
            <w:r w:rsidRPr="002112C9">
              <w:rPr>
                <w:rFonts w:eastAsia="DengXian" w:cs="Arial"/>
                <w:lang w:eastAsia="zh-CN"/>
              </w:rPr>
              <w:t xml:space="preserve">Support </w:t>
            </w:r>
          </w:p>
        </w:tc>
      </w:tr>
      <w:tr w:rsidR="002112C9" w:rsidRPr="002112C9" w14:paraId="19B52B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AD8DA21"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7C35095D"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OK</w:t>
            </w:r>
          </w:p>
        </w:tc>
      </w:tr>
      <w:tr w:rsidR="002112C9" w:rsidRPr="002112C9" w14:paraId="5AF9639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65D0F7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4B280FF7"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A0B71F4"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6EE1D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34DBA9BC"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541F839E" w14:textId="77777777" w:rsidR="002112C9" w:rsidRPr="002112C9" w:rsidRDefault="002112C9" w:rsidP="002112C9">
      <w:pPr>
        <w:spacing w:before="60" w:after="60" w:line="256" w:lineRule="auto"/>
        <w:rPr>
          <w:rFonts w:eastAsia="Calibri" w:cs="Arial"/>
        </w:rPr>
      </w:pPr>
    </w:p>
    <w:p w14:paraId="58092667" w14:textId="77777777" w:rsidR="002112C9" w:rsidRPr="002112C9" w:rsidRDefault="002112C9" w:rsidP="002112C9">
      <w:pPr>
        <w:spacing w:line="256" w:lineRule="auto"/>
        <w:rPr>
          <w:rFonts w:eastAsia="Calibri" w:cs="Arial"/>
          <w:lang w:eastAsia="zh-TW"/>
        </w:rPr>
      </w:pPr>
    </w:p>
    <w:p w14:paraId="72132DBC"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Others</w:t>
      </w:r>
    </w:p>
    <w:p w14:paraId="64CE69D9"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5DBFA10B"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972CAC4"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91FC7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100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67FD7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6EDE48C"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53D99E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5EA7C07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48F424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D12B69E"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F65B1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0B531D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0EA723B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43F09C3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F4A4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715CE7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143803A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w:t>
            </w:r>
            <w:proofErr w:type="spellStart"/>
            <w:r w:rsidRPr="002112C9">
              <w:rPr>
                <w:rFonts w:eastAsia="Calibri" w:cs="Arial"/>
                <w:sz w:val="16"/>
                <w:szCs w:val="16"/>
              </w:rPr>
              <w:t>Pmicro</w:t>
            </w:r>
            <w:proofErr w:type="spellEnd"/>
            <w:r w:rsidRPr="002112C9">
              <w:rPr>
                <w:rFonts w:eastAsia="Calibri" w:cs="Arial"/>
                <w:sz w:val="16"/>
                <w:szCs w:val="16"/>
              </w:rPr>
              <w:t xml:space="preserve">-sleep, c=0; </w:t>
            </w:r>
            <w:proofErr w:type="spellStart"/>
            <w:r w:rsidRPr="002112C9">
              <w:rPr>
                <w:rFonts w:eastAsia="Calibri" w:cs="Arial"/>
                <w:sz w:val="16"/>
                <w:szCs w:val="16"/>
              </w:rPr>
              <w:t>c×Pt</w:t>
            </w:r>
            <w:proofErr w:type="spellEnd"/>
            <w:r w:rsidRPr="002112C9">
              <w:rPr>
                <w:rFonts w:eastAsia="Calibri" w:cs="Arial"/>
                <w:sz w:val="16"/>
                <w:szCs w:val="16"/>
              </w:rPr>
              <w:t xml:space="preserve"> +0.7×(1-c)×Pt, c&gt;0} where c = </w:t>
            </w:r>
            <w:proofErr w:type="spellStart"/>
            <w:r w:rsidRPr="002112C9">
              <w:rPr>
                <w:rFonts w:eastAsia="Calibri" w:cs="Arial"/>
                <w:sz w:val="16"/>
                <w:szCs w:val="16"/>
              </w:rPr>
              <w:t>C_use</w:t>
            </w:r>
            <w:proofErr w:type="spellEnd"/>
            <w:r w:rsidRPr="002112C9">
              <w:rPr>
                <w:rFonts w:eastAsia="Calibri" w:cs="Arial"/>
                <w:sz w:val="16"/>
                <w:szCs w:val="16"/>
              </w:rPr>
              <w:t>/</w:t>
            </w:r>
            <w:proofErr w:type="spellStart"/>
            <w:r w:rsidRPr="002112C9">
              <w:rPr>
                <w:rFonts w:eastAsia="Calibri" w:cs="Arial"/>
                <w:sz w:val="16"/>
                <w:szCs w:val="16"/>
              </w:rPr>
              <w:t>C_ref</w:t>
            </w:r>
            <w:proofErr w:type="spellEnd"/>
            <w:r w:rsidRPr="002112C9">
              <w:rPr>
                <w:rFonts w:eastAsia="Calibri" w:cs="Arial"/>
                <w:sz w:val="16"/>
                <w:szCs w:val="16"/>
              </w:rPr>
              <w:t>; **Proposal 22:** Multi-state slot power P = Σ(</w:t>
            </w:r>
            <w:proofErr w:type="spellStart"/>
            <w:r w:rsidRPr="002112C9">
              <w:rPr>
                <w:rFonts w:eastAsia="Calibri" w:cs="Arial"/>
                <w:sz w:val="16"/>
                <w:szCs w:val="16"/>
              </w:rPr>
              <w:t>i</w:t>
            </w:r>
            <w:proofErr w:type="spellEnd"/>
            <w:r w:rsidRPr="002112C9">
              <w:rPr>
                <w:rFonts w:eastAsia="Calibri" w:cs="Arial"/>
                <w:sz w:val="16"/>
                <w:szCs w:val="16"/>
              </w:rPr>
              <w:t>=1 to 14) P(</w:t>
            </w:r>
            <w:proofErr w:type="spellStart"/>
            <w:r w:rsidRPr="002112C9">
              <w:rPr>
                <w:rFonts w:eastAsia="Calibri" w:cs="Arial"/>
                <w:sz w:val="16"/>
                <w:szCs w:val="16"/>
              </w:rPr>
              <w:t>i</w:t>
            </w:r>
            <w:proofErr w:type="spellEnd"/>
            <w:r w:rsidRPr="002112C9">
              <w:rPr>
                <w:rFonts w:eastAsia="Calibri" w:cs="Arial"/>
                <w:sz w:val="16"/>
                <w:szCs w:val="16"/>
              </w:rPr>
              <w:t>)</w:t>
            </w:r>
          </w:p>
        </w:tc>
      </w:tr>
      <w:tr w:rsidR="002112C9" w:rsidRPr="002112C9" w14:paraId="63A309E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A6E5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1DBC0D1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52500A2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14B81E2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BF78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4C7E85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2CE628C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2:** TR 38.840 power model inadequate for evaluating variety of PDCCH monitoring configurations (CORESET size, CCEs/BDs); **Proposal 9:** Study extending NR UE power consumption scaling </w:t>
            </w:r>
            <w:proofErr w:type="spellStart"/>
            <w:r w:rsidRPr="002112C9">
              <w:rPr>
                <w:rFonts w:eastAsia="Calibri" w:cs="Arial"/>
                <w:sz w:val="16"/>
                <w:szCs w:val="16"/>
              </w:rPr>
              <w:t>w.r.t.</w:t>
            </w:r>
            <w:proofErr w:type="spellEnd"/>
            <w:r w:rsidRPr="002112C9">
              <w:rPr>
                <w:rFonts w:eastAsia="Calibri" w:cs="Arial"/>
                <w:sz w:val="16"/>
                <w:szCs w:val="16"/>
              </w:rPr>
              <w:t xml:space="preserve"> PDCCH monitoring configuration; highlights need for multi-carrier PDCCH enhancement evaluation</w:t>
            </w:r>
          </w:p>
        </w:tc>
      </w:tr>
      <w:tr w:rsidR="002112C9" w:rsidRPr="002112C9" w14:paraId="6142E1D4"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7668DA2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F855E1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2A78398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Specify two-stage PDCCH with low-power pre-indication before full control decode; OFDM-based WUS design can be considered; discusses LP-WUS as potential C-DRX replacement for maximum energy saving</w:t>
            </w:r>
          </w:p>
        </w:tc>
      </w:tr>
    </w:tbl>
    <w:p w14:paraId="5DDE654B" w14:textId="77777777" w:rsidR="002112C9" w:rsidRPr="002112C9" w:rsidRDefault="002112C9" w:rsidP="002112C9">
      <w:pPr>
        <w:spacing w:before="60" w:after="60" w:line="256" w:lineRule="auto"/>
        <w:rPr>
          <w:rFonts w:eastAsia="Calibri" w:cs="Arial"/>
        </w:rPr>
      </w:pPr>
    </w:p>
    <w:p w14:paraId="37E0E1F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37"/>
        <w:gridCol w:w="2795"/>
        <w:gridCol w:w="4696"/>
        <w:gridCol w:w="1102"/>
      </w:tblGrid>
      <w:tr w:rsidR="002112C9" w:rsidRPr="002112C9" w14:paraId="522C640A" w14:textId="77777777" w:rsidTr="002112C9">
        <w:tc>
          <w:tcPr>
            <w:tcW w:w="1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4879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5898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46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DC69F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110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DAC10A"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4485F3C8"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0C06B1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77D225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Reduced scheduled duty cycle definition</w:t>
            </w:r>
          </w:p>
        </w:tc>
        <w:tc>
          <w:tcPr>
            <w:tcW w:w="4695" w:type="dxa"/>
            <w:tcBorders>
              <w:top w:val="single" w:sz="4" w:space="0" w:color="auto"/>
              <w:left w:val="single" w:sz="4" w:space="0" w:color="auto"/>
              <w:bottom w:val="single" w:sz="4" w:space="0" w:color="auto"/>
              <w:right w:val="single" w:sz="4" w:space="0" w:color="auto"/>
            </w:tcBorders>
            <w:hideMark/>
          </w:tcPr>
          <w:p w14:paraId="54000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Exclude PDCCH MO reduction; include processing relaxation</w:t>
            </w:r>
          </w:p>
        </w:tc>
        <w:tc>
          <w:tcPr>
            <w:tcW w:w="1102" w:type="dxa"/>
            <w:tcBorders>
              <w:top w:val="single" w:sz="4" w:space="0" w:color="auto"/>
              <w:left w:val="single" w:sz="4" w:space="0" w:color="auto"/>
              <w:bottom w:val="single" w:sz="4" w:space="0" w:color="auto"/>
              <w:right w:val="single" w:sz="4" w:space="0" w:color="auto"/>
            </w:tcBorders>
            <w:hideMark/>
          </w:tcPr>
          <w:p w14:paraId="1F5CC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66FEB643"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61E617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2794" w:type="dxa"/>
            <w:tcBorders>
              <w:top w:val="single" w:sz="4" w:space="0" w:color="auto"/>
              <w:left w:val="single" w:sz="4" w:space="0" w:color="auto"/>
              <w:bottom w:val="single" w:sz="4" w:space="0" w:color="auto"/>
              <w:right w:val="single" w:sz="4" w:space="0" w:color="auto"/>
            </w:tcBorders>
            <w:hideMark/>
          </w:tcPr>
          <w:p w14:paraId="532DB1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CORESET/search space configuration</w:t>
            </w:r>
          </w:p>
        </w:tc>
        <w:tc>
          <w:tcPr>
            <w:tcW w:w="4695" w:type="dxa"/>
            <w:tcBorders>
              <w:top w:val="single" w:sz="4" w:space="0" w:color="auto"/>
              <w:left w:val="single" w:sz="4" w:space="0" w:color="auto"/>
              <w:bottom w:val="single" w:sz="4" w:space="0" w:color="auto"/>
              <w:right w:val="single" w:sz="4" w:space="0" w:color="auto"/>
            </w:tcBorders>
            <w:hideMark/>
          </w:tcPr>
          <w:p w14:paraId="1B053A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Define reference config for BW scaling; scale #candidates or CORESET duration</w:t>
            </w:r>
          </w:p>
        </w:tc>
        <w:tc>
          <w:tcPr>
            <w:tcW w:w="1102" w:type="dxa"/>
            <w:tcBorders>
              <w:top w:val="single" w:sz="4" w:space="0" w:color="auto"/>
              <w:left w:val="single" w:sz="4" w:space="0" w:color="auto"/>
              <w:bottom w:val="single" w:sz="4" w:space="0" w:color="auto"/>
              <w:right w:val="single" w:sz="4" w:space="0" w:color="auto"/>
            </w:tcBorders>
            <w:hideMark/>
          </w:tcPr>
          <w:p w14:paraId="32B50E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046D9D3C"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54A31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0F35324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Multi-state slot power</w:t>
            </w:r>
          </w:p>
        </w:tc>
        <w:tc>
          <w:tcPr>
            <w:tcW w:w="4695" w:type="dxa"/>
            <w:tcBorders>
              <w:top w:val="single" w:sz="4" w:space="0" w:color="auto"/>
              <w:left w:val="single" w:sz="4" w:space="0" w:color="auto"/>
              <w:bottom w:val="single" w:sz="4" w:space="0" w:color="auto"/>
              <w:right w:val="single" w:sz="4" w:space="0" w:color="auto"/>
            </w:tcBorders>
            <w:hideMark/>
          </w:tcPr>
          <w:p w14:paraId="06D59985"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P_slot</w:t>
            </w:r>
            <w:proofErr w:type="spellEnd"/>
            <w:r w:rsidRPr="002112C9">
              <w:rPr>
                <w:rFonts w:eastAsia="Calibri" w:cs="Arial"/>
                <w:sz w:val="18"/>
                <w:szCs w:val="18"/>
              </w:rPr>
              <w:t xml:space="preserve"> = Sum(</w:t>
            </w:r>
            <w:proofErr w:type="spellStart"/>
            <w:r w:rsidRPr="002112C9">
              <w:rPr>
                <w:rFonts w:eastAsia="Calibri" w:cs="Arial"/>
                <w:sz w:val="18"/>
                <w:szCs w:val="18"/>
              </w:rPr>
              <w:t>i</w:t>
            </w:r>
            <w:proofErr w:type="spellEnd"/>
            <w:r w:rsidRPr="002112C9">
              <w:rPr>
                <w:rFonts w:eastAsia="Calibri" w:cs="Arial"/>
                <w:sz w:val="18"/>
                <w:szCs w:val="18"/>
              </w:rPr>
              <w:t>=1..14) P(</w:t>
            </w:r>
            <w:proofErr w:type="spellStart"/>
            <w:r w:rsidRPr="002112C9">
              <w:rPr>
                <w:rFonts w:eastAsia="Calibri" w:cs="Arial"/>
                <w:sz w:val="18"/>
                <w:szCs w:val="18"/>
              </w:rPr>
              <w:t>i</w:t>
            </w:r>
            <w:proofErr w:type="spellEnd"/>
            <w:r w:rsidRPr="002112C9">
              <w:rPr>
                <w:rFonts w:eastAsia="Calibri" w:cs="Arial"/>
                <w:sz w:val="18"/>
                <w:szCs w:val="18"/>
              </w:rPr>
              <w:t>) for symbol-level granularity</w:t>
            </w:r>
          </w:p>
        </w:tc>
        <w:tc>
          <w:tcPr>
            <w:tcW w:w="1102" w:type="dxa"/>
            <w:tcBorders>
              <w:top w:val="single" w:sz="4" w:space="0" w:color="auto"/>
              <w:left w:val="single" w:sz="4" w:space="0" w:color="auto"/>
              <w:bottom w:val="single" w:sz="4" w:space="0" w:color="auto"/>
              <w:right w:val="single" w:sz="4" w:space="0" w:color="auto"/>
            </w:tcBorders>
            <w:hideMark/>
          </w:tcPr>
          <w:p w14:paraId="4B6F35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315A3B0"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7C35A6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CAICT</w:t>
            </w:r>
          </w:p>
        </w:tc>
        <w:tc>
          <w:tcPr>
            <w:tcW w:w="2794" w:type="dxa"/>
            <w:tcBorders>
              <w:top w:val="single" w:sz="4" w:space="0" w:color="auto"/>
              <w:left w:val="single" w:sz="4" w:space="0" w:color="auto"/>
              <w:bottom w:val="single" w:sz="4" w:space="0" w:color="auto"/>
              <w:right w:val="single" w:sz="4" w:space="0" w:color="auto"/>
            </w:tcBorders>
            <w:hideMark/>
          </w:tcPr>
          <w:p w14:paraId="314C82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Two-stage PDCCH / LP-WUS</w:t>
            </w:r>
          </w:p>
        </w:tc>
        <w:tc>
          <w:tcPr>
            <w:tcW w:w="4695" w:type="dxa"/>
            <w:tcBorders>
              <w:top w:val="single" w:sz="4" w:space="0" w:color="auto"/>
              <w:left w:val="single" w:sz="4" w:space="0" w:color="auto"/>
              <w:bottom w:val="single" w:sz="4" w:space="0" w:color="auto"/>
              <w:right w:val="single" w:sz="4" w:space="0" w:color="auto"/>
            </w:tcBorders>
            <w:hideMark/>
          </w:tcPr>
          <w:p w14:paraId="5F3FF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Low-power pre-indication before full DCI decode</w:t>
            </w:r>
          </w:p>
        </w:tc>
        <w:tc>
          <w:tcPr>
            <w:tcW w:w="1102" w:type="dxa"/>
            <w:tcBorders>
              <w:top w:val="single" w:sz="4" w:space="0" w:color="auto"/>
              <w:left w:val="single" w:sz="4" w:space="0" w:color="auto"/>
              <w:bottom w:val="single" w:sz="4" w:space="0" w:color="auto"/>
              <w:right w:val="single" w:sz="4" w:space="0" w:color="auto"/>
            </w:tcBorders>
            <w:hideMark/>
          </w:tcPr>
          <w:p w14:paraId="32F6D9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R1-2601323</w:t>
            </w:r>
          </w:p>
        </w:tc>
      </w:tr>
      <w:tr w:rsidR="002112C9" w:rsidRPr="002112C9" w14:paraId="31598719"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30357C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c>
          <w:tcPr>
            <w:tcW w:w="2794" w:type="dxa"/>
            <w:tcBorders>
              <w:top w:val="single" w:sz="4" w:space="0" w:color="auto"/>
              <w:left w:val="single" w:sz="4" w:space="0" w:color="auto"/>
              <w:bottom w:val="single" w:sz="4" w:space="0" w:color="auto"/>
              <w:right w:val="single" w:sz="4" w:space="0" w:color="auto"/>
            </w:tcBorders>
            <w:hideMark/>
          </w:tcPr>
          <w:p w14:paraId="0EF79F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switching transition energy</w:t>
            </w:r>
          </w:p>
        </w:tc>
        <w:tc>
          <w:tcPr>
            <w:tcW w:w="4695" w:type="dxa"/>
            <w:tcBorders>
              <w:top w:val="single" w:sz="4" w:space="0" w:color="auto"/>
              <w:left w:val="single" w:sz="4" w:space="0" w:color="auto"/>
              <w:bottom w:val="single" w:sz="4" w:space="0" w:color="auto"/>
              <w:right w:val="single" w:sz="4" w:space="0" w:color="auto"/>
            </w:tcBorders>
            <w:hideMark/>
          </w:tcPr>
          <w:p w14:paraId="4CB4F4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 - critical for fair BW adaptation evaluation</w:t>
            </w:r>
          </w:p>
        </w:tc>
        <w:tc>
          <w:tcPr>
            <w:tcW w:w="1102" w:type="dxa"/>
            <w:tcBorders>
              <w:top w:val="single" w:sz="4" w:space="0" w:color="auto"/>
              <w:left w:val="single" w:sz="4" w:space="0" w:color="auto"/>
              <w:bottom w:val="single" w:sz="4" w:space="0" w:color="auto"/>
              <w:right w:val="single" w:sz="4" w:space="0" w:color="auto"/>
            </w:tcBorders>
            <w:hideMark/>
          </w:tcPr>
          <w:p w14:paraId="552617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r>
    </w:tbl>
    <w:p w14:paraId="52A0898C" w14:textId="77777777" w:rsidR="002112C9" w:rsidRPr="002112C9" w:rsidRDefault="002112C9" w:rsidP="002112C9">
      <w:pPr>
        <w:spacing w:before="60" w:after="60" w:line="256" w:lineRule="auto"/>
        <w:rPr>
          <w:rFonts w:eastAsia="Calibri" w:cs="Arial"/>
        </w:rPr>
      </w:pPr>
    </w:p>
    <w:p w14:paraId="73C993ED" w14:textId="77777777" w:rsidR="002112C9" w:rsidRPr="002112C9" w:rsidRDefault="002112C9" w:rsidP="002112C9">
      <w:pPr>
        <w:spacing w:line="256" w:lineRule="auto"/>
        <w:rPr>
          <w:rFonts w:eastAsia="Calibri" w:cs="Arial"/>
        </w:rPr>
      </w:pPr>
      <w:r w:rsidRPr="002112C9">
        <w:rPr>
          <w:rFonts w:eastAsia="Calibri" w:cs="Arial"/>
          <w:b/>
          <w:bCs/>
        </w:rPr>
        <w:t>Summary</w:t>
      </w:r>
    </w:p>
    <w:p w14:paraId="173CE3A9" w14:textId="77777777" w:rsidR="002112C9" w:rsidRPr="002112C9" w:rsidRDefault="002112C9" w:rsidP="002112C9">
      <w:pPr>
        <w:spacing w:line="256" w:lineRule="auto"/>
        <w:rPr>
          <w:rFonts w:eastAsia="Calibri" w:cs="Arial"/>
        </w:rPr>
      </w:pPr>
      <w:r w:rsidRPr="002112C9">
        <w:rPr>
          <w:rFonts w:eastAsia="Calibri" w:cs="Arial"/>
        </w:rPr>
        <w:t xml:space="preserve">Several topics require attention but do not fit into existing subsections. </w:t>
      </w:r>
      <w:r w:rsidRPr="002112C9">
        <w:rPr>
          <w:rFonts w:eastAsia="Calibri" w:cs="Arial"/>
          <w:b/>
          <w:bCs/>
        </w:rPr>
        <w:t>ZTE</w:t>
      </w:r>
      <w:r w:rsidRPr="002112C9">
        <w:rPr>
          <w:rFonts w:eastAsia="Calibri" w:cs="Arial"/>
        </w:rPr>
        <w:t xml:space="preserve"> proposes clarifying the scope of "reduced scheduled duty cycle" to exclude PDCCH monitoring occasion reduction (avoiding double-counting) while including processing relaxation techniques. </w:t>
      </w:r>
      <w:r w:rsidRPr="002112C9">
        <w:rPr>
          <w:rFonts w:eastAsia="Calibri" w:cs="Arial"/>
          <w:b/>
          <w:bCs/>
        </w:rPr>
        <w:t>ZTE</w:t>
      </w:r>
      <w:r w:rsidRPr="002112C9">
        <w:rPr>
          <w:rFonts w:eastAsia="Calibri" w:cs="Arial"/>
        </w:rPr>
        <w:t xml:space="preserve"> also proposes symbol-level power granularity (</w:t>
      </w:r>
      <w:proofErr w:type="spellStart"/>
      <w:r w:rsidRPr="002112C9">
        <w:rPr>
          <w:rFonts w:eastAsia="Calibri" w:cs="Arial"/>
        </w:rPr>
        <w:t>P_slot</w:t>
      </w:r>
      <w:proofErr w:type="spellEnd"/>
      <w:r w:rsidRPr="002112C9">
        <w:rPr>
          <w:rFonts w:eastAsia="Calibri" w:cs="Arial"/>
        </w:rPr>
        <w:t xml:space="preserve"> = Sum P(</w:t>
      </w:r>
      <w:proofErr w:type="spellStart"/>
      <w:r w:rsidRPr="002112C9">
        <w:rPr>
          <w:rFonts w:eastAsia="Calibri" w:cs="Arial"/>
        </w:rPr>
        <w:t>i</w:t>
      </w:r>
      <w:proofErr w:type="spellEnd"/>
      <w:r w:rsidRPr="002112C9">
        <w:rPr>
          <w:rFonts w:eastAsia="Calibri" w:cs="Arial"/>
        </w:rPr>
        <w:t xml:space="preserve">) for </w:t>
      </w:r>
      <w:proofErr w:type="spellStart"/>
      <w:r w:rsidRPr="002112C9">
        <w:rPr>
          <w:rFonts w:eastAsia="Calibri" w:cs="Arial"/>
        </w:rPr>
        <w:t>i</w:t>
      </w:r>
      <w:proofErr w:type="spellEnd"/>
      <w:r w:rsidRPr="002112C9">
        <w:rPr>
          <w:rFonts w:eastAsia="Calibri" w:cs="Arial"/>
        </w:rPr>
        <w:t xml:space="preserve">=1..14) for accurate mixed-state modeling. </w:t>
      </w:r>
      <w:r w:rsidRPr="002112C9">
        <w:rPr>
          <w:rFonts w:eastAsia="Calibri" w:cs="Arial"/>
          <w:b/>
          <w:bCs/>
        </w:rPr>
        <w:t>Lenovo</w:t>
      </w:r>
      <w:r w:rsidRPr="002112C9">
        <w:rPr>
          <w:rFonts w:eastAsia="Calibri" w:cs="Arial"/>
        </w:rPr>
        <w:t xml:space="preserve"> raises the need to define CORESET and search space reference configurations as a prerequisite for PDCCH scaling. </w:t>
      </w:r>
      <w:r w:rsidRPr="002112C9">
        <w:rPr>
          <w:rFonts w:eastAsia="Calibri" w:cs="Arial"/>
          <w:b/>
          <w:bCs/>
        </w:rPr>
        <w:t>CAICT</w:t>
      </w:r>
      <w:r w:rsidRPr="002112C9">
        <w:rPr>
          <w:rFonts w:eastAsia="Calibri" w:cs="Arial"/>
        </w:rPr>
        <w:t xml:space="preserve"> proposes a two-stage PDCCH architecture with LP-WUS pre-indication, which is a feature-level enhancement beyond pure power modeling. BW switching transition energy modeling is noted by multiple companies as FFS but critical for fair evaluation of BW adaptation schemes.</w:t>
      </w:r>
    </w:p>
    <w:p w14:paraId="15F687EA" w14:textId="77777777" w:rsidR="002112C9" w:rsidRPr="002112C9" w:rsidRDefault="002112C9" w:rsidP="002112C9">
      <w:pPr>
        <w:spacing w:line="256" w:lineRule="auto"/>
        <w:rPr>
          <w:rFonts w:eastAsia="Calibri" w:cs="Arial"/>
        </w:rPr>
      </w:pPr>
    </w:p>
    <w:p w14:paraId="2DC8D45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C877151" w14:textId="77777777" w:rsidR="002112C9" w:rsidRPr="002112C9" w:rsidRDefault="002112C9" w:rsidP="002112C9">
      <w:pPr>
        <w:spacing w:line="256" w:lineRule="auto"/>
        <w:rPr>
          <w:rFonts w:eastAsia="Calibri" w:cs="Arial"/>
        </w:rPr>
      </w:pPr>
      <w:r w:rsidRPr="002112C9">
        <w:rPr>
          <w:rFonts w:eastAsia="Calibri" w:cs="Arial"/>
          <w:b/>
          <w:bCs/>
        </w:rPr>
        <w:t xml:space="preserve">Proposal 4.3-1: (1st Round </w:t>
      </w:r>
      <w:r w:rsidRPr="002112C9">
        <w:rPr>
          <w:rFonts w:eastAsia="Calibri" w:cs="Arial"/>
          <w:b/>
          <w:bCs/>
        </w:rPr>
        <w:sym w:font="Wingdings" w:char="F0E0"/>
      </w:r>
      <w:r w:rsidRPr="002112C9">
        <w:rPr>
          <w:rFonts w:eastAsia="Calibri" w:cs="Arial"/>
          <w:b/>
          <w:bCs/>
        </w:rPr>
        <w:t xml:space="preserve"> 2nd Round; Medium) What additional topics to further discussed for UE power consumption model?</w:t>
      </w:r>
    </w:p>
    <w:p w14:paraId="4312E420" w14:textId="77777777" w:rsidR="002112C9" w:rsidRPr="002112C9" w:rsidRDefault="002112C9" w:rsidP="002112C9">
      <w:pPr>
        <w:spacing w:line="256" w:lineRule="auto"/>
        <w:rPr>
          <w:rFonts w:eastAsia="Calibri" w:cs="Arial"/>
        </w:rPr>
      </w:pPr>
      <w:r w:rsidRPr="002112C9">
        <w:rPr>
          <w:rFonts w:eastAsia="Calibri" w:cs="Arial"/>
        </w:rPr>
        <w:lastRenderedPageBreak/>
        <w:t>Moderator note: Please provide your views on additional power state(s), relative power value(s), power scaling rule(s) need to be discussed</w:t>
      </w:r>
    </w:p>
    <w:tbl>
      <w:tblPr>
        <w:tblStyle w:val="1f6"/>
        <w:tblW w:w="5000" w:type="pct"/>
        <w:tblLayout w:type="fixed"/>
        <w:tblLook w:val="04A0" w:firstRow="1" w:lastRow="0" w:firstColumn="1" w:lastColumn="0" w:noHBand="0" w:noVBand="1"/>
      </w:tblPr>
      <w:tblGrid>
        <w:gridCol w:w="2675"/>
        <w:gridCol w:w="6953"/>
      </w:tblGrid>
      <w:tr w:rsidR="002112C9" w:rsidRPr="002112C9" w14:paraId="1CE217B9"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C6863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1745E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2802F21"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28B4D56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60" w:type="dxa"/>
            <w:tcBorders>
              <w:top w:val="single" w:sz="4" w:space="0" w:color="auto"/>
              <w:left w:val="single" w:sz="4" w:space="0" w:color="auto"/>
              <w:bottom w:val="single" w:sz="4" w:space="0" w:color="auto"/>
              <w:right w:val="single" w:sz="4" w:space="0" w:color="auto"/>
            </w:tcBorders>
            <w:hideMark/>
          </w:tcPr>
          <w:p w14:paraId="3C6B5E94" w14:textId="77777777" w:rsidR="002112C9" w:rsidRPr="002112C9" w:rsidRDefault="002112C9" w:rsidP="002112C9">
            <w:pPr>
              <w:spacing w:line="256" w:lineRule="auto"/>
              <w:rPr>
                <w:rFonts w:eastAsia="Calibri" w:cs="Arial"/>
              </w:rPr>
            </w:pPr>
            <w:r w:rsidRPr="002112C9">
              <w:rPr>
                <w:rFonts w:eastAsia="Calibri" w:cs="Arial"/>
              </w:rPr>
              <w:t>We suggest to further discuss the specific value on group paging rate since it is TBD in previous agreement and such value is important for Idle mode-related UE EE evaluation.</w:t>
            </w:r>
          </w:p>
          <w:p w14:paraId="7E183A44" w14:textId="77777777" w:rsidR="002112C9" w:rsidRPr="002112C9" w:rsidRDefault="002112C9" w:rsidP="002112C9">
            <w:pPr>
              <w:spacing w:line="256" w:lineRule="auto"/>
              <w:rPr>
                <w:rFonts w:eastAsia="Calibri" w:cs="Arial"/>
              </w:rPr>
            </w:pPr>
            <w:r w:rsidRPr="002112C9">
              <w:rPr>
                <w:rFonts w:eastAsia="Calibri" w:cs="Arial"/>
              </w:rPr>
              <w:t xml:space="preserve">As we discussed in our </w:t>
            </w:r>
            <w:proofErr w:type="spellStart"/>
            <w:r w:rsidRPr="002112C9">
              <w:rPr>
                <w:rFonts w:eastAsia="Calibri" w:cs="Arial"/>
              </w:rPr>
              <w:t>tdoc</w:t>
            </w:r>
            <w:proofErr w:type="spellEnd"/>
            <w:r w:rsidRPr="002112C9">
              <w:rPr>
                <w:rFonts w:eastAsia="Calibri" w:cs="Arial"/>
              </w:rPr>
              <w:t>, during Rel-16 study phase in UE power saving and Rel-18 study phase in LP-WUS, companies considered several optional values as baseline, i.e., 10%, 1%, 0.1%, 0.01% and 0.001%. On the basis of this, the values can be directly reused during 6GR UE EE evaluation.</w:t>
            </w:r>
          </w:p>
        </w:tc>
      </w:tr>
      <w:tr w:rsidR="002112C9" w:rsidRPr="002112C9" w14:paraId="72D73C2D"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9CB22C"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60" w:type="dxa"/>
            <w:tcBorders>
              <w:top w:val="single" w:sz="4" w:space="0" w:color="auto"/>
              <w:left w:val="single" w:sz="4" w:space="0" w:color="auto"/>
              <w:bottom w:val="single" w:sz="4" w:space="0" w:color="auto"/>
              <w:right w:val="single" w:sz="4" w:space="0" w:color="auto"/>
            </w:tcBorders>
          </w:tcPr>
          <w:p w14:paraId="386C09C5" w14:textId="77777777" w:rsidR="002112C9" w:rsidRPr="002112C9" w:rsidRDefault="002112C9" w:rsidP="002112C9">
            <w:pPr>
              <w:widowControl w:val="0"/>
              <w:spacing w:before="120" w:after="120" w:line="240" w:lineRule="auto"/>
              <w:rPr>
                <w:rFonts w:eastAsia="SimSun" w:cs="Arial"/>
                <w:lang w:eastAsia="zh-CN"/>
              </w:rPr>
            </w:pPr>
            <w:r w:rsidRPr="002112C9">
              <w:rPr>
                <w:rFonts w:eastAsia="SimSun" w:cs="Arial"/>
                <w:lang w:eastAsia="zh-CN"/>
              </w:rPr>
              <w:t xml:space="preserve">We think the power of  one slot with </w:t>
            </w:r>
            <w:r w:rsidRPr="002112C9">
              <w:rPr>
                <w:rFonts w:eastAsia="Calibri" w:cs="Arial"/>
              </w:rPr>
              <w:t>multiple power states</w:t>
            </w:r>
            <w:r w:rsidRPr="002112C9">
              <w:rPr>
                <w:rFonts w:eastAsia="SimSun" w:cs="Arial"/>
                <w:lang w:eastAsia="zh-CN"/>
              </w:rPr>
              <w:t>(for example, S slot includes DL and UL power state.) should be discussed.</w:t>
            </w:r>
          </w:p>
          <w:p w14:paraId="23BF957D" w14:textId="77777777" w:rsidR="002112C9" w:rsidRPr="002112C9" w:rsidRDefault="002112C9" w:rsidP="002112C9">
            <w:pPr>
              <w:widowControl w:val="0"/>
              <w:spacing w:before="120" w:after="120" w:line="240" w:lineRule="auto"/>
              <w:rPr>
                <w:rFonts w:eastAsia="Calibri" w:cs="Arial"/>
              </w:rPr>
            </w:pPr>
            <w:r w:rsidRPr="002112C9">
              <w:rPr>
                <w:rFonts w:eastAsia="Calibri" w:cs="Arial"/>
              </w:rPr>
              <w:t>When multiple power states in one slot, the power of the slot can be calculated according to:</w:t>
            </w:r>
          </w:p>
          <w:p w14:paraId="07D6992E" w14:textId="77777777" w:rsidR="002112C9" w:rsidRPr="002112C9" w:rsidRDefault="00000000" w:rsidP="002112C9">
            <w:pPr>
              <w:spacing w:before="120" w:after="120" w:line="240" w:lineRule="auto"/>
              <w:jc w:val="center"/>
              <w:rPr>
                <w:rFonts w:eastAsia="Calibri" w:cs="Arial"/>
              </w:rPr>
            </w:pPr>
            <m:oMathPara>
              <m:oMathParaPr>
                <m:jc m:val="center"/>
              </m:oMathParaPr>
              <m:oMath>
                <m:sSub>
                  <m:sSubPr>
                    <m:ctrlPr>
                      <w:rPr>
                        <w:rFonts w:ascii="Cambria Math" w:eastAsia="Calibri" w:hAnsi="Cambria Math" w:cs="Arial"/>
                      </w:rPr>
                    </m:ctrlPr>
                  </m:sSubPr>
                  <m:e>
                    <m:r>
                      <w:rPr>
                        <w:rFonts w:ascii="Cambria Math" w:eastAsia="Calibri" w:hAnsi="Cambria Math" w:cs="Arial"/>
                      </w:rPr>
                      <m:t>P</m:t>
                    </m:r>
                  </m:e>
                  <m:sub>
                    <m:nary>
                      <m:naryPr>
                        <m:chr m:val="∑"/>
                        <m:subHide m:val="1"/>
                        <m:supHide m:val="1"/>
                        <m:ctrlPr>
                          <w:rPr>
                            <w:rFonts w:ascii="Cambria Math" w:eastAsia="Calibri" w:hAnsi="Cambria Math" w:cs="Arial"/>
                          </w:rPr>
                        </m:ctrlPr>
                      </m:naryPr>
                      <m:sub/>
                      <m:sup/>
                      <m:e/>
                    </m:nary>
                    <m:r>
                      <w:rPr>
                        <w:rFonts w:ascii="Cambria Math" w:eastAsia="Calibri" w:hAnsi="Cambria Math" w:cs="Arial"/>
                      </w:rPr>
                      <m:t>=</m:t>
                    </m:r>
                    <m:nary>
                      <m:naryPr>
                        <m:chr m:val="∑"/>
                        <m:ctrlPr>
                          <w:rPr>
                            <w:rFonts w:ascii="Cambria Math" w:eastAsia="Calibri" w:hAnsi="Cambria Math" w:cs="Arial"/>
                          </w:rPr>
                        </m:ctrlPr>
                      </m:naryPr>
                      <m:sub>
                        <m:r>
                          <w:rPr>
                            <w:rFonts w:ascii="Cambria Math" w:eastAsia="Calibri" w:hAnsi="Cambria Math" w:cs="Arial"/>
                          </w:rPr>
                          <m:t>i=1</m:t>
                        </m:r>
                      </m:sub>
                      <m:sup>
                        <m:r>
                          <w:rPr>
                            <w:rFonts w:ascii="Cambria Math" w:eastAsia="Calibri" w:hAnsi="Cambria Math" w:cs="Arial"/>
                          </w:rPr>
                          <m:t>14</m:t>
                        </m:r>
                      </m:sup>
                      <m:e>
                        <m:r>
                          <w:rPr>
                            <w:rFonts w:ascii="Cambria Math" w:eastAsia="Calibri" w:hAnsi="Cambria Math" w:cs="Arial"/>
                          </w:rPr>
                          <m:t>P</m:t>
                        </m:r>
                        <m:d>
                          <m:dPr>
                            <m:ctrlPr>
                              <w:rPr>
                                <w:rFonts w:ascii="Cambria Math" w:eastAsia="Calibri" w:hAnsi="Cambria Math" w:cs="Arial"/>
                              </w:rPr>
                            </m:ctrlPr>
                          </m:dPr>
                          <m:e>
                            <m:r>
                              <w:rPr>
                                <w:rFonts w:ascii="Cambria Math" w:eastAsia="Calibri" w:hAnsi="Cambria Math" w:cs="Arial"/>
                              </w:rPr>
                              <m:t>i</m:t>
                            </m:r>
                          </m:e>
                        </m:d>
                      </m:e>
                    </m:nary>
                  </m:sub>
                </m:sSub>
              </m:oMath>
            </m:oMathPara>
          </w:p>
          <w:p w14:paraId="4EBF391A" w14:textId="77777777" w:rsidR="002112C9" w:rsidRPr="002112C9" w:rsidRDefault="002112C9" w:rsidP="002112C9">
            <w:pPr>
              <w:spacing w:before="120" w:after="120" w:line="240" w:lineRule="auto"/>
              <w:rPr>
                <w:rFonts w:eastAsia="Calibri" w:cs="Arial"/>
              </w:rPr>
            </w:pPr>
            <w:r w:rsidRPr="002112C9">
              <w:rPr>
                <w:rFonts w:eastAsia="Calibri" w:cs="Arial"/>
              </w:rPr>
              <w:t>P(</w:t>
            </w:r>
            <w:proofErr w:type="spellStart"/>
            <w:r w:rsidRPr="002112C9">
              <w:rPr>
                <w:rFonts w:eastAsia="Calibri" w:cs="Arial"/>
              </w:rPr>
              <w:t>i</w:t>
            </w:r>
            <w:proofErr w:type="spellEnd"/>
            <w:r w:rsidRPr="002112C9">
              <w:rPr>
                <w:rFonts w:eastAsia="Calibri" w:cs="Arial"/>
              </w:rPr>
              <w:t xml:space="preserve">) is the power of </w:t>
            </w:r>
            <w:proofErr w:type="spellStart"/>
            <w:r w:rsidRPr="002112C9">
              <w:rPr>
                <w:rFonts w:eastAsia="Calibri" w:cs="Arial"/>
              </w:rPr>
              <w:t>i</w:t>
            </w:r>
            <w:r w:rsidRPr="002112C9">
              <w:rPr>
                <w:rFonts w:eastAsia="Calibri" w:cs="Arial"/>
                <w:vertAlign w:val="superscript"/>
              </w:rPr>
              <w:t>th</w:t>
            </w:r>
            <w:proofErr w:type="spellEnd"/>
            <w:r w:rsidRPr="002112C9">
              <w:rPr>
                <w:rFonts w:eastAsia="Calibri" w:cs="Arial"/>
              </w:rPr>
              <w:t xml:space="preserve"> symbol, and can be calculated according to the P/14, where P is the value of a power state in one slot.</w:t>
            </w:r>
          </w:p>
          <w:p w14:paraId="18FE678D" w14:textId="77777777" w:rsidR="002112C9" w:rsidRPr="002112C9" w:rsidRDefault="002112C9" w:rsidP="002112C9">
            <w:pPr>
              <w:spacing w:line="256" w:lineRule="auto"/>
              <w:jc w:val="center"/>
              <w:rPr>
                <w:rFonts w:eastAsia="Calibri" w:cs="Arial"/>
              </w:rPr>
            </w:pPr>
          </w:p>
        </w:tc>
      </w:tr>
      <w:tr w:rsidR="002112C9" w:rsidRPr="002112C9" w14:paraId="07AE7871" w14:textId="77777777" w:rsidTr="002112C9">
        <w:tc>
          <w:tcPr>
            <w:tcW w:w="2677" w:type="dxa"/>
            <w:tcBorders>
              <w:top w:val="single" w:sz="4" w:space="0" w:color="auto"/>
              <w:left w:val="single" w:sz="4" w:space="0" w:color="auto"/>
              <w:bottom w:val="single" w:sz="4" w:space="0" w:color="auto"/>
              <w:right w:val="single" w:sz="4" w:space="0" w:color="auto"/>
            </w:tcBorders>
          </w:tcPr>
          <w:p w14:paraId="462C6DC7" w14:textId="77777777" w:rsidR="002112C9" w:rsidRPr="002112C9" w:rsidRDefault="002112C9" w:rsidP="002112C9">
            <w:pPr>
              <w:spacing w:line="256" w:lineRule="auto"/>
              <w:jc w:val="center"/>
              <w:rPr>
                <w:rFonts w:eastAsia="Calibri" w:cs="Arial"/>
              </w:rPr>
            </w:pPr>
          </w:p>
        </w:tc>
        <w:tc>
          <w:tcPr>
            <w:tcW w:w="6960" w:type="dxa"/>
            <w:tcBorders>
              <w:top w:val="single" w:sz="4" w:space="0" w:color="auto"/>
              <w:left w:val="single" w:sz="4" w:space="0" w:color="auto"/>
              <w:bottom w:val="single" w:sz="4" w:space="0" w:color="auto"/>
              <w:right w:val="single" w:sz="4" w:space="0" w:color="auto"/>
            </w:tcBorders>
          </w:tcPr>
          <w:p w14:paraId="317C46A2" w14:textId="77777777" w:rsidR="002112C9" w:rsidRPr="002112C9" w:rsidRDefault="002112C9" w:rsidP="002112C9">
            <w:pPr>
              <w:spacing w:line="256" w:lineRule="auto"/>
              <w:jc w:val="center"/>
              <w:rPr>
                <w:rFonts w:eastAsia="Calibri" w:cs="Arial"/>
              </w:rPr>
            </w:pPr>
          </w:p>
        </w:tc>
      </w:tr>
      <w:tr w:rsidR="002112C9" w:rsidRPr="002112C9" w14:paraId="706A40D5"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4B4F3462"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60" w:type="dxa"/>
            <w:tcBorders>
              <w:top w:val="single" w:sz="4" w:space="0" w:color="auto"/>
              <w:left w:val="single" w:sz="4" w:space="0" w:color="auto"/>
              <w:bottom w:val="single" w:sz="4" w:space="0" w:color="auto"/>
              <w:right w:val="single" w:sz="4" w:space="0" w:color="auto"/>
            </w:tcBorders>
            <w:hideMark/>
          </w:tcPr>
          <w:p w14:paraId="38996952" w14:textId="77777777" w:rsidR="002112C9" w:rsidRPr="002112C9" w:rsidRDefault="002112C9" w:rsidP="002112C9">
            <w:pPr>
              <w:spacing w:line="256" w:lineRule="auto"/>
              <w:jc w:val="center"/>
              <w:rPr>
                <w:rFonts w:eastAsia="Calibri" w:cs="Arial"/>
              </w:rPr>
            </w:pPr>
            <w:r w:rsidRPr="002112C9">
              <w:rPr>
                <w:rFonts w:eastAsia="Calibri" w:cs="Arial"/>
              </w:rPr>
              <w:t>EE processing in FR2</w:t>
            </w:r>
          </w:p>
        </w:tc>
      </w:tr>
    </w:tbl>
    <w:p w14:paraId="3746279C" w14:textId="77777777" w:rsidR="002112C9" w:rsidRPr="002112C9" w:rsidRDefault="002112C9" w:rsidP="002112C9">
      <w:pPr>
        <w:spacing w:line="256" w:lineRule="auto"/>
        <w:rPr>
          <w:rFonts w:eastAsia="Calibri" w:cs="Arial"/>
          <w:lang w:eastAsia="zh-TW"/>
        </w:rPr>
      </w:pPr>
    </w:p>
    <w:p w14:paraId="196A6BCF" w14:textId="77777777" w:rsidR="002112C9" w:rsidRPr="002112C9" w:rsidRDefault="002112C9" w:rsidP="002112C9">
      <w:pPr>
        <w:spacing w:line="256" w:lineRule="auto"/>
        <w:rPr>
          <w:rFonts w:eastAsia="Calibri" w:cs="Arial"/>
          <w:lang w:eastAsia="zh-TW"/>
        </w:rPr>
      </w:pPr>
    </w:p>
    <w:p w14:paraId="22B69967" w14:textId="77777777" w:rsidR="002112C9" w:rsidRPr="002112C9" w:rsidRDefault="002112C9" w:rsidP="002112C9">
      <w:pPr>
        <w:spacing w:line="256" w:lineRule="auto"/>
        <w:rPr>
          <w:rFonts w:eastAsia="Calibri" w:cs="Arial"/>
          <w:lang w:eastAsia="zh-TW"/>
        </w:rPr>
      </w:pPr>
    </w:p>
    <w:p w14:paraId="5227B68B" w14:textId="77777777" w:rsidR="00EB0B55" w:rsidRDefault="00EB0B55">
      <w:pPr>
        <w:rPr>
          <w:lang w:eastAsia="zh-TW"/>
        </w:rPr>
      </w:pPr>
    </w:p>
    <w:p w14:paraId="5892E031" w14:textId="77777777" w:rsidR="00EB0B55" w:rsidRDefault="00EB0B55">
      <w:pPr>
        <w:rPr>
          <w:lang w:eastAsia="zh-TW"/>
        </w:rPr>
      </w:pPr>
    </w:p>
    <w:p w14:paraId="15AF8EA5" w14:textId="77777777" w:rsidR="00EB0B55" w:rsidRDefault="007459E1">
      <w:pPr>
        <w:pStyle w:val="1"/>
        <w:rPr>
          <w:lang w:val="en-US"/>
        </w:rPr>
      </w:pPr>
      <w:r>
        <w:rPr>
          <w:lang w:val="en-US"/>
        </w:rPr>
        <w:t>Contacts</w:t>
      </w:r>
    </w:p>
    <w:p w14:paraId="0B00176D" w14:textId="77777777" w:rsidR="00EB0B55" w:rsidRDefault="007459E1">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EB0B55" w14:paraId="3157C594"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D8F6F04" w14:textId="77777777" w:rsidR="00EB0B55" w:rsidRDefault="007459E1">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2A2ABB2" w14:textId="77777777" w:rsidR="00EB0B55" w:rsidRDefault="007459E1">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5A18AD4" w14:textId="77777777" w:rsidR="00EB0B55" w:rsidRDefault="007459E1">
            <w:pPr>
              <w:widowControl w:val="0"/>
              <w:rPr>
                <w:b/>
                <w:bCs/>
              </w:rPr>
            </w:pPr>
            <w:r>
              <w:rPr>
                <w:b/>
                <w:bCs/>
              </w:rPr>
              <w:t>Email address(es)</w:t>
            </w:r>
          </w:p>
        </w:tc>
      </w:tr>
      <w:tr w:rsidR="00EB0B55" w14:paraId="6A05DE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F437B16" w14:textId="77777777" w:rsidR="00EB0B55" w:rsidRDefault="007459E1">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AD5B6F0" w14:textId="77777777" w:rsidR="00EB0B55" w:rsidRDefault="007459E1">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3D7D4A6" w14:textId="77777777" w:rsidR="00EB0B55" w:rsidRDefault="00000000">
            <w:pPr>
              <w:widowControl w:val="0"/>
            </w:pPr>
            <w:hyperlink r:id="rId16" w:tgtFrame="_blank">
              <w:r w:rsidR="007459E1">
                <w:rPr>
                  <w:rStyle w:val="aff"/>
                </w:rPr>
                <w:t>sigen_ye@apple.com</w:t>
              </w:r>
            </w:hyperlink>
            <w:r w:rsidR="007459E1">
              <w:t>; </w:t>
            </w:r>
            <w:hyperlink r:id="rId17" w:tgtFrame="_blank">
              <w:r w:rsidR="007459E1">
                <w:rPr>
                  <w:rStyle w:val="aff"/>
                </w:rPr>
                <w:t>dan_wu4@apple.com</w:t>
              </w:r>
            </w:hyperlink>
            <w:r w:rsidR="007459E1">
              <w:t>; </w:t>
            </w:r>
            <w:hyperlink r:id="rId18" w:tgtFrame="_blank">
              <w:r w:rsidR="007459E1">
                <w:rPr>
                  <w:rStyle w:val="aff"/>
                </w:rPr>
                <w:t>hhe5@apple.com</w:t>
              </w:r>
            </w:hyperlink>
            <w:r w:rsidR="007459E1">
              <w:t>; </w:t>
            </w:r>
            <w:hyperlink r:id="rId19" w:tgtFrame="_blank">
              <w:r w:rsidR="007459E1">
                <w:rPr>
                  <w:rStyle w:val="aff"/>
                </w:rPr>
                <w:t>seunghee.han@apple.com</w:t>
              </w:r>
            </w:hyperlink>
            <w:r w:rsidR="007459E1">
              <w:rPr>
                <w:rStyle w:val="aff"/>
              </w:rPr>
              <w:t>;</w:t>
            </w:r>
          </w:p>
        </w:tc>
      </w:tr>
      <w:tr w:rsidR="00EB0B55" w14:paraId="10F3636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3ECADA" w14:textId="77777777" w:rsidR="00EB0B55" w:rsidRDefault="007459E1">
            <w:pPr>
              <w:widowControl w:val="0"/>
              <w:rPr>
                <w:rFonts w:eastAsia="新細明體"/>
                <w:lang w:eastAsia="zh-TW"/>
              </w:rPr>
            </w:pPr>
            <w:proofErr w:type="spellStart"/>
            <w:r>
              <w:rPr>
                <w:rFonts w:eastAsia="新細明體"/>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9F9175D" w14:textId="77777777" w:rsidR="00EB0B55" w:rsidRDefault="007459E1">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74022286" w14:textId="77777777" w:rsidR="00EB0B55" w:rsidRDefault="00000000">
            <w:pPr>
              <w:widowControl w:val="0"/>
              <w:rPr>
                <w:rFonts w:eastAsia="新細明體"/>
                <w:lang w:eastAsia="zh-TW"/>
              </w:rPr>
            </w:pPr>
            <w:hyperlink r:id="rId20">
              <w:r w:rsidR="007459E1">
                <w:rPr>
                  <w:rStyle w:val="aff"/>
                  <w:rFonts w:eastAsia="新細明體"/>
                  <w:lang w:eastAsia="zh-TW"/>
                </w:rPr>
                <w:t>eddie1_lin@asus.com</w:t>
              </w:r>
            </w:hyperlink>
          </w:p>
        </w:tc>
      </w:tr>
      <w:tr w:rsidR="00EB0B55" w14:paraId="7666A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439D9B5" w14:textId="77777777" w:rsidR="00EB0B55" w:rsidRDefault="007459E1">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1A61ECCB" w14:textId="77777777" w:rsidR="00EB0B55" w:rsidRDefault="007459E1">
            <w:pPr>
              <w:widowControl w:val="0"/>
            </w:pPr>
            <w:r>
              <w:t xml:space="preserve">Ahmed Hindy,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9C5DAC6" w14:textId="77777777" w:rsidR="00EB0B55" w:rsidRDefault="00000000">
            <w:pPr>
              <w:widowControl w:val="0"/>
            </w:pPr>
            <w:hyperlink r:id="rId21">
              <w:r w:rsidR="007459E1">
                <w:rPr>
                  <w:rStyle w:val="aff"/>
                </w:rPr>
                <w:t>Ahmed.hindy@att.com</w:t>
              </w:r>
            </w:hyperlink>
            <w:r w:rsidR="007459E1">
              <w:t xml:space="preserve">; </w:t>
            </w:r>
            <w:hyperlink r:id="rId22">
              <w:r w:rsidR="007459E1">
                <w:rPr>
                  <w:rStyle w:val="aff"/>
                </w:rPr>
                <w:t>rb691m@att.com</w:t>
              </w:r>
            </w:hyperlink>
            <w:r w:rsidR="007459E1">
              <w:rPr>
                <w:rStyle w:val="aff"/>
              </w:rPr>
              <w:t>;</w:t>
            </w:r>
          </w:p>
        </w:tc>
      </w:tr>
      <w:tr w:rsidR="00EB0B55" w14:paraId="5C249D3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BE74648" w14:textId="77777777" w:rsidR="00EB0B55" w:rsidRDefault="007459E1">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02A92" w14:textId="77777777" w:rsidR="00EB0B55" w:rsidRDefault="007459E1">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19EE0AE4" w14:textId="77777777" w:rsidR="00EB0B55" w:rsidRDefault="00000000">
            <w:pPr>
              <w:widowControl w:val="0"/>
            </w:pPr>
            <w:hyperlink r:id="rId23" w:tgtFrame="_blank">
              <w:r w:rsidR="007459E1">
                <w:rPr>
                  <w:rStyle w:val="aff"/>
                </w:rPr>
                <w:t>lsp@catt.cn</w:t>
              </w:r>
            </w:hyperlink>
            <w:r w:rsidR="007459E1">
              <w:t>; </w:t>
            </w:r>
            <w:hyperlink r:id="rId24" w:tgtFrame="_blank">
              <w:r w:rsidR="007459E1">
                <w:rPr>
                  <w:rStyle w:val="aff"/>
                </w:rPr>
                <w:t>liumiaomiao@catt.cn</w:t>
              </w:r>
            </w:hyperlink>
            <w:r w:rsidR="007459E1">
              <w:rPr>
                <w:rStyle w:val="aff"/>
              </w:rPr>
              <w:t>;</w:t>
            </w:r>
          </w:p>
        </w:tc>
      </w:tr>
      <w:tr w:rsidR="00EB0B55" w14:paraId="09052CD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B09018" w14:textId="77777777" w:rsidR="00EB0B55" w:rsidRDefault="007459E1">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79489EA" w14:textId="77777777" w:rsidR="00EB0B55" w:rsidRDefault="007459E1">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087B9B65" w14:textId="77777777" w:rsidR="00EB0B55" w:rsidRDefault="00000000">
            <w:pPr>
              <w:widowControl w:val="0"/>
            </w:pPr>
            <w:hyperlink r:id="rId25" w:tgtFrame="_blank">
              <w:r w:rsidR="007459E1">
                <w:rPr>
                  <w:rStyle w:val="aff"/>
                </w:rPr>
                <w:t>deepak@cewit.org.in</w:t>
              </w:r>
            </w:hyperlink>
            <w:r w:rsidR="007459E1">
              <w:t>; </w:t>
            </w:r>
            <w:hyperlink r:id="rId26" w:tgtFrame="_blank">
              <w:r w:rsidR="007459E1">
                <w:rPr>
                  <w:rStyle w:val="aff"/>
                </w:rPr>
                <w:t>deepakpm@cewit.org.in</w:t>
              </w:r>
            </w:hyperlink>
            <w:r w:rsidR="007459E1">
              <w:rPr>
                <w:rStyle w:val="aff"/>
              </w:rPr>
              <w:t>;</w:t>
            </w:r>
          </w:p>
        </w:tc>
      </w:tr>
      <w:tr w:rsidR="00EB0B55" w14:paraId="7671C37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694E71B" w14:textId="77777777" w:rsidR="00EB0B55" w:rsidRDefault="007459E1">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972AB7C" w14:textId="77777777" w:rsidR="00EB0B55" w:rsidRDefault="007459E1">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29821E" w14:textId="77777777" w:rsidR="00EB0B55" w:rsidRDefault="00000000">
            <w:pPr>
              <w:widowControl w:val="0"/>
            </w:pPr>
            <w:hyperlink r:id="rId27" w:tgtFrame="_blank">
              <w:r w:rsidR="007459E1">
                <w:rPr>
                  <w:rStyle w:val="aff"/>
                </w:rPr>
                <w:t>shenxiaodong@chinamobile.com</w:t>
              </w:r>
            </w:hyperlink>
            <w:r w:rsidR="007459E1">
              <w:t>; </w:t>
            </w:r>
            <w:hyperlink r:id="rId28" w:tgtFrame="_blank">
              <w:r w:rsidR="007459E1">
                <w:rPr>
                  <w:rStyle w:val="aff"/>
                </w:rPr>
                <w:t>jiaominghan@chinamobile.com</w:t>
              </w:r>
            </w:hyperlink>
            <w:r w:rsidR="007459E1">
              <w:rPr>
                <w:rStyle w:val="aff"/>
              </w:rPr>
              <w:t>;</w:t>
            </w:r>
          </w:p>
        </w:tc>
      </w:tr>
      <w:tr w:rsidR="00EB0B55" w14:paraId="392CB5F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639A59" w14:textId="77777777" w:rsidR="00EB0B55" w:rsidRDefault="007459E1">
            <w:pPr>
              <w:widowControl w:val="0"/>
            </w:pPr>
            <w:r>
              <w:lastRenderedPageBreak/>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50925" w14:textId="77777777" w:rsidR="00EB0B55" w:rsidRDefault="007459E1">
            <w:pPr>
              <w:widowControl w:val="0"/>
            </w:pPr>
            <w:r>
              <w:t xml:space="preserve">Takashi </w:t>
            </w:r>
            <w:proofErr w:type="spellStart"/>
            <w:r>
              <w:t>Ikeuchi</w:t>
            </w:r>
            <w:proofErr w:type="spellEnd"/>
            <w:r>
              <w:t xml:space="preserve">; Taichi </w:t>
            </w:r>
            <w:proofErr w:type="spellStart"/>
            <w:r>
              <w:t>Shichijo</w:t>
            </w:r>
            <w:proofErr w:type="spellEnd"/>
            <w:r>
              <w:t xml:space="preserve">; Naoya </w:t>
            </w:r>
            <w:proofErr w:type="spellStart"/>
            <w:r>
              <w:t>Shibaike</w:t>
            </w:r>
            <w:proofErr w:type="spellEnd"/>
            <w:r>
              <w:t xml:space="preserve">; Shinya </w:t>
            </w:r>
            <w:proofErr w:type="spellStart"/>
            <w:r>
              <w:t>Kumagai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7CDCAED9" w14:textId="77777777" w:rsidR="00EB0B55" w:rsidRDefault="00000000">
            <w:pPr>
              <w:widowControl w:val="0"/>
            </w:pPr>
            <w:hyperlink r:id="rId29" w:tgtFrame="_blank">
              <w:r w:rsidR="007459E1">
                <w:rPr>
                  <w:rStyle w:val="aff"/>
                </w:rPr>
                <w:t>takashi.ikeuchi.gs@nttdocomo.com</w:t>
              </w:r>
            </w:hyperlink>
            <w:r w:rsidR="007459E1">
              <w:t>; </w:t>
            </w:r>
            <w:hyperlink r:id="rId30" w:tgtFrame="_blank">
              <w:r w:rsidR="007459E1">
                <w:rPr>
                  <w:rStyle w:val="aff"/>
                </w:rPr>
                <w:t>taichi.shichijou.ma@nttdocomo.com</w:t>
              </w:r>
            </w:hyperlink>
            <w:r w:rsidR="007459E1">
              <w:t>; </w:t>
            </w:r>
            <w:hyperlink r:id="rId31" w:tgtFrame="_blank">
              <w:r w:rsidR="007459E1">
                <w:rPr>
                  <w:rStyle w:val="aff"/>
                </w:rPr>
                <w:t>naoya.shibaike.eg@nttdocomo.com</w:t>
              </w:r>
            </w:hyperlink>
            <w:r w:rsidR="007459E1">
              <w:t>; </w:t>
            </w:r>
            <w:hyperlink r:id="rId32" w:tgtFrame="_blank">
              <w:r w:rsidR="007459E1">
                <w:rPr>
                  <w:rStyle w:val="aff"/>
                </w:rPr>
                <w:t>shinya.kumagai.yw@nttdocomo.com</w:t>
              </w:r>
            </w:hyperlink>
            <w:r w:rsidR="007459E1">
              <w:rPr>
                <w:rStyle w:val="aff"/>
              </w:rPr>
              <w:t>;</w:t>
            </w:r>
          </w:p>
        </w:tc>
      </w:tr>
      <w:tr w:rsidR="00EB0B55" w:rsidRPr="00D95EF8" w14:paraId="4B4CD22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4CA2D1" w14:textId="77777777" w:rsidR="00EB0B55" w:rsidRDefault="007459E1">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2E0ECB3F" w14:textId="77777777" w:rsidR="00EB0B55" w:rsidRDefault="007459E1">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089806E2" w14:textId="77777777" w:rsidR="00EB0B55" w:rsidRDefault="00000000">
            <w:pPr>
              <w:widowControl w:val="0"/>
              <w:rPr>
                <w:lang w:val="sv-SE"/>
              </w:rPr>
            </w:pPr>
            <w:hyperlink r:id="rId33" w:tgtFrame="_blank">
              <w:r w:rsidR="007459E1">
                <w:rPr>
                  <w:rStyle w:val="aff"/>
                  <w:lang w:val="sv-SE"/>
                </w:rPr>
                <w:t>magnus.astrom@ericsson.com</w:t>
              </w:r>
            </w:hyperlink>
            <w:r w:rsidR="007459E1">
              <w:rPr>
                <w:lang w:val="sv-SE"/>
              </w:rPr>
              <w:t>; </w:t>
            </w:r>
            <w:hyperlink r:id="rId34" w:tgtFrame="_blank">
              <w:r w:rsidR="007459E1">
                <w:rPr>
                  <w:rStyle w:val="aff"/>
                  <w:lang w:val="sv-SE"/>
                </w:rPr>
                <w:t>gustav.lindmark@ericsson.com</w:t>
              </w:r>
            </w:hyperlink>
            <w:r w:rsidR="007459E1">
              <w:rPr>
                <w:lang w:val="sv-SE"/>
              </w:rPr>
              <w:t>; </w:t>
            </w:r>
            <w:hyperlink r:id="rId35" w:tgtFrame="_blank">
              <w:r w:rsidR="007459E1">
                <w:rPr>
                  <w:rStyle w:val="aff"/>
                  <w:lang w:val="sv-SE"/>
                </w:rPr>
                <w:t>mohammad.mozaffari@ericsson.com</w:t>
              </w:r>
            </w:hyperlink>
            <w:r w:rsidR="007459E1">
              <w:rPr>
                <w:lang w:val="sv-SE"/>
              </w:rPr>
              <w:t>; </w:t>
            </w:r>
            <w:hyperlink r:id="rId36" w:tgtFrame="_blank">
              <w:r w:rsidR="007459E1">
                <w:rPr>
                  <w:rStyle w:val="aff"/>
                  <w:lang w:val="sv-SE"/>
                </w:rPr>
                <w:t>yanpeng.yang@ericsson.com</w:t>
              </w:r>
            </w:hyperlink>
            <w:r w:rsidR="007459E1">
              <w:rPr>
                <w:rStyle w:val="aff"/>
                <w:lang w:val="sv-SE"/>
              </w:rPr>
              <w:t>;</w:t>
            </w:r>
          </w:p>
        </w:tc>
      </w:tr>
      <w:tr w:rsidR="00EB0B55" w14:paraId="0361E60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27425D" w14:textId="77777777" w:rsidR="00EB0B55" w:rsidRDefault="007459E1">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629D0F6" w14:textId="77777777" w:rsidR="00EB0B55" w:rsidRDefault="007459E1">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4D424BC7" w14:textId="77777777" w:rsidR="00EB0B55" w:rsidRDefault="00000000">
            <w:pPr>
              <w:widowControl w:val="0"/>
            </w:pPr>
            <w:hyperlink r:id="rId37" w:tgtFrame="_blank">
              <w:r w:rsidR="007459E1">
                <w:rPr>
                  <w:rStyle w:val="aff"/>
                </w:rPr>
                <w:t>sh.moon@etri.re.kr</w:t>
              </w:r>
            </w:hyperlink>
            <w:r w:rsidR="007459E1">
              <w:t>; </w:t>
            </w:r>
            <w:hyperlink r:id="rId38" w:tgtFrame="_blank">
              <w:r w:rsidR="007459E1">
                <w:rPr>
                  <w:rStyle w:val="aff"/>
                </w:rPr>
                <w:t>jh.lee@etri.re.kr</w:t>
              </w:r>
            </w:hyperlink>
            <w:r w:rsidR="007459E1">
              <w:rPr>
                <w:rStyle w:val="aff"/>
              </w:rPr>
              <w:t>;</w:t>
            </w:r>
          </w:p>
        </w:tc>
      </w:tr>
      <w:tr w:rsidR="00EB0B55" w14:paraId="2B66BE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C2D1D1" w14:textId="77777777" w:rsidR="00EB0B55" w:rsidRDefault="007459E1">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5F82402" w14:textId="77777777" w:rsidR="00EB0B55" w:rsidRDefault="007459E1">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B8A1579" w14:textId="77777777" w:rsidR="00EB0B55" w:rsidRDefault="00000000">
            <w:pPr>
              <w:widowControl w:val="0"/>
            </w:pPr>
            <w:hyperlink r:id="rId39" w:tgtFrame="_blank">
              <w:r w:rsidR="007459E1">
                <w:rPr>
                  <w:rStyle w:val="aff"/>
                </w:rPr>
                <w:t>chieming@fainnov.com</w:t>
              </w:r>
            </w:hyperlink>
            <w:r w:rsidR="007459E1">
              <w:rPr>
                <w:rStyle w:val="aff"/>
              </w:rPr>
              <w:t>;</w:t>
            </w:r>
          </w:p>
        </w:tc>
      </w:tr>
      <w:tr w:rsidR="00EB0B55" w14:paraId="14759A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FA1D5EC" w14:textId="77777777" w:rsidR="00EB0B55" w:rsidRDefault="007459E1">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E9873F0" w14:textId="77777777" w:rsidR="00EB0B55" w:rsidRDefault="007459E1">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9A47050" w14:textId="77777777" w:rsidR="00EB0B55" w:rsidRDefault="00000000">
            <w:pPr>
              <w:widowControl w:val="0"/>
            </w:pPr>
            <w:hyperlink r:id="rId40">
              <w:r w:rsidR="007459E1">
                <w:rPr>
                  <w:rStyle w:val="aff"/>
                </w:rPr>
                <w:t>yenhua@fainnov.com</w:t>
              </w:r>
            </w:hyperlink>
            <w:r w:rsidR="007459E1">
              <w:t>;</w:t>
            </w:r>
          </w:p>
        </w:tc>
      </w:tr>
      <w:tr w:rsidR="00EB0B55" w14:paraId="727312E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BEDB51" w14:textId="77777777" w:rsidR="00EB0B55" w:rsidRDefault="007459E1">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7AF0A044" w14:textId="77777777" w:rsidR="00EB0B55" w:rsidRDefault="007459E1">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7C415BFE" w14:textId="77777777" w:rsidR="00EB0B55" w:rsidRDefault="00000000">
            <w:pPr>
              <w:widowControl w:val="0"/>
            </w:pPr>
            <w:hyperlink r:id="rId41" w:tgtFrame="_blank">
              <w:r w:rsidR="007459E1">
                <w:rPr>
                  <w:rStyle w:val="aff"/>
                </w:rPr>
                <w:t>geordie.george@iis.fraunhofer.de</w:t>
              </w:r>
            </w:hyperlink>
            <w:r w:rsidR="007459E1">
              <w:t>; </w:t>
            </w:r>
            <w:hyperlink r:id="rId42" w:tgtFrame="_blank">
              <w:r w:rsidR="007459E1">
                <w:rPr>
                  <w:rStyle w:val="aff"/>
                </w:rPr>
                <w:t>gustavo.wagner.oliveira.da.costa@iis.fraunhofer.de</w:t>
              </w:r>
            </w:hyperlink>
            <w:r w:rsidR="007459E1">
              <w:t>; </w:t>
            </w:r>
            <w:hyperlink r:id="rId43" w:tgtFrame="_blank">
              <w:r w:rsidR="007459E1">
                <w:rPr>
                  <w:rStyle w:val="aff"/>
                </w:rPr>
                <w:t>nazanin.vatanian@iis.fraunhofer.de</w:t>
              </w:r>
            </w:hyperlink>
            <w:r w:rsidR="007459E1">
              <w:t>; </w:t>
            </w:r>
            <w:hyperlink r:id="rId44" w:tgtFrame="_blank">
              <w:r w:rsidR="007459E1">
                <w:rPr>
                  <w:rStyle w:val="aff"/>
                </w:rPr>
                <w:t>elke.roth-mandutz@iis.fraunhofer.de</w:t>
              </w:r>
            </w:hyperlink>
            <w:r w:rsidR="007459E1">
              <w:rPr>
                <w:rStyle w:val="aff"/>
              </w:rPr>
              <w:t>;</w:t>
            </w:r>
          </w:p>
        </w:tc>
      </w:tr>
      <w:tr w:rsidR="00EB0B55" w14:paraId="16407B6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A872CB" w14:textId="77777777" w:rsidR="00EB0B55" w:rsidRDefault="007459E1">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048B7FA" w14:textId="77777777" w:rsidR="00EB0B55" w:rsidRDefault="007459E1">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0C6D0AD" w14:textId="77777777" w:rsidR="00EB0B55" w:rsidRDefault="00000000">
            <w:pPr>
              <w:widowControl w:val="0"/>
            </w:pPr>
            <w:hyperlink r:id="rId45" w:tgtFrame="_blank">
              <w:r w:rsidR="007459E1">
                <w:rPr>
                  <w:rStyle w:val="aff"/>
                </w:rPr>
                <w:t>zhanglei@fujitsu.com</w:t>
              </w:r>
            </w:hyperlink>
            <w:r w:rsidR="007459E1">
              <w:rPr>
                <w:rStyle w:val="aff"/>
              </w:rPr>
              <w:t>;</w:t>
            </w:r>
          </w:p>
        </w:tc>
      </w:tr>
      <w:tr w:rsidR="00EB0B55" w14:paraId="0EE46F7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CAF051" w14:textId="77777777" w:rsidR="00EB0B55" w:rsidRDefault="007459E1">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E721B5A" w14:textId="77777777" w:rsidR="00EB0B55" w:rsidRDefault="007459E1">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A905A48" w14:textId="77777777" w:rsidR="00EB0B55" w:rsidRDefault="00000000">
            <w:pPr>
              <w:widowControl w:val="0"/>
            </w:pPr>
            <w:hyperlink r:id="rId46" w:tgtFrame="_blank">
              <w:r w:rsidR="007459E1">
                <w:rPr>
                  <w:rStyle w:val="aff"/>
                </w:rPr>
                <w:t>gcalcev@futurewei.com</w:t>
              </w:r>
            </w:hyperlink>
            <w:r w:rsidR="007459E1">
              <w:t>; </w:t>
            </w:r>
            <w:hyperlink r:id="rId47" w:tgtFrame="_blank">
              <w:r w:rsidR="007459E1">
                <w:rPr>
                  <w:rStyle w:val="aff"/>
                </w:rPr>
                <w:t>helkotby@futurewei.com</w:t>
              </w:r>
            </w:hyperlink>
            <w:r w:rsidR="007459E1">
              <w:rPr>
                <w:rStyle w:val="aff"/>
              </w:rPr>
              <w:t>;</w:t>
            </w:r>
          </w:p>
        </w:tc>
      </w:tr>
      <w:tr w:rsidR="00EB0B55" w14:paraId="1FA8364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C953D69" w14:textId="77777777" w:rsidR="00EB0B55" w:rsidRDefault="007459E1">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1D7C9" w14:textId="77777777" w:rsidR="00EB0B55" w:rsidRDefault="007459E1">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8A01090" w14:textId="77777777" w:rsidR="00EB0B55" w:rsidRDefault="00000000">
            <w:pPr>
              <w:widowControl w:val="0"/>
            </w:pPr>
            <w:hyperlink r:id="rId48" w:tgtFrame="_blank">
              <w:r w:rsidR="007459E1">
                <w:rPr>
                  <w:rStyle w:val="aff"/>
                </w:rPr>
                <w:t>alexliou@google.com</w:t>
              </w:r>
            </w:hyperlink>
            <w:r w:rsidR="007459E1">
              <w:rPr>
                <w:rStyle w:val="aff"/>
              </w:rPr>
              <w:t>;</w:t>
            </w:r>
          </w:p>
        </w:tc>
      </w:tr>
      <w:tr w:rsidR="00EB0B55" w14:paraId="721867C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375D6C" w14:textId="77777777" w:rsidR="00EB0B55" w:rsidRDefault="007459E1">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E07B5FA" w14:textId="77777777" w:rsidR="00EB0B55" w:rsidRDefault="007459E1">
            <w:pPr>
              <w:widowControl w:val="0"/>
            </w:pPr>
            <w:r>
              <w:t xml:space="preserve">Yi Wang; </w:t>
            </w:r>
            <w:proofErr w:type="spellStart"/>
            <w:r>
              <w:t>Yifan</w:t>
            </w:r>
            <w:proofErr w:type="spellEnd"/>
            <w:r>
              <w:t xml:space="preserve"> Xue; </w:t>
            </w:r>
            <w:proofErr w:type="spellStart"/>
            <w:r>
              <w:t>Xiaolei</w:t>
            </w:r>
            <w:proofErr w:type="spellEnd"/>
            <w:r>
              <w:t xml:space="preserve">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18DD0513" w14:textId="77777777" w:rsidR="00EB0B55" w:rsidRDefault="00000000">
            <w:pPr>
              <w:widowControl w:val="0"/>
            </w:pPr>
            <w:hyperlink r:id="rId49" w:tgtFrame="_blank">
              <w:r w:rsidR="007459E1">
                <w:rPr>
                  <w:rStyle w:val="aff"/>
                </w:rPr>
                <w:t>wangyi6@huawei.com</w:t>
              </w:r>
            </w:hyperlink>
            <w:r w:rsidR="007459E1">
              <w:t>; </w:t>
            </w:r>
            <w:hyperlink r:id="rId50" w:tgtFrame="_blank">
              <w:r w:rsidR="007459E1">
                <w:rPr>
                  <w:rStyle w:val="aff"/>
                </w:rPr>
                <w:t>xueyifan1@huawei.com</w:t>
              </w:r>
            </w:hyperlink>
            <w:r w:rsidR="007459E1">
              <w:t>; </w:t>
            </w:r>
            <w:hyperlink r:id="rId51" w:tgtFrame="_blank">
              <w:r w:rsidR="007459E1">
                <w:rPr>
                  <w:rStyle w:val="aff"/>
                </w:rPr>
                <w:t>tiexiaolei@hisilicon.com</w:t>
              </w:r>
            </w:hyperlink>
            <w:r w:rsidR="007459E1">
              <w:t>; </w:t>
            </w:r>
            <w:hyperlink r:id="rId52" w:tgtFrame="_blank">
              <w:r w:rsidR="007459E1">
                <w:rPr>
                  <w:rStyle w:val="aff"/>
                </w:rPr>
                <w:t>chengyan.cheng@huawei.com</w:t>
              </w:r>
            </w:hyperlink>
            <w:r w:rsidR="007459E1">
              <w:t>; </w:t>
            </w:r>
            <w:hyperlink r:id="rId53" w:tgtFrame="_blank">
              <w:r w:rsidR="007459E1">
                <w:rPr>
                  <w:rStyle w:val="aff"/>
                </w:rPr>
                <w:t>matthew.webb@huawei.com</w:t>
              </w:r>
            </w:hyperlink>
            <w:r w:rsidR="007459E1">
              <w:rPr>
                <w:rStyle w:val="aff"/>
              </w:rPr>
              <w:t>;</w:t>
            </w:r>
          </w:p>
        </w:tc>
      </w:tr>
      <w:tr w:rsidR="00EB0B55" w14:paraId="1005EC1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52B1EF" w14:textId="77777777" w:rsidR="00EB0B55" w:rsidRDefault="007459E1">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880F9E9" w14:textId="77777777" w:rsidR="00EB0B55" w:rsidRDefault="007459E1">
            <w:pPr>
              <w:widowControl w:val="0"/>
            </w:pPr>
            <w:r>
              <w:t xml:space="preserve">Dheeraj Naidu </w:t>
            </w:r>
            <w:proofErr w:type="spellStart"/>
            <w:r>
              <w:t>Amudala</w:t>
            </w:r>
            <w:proofErr w:type="spellEnd"/>
            <w:r>
              <w:t xml:space="preserve">;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0428C" w14:textId="77777777" w:rsidR="00EB0B55" w:rsidRDefault="00000000">
            <w:pPr>
              <w:widowControl w:val="0"/>
            </w:pPr>
            <w:hyperlink r:id="rId54" w:tgtFrame="_blank">
              <w:r w:rsidR="007459E1">
                <w:rPr>
                  <w:rStyle w:val="aff"/>
                </w:rPr>
                <w:t>dheeraja@iitk.ac.in</w:t>
              </w:r>
            </w:hyperlink>
            <w:r w:rsidR="007459E1">
              <w:t>; </w:t>
            </w:r>
            <w:hyperlink r:id="rId55" w:tgtFrame="_blank">
              <w:r w:rsidR="007459E1">
                <w:rPr>
                  <w:rStyle w:val="aff"/>
                </w:rPr>
                <w:t>jsaini@iitk.ac.in</w:t>
              </w:r>
            </w:hyperlink>
            <w:r w:rsidR="007459E1">
              <w:rPr>
                <w:rStyle w:val="aff"/>
              </w:rPr>
              <w:t>;</w:t>
            </w:r>
          </w:p>
        </w:tc>
      </w:tr>
      <w:tr w:rsidR="00EB0B55" w:rsidRPr="00D95EF8" w14:paraId="2965DC7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3E4801" w14:textId="77777777" w:rsidR="00EB0B55" w:rsidRDefault="007459E1">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465D238F" w14:textId="77777777" w:rsidR="00EB0B55" w:rsidRDefault="007459E1">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E29EC94" w14:textId="77777777" w:rsidR="00EB0B55" w:rsidRDefault="00000000">
            <w:pPr>
              <w:widowControl w:val="0"/>
              <w:rPr>
                <w:lang w:val="sv-SE"/>
              </w:rPr>
            </w:pPr>
            <w:hyperlink r:id="rId56" w:tgtFrame="_blank">
              <w:r w:rsidR="007459E1">
                <w:rPr>
                  <w:rStyle w:val="aff"/>
                  <w:lang w:val="sv-SE"/>
                </w:rPr>
                <w:t>kganesan@lenovo.com</w:t>
              </w:r>
            </w:hyperlink>
            <w:r w:rsidR="007459E1">
              <w:rPr>
                <w:lang w:val="sv-SE"/>
              </w:rPr>
              <w:t>; </w:t>
            </w:r>
            <w:hyperlink r:id="rId57" w:tgtFrame="_blank">
              <w:r w:rsidR="007459E1">
                <w:rPr>
                  <w:rStyle w:val="aff"/>
                  <w:lang w:val="sv-SE"/>
                </w:rPr>
                <w:t>aali@lenovo.com</w:t>
              </w:r>
            </w:hyperlink>
            <w:r w:rsidR="007459E1">
              <w:rPr>
                <w:rStyle w:val="aff"/>
                <w:lang w:val="sv-SE"/>
              </w:rPr>
              <w:t xml:space="preserve">; </w:t>
            </w:r>
            <w:hyperlink r:id="rId58">
              <w:r w:rsidR="007459E1">
                <w:rPr>
                  <w:rStyle w:val="aff"/>
                  <w:lang w:val="sv-SE"/>
                </w:rPr>
                <w:t>zhangyt18@lenovo.com</w:t>
              </w:r>
            </w:hyperlink>
          </w:p>
        </w:tc>
      </w:tr>
      <w:tr w:rsidR="00EB0B55" w14:paraId="42DFFC0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C8381F" w14:textId="77777777" w:rsidR="00EB0B55" w:rsidRDefault="007459E1">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31DC424" w14:textId="77777777" w:rsidR="00EB0B55" w:rsidRDefault="007459E1">
            <w:pPr>
              <w:widowControl w:val="0"/>
            </w:pPr>
            <w:r>
              <w:t xml:space="preserve">Seonwook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7FA92D6" w14:textId="77777777" w:rsidR="00EB0B55" w:rsidRDefault="00000000">
            <w:pPr>
              <w:widowControl w:val="0"/>
            </w:pPr>
            <w:hyperlink r:id="rId59" w:tgtFrame="_blank">
              <w:r w:rsidR="007459E1">
                <w:rPr>
                  <w:rStyle w:val="aff"/>
                </w:rPr>
                <w:t>Sseonwook.kim@lgepartner.com</w:t>
              </w:r>
            </w:hyperlink>
            <w:r w:rsidR="007459E1">
              <w:t>; </w:t>
            </w:r>
            <w:hyperlink r:id="rId60" w:tgtFrame="_blank">
              <w:r w:rsidR="007459E1">
                <w:rPr>
                  <w:rStyle w:val="aff"/>
                </w:rPr>
                <w:t>suckchel.yang@lge.com</w:t>
              </w:r>
            </w:hyperlink>
            <w:r w:rsidR="007459E1">
              <w:t>; </w:t>
            </w:r>
            <w:hyperlink r:id="rId61" w:tgtFrame="_blank">
              <w:r w:rsidR="007459E1">
                <w:rPr>
                  <w:rStyle w:val="aff"/>
                </w:rPr>
                <w:t>sechang.myung@lge.com</w:t>
              </w:r>
            </w:hyperlink>
            <w:r w:rsidR="007459E1">
              <w:t>; </w:t>
            </w:r>
            <w:hyperlink r:id="rId62" w:tgtFrame="_blank">
              <w:r w:rsidR="007459E1">
                <w:rPr>
                  <w:rStyle w:val="aff"/>
                </w:rPr>
                <w:t>youngdae.lee@lge.com</w:t>
              </w:r>
            </w:hyperlink>
            <w:r w:rsidR="007459E1">
              <w:rPr>
                <w:rStyle w:val="aff"/>
              </w:rPr>
              <w:t>;</w:t>
            </w:r>
          </w:p>
        </w:tc>
      </w:tr>
      <w:tr w:rsidR="00EB0B55" w:rsidRPr="00D95EF8" w14:paraId="04231A1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D45BAE" w14:textId="77777777" w:rsidR="00EB0B55" w:rsidRDefault="007459E1">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5ECDF275" w14:textId="77777777" w:rsidR="00EB0B55" w:rsidRDefault="007459E1">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1DDB60F3" w14:textId="77777777" w:rsidR="00EB0B55" w:rsidRDefault="00000000">
            <w:pPr>
              <w:widowControl w:val="0"/>
              <w:rPr>
                <w:lang w:val="de-DE"/>
              </w:rPr>
            </w:pPr>
            <w:hyperlink r:id="rId63" w:tgtFrame="_blank">
              <w:r w:rsidR="007459E1">
                <w:rPr>
                  <w:rStyle w:val="aff"/>
                  <w:lang w:val="de-DE"/>
                </w:rPr>
                <w:t>cw.tsai@mediatek.com</w:t>
              </w:r>
            </w:hyperlink>
            <w:r w:rsidR="007459E1">
              <w:rPr>
                <w:lang w:val="de-DE"/>
              </w:rPr>
              <w:t>; </w:t>
            </w:r>
            <w:hyperlink r:id="rId64" w:tgtFrame="_blank">
              <w:r w:rsidR="007459E1">
                <w:rPr>
                  <w:rStyle w:val="aff"/>
                  <w:lang w:val="de-DE"/>
                </w:rPr>
                <w:t>weide.wu@mediatek.com</w:t>
              </w:r>
            </w:hyperlink>
            <w:r w:rsidR="007459E1">
              <w:rPr>
                <w:rStyle w:val="aff"/>
                <w:lang w:val="de-DE"/>
              </w:rPr>
              <w:t>;</w:t>
            </w:r>
          </w:p>
        </w:tc>
      </w:tr>
      <w:tr w:rsidR="00EB0B55" w:rsidRPr="00D95EF8" w14:paraId="0F1C21B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AC35E6" w14:textId="77777777" w:rsidR="00EB0B55" w:rsidRDefault="007459E1">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69CA114" w14:textId="77777777" w:rsidR="00EB0B55" w:rsidRDefault="007459E1">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51DC6504" w14:textId="77777777" w:rsidR="00EB0B55" w:rsidRDefault="00000000">
            <w:pPr>
              <w:widowControl w:val="0"/>
              <w:rPr>
                <w:lang w:val="sv-SE"/>
              </w:rPr>
            </w:pPr>
            <w:hyperlink r:id="rId65" w:tgtFrame="_blank">
              <w:r w:rsidR="007459E1">
                <w:rPr>
                  <w:rStyle w:val="aff"/>
                  <w:lang w:val="sv-SE"/>
                </w:rPr>
                <w:t>pravjyot.deogun@emea.nec.com</w:t>
              </w:r>
            </w:hyperlink>
            <w:r w:rsidR="007459E1">
              <w:rPr>
                <w:rStyle w:val="aff"/>
                <w:lang w:val="sv-SE"/>
              </w:rPr>
              <w:t>;</w:t>
            </w:r>
          </w:p>
        </w:tc>
      </w:tr>
      <w:tr w:rsidR="00EB0B55" w14:paraId="1D75BF9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5476751" w14:textId="77777777" w:rsidR="00EB0B55" w:rsidRDefault="007459E1">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5F535A7A" w14:textId="77777777" w:rsidR="00EB0B55" w:rsidRDefault="007459E1">
            <w:pPr>
              <w:widowControl w:val="0"/>
            </w:pPr>
            <w:r>
              <w:t xml:space="preserve">Naizheng Zheng; David Bhatoolaul; </w:t>
            </w:r>
            <w:proofErr w:type="spellStart"/>
            <w:r>
              <w:t>Cássio</w:t>
            </w:r>
            <w:proofErr w:type="spellEnd"/>
            <w:r>
              <w:t xml:space="preserve">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1BC2E22C" w14:textId="77777777" w:rsidR="00EB0B55" w:rsidRDefault="00000000">
            <w:pPr>
              <w:widowControl w:val="0"/>
              <w:jc w:val="left"/>
              <w:rPr>
                <w:color w:val="0000FF"/>
                <w:u w:val="single"/>
              </w:rPr>
            </w:pPr>
            <w:hyperlink r:id="rId66" w:tgtFrame="_blank">
              <w:r w:rsidR="007459E1">
                <w:rPr>
                  <w:rStyle w:val="aff"/>
                </w:rPr>
                <w:t>naizheng.zheng@nokia-sbell.com</w:t>
              </w:r>
            </w:hyperlink>
            <w:r w:rsidR="007459E1">
              <w:t>; </w:t>
            </w:r>
            <w:hyperlink r:id="rId67" w:tgtFrame="_blank">
              <w:r w:rsidR="007459E1">
                <w:rPr>
                  <w:rStyle w:val="aff"/>
                </w:rPr>
                <w:t>david.bhatoolaul@nokia.com</w:t>
              </w:r>
            </w:hyperlink>
            <w:r w:rsidR="007459E1">
              <w:t>; </w:t>
            </w:r>
            <w:hyperlink r:id="rId68" w:tgtFrame="_blank">
              <w:r w:rsidR="007459E1">
                <w:rPr>
                  <w:rStyle w:val="aff"/>
                </w:rPr>
                <w:t>cassio.ribeiro@nokia.com</w:t>
              </w:r>
            </w:hyperlink>
            <w:r w:rsidR="007459E1">
              <w:rPr>
                <w:rStyle w:val="aff"/>
              </w:rPr>
              <w:t>;</w:t>
            </w:r>
            <w:r w:rsidR="007459E1">
              <w:rPr>
                <w:rFonts w:ascii="Calibri" w:hAnsi="Calibri" w:cs="Calibri"/>
                <w:sz w:val="22"/>
              </w:rPr>
              <w:t xml:space="preserve"> </w:t>
            </w:r>
            <w:hyperlink r:id="rId69">
              <w:r w:rsidR="007459E1">
                <w:rPr>
                  <w:rStyle w:val="aff"/>
                </w:rPr>
                <w:t>ganesh.venkatraman@nokia.com</w:t>
              </w:r>
            </w:hyperlink>
            <w:r w:rsidR="007459E1">
              <w:rPr>
                <w:color w:val="0000FF"/>
                <w:u w:val="single"/>
              </w:rPr>
              <w:t xml:space="preserve">; </w:t>
            </w:r>
            <w:hyperlink r:id="rId70">
              <w:r w:rsidR="007459E1">
                <w:rPr>
                  <w:rStyle w:val="aff"/>
                </w:rPr>
                <w:t>jorma.kaikkonen@nokia.com</w:t>
              </w:r>
            </w:hyperlink>
            <w:r w:rsidR="007459E1">
              <w:rPr>
                <w:color w:val="0000FF"/>
                <w:u w:val="single"/>
              </w:rPr>
              <w:t>;</w:t>
            </w:r>
          </w:p>
          <w:p w14:paraId="1E6B8263" w14:textId="77777777" w:rsidR="00EB0B55" w:rsidRDefault="00EB0B55">
            <w:pPr>
              <w:widowControl w:val="0"/>
            </w:pPr>
          </w:p>
        </w:tc>
      </w:tr>
      <w:tr w:rsidR="00EB0B55" w14:paraId="7BB06D3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44FE51" w14:textId="77777777" w:rsidR="00EB0B55" w:rsidRDefault="007459E1">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6DD552B" w14:textId="77777777" w:rsidR="00EB0B55" w:rsidRDefault="007459E1">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24195A78" w14:textId="77777777" w:rsidR="00EB0B55" w:rsidRDefault="00000000">
            <w:pPr>
              <w:widowControl w:val="0"/>
            </w:pPr>
            <w:hyperlink r:id="rId71" w:tgtFrame="_blank">
              <w:r w:rsidR="007459E1">
                <w:rPr>
                  <w:rStyle w:val="aff"/>
                </w:rPr>
                <w:t>rkeating@ofinno.com</w:t>
              </w:r>
            </w:hyperlink>
            <w:r w:rsidR="007459E1">
              <w:t>; </w:t>
            </w:r>
            <w:hyperlink r:id="rId72" w:tgtFrame="_blank">
              <w:r w:rsidR="007459E1">
                <w:rPr>
                  <w:rStyle w:val="aff"/>
                </w:rPr>
                <w:t>yyi@ofinno.com</w:t>
              </w:r>
            </w:hyperlink>
            <w:r w:rsidR="007459E1">
              <w:rPr>
                <w:rStyle w:val="aff"/>
              </w:rPr>
              <w:t>;</w:t>
            </w:r>
          </w:p>
        </w:tc>
      </w:tr>
      <w:tr w:rsidR="00EB0B55" w14:paraId="1F6A162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A5A6C43" w14:textId="77777777" w:rsidR="00EB0B55" w:rsidRDefault="007459E1">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9F8104B" w14:textId="77777777" w:rsidR="00EB0B55" w:rsidRDefault="007459E1">
            <w:pPr>
              <w:widowControl w:val="0"/>
            </w:pPr>
            <w:proofErr w:type="spellStart"/>
            <w:r>
              <w:t>Zhisong</w:t>
            </w:r>
            <w:proofErr w:type="spellEnd"/>
            <w:r>
              <w:t xml:space="preserve"> </w:t>
            </w:r>
            <w:proofErr w:type="spellStart"/>
            <w:r>
              <w:t>Zuo</w:t>
            </w:r>
            <w:proofErr w:type="spellEnd"/>
            <w:r>
              <w:t>;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95F1CC" w14:textId="77777777" w:rsidR="00EB0B55" w:rsidRDefault="00000000">
            <w:pPr>
              <w:widowControl w:val="0"/>
            </w:pPr>
            <w:hyperlink r:id="rId73" w:tgtFrame="_blank">
              <w:r w:rsidR="007459E1">
                <w:rPr>
                  <w:rStyle w:val="aff"/>
                </w:rPr>
                <w:t>zuozhisong@oppo.com</w:t>
              </w:r>
            </w:hyperlink>
            <w:r w:rsidR="007459E1">
              <w:t>; </w:t>
            </w:r>
            <w:hyperlink r:id="rId74" w:tgtFrame="_blank">
              <w:r w:rsidR="007459E1">
                <w:rPr>
                  <w:rStyle w:val="aff"/>
                </w:rPr>
                <w:t>lin.hao@oppo.com</w:t>
              </w:r>
            </w:hyperlink>
            <w:r w:rsidR="007459E1">
              <w:t>; </w:t>
            </w:r>
            <w:hyperlink r:id="rId75" w:tgtFrame="_blank">
              <w:r w:rsidR="007459E1">
                <w:rPr>
                  <w:rStyle w:val="aff"/>
                </w:rPr>
                <w:t>zhaozhenshan@oppo.com</w:t>
              </w:r>
            </w:hyperlink>
            <w:r w:rsidR="007459E1">
              <w:rPr>
                <w:rStyle w:val="aff"/>
              </w:rPr>
              <w:t>;</w:t>
            </w:r>
          </w:p>
        </w:tc>
      </w:tr>
      <w:tr w:rsidR="00EB0B55" w14:paraId="6536BC32" w14:textId="77777777">
        <w:tc>
          <w:tcPr>
            <w:tcW w:w="1129" w:type="dxa"/>
            <w:tcBorders>
              <w:top w:val="single" w:sz="4" w:space="0" w:color="000000"/>
              <w:left w:val="single" w:sz="4" w:space="0" w:color="000000"/>
              <w:bottom w:val="single" w:sz="4" w:space="0" w:color="000000"/>
              <w:right w:val="single" w:sz="4" w:space="0" w:color="000000"/>
            </w:tcBorders>
          </w:tcPr>
          <w:p w14:paraId="43E16196" w14:textId="77777777" w:rsidR="00EB0B55" w:rsidRDefault="007459E1">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699BE6" w14:textId="77777777" w:rsidR="00EB0B55" w:rsidRDefault="007459E1">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468E8951" w14:textId="77777777" w:rsidR="00EB0B55" w:rsidRDefault="00000000">
            <w:pPr>
              <w:widowControl w:val="0"/>
            </w:pPr>
            <w:hyperlink r:id="rId76">
              <w:r w:rsidR="007459E1">
                <w:rPr>
                  <w:rStyle w:val="aff"/>
                </w:rPr>
                <w:t>raphael.visoz@orange.com</w:t>
              </w:r>
            </w:hyperlink>
            <w:r w:rsidR="007459E1">
              <w:rPr>
                <w:rStyle w:val="aff"/>
              </w:rPr>
              <w:t>;</w:t>
            </w:r>
          </w:p>
        </w:tc>
      </w:tr>
      <w:tr w:rsidR="00EB0B55" w14:paraId="7BCE1F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FDEA6D9" w14:textId="77777777" w:rsidR="00EB0B55" w:rsidRDefault="007459E1">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1BB3C720" w14:textId="77777777" w:rsidR="00EB0B55" w:rsidRDefault="007459E1">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5AEAC681" w14:textId="77777777" w:rsidR="00EB0B55" w:rsidRDefault="00000000">
            <w:pPr>
              <w:widowControl w:val="0"/>
            </w:pPr>
            <w:hyperlink r:id="rId77" w:tgtFrame="_blank">
              <w:r w:rsidR="007459E1">
                <w:rPr>
                  <w:rStyle w:val="aff"/>
                </w:rPr>
                <w:t>Hongchao.Li@eu.panasonic.com</w:t>
              </w:r>
            </w:hyperlink>
            <w:r w:rsidR="007459E1">
              <w:t>; </w:t>
            </w:r>
            <w:hyperlink r:id="rId78" w:tgtFrame="_blank">
              <w:r w:rsidR="007459E1">
                <w:rPr>
                  <w:rStyle w:val="aff"/>
                </w:rPr>
                <w:t>suzuki.hidetoshi@jp.panasonic.com</w:t>
              </w:r>
            </w:hyperlink>
            <w:r w:rsidR="007459E1">
              <w:t>; </w:t>
            </w:r>
            <w:hyperlink r:id="rId79" w:tgtFrame="_blank">
              <w:r w:rsidR="007459E1">
                <w:rPr>
                  <w:rStyle w:val="aff"/>
                </w:rPr>
                <w:t>iwata.ayako@jp.panasonic.com</w:t>
              </w:r>
            </w:hyperlink>
            <w:r w:rsidR="007459E1">
              <w:t>; </w:t>
            </w:r>
            <w:hyperlink r:id="rId80" w:tgtFrame="_blank">
              <w:r w:rsidR="007459E1">
                <w:rPr>
                  <w:rStyle w:val="aff"/>
                </w:rPr>
                <w:t>Nandish.Kuruvatti@eu.panasonic.com</w:t>
              </w:r>
            </w:hyperlink>
            <w:r w:rsidR="007459E1">
              <w:t>; </w:t>
            </w:r>
            <w:hyperlink r:id="rId81" w:tgtFrame="_blank">
              <w:r w:rsidR="007459E1">
                <w:rPr>
                  <w:rStyle w:val="aff"/>
                </w:rPr>
                <w:t>Naoto.Horiike@eu.panasonic.com</w:t>
              </w:r>
            </w:hyperlink>
            <w:r w:rsidR="007459E1">
              <w:rPr>
                <w:rStyle w:val="aff"/>
              </w:rPr>
              <w:t>;</w:t>
            </w:r>
          </w:p>
        </w:tc>
      </w:tr>
      <w:tr w:rsidR="00EB0B55" w:rsidRPr="00D95EF8" w14:paraId="47EA057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94928A" w14:textId="77777777" w:rsidR="00EB0B55" w:rsidRDefault="007459E1">
            <w:pPr>
              <w:widowControl w:val="0"/>
            </w:pPr>
            <w:r>
              <w:lastRenderedPageBreak/>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7C67473" w14:textId="77777777" w:rsidR="00EB0B55" w:rsidRDefault="007459E1">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6E4215" w14:textId="77777777" w:rsidR="00EB0B55" w:rsidRDefault="00000000">
            <w:pPr>
              <w:widowControl w:val="0"/>
              <w:rPr>
                <w:lang w:val="sv-SE"/>
              </w:rPr>
            </w:pPr>
            <w:hyperlink r:id="rId82" w:tgtFrame="_blank">
              <w:r w:rsidR="007459E1">
                <w:rPr>
                  <w:rStyle w:val="aff"/>
                  <w:lang w:val="sv-SE"/>
                </w:rPr>
                <w:t>gsarkis@qti.qualcomm.com</w:t>
              </w:r>
            </w:hyperlink>
            <w:r w:rsidR="007459E1">
              <w:rPr>
                <w:lang w:val="sv-SE"/>
              </w:rPr>
              <w:t>; </w:t>
            </w:r>
            <w:hyperlink r:id="rId83" w:tgtFrame="_blank">
              <w:r w:rsidR="007459E1">
                <w:rPr>
                  <w:rStyle w:val="aff"/>
                  <w:lang w:val="sv-SE"/>
                </w:rPr>
                <w:t>hdly@qti.qualcomm.com</w:t>
              </w:r>
            </w:hyperlink>
            <w:r w:rsidR="007459E1">
              <w:rPr>
                <w:rStyle w:val="aff"/>
                <w:lang w:val="sv-SE"/>
              </w:rPr>
              <w:t xml:space="preserve">; </w:t>
            </w:r>
            <w:hyperlink r:id="rId84">
              <w:r w:rsidR="007459E1">
                <w:rPr>
                  <w:rStyle w:val="aff"/>
                  <w:lang w:val="sv-SE"/>
                </w:rPr>
                <w:t>dmaamari@qti.qualcomm.com</w:t>
              </w:r>
            </w:hyperlink>
            <w:r w:rsidR="007459E1">
              <w:rPr>
                <w:lang w:val="sv-SE"/>
              </w:rPr>
              <w:t>;</w:t>
            </w:r>
          </w:p>
        </w:tc>
      </w:tr>
      <w:tr w:rsidR="00EB0B55" w:rsidRPr="00DA3C43" w14:paraId="4941B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E02D92" w14:textId="77777777" w:rsidR="00EB0B55" w:rsidRDefault="007459E1">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6E413299" w14:textId="77777777" w:rsidR="00EB0B55" w:rsidRPr="005315A7" w:rsidRDefault="007459E1">
            <w:pPr>
              <w:widowControl w:val="0"/>
            </w:pPr>
            <w:proofErr w:type="spellStart"/>
            <w:r w:rsidRPr="005315A7">
              <w:t>Jaewon</w:t>
            </w:r>
            <w:proofErr w:type="spellEnd"/>
            <w:r w:rsidRPr="005315A7">
              <w:t xml:space="preserve"> Lee, 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63EFB76" w14:textId="77777777" w:rsidR="00EB0B55" w:rsidRPr="005315A7" w:rsidRDefault="00000000">
            <w:pPr>
              <w:widowControl w:val="0"/>
            </w:pPr>
            <w:hyperlink r:id="rId85" w:history="1">
              <w:r w:rsidR="007459E1" w:rsidRPr="005315A7">
                <w:rPr>
                  <w:rStyle w:val="aff"/>
                </w:rPr>
                <w:t>jcookiet.lee@samsung.com</w:t>
              </w:r>
            </w:hyperlink>
            <w:r w:rsidR="007459E1" w:rsidRPr="005315A7">
              <w:t xml:space="preserve">; </w:t>
            </w:r>
            <w:hyperlink r:id="rId86" w:tgtFrame="_blank">
              <w:r w:rsidR="007459E1" w:rsidRPr="005315A7">
                <w:rPr>
                  <w:rStyle w:val="aff"/>
                </w:rPr>
                <w:t>youngbum.kim@samsung.com</w:t>
              </w:r>
            </w:hyperlink>
            <w:r w:rsidR="007459E1" w:rsidRPr="005315A7">
              <w:t>; </w:t>
            </w:r>
            <w:hyperlink r:id="rId87" w:tgtFrame="_blank">
              <w:r w:rsidR="007459E1" w:rsidRPr="005315A7">
                <w:rPr>
                  <w:rStyle w:val="aff"/>
                </w:rPr>
                <w:t>hongbo.si@samsung.com</w:t>
              </w:r>
            </w:hyperlink>
            <w:r w:rsidR="007459E1" w:rsidRPr="005315A7">
              <w:t>; </w:t>
            </w:r>
            <w:hyperlink r:id="rId88" w:tgtFrame="_blank">
              <w:r w:rsidR="007459E1" w:rsidRPr="005315A7">
                <w:rPr>
                  <w:rStyle w:val="aff"/>
                </w:rPr>
                <w:t>e.farag@samsung.com</w:t>
              </w:r>
            </w:hyperlink>
            <w:r w:rsidR="007459E1" w:rsidRPr="005315A7">
              <w:t>; </w:t>
            </w:r>
            <w:hyperlink r:id="rId89" w:tgtFrame="_blank">
              <w:r w:rsidR="007459E1" w:rsidRPr="005315A7">
                <w:rPr>
                  <w:rStyle w:val="aff"/>
                </w:rPr>
                <w:t>q1005.xiong@samsung.com</w:t>
              </w:r>
            </w:hyperlink>
            <w:r w:rsidR="007459E1" w:rsidRPr="005315A7">
              <w:rPr>
                <w:rStyle w:val="aff"/>
              </w:rPr>
              <w:t>; sa.zhang@samsung.com</w:t>
            </w:r>
          </w:p>
        </w:tc>
      </w:tr>
      <w:tr w:rsidR="00EB0B55" w14:paraId="5E7F82B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9EF23E3" w14:textId="77777777" w:rsidR="00EB0B55" w:rsidRDefault="007459E1">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6640B7C5" w14:textId="77777777" w:rsidR="00EB0B55" w:rsidRDefault="007459E1">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6E797" w14:textId="77777777" w:rsidR="00EB0B55" w:rsidRDefault="00000000">
            <w:pPr>
              <w:widowControl w:val="0"/>
            </w:pPr>
            <w:hyperlink r:id="rId90" w:tgtFrame="_blank">
              <w:r w:rsidR="007459E1">
                <w:rPr>
                  <w:rStyle w:val="aff"/>
                </w:rPr>
                <w:t>takahashi.hiroki@mail.sharp</w:t>
              </w:r>
            </w:hyperlink>
            <w:r w:rsidR="007459E1">
              <w:t>; </w:t>
            </w:r>
            <w:hyperlink r:id="rId91" w:tgtFrame="_blank">
              <w:r w:rsidR="007459E1">
                <w:rPr>
                  <w:rStyle w:val="aff"/>
                </w:rPr>
                <w:t>juan.liu@cn.sharp-world.com</w:t>
              </w:r>
            </w:hyperlink>
            <w:r w:rsidR="007459E1">
              <w:t>; </w:t>
            </w:r>
            <w:hyperlink r:id="rId92" w:tgtFrame="_blank">
              <w:r w:rsidR="007459E1">
                <w:rPr>
                  <w:rStyle w:val="aff"/>
                </w:rPr>
                <w:t>emily.ch.lai@sharp-world.com.tw</w:t>
              </w:r>
            </w:hyperlink>
            <w:r w:rsidR="007459E1">
              <w:rPr>
                <w:rStyle w:val="aff"/>
              </w:rPr>
              <w:t>;</w:t>
            </w:r>
          </w:p>
        </w:tc>
      </w:tr>
      <w:tr w:rsidR="00EB0B55" w:rsidRPr="00D95EF8" w14:paraId="4CA686D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59D49" w14:textId="77777777" w:rsidR="00EB0B55" w:rsidRDefault="007459E1">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42FE352" w14:textId="77777777" w:rsidR="00EB0B55" w:rsidRDefault="007459E1">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5C30868C" w14:textId="77777777" w:rsidR="00EB0B55" w:rsidRDefault="00000000">
            <w:pPr>
              <w:widowControl w:val="0"/>
              <w:rPr>
                <w:lang w:val="de-DE"/>
              </w:rPr>
            </w:pPr>
            <w:hyperlink r:id="rId93" w:tgtFrame="_blank">
              <w:r w:rsidR="007459E1">
                <w:rPr>
                  <w:rStyle w:val="aff"/>
                  <w:lang w:val="de-DE"/>
                </w:rPr>
                <w:t>Yu.Ding@unisoc.com</w:t>
              </w:r>
            </w:hyperlink>
            <w:r w:rsidR="007459E1">
              <w:rPr>
                <w:lang w:val="de-DE"/>
              </w:rPr>
              <w:t>; </w:t>
            </w:r>
            <w:hyperlink r:id="rId94" w:tgtFrame="_blank">
              <w:r w:rsidR="007459E1">
                <w:rPr>
                  <w:rStyle w:val="aff"/>
                  <w:lang w:val="de-DE"/>
                </w:rPr>
                <w:t>Huan.Zhou@unisoc.com</w:t>
              </w:r>
            </w:hyperlink>
            <w:r w:rsidR="007459E1">
              <w:rPr>
                <w:lang w:val="de-DE"/>
              </w:rPr>
              <w:t>; </w:t>
            </w:r>
            <w:hyperlink r:id="rId95" w:tgtFrame="_blank">
              <w:r w:rsidR="007459E1">
                <w:rPr>
                  <w:rStyle w:val="aff"/>
                  <w:lang w:val="de-DE"/>
                </w:rPr>
                <w:t>Reven.Lei@unisoc.com</w:t>
              </w:r>
            </w:hyperlink>
            <w:r w:rsidR="007459E1">
              <w:rPr>
                <w:lang w:val="de-DE"/>
              </w:rPr>
              <w:t>; </w:t>
            </w:r>
            <w:hyperlink r:id="rId96" w:tgtFrame="_blank">
              <w:r w:rsidR="007459E1">
                <w:rPr>
                  <w:rStyle w:val="aff"/>
                  <w:lang w:val="de-DE"/>
                </w:rPr>
                <w:t>Hualei.Wang@unisoc.com</w:t>
              </w:r>
            </w:hyperlink>
            <w:r w:rsidR="007459E1">
              <w:rPr>
                <w:lang w:val="de-DE"/>
              </w:rPr>
              <w:t>; </w:t>
            </w:r>
            <w:hyperlink r:id="rId97" w:tgtFrame="_blank">
              <w:r w:rsidR="007459E1">
                <w:rPr>
                  <w:rStyle w:val="aff"/>
                  <w:lang w:val="de-DE"/>
                </w:rPr>
                <w:t>Lei.gu@unisoc.com</w:t>
              </w:r>
            </w:hyperlink>
            <w:r w:rsidR="007459E1">
              <w:rPr>
                <w:rStyle w:val="aff"/>
                <w:lang w:val="de-DE"/>
              </w:rPr>
              <w:t>;</w:t>
            </w:r>
          </w:p>
        </w:tc>
      </w:tr>
      <w:tr w:rsidR="00EB0B55" w14:paraId="17494D2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B8EF796" w14:textId="77777777" w:rsidR="00EB0B55" w:rsidRDefault="007459E1">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26BD1268" w14:textId="77777777" w:rsidR="00EB0B55" w:rsidRDefault="007459E1">
            <w:pPr>
              <w:widowControl w:val="0"/>
            </w:pPr>
            <w:proofErr w:type="spellStart"/>
            <w:r>
              <w:t>Rongling</w:t>
            </w:r>
            <w:proofErr w:type="spellEnd"/>
            <w:r>
              <w:t xml:space="preserve"> Jian; </w:t>
            </w:r>
            <w:proofErr w:type="spellStart"/>
            <w:r>
              <w:t>Wenwen</w:t>
            </w:r>
            <w:proofErr w:type="spellEnd"/>
            <w:r>
              <w:t xml:space="preserve">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E77DC40" w14:textId="77777777" w:rsidR="00EB0B55" w:rsidRDefault="00000000">
            <w:pPr>
              <w:widowControl w:val="0"/>
            </w:pPr>
            <w:hyperlink r:id="rId98" w:tgtFrame="_blank">
              <w:r w:rsidR="007459E1">
                <w:rPr>
                  <w:rStyle w:val="aff"/>
                </w:rPr>
                <w:t>rongling.jian@tcl.com</w:t>
              </w:r>
            </w:hyperlink>
            <w:r w:rsidR="007459E1">
              <w:t>; </w:t>
            </w:r>
            <w:hyperlink r:id="rId99" w:tgtFrame="_blank">
              <w:r w:rsidR="007459E1">
                <w:rPr>
                  <w:rStyle w:val="aff"/>
                </w:rPr>
                <w:t>wenwen5.huang@tcl.com</w:t>
              </w:r>
            </w:hyperlink>
            <w:r w:rsidR="007459E1">
              <w:t>; </w:t>
            </w:r>
            <w:hyperlink r:id="rId100" w:tgtFrame="_blank">
              <w:r w:rsidR="007459E1">
                <w:rPr>
                  <w:rStyle w:val="aff"/>
                </w:rPr>
                <w:t>yuanqing4.yang@tcl.com</w:t>
              </w:r>
            </w:hyperlink>
            <w:r w:rsidR="007459E1">
              <w:rPr>
                <w:rStyle w:val="aff"/>
              </w:rPr>
              <w:t>;</w:t>
            </w:r>
          </w:p>
        </w:tc>
      </w:tr>
      <w:tr w:rsidR="00EB0B55" w:rsidRPr="00D95EF8" w14:paraId="7A3A5DF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220C892" w14:textId="77777777" w:rsidR="00EB0B55" w:rsidRDefault="007459E1">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6EBB8438" w14:textId="77777777" w:rsidR="00EB0B55" w:rsidRDefault="007459E1">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2ACC49DD" w14:textId="77777777" w:rsidR="00EB0B55" w:rsidRDefault="00000000">
            <w:pPr>
              <w:widowControl w:val="0"/>
              <w:rPr>
                <w:lang w:val="de-DE"/>
              </w:rPr>
            </w:pPr>
            <w:hyperlink r:id="rId101" w:tgtFrame="_blank">
              <w:r w:rsidR="007459E1">
                <w:rPr>
                  <w:rStyle w:val="aff"/>
                  <w:lang w:val="de-DE"/>
                </w:rPr>
                <w:t>quxin@vivo.com</w:t>
              </w:r>
            </w:hyperlink>
            <w:r w:rsidR="007459E1">
              <w:rPr>
                <w:lang w:val="de-DE"/>
              </w:rPr>
              <w:t>; </w:t>
            </w:r>
            <w:hyperlink r:id="rId102" w:tgtFrame="_blank">
              <w:r w:rsidR="007459E1">
                <w:rPr>
                  <w:rStyle w:val="aff"/>
                  <w:lang w:val="de-DE"/>
                </w:rPr>
                <w:t>wanglihui@vivo.com</w:t>
              </w:r>
            </w:hyperlink>
            <w:r w:rsidR="007459E1">
              <w:rPr>
                <w:lang w:val="de-DE"/>
              </w:rPr>
              <w:t>; </w:t>
            </w:r>
            <w:hyperlink r:id="rId103" w:tgtFrame="_blank">
              <w:r w:rsidR="007459E1">
                <w:rPr>
                  <w:rStyle w:val="aff"/>
                  <w:lang w:val="de-DE"/>
                </w:rPr>
                <w:t>reagan.li@vivo.com</w:t>
              </w:r>
            </w:hyperlink>
            <w:r w:rsidR="007459E1">
              <w:rPr>
                <w:lang w:val="de-DE"/>
              </w:rPr>
              <w:t>; </w:t>
            </w:r>
            <w:hyperlink r:id="rId104" w:tgtFrame="_blank">
              <w:r w:rsidR="007459E1">
                <w:rPr>
                  <w:rStyle w:val="aff"/>
                  <w:lang w:val="de-DE"/>
                </w:rPr>
                <w:t>wanghuan@vivo.com</w:t>
              </w:r>
            </w:hyperlink>
            <w:r w:rsidR="007459E1">
              <w:rPr>
                <w:lang w:val="de-DE"/>
              </w:rPr>
              <w:t>; </w:t>
            </w:r>
            <w:hyperlink r:id="rId105" w:tgtFrame="_blank">
              <w:r w:rsidR="007459E1">
                <w:rPr>
                  <w:rStyle w:val="aff"/>
                  <w:lang w:val="de-DE"/>
                </w:rPr>
                <w:t>panxueming@vivo.com</w:t>
              </w:r>
            </w:hyperlink>
            <w:r w:rsidR="007459E1">
              <w:rPr>
                <w:rStyle w:val="aff"/>
                <w:lang w:val="de-DE"/>
              </w:rPr>
              <w:t>;</w:t>
            </w:r>
          </w:p>
        </w:tc>
      </w:tr>
      <w:tr w:rsidR="00EB0B55" w14:paraId="3D9B30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C333C19" w14:textId="77777777" w:rsidR="00EB0B55" w:rsidRDefault="007459E1">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49558A2" w14:textId="77777777" w:rsidR="00EB0B55" w:rsidRDefault="007459E1">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076189E" w14:textId="77777777" w:rsidR="00EB0B55" w:rsidRDefault="00000000">
            <w:pPr>
              <w:widowControl w:val="0"/>
            </w:pPr>
            <w:hyperlink r:id="rId106" w:tgtFrame="_blank">
              <w:r w:rsidR="007459E1">
                <w:rPr>
                  <w:rStyle w:val="aff"/>
                </w:rPr>
                <w:t>wanglei25@xiaomi.com</w:t>
              </w:r>
            </w:hyperlink>
            <w:r w:rsidR="007459E1">
              <w:t>; </w:t>
            </w:r>
            <w:hyperlink r:id="rId107" w:tgtFrame="_blank">
              <w:r w:rsidR="007459E1">
                <w:rPr>
                  <w:rStyle w:val="aff"/>
                </w:rPr>
                <w:t>zhaosicong@xiaomi.com</w:t>
              </w:r>
            </w:hyperlink>
            <w:r w:rsidR="007459E1">
              <w:rPr>
                <w:rStyle w:val="aff"/>
              </w:rPr>
              <w:t>;</w:t>
            </w:r>
          </w:p>
        </w:tc>
      </w:tr>
      <w:tr w:rsidR="00EB0B55" w:rsidRPr="00D95EF8" w14:paraId="65BA89F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9132F6" w14:textId="77777777" w:rsidR="00EB0B55" w:rsidRDefault="007459E1">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E5CAEDB" w14:textId="77777777" w:rsidR="00EB0B55" w:rsidRDefault="007459E1">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4ACD6D5" w14:textId="77777777" w:rsidR="00EB0B55" w:rsidRDefault="00000000">
            <w:pPr>
              <w:widowControl w:val="0"/>
              <w:rPr>
                <w:lang w:val="de-DE"/>
              </w:rPr>
            </w:pPr>
            <w:hyperlink r:id="rId108" w:tgtFrame="_blank">
              <w:r w:rsidR="007459E1">
                <w:rPr>
                  <w:rStyle w:val="aff"/>
                  <w:lang w:val="de-DE"/>
                </w:rPr>
                <w:t>hu.youjun1@zte.com.cn</w:t>
              </w:r>
            </w:hyperlink>
            <w:r w:rsidR="007459E1">
              <w:rPr>
                <w:lang w:val="de-DE"/>
              </w:rPr>
              <w:t>; </w:t>
            </w:r>
            <w:hyperlink r:id="rId109" w:tgtFrame="_blank">
              <w:r w:rsidR="007459E1">
                <w:rPr>
                  <w:rStyle w:val="aff"/>
                  <w:lang w:val="de-DE"/>
                </w:rPr>
                <w:t>ma.xuan1@zte.com.cn</w:t>
              </w:r>
            </w:hyperlink>
            <w:r w:rsidR="007459E1">
              <w:rPr>
                <w:lang w:val="de-DE"/>
              </w:rPr>
              <w:t>; </w:t>
            </w:r>
            <w:hyperlink r:id="rId110" w:tgtFrame="_blank">
              <w:r w:rsidR="007459E1">
                <w:rPr>
                  <w:rStyle w:val="aff"/>
                  <w:lang w:val="de-DE"/>
                </w:rPr>
                <w:t>chen.mengzhu@zte.com.cn</w:t>
              </w:r>
            </w:hyperlink>
            <w:r w:rsidR="007459E1">
              <w:rPr>
                <w:rStyle w:val="aff"/>
                <w:lang w:val="de-DE"/>
              </w:rPr>
              <w:t>;</w:t>
            </w:r>
          </w:p>
        </w:tc>
      </w:tr>
      <w:tr w:rsidR="00EB0B55" w14:paraId="4FF0AEA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04B8160" w14:textId="77777777" w:rsidR="00EB0B55" w:rsidRDefault="007459E1">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2BAF2601" w14:textId="77777777" w:rsidR="00EB0B55" w:rsidRDefault="007459E1">
            <w:pPr>
              <w:widowControl w:val="0"/>
              <w:rPr>
                <w:rFonts w:eastAsiaTheme="minorEastAsia"/>
              </w:rPr>
            </w:pPr>
            <w:proofErr w:type="spellStart"/>
            <w:r>
              <w:rPr>
                <w:rFonts w:eastAsiaTheme="minorEastAsia"/>
              </w:rPr>
              <w:t>Yuu</w:t>
            </w:r>
            <w:proofErr w:type="spellEnd"/>
            <w:r>
              <w:rPr>
                <w:rFonts w:eastAsiaTheme="minorEastAsia"/>
              </w:rPr>
              <w:t xml:space="preserve">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7951BDF1" w14:textId="77777777" w:rsidR="00EB0B55" w:rsidRDefault="00000000">
            <w:pPr>
              <w:widowControl w:val="0"/>
              <w:rPr>
                <w:rFonts w:eastAsiaTheme="minorEastAsia"/>
              </w:rPr>
            </w:pPr>
            <w:hyperlink r:id="rId111">
              <w:r w:rsidR="007459E1">
                <w:rPr>
                  <w:rStyle w:val="aff"/>
                  <w:rFonts w:eastAsiaTheme="minorEastAsia"/>
                </w:rPr>
                <w:t>Yuu.Ichikawa@sony.com</w:t>
              </w:r>
            </w:hyperlink>
            <w:r w:rsidR="007459E1">
              <w:rPr>
                <w:rFonts w:eastAsiaTheme="minorEastAsia"/>
              </w:rPr>
              <w:t xml:space="preserve">; </w:t>
            </w:r>
            <w:hyperlink r:id="rId112">
              <w:r w:rsidR="007459E1">
                <w:rPr>
                  <w:rStyle w:val="aff"/>
                  <w:rFonts w:eastAsiaTheme="minorEastAsia"/>
                </w:rPr>
                <w:t>Naoki.Kusashima@sony.com</w:t>
              </w:r>
            </w:hyperlink>
            <w:r w:rsidR="007459E1">
              <w:t>;</w:t>
            </w:r>
          </w:p>
        </w:tc>
      </w:tr>
    </w:tbl>
    <w:p w14:paraId="5F681580" w14:textId="77777777" w:rsidR="00EB0B55" w:rsidRDefault="00EB0B55"/>
    <w:p w14:paraId="370DC67D" w14:textId="77777777" w:rsidR="00EB0B55" w:rsidRDefault="007459E1">
      <w:r>
        <w:t>All email addresses (separated by “;”) </w:t>
      </w:r>
    </w:p>
    <w:p w14:paraId="26846DF9" w14:textId="77777777" w:rsidR="00EB0B55" w:rsidRDefault="00000000">
      <w:hyperlink r:id="rId113">
        <w:r w:rsidR="007459E1">
          <w:rPr>
            <w:rStyle w:val="aff"/>
          </w:rPr>
          <w:t>magnus.astrom@ericsson.com</w:t>
        </w:r>
      </w:hyperlink>
      <w:r w:rsidR="007459E1">
        <w:t>; </w:t>
      </w:r>
      <w:hyperlink r:id="rId114" w:tgtFrame="_blank">
        <w:r w:rsidR="007459E1">
          <w:rPr>
            <w:rStyle w:val="aff"/>
          </w:rPr>
          <w:t>gustav.lindmark@ericsson.com</w:t>
        </w:r>
      </w:hyperlink>
      <w:r w:rsidR="007459E1">
        <w:t>; </w:t>
      </w:r>
      <w:hyperlink r:id="rId115" w:tgtFrame="_blank">
        <w:r w:rsidR="007459E1">
          <w:rPr>
            <w:rStyle w:val="aff"/>
          </w:rPr>
          <w:t>mohammad.mozaffari@ericsson.com</w:t>
        </w:r>
      </w:hyperlink>
      <w:r w:rsidR="007459E1">
        <w:t>; </w:t>
      </w:r>
      <w:hyperlink r:id="rId116" w:tgtFrame="_blank">
        <w:r w:rsidR="007459E1">
          <w:rPr>
            <w:rStyle w:val="aff"/>
          </w:rPr>
          <w:t>yanpeng.yang@ericsson.com</w:t>
        </w:r>
      </w:hyperlink>
      <w:r w:rsidR="007459E1">
        <w:t>; </w:t>
      </w:r>
      <w:hyperlink r:id="rId117" w:tgtFrame="_blank">
        <w:r w:rsidR="007459E1">
          <w:rPr>
            <w:rStyle w:val="aff"/>
          </w:rPr>
          <w:t>alexliou@google.com</w:t>
        </w:r>
      </w:hyperlink>
      <w:r w:rsidR="007459E1">
        <w:t>; </w:t>
      </w:r>
      <w:hyperlink r:id="rId118" w:tgtFrame="_blank">
        <w:r w:rsidR="007459E1">
          <w:rPr>
            <w:rStyle w:val="aff"/>
          </w:rPr>
          <w:t>rongling.jian@tcl.com</w:t>
        </w:r>
      </w:hyperlink>
      <w:r w:rsidR="007459E1">
        <w:t>; </w:t>
      </w:r>
      <w:hyperlink r:id="rId119" w:tgtFrame="_blank">
        <w:r w:rsidR="007459E1">
          <w:rPr>
            <w:rStyle w:val="aff"/>
          </w:rPr>
          <w:t>wenwen5.huang@tcl.com</w:t>
        </w:r>
      </w:hyperlink>
      <w:r w:rsidR="007459E1">
        <w:t>; </w:t>
      </w:r>
      <w:hyperlink r:id="rId120" w:tgtFrame="_blank">
        <w:r w:rsidR="007459E1">
          <w:rPr>
            <w:rStyle w:val="aff"/>
          </w:rPr>
          <w:t>yuanqing4.yang@tcl.com</w:t>
        </w:r>
      </w:hyperlink>
      <w:r w:rsidR="007459E1">
        <w:t>; </w:t>
      </w:r>
      <w:hyperlink r:id="rId121" w:tgtFrame="_blank">
        <w:r w:rsidR="007459E1">
          <w:rPr>
            <w:rStyle w:val="aff"/>
          </w:rPr>
          <w:t>Hongchao.Li@eu.panasonic.com</w:t>
        </w:r>
      </w:hyperlink>
      <w:r w:rsidR="007459E1">
        <w:t>; </w:t>
      </w:r>
      <w:hyperlink r:id="rId122" w:tgtFrame="_blank">
        <w:r w:rsidR="007459E1">
          <w:rPr>
            <w:rStyle w:val="aff"/>
          </w:rPr>
          <w:t>suzuki.hidetoshi@jp.panasonic.com</w:t>
        </w:r>
      </w:hyperlink>
      <w:r w:rsidR="007459E1">
        <w:t>; </w:t>
      </w:r>
      <w:hyperlink r:id="rId123" w:tgtFrame="_blank">
        <w:r w:rsidR="007459E1">
          <w:rPr>
            <w:rStyle w:val="aff"/>
          </w:rPr>
          <w:t>iwata.ayako@jp.panasonic.com</w:t>
        </w:r>
      </w:hyperlink>
      <w:r w:rsidR="007459E1">
        <w:t>; </w:t>
      </w:r>
      <w:hyperlink r:id="rId124" w:tgtFrame="_blank">
        <w:r w:rsidR="007459E1">
          <w:rPr>
            <w:rStyle w:val="aff"/>
          </w:rPr>
          <w:t>Nandish.Kuruvatti@eu.panasonic.com</w:t>
        </w:r>
      </w:hyperlink>
      <w:r w:rsidR="007459E1">
        <w:t>; </w:t>
      </w:r>
      <w:hyperlink r:id="rId125" w:tgtFrame="_blank">
        <w:r w:rsidR="007459E1">
          <w:rPr>
            <w:rStyle w:val="aff"/>
          </w:rPr>
          <w:t>Naoto.Horiike@eu.panasonic.com</w:t>
        </w:r>
      </w:hyperlink>
      <w:r w:rsidR="007459E1">
        <w:t>; </w:t>
      </w:r>
      <w:hyperlink r:id="rId126" w:tgtFrame="_blank">
        <w:r w:rsidR="007459E1">
          <w:rPr>
            <w:rStyle w:val="aff"/>
          </w:rPr>
          <w:t>gsarkis@qti.qualcomm.com</w:t>
        </w:r>
      </w:hyperlink>
      <w:r w:rsidR="007459E1">
        <w:t>; </w:t>
      </w:r>
      <w:hyperlink r:id="rId127" w:tgtFrame="_blank">
        <w:r w:rsidR="007459E1">
          <w:rPr>
            <w:rStyle w:val="aff"/>
          </w:rPr>
          <w:t>hdly@qti.qualcomm.com</w:t>
        </w:r>
      </w:hyperlink>
      <w:r w:rsidR="007459E1">
        <w:t>; </w:t>
      </w:r>
      <w:hyperlink r:id="rId128">
        <w:r w:rsidR="007459E1">
          <w:rPr>
            <w:rStyle w:val="aff"/>
          </w:rPr>
          <w:t>dmaamari@qti.qualcomm.com</w:t>
        </w:r>
      </w:hyperlink>
      <w:r w:rsidR="007459E1">
        <w:t xml:space="preserve">; </w:t>
      </w:r>
      <w:hyperlink r:id="rId129" w:tgtFrame="_blank">
        <w:r w:rsidR="007459E1">
          <w:rPr>
            <w:rStyle w:val="aff"/>
          </w:rPr>
          <w:t>zhanglei@fujitsu.com</w:t>
        </w:r>
      </w:hyperlink>
      <w:r w:rsidR="007459E1">
        <w:t>; </w:t>
      </w:r>
      <w:hyperlink r:id="rId130" w:tgtFrame="_blank">
        <w:r w:rsidR="007459E1">
          <w:rPr>
            <w:rStyle w:val="aff"/>
          </w:rPr>
          <w:t>chieming@fainnov.com</w:t>
        </w:r>
      </w:hyperlink>
      <w:r w:rsidR="007459E1">
        <w:t>; </w:t>
      </w:r>
      <w:hyperlink r:id="rId131" w:tgtFrame="_blank">
        <w:r w:rsidR="007459E1">
          <w:rPr>
            <w:rStyle w:val="aff"/>
          </w:rPr>
          <w:t>naizheng.zheng@nokia-sbell.com</w:t>
        </w:r>
      </w:hyperlink>
      <w:r w:rsidR="007459E1">
        <w:t>; </w:t>
      </w:r>
      <w:hyperlink r:id="rId132" w:tgtFrame="_blank">
        <w:r w:rsidR="007459E1">
          <w:rPr>
            <w:rStyle w:val="aff"/>
          </w:rPr>
          <w:t>david.bhatoolaul@nokia.com</w:t>
        </w:r>
      </w:hyperlink>
      <w:r w:rsidR="007459E1">
        <w:t>; </w:t>
      </w:r>
      <w:hyperlink r:id="rId133" w:tgtFrame="_blank">
        <w:r w:rsidR="007459E1">
          <w:rPr>
            <w:rStyle w:val="aff"/>
          </w:rPr>
          <w:t>cassio.ribeiro@nokia.com</w:t>
        </w:r>
      </w:hyperlink>
      <w:r w:rsidR="007459E1">
        <w:t>; </w:t>
      </w:r>
      <w:hyperlink r:id="rId134" w:tgtFrame="_blank">
        <w:r w:rsidR="007459E1">
          <w:rPr>
            <w:rStyle w:val="aff"/>
          </w:rPr>
          <w:t>takahashi.hiroki@mail.sharp</w:t>
        </w:r>
      </w:hyperlink>
      <w:r w:rsidR="007459E1">
        <w:t>; </w:t>
      </w:r>
      <w:hyperlink r:id="rId135" w:tgtFrame="_blank">
        <w:r w:rsidR="007459E1">
          <w:rPr>
            <w:rStyle w:val="aff"/>
          </w:rPr>
          <w:t>juan.liu@cn.sharp-world.com</w:t>
        </w:r>
      </w:hyperlink>
      <w:r w:rsidR="007459E1">
        <w:t>; </w:t>
      </w:r>
      <w:hyperlink r:id="rId136">
        <w:r w:rsidR="007459E1">
          <w:rPr>
            <w:rStyle w:val="aff"/>
          </w:rPr>
          <w:t>emily.ch.lai@sharp-world.com.tw</w:t>
        </w:r>
      </w:hyperlink>
      <w:r w:rsidR="007459E1">
        <w:t>; </w:t>
      </w:r>
      <w:hyperlink r:id="rId137" w:tgtFrame="_blank">
        <w:r w:rsidR="007459E1">
          <w:rPr>
            <w:rStyle w:val="aff"/>
          </w:rPr>
          <w:t>wangyi6@huawei.com</w:t>
        </w:r>
      </w:hyperlink>
      <w:r w:rsidR="007459E1">
        <w:t>; </w:t>
      </w:r>
      <w:hyperlink r:id="rId138" w:tgtFrame="_blank">
        <w:r w:rsidR="007459E1">
          <w:rPr>
            <w:rStyle w:val="aff"/>
          </w:rPr>
          <w:t>xueyifan1@huawei.com</w:t>
        </w:r>
      </w:hyperlink>
      <w:r w:rsidR="007459E1">
        <w:t>; </w:t>
      </w:r>
      <w:hyperlink r:id="rId139" w:tgtFrame="_blank">
        <w:r w:rsidR="007459E1">
          <w:rPr>
            <w:rStyle w:val="aff"/>
          </w:rPr>
          <w:t>tiexiaolei@hisilicon.com</w:t>
        </w:r>
      </w:hyperlink>
      <w:r w:rsidR="007459E1">
        <w:t>; </w:t>
      </w:r>
      <w:hyperlink r:id="rId140" w:tgtFrame="_blank">
        <w:r w:rsidR="007459E1">
          <w:rPr>
            <w:rStyle w:val="aff"/>
          </w:rPr>
          <w:t>chengyan.cheng@huawei.com</w:t>
        </w:r>
      </w:hyperlink>
      <w:r w:rsidR="007459E1">
        <w:t>; </w:t>
      </w:r>
      <w:hyperlink r:id="rId141" w:tgtFrame="_blank">
        <w:r w:rsidR="007459E1">
          <w:rPr>
            <w:rStyle w:val="aff"/>
          </w:rPr>
          <w:t>matthew.webb@huawei.com</w:t>
        </w:r>
      </w:hyperlink>
      <w:r w:rsidR="007459E1">
        <w:t>; </w:t>
      </w:r>
      <w:hyperlink r:id="rId142" w:tgtFrame="_blank">
        <w:r w:rsidR="007459E1">
          <w:rPr>
            <w:rStyle w:val="aff"/>
          </w:rPr>
          <w:t>shenxiaodong@chinamobile.com</w:t>
        </w:r>
      </w:hyperlink>
      <w:r w:rsidR="007459E1">
        <w:t>; </w:t>
      </w:r>
      <w:hyperlink r:id="rId143" w:tgtFrame="_blank">
        <w:r w:rsidR="007459E1">
          <w:rPr>
            <w:rStyle w:val="aff"/>
          </w:rPr>
          <w:t>jiaominghan@chinamobile.com</w:t>
        </w:r>
      </w:hyperlink>
      <w:r w:rsidR="007459E1">
        <w:t>; </w:t>
      </w:r>
      <w:hyperlink r:id="rId144" w:tgtFrame="_blank">
        <w:r w:rsidR="007459E1">
          <w:rPr>
            <w:rStyle w:val="aff"/>
          </w:rPr>
          <w:t>lsp@catt.cn</w:t>
        </w:r>
      </w:hyperlink>
      <w:r w:rsidR="007459E1">
        <w:t>; </w:t>
      </w:r>
      <w:hyperlink r:id="rId145" w:tgtFrame="_blank">
        <w:r w:rsidR="007459E1">
          <w:rPr>
            <w:rStyle w:val="aff"/>
          </w:rPr>
          <w:t>liumiaomiao@catt.cn</w:t>
        </w:r>
      </w:hyperlink>
      <w:r w:rsidR="007459E1">
        <w:t>; </w:t>
      </w:r>
      <w:hyperlink r:id="rId146" w:tgtFrame="_blank">
        <w:r w:rsidR="007459E1">
          <w:rPr>
            <w:rStyle w:val="aff"/>
          </w:rPr>
          <w:t>sh.moon@etri.re.kr</w:t>
        </w:r>
      </w:hyperlink>
      <w:r w:rsidR="007459E1">
        <w:t>; </w:t>
      </w:r>
      <w:hyperlink r:id="rId147" w:tgtFrame="_blank">
        <w:r w:rsidR="007459E1">
          <w:rPr>
            <w:rStyle w:val="aff"/>
          </w:rPr>
          <w:t>jh.lee@etri.re.kr</w:t>
        </w:r>
      </w:hyperlink>
      <w:r w:rsidR="007459E1">
        <w:t>; </w:t>
      </w:r>
      <w:hyperlink r:id="rId148" w:tgtFrame="_blank">
        <w:r w:rsidR="007459E1">
          <w:rPr>
            <w:rStyle w:val="aff"/>
          </w:rPr>
          <w:t>pravjyot.deogun@emea.nec.com</w:t>
        </w:r>
      </w:hyperlink>
      <w:r w:rsidR="007459E1">
        <w:t>; </w:t>
      </w:r>
      <w:hyperlink r:id="rId149" w:tgtFrame="_blank">
        <w:r w:rsidR="007459E1">
          <w:rPr>
            <w:rStyle w:val="aff"/>
          </w:rPr>
          <w:t>wanglei25@xiaomi.com</w:t>
        </w:r>
      </w:hyperlink>
      <w:r w:rsidR="007459E1">
        <w:t>; </w:t>
      </w:r>
      <w:hyperlink r:id="rId150" w:tgtFrame="_blank">
        <w:r w:rsidR="007459E1">
          <w:rPr>
            <w:rStyle w:val="aff"/>
          </w:rPr>
          <w:t>zhaosicong@xiaomi.com</w:t>
        </w:r>
      </w:hyperlink>
      <w:r w:rsidR="007459E1">
        <w:t>; </w:t>
      </w:r>
      <w:hyperlink r:id="rId151" w:tgtFrame="_blank">
        <w:r w:rsidR="007459E1">
          <w:rPr>
            <w:rStyle w:val="aff"/>
          </w:rPr>
          <w:t>quxin@vivo.com</w:t>
        </w:r>
      </w:hyperlink>
      <w:r w:rsidR="007459E1">
        <w:t>; </w:t>
      </w:r>
      <w:hyperlink r:id="rId152" w:tgtFrame="_blank">
        <w:r w:rsidR="007459E1">
          <w:rPr>
            <w:rStyle w:val="aff"/>
          </w:rPr>
          <w:t>wanglihui@vivo.com</w:t>
        </w:r>
      </w:hyperlink>
      <w:r w:rsidR="007459E1">
        <w:t>; </w:t>
      </w:r>
      <w:hyperlink r:id="rId153" w:tgtFrame="_blank">
        <w:r w:rsidR="007459E1">
          <w:rPr>
            <w:rStyle w:val="aff"/>
          </w:rPr>
          <w:t>reagan.li@vivo.com</w:t>
        </w:r>
      </w:hyperlink>
      <w:r w:rsidR="007459E1">
        <w:t>; </w:t>
      </w:r>
      <w:hyperlink r:id="rId154" w:tgtFrame="_blank">
        <w:r w:rsidR="007459E1">
          <w:rPr>
            <w:rStyle w:val="aff"/>
          </w:rPr>
          <w:t>wanghuan@vivo.com</w:t>
        </w:r>
      </w:hyperlink>
      <w:r w:rsidR="007459E1">
        <w:t>; </w:t>
      </w:r>
      <w:hyperlink r:id="rId155" w:tgtFrame="_blank">
        <w:r w:rsidR="007459E1">
          <w:rPr>
            <w:rStyle w:val="aff"/>
          </w:rPr>
          <w:t>panxueming@vivo.com</w:t>
        </w:r>
      </w:hyperlink>
      <w:r w:rsidR="007459E1">
        <w:t>; </w:t>
      </w:r>
      <w:hyperlink r:id="rId156" w:tgtFrame="_blank">
        <w:r w:rsidR="007459E1">
          <w:rPr>
            <w:rStyle w:val="aff"/>
          </w:rPr>
          <w:t>hu.youjun1@zte.com.cn</w:t>
        </w:r>
      </w:hyperlink>
      <w:r w:rsidR="007459E1">
        <w:t>; </w:t>
      </w:r>
      <w:hyperlink r:id="rId157" w:tgtFrame="_blank">
        <w:r w:rsidR="007459E1">
          <w:rPr>
            <w:rStyle w:val="aff"/>
          </w:rPr>
          <w:t>ma.xuan1@zte.com.cn</w:t>
        </w:r>
      </w:hyperlink>
      <w:r w:rsidR="007459E1">
        <w:t>; </w:t>
      </w:r>
      <w:hyperlink r:id="rId158" w:tgtFrame="_blank">
        <w:r w:rsidR="007459E1">
          <w:rPr>
            <w:rStyle w:val="aff"/>
          </w:rPr>
          <w:t>chen.mengzhu@zte.com.cn</w:t>
        </w:r>
      </w:hyperlink>
      <w:r w:rsidR="007459E1">
        <w:t xml:space="preserve">; </w:t>
      </w:r>
      <w:hyperlink r:id="rId159" w:history="1">
        <w:r w:rsidR="007459E1">
          <w:rPr>
            <w:rStyle w:val="aff"/>
          </w:rPr>
          <w:t>jcookiet.lee@samsung.com</w:t>
        </w:r>
      </w:hyperlink>
      <w:r w:rsidR="007459E1">
        <w:t xml:space="preserve">;  </w:t>
      </w:r>
      <w:hyperlink r:id="rId160" w:tgtFrame="_blank">
        <w:r w:rsidR="007459E1">
          <w:rPr>
            <w:rStyle w:val="aff"/>
          </w:rPr>
          <w:t>youngbum.kim@samsung.com</w:t>
        </w:r>
      </w:hyperlink>
      <w:r w:rsidR="007459E1">
        <w:t>; </w:t>
      </w:r>
      <w:hyperlink r:id="rId161" w:tgtFrame="_blank">
        <w:r w:rsidR="007459E1">
          <w:rPr>
            <w:rStyle w:val="aff"/>
          </w:rPr>
          <w:t>hongbo.si@samsung.com</w:t>
        </w:r>
      </w:hyperlink>
      <w:r w:rsidR="007459E1">
        <w:t>; </w:t>
      </w:r>
      <w:hyperlink r:id="rId162" w:tgtFrame="_blank">
        <w:r w:rsidR="007459E1">
          <w:rPr>
            <w:rStyle w:val="aff"/>
          </w:rPr>
          <w:t>e.farag@samsung.com</w:t>
        </w:r>
      </w:hyperlink>
      <w:r w:rsidR="007459E1">
        <w:t>; </w:t>
      </w:r>
      <w:hyperlink r:id="rId163" w:tgtFrame="_blank">
        <w:r w:rsidR="007459E1">
          <w:rPr>
            <w:rStyle w:val="aff"/>
          </w:rPr>
          <w:t>q1005.xiong@samsung.com</w:t>
        </w:r>
      </w:hyperlink>
      <w:r w:rsidR="007459E1">
        <w:t>; </w:t>
      </w:r>
      <w:hyperlink r:id="rId164" w:tgtFrame="_blank">
        <w:r w:rsidR="007459E1">
          <w:rPr>
            <w:rStyle w:val="aff"/>
          </w:rPr>
          <w:t>dheeraja@iitk.ac.in</w:t>
        </w:r>
      </w:hyperlink>
      <w:r w:rsidR="007459E1">
        <w:t>; </w:t>
      </w:r>
      <w:hyperlink r:id="rId165" w:tgtFrame="_blank">
        <w:r w:rsidR="007459E1">
          <w:rPr>
            <w:rStyle w:val="aff"/>
          </w:rPr>
          <w:t>sigen_ye@apple.com</w:t>
        </w:r>
      </w:hyperlink>
      <w:r w:rsidR="007459E1">
        <w:t>; </w:t>
      </w:r>
      <w:hyperlink r:id="rId166" w:tgtFrame="_blank">
        <w:r w:rsidR="007459E1" w:rsidRPr="00D95EF8">
          <w:rPr>
            <w:rStyle w:val="aff"/>
            <w:lang w:val="de-DE"/>
          </w:rPr>
          <w:t>dan_wu4@apple.com</w:t>
        </w:r>
      </w:hyperlink>
      <w:r w:rsidR="007459E1" w:rsidRPr="00D95EF8">
        <w:rPr>
          <w:lang w:val="de-DE"/>
        </w:rPr>
        <w:t>; </w:t>
      </w:r>
      <w:hyperlink r:id="rId167" w:tgtFrame="_blank">
        <w:r w:rsidR="007459E1" w:rsidRPr="00D95EF8">
          <w:rPr>
            <w:rStyle w:val="aff"/>
            <w:lang w:val="de-DE"/>
          </w:rPr>
          <w:t>hhe5@apple.com</w:t>
        </w:r>
      </w:hyperlink>
      <w:r w:rsidR="007459E1" w:rsidRPr="00D95EF8">
        <w:rPr>
          <w:lang w:val="de-DE"/>
        </w:rPr>
        <w:t>; </w:t>
      </w:r>
      <w:hyperlink r:id="rId168" w:tgtFrame="_blank">
        <w:r w:rsidR="007459E1" w:rsidRPr="00D95EF8">
          <w:rPr>
            <w:rStyle w:val="aff"/>
            <w:lang w:val="de-DE"/>
          </w:rPr>
          <w:t>seunghee.han@apple.com</w:t>
        </w:r>
      </w:hyperlink>
      <w:r w:rsidR="007459E1" w:rsidRPr="00D95EF8">
        <w:rPr>
          <w:lang w:val="de-DE"/>
        </w:rPr>
        <w:t>; </w:t>
      </w:r>
      <w:hyperlink r:id="rId169" w:tgtFrame="_blank">
        <w:r w:rsidR="007459E1" w:rsidRPr="00D95EF8">
          <w:rPr>
            <w:rStyle w:val="aff"/>
            <w:lang w:val="de-DE"/>
          </w:rPr>
          <w:t>kganesan@lenovo.com</w:t>
        </w:r>
      </w:hyperlink>
      <w:r w:rsidR="007459E1" w:rsidRPr="00D95EF8">
        <w:rPr>
          <w:lang w:val="de-DE"/>
        </w:rPr>
        <w:t>; </w:t>
      </w:r>
      <w:hyperlink r:id="rId170" w:tgtFrame="_blank">
        <w:r w:rsidR="007459E1" w:rsidRPr="00D95EF8">
          <w:rPr>
            <w:rStyle w:val="aff"/>
            <w:lang w:val="de-DE"/>
          </w:rPr>
          <w:t>aali@lenovo.com</w:t>
        </w:r>
      </w:hyperlink>
      <w:r w:rsidR="007459E1" w:rsidRPr="00D95EF8">
        <w:rPr>
          <w:lang w:val="de-DE"/>
        </w:rPr>
        <w:t>; </w:t>
      </w:r>
      <w:hyperlink r:id="rId171" w:tgtFrame="_blank">
        <w:r w:rsidR="007459E1" w:rsidRPr="00D95EF8">
          <w:rPr>
            <w:rStyle w:val="aff"/>
            <w:lang w:val="de-DE"/>
          </w:rPr>
          <w:t>geordie.george@iis.fraunhofer.de</w:t>
        </w:r>
      </w:hyperlink>
      <w:r w:rsidR="007459E1" w:rsidRPr="00D95EF8">
        <w:rPr>
          <w:lang w:val="de-DE"/>
        </w:rPr>
        <w:t>; </w:t>
      </w:r>
      <w:hyperlink r:id="rId172" w:tgtFrame="_blank">
        <w:r w:rsidR="007459E1" w:rsidRPr="00D95EF8">
          <w:rPr>
            <w:rStyle w:val="aff"/>
            <w:lang w:val="de-DE"/>
          </w:rPr>
          <w:t>gustavo.wagner.oliveira.da.costa@iis.fraunhofer.de</w:t>
        </w:r>
      </w:hyperlink>
      <w:r w:rsidR="007459E1" w:rsidRPr="00D95EF8">
        <w:rPr>
          <w:lang w:val="de-DE"/>
        </w:rPr>
        <w:t>; </w:t>
      </w:r>
      <w:hyperlink r:id="rId173" w:tgtFrame="_blank">
        <w:r w:rsidR="007459E1" w:rsidRPr="00D95EF8">
          <w:rPr>
            <w:rStyle w:val="aff"/>
            <w:lang w:val="de-DE"/>
          </w:rPr>
          <w:t>nazanin.vatanian@iis.fraunhofer.de</w:t>
        </w:r>
      </w:hyperlink>
      <w:r w:rsidR="007459E1" w:rsidRPr="00D95EF8">
        <w:rPr>
          <w:lang w:val="de-DE"/>
        </w:rPr>
        <w:t>; </w:t>
      </w:r>
      <w:hyperlink r:id="rId174" w:tgtFrame="_blank">
        <w:r w:rsidR="007459E1" w:rsidRPr="00D95EF8">
          <w:rPr>
            <w:rStyle w:val="aff"/>
            <w:lang w:val="de-DE"/>
          </w:rPr>
          <w:t>elke.roth-mandutz@iis.fraunhofer.de</w:t>
        </w:r>
      </w:hyperlink>
      <w:r w:rsidR="007459E1" w:rsidRPr="00D95EF8">
        <w:rPr>
          <w:lang w:val="de-DE"/>
        </w:rPr>
        <w:t>; </w:t>
      </w:r>
      <w:hyperlink r:id="rId175" w:tgtFrame="_blank">
        <w:r w:rsidR="007459E1" w:rsidRPr="00D95EF8">
          <w:rPr>
            <w:rStyle w:val="aff"/>
            <w:lang w:val="de-DE"/>
          </w:rPr>
          <w:t>gcalcev@futurewei.com</w:t>
        </w:r>
      </w:hyperlink>
      <w:r w:rsidR="007459E1" w:rsidRPr="00D95EF8">
        <w:rPr>
          <w:lang w:val="de-DE"/>
        </w:rPr>
        <w:t>; </w:t>
      </w:r>
      <w:hyperlink r:id="rId176" w:tgtFrame="_blank">
        <w:r w:rsidR="007459E1" w:rsidRPr="00D95EF8">
          <w:rPr>
            <w:rStyle w:val="aff"/>
            <w:lang w:val="de-DE"/>
          </w:rPr>
          <w:t>helkotby@futurewei.com</w:t>
        </w:r>
      </w:hyperlink>
      <w:r w:rsidR="007459E1" w:rsidRPr="00D95EF8">
        <w:rPr>
          <w:lang w:val="de-DE"/>
        </w:rPr>
        <w:t>; </w:t>
      </w:r>
      <w:hyperlink r:id="rId177" w:tgtFrame="_blank">
        <w:r w:rsidR="007459E1" w:rsidRPr="00D95EF8">
          <w:rPr>
            <w:rStyle w:val="aff"/>
            <w:lang w:val="de-DE"/>
          </w:rPr>
          <w:t>takashi.ikeuchi.gs@nttdocomo.com</w:t>
        </w:r>
      </w:hyperlink>
      <w:r w:rsidR="007459E1" w:rsidRPr="00D95EF8">
        <w:rPr>
          <w:lang w:val="de-DE"/>
        </w:rPr>
        <w:t>; </w:t>
      </w:r>
      <w:hyperlink r:id="rId178" w:tgtFrame="_blank">
        <w:r w:rsidR="007459E1" w:rsidRPr="00D95EF8">
          <w:rPr>
            <w:rStyle w:val="aff"/>
            <w:lang w:val="de-DE"/>
          </w:rPr>
          <w:t>taichi.shichijou.ma@nttdocomo.com</w:t>
        </w:r>
      </w:hyperlink>
      <w:r w:rsidR="007459E1" w:rsidRPr="00D95EF8">
        <w:rPr>
          <w:lang w:val="de-DE"/>
        </w:rPr>
        <w:t>; </w:t>
      </w:r>
      <w:hyperlink r:id="rId179" w:tgtFrame="_blank">
        <w:r w:rsidR="007459E1" w:rsidRPr="00D95EF8">
          <w:rPr>
            <w:rStyle w:val="aff"/>
            <w:lang w:val="de-DE"/>
          </w:rPr>
          <w:t>naoya.shibaike.eg@nttdocomo.com</w:t>
        </w:r>
      </w:hyperlink>
      <w:r w:rsidR="007459E1" w:rsidRPr="00D95EF8">
        <w:rPr>
          <w:lang w:val="de-DE"/>
        </w:rPr>
        <w:t>; </w:t>
      </w:r>
      <w:hyperlink r:id="rId180" w:tgtFrame="_blank">
        <w:r w:rsidR="007459E1" w:rsidRPr="00D95EF8">
          <w:rPr>
            <w:rStyle w:val="aff"/>
            <w:lang w:val="de-DE"/>
          </w:rPr>
          <w:t>shinya.kumagai.yw@nttdocomo.com</w:t>
        </w:r>
      </w:hyperlink>
      <w:r w:rsidR="007459E1" w:rsidRPr="00D95EF8">
        <w:rPr>
          <w:lang w:val="de-DE"/>
        </w:rPr>
        <w:t>; </w:t>
      </w:r>
      <w:hyperlink r:id="rId181" w:tgtFrame="_blank">
        <w:r w:rsidR="007459E1" w:rsidRPr="00D95EF8">
          <w:rPr>
            <w:rStyle w:val="aff"/>
            <w:lang w:val="de-DE"/>
          </w:rPr>
          <w:t>deepak@cewit.org.in</w:t>
        </w:r>
      </w:hyperlink>
      <w:r w:rsidR="007459E1" w:rsidRPr="00D95EF8">
        <w:rPr>
          <w:lang w:val="de-DE"/>
        </w:rPr>
        <w:t>; </w:t>
      </w:r>
      <w:hyperlink r:id="rId182" w:tgtFrame="_blank">
        <w:r w:rsidR="007459E1" w:rsidRPr="00D95EF8">
          <w:rPr>
            <w:rStyle w:val="aff"/>
            <w:lang w:val="de-DE"/>
          </w:rPr>
          <w:t>de</w:t>
        </w:r>
        <w:r w:rsidR="007459E1" w:rsidRPr="00D95EF8">
          <w:rPr>
            <w:rStyle w:val="aff"/>
          </w:rPr>
          <w:t>epakpm@cewit.org.in</w:t>
        </w:r>
      </w:hyperlink>
      <w:r w:rsidR="007459E1" w:rsidRPr="00D95EF8">
        <w:t>; </w:t>
      </w:r>
      <w:hyperlink r:id="rId183" w:tgtFrame="_blank">
        <w:r w:rsidR="007459E1" w:rsidRPr="00D95EF8">
          <w:rPr>
            <w:rStyle w:val="aff"/>
          </w:rPr>
          <w:t>rkeating@ofinno.com</w:t>
        </w:r>
      </w:hyperlink>
      <w:r w:rsidR="007459E1" w:rsidRPr="00D95EF8">
        <w:t>; </w:t>
      </w:r>
      <w:hyperlink r:id="rId184" w:tgtFrame="_blank">
        <w:r w:rsidR="007459E1" w:rsidRPr="00D95EF8">
          <w:rPr>
            <w:rStyle w:val="aff"/>
          </w:rPr>
          <w:t>yyi@ofinno.com</w:t>
        </w:r>
      </w:hyperlink>
      <w:r w:rsidR="007459E1" w:rsidRPr="00D95EF8">
        <w:t>; </w:t>
      </w:r>
      <w:hyperlink r:id="rId185" w:tgtFrame="_blank">
        <w:r w:rsidR="007459E1" w:rsidRPr="00D95EF8">
          <w:rPr>
            <w:rStyle w:val="aff"/>
          </w:rPr>
          <w:t>cw.tsai@mediatek.com</w:t>
        </w:r>
      </w:hyperlink>
      <w:r w:rsidR="007459E1" w:rsidRPr="00D95EF8">
        <w:t>; </w:t>
      </w:r>
      <w:hyperlink r:id="rId186" w:tgtFrame="_blank">
        <w:r w:rsidR="007459E1" w:rsidRPr="00D95EF8">
          <w:rPr>
            <w:rStyle w:val="aff"/>
          </w:rPr>
          <w:t>weide.wu@mediatek.com</w:t>
        </w:r>
      </w:hyperlink>
      <w:r w:rsidR="007459E1" w:rsidRPr="00D95EF8">
        <w:t>; </w:t>
      </w:r>
      <w:hyperlink r:id="rId187" w:tgtFrame="_blank">
        <w:r w:rsidR="007459E1" w:rsidRPr="00D95EF8">
          <w:rPr>
            <w:rStyle w:val="aff"/>
          </w:rPr>
          <w:t>Yu.Ding@unisoc.com</w:t>
        </w:r>
      </w:hyperlink>
      <w:r w:rsidR="007459E1" w:rsidRPr="00D95EF8">
        <w:t>; </w:t>
      </w:r>
      <w:hyperlink r:id="rId188" w:tgtFrame="_blank">
        <w:r w:rsidR="007459E1" w:rsidRPr="00D95EF8">
          <w:rPr>
            <w:rStyle w:val="aff"/>
          </w:rPr>
          <w:t>Huan.Zhou@unisoc.com</w:t>
        </w:r>
      </w:hyperlink>
      <w:r w:rsidR="007459E1" w:rsidRPr="00D95EF8">
        <w:t>; </w:t>
      </w:r>
      <w:hyperlink r:id="rId189" w:tgtFrame="_blank">
        <w:r w:rsidR="007459E1" w:rsidRPr="00D95EF8">
          <w:rPr>
            <w:rStyle w:val="aff"/>
          </w:rPr>
          <w:t>Reven.Lei@unisoc.com</w:t>
        </w:r>
      </w:hyperlink>
      <w:r w:rsidR="007459E1" w:rsidRPr="00D95EF8">
        <w:t>; </w:t>
      </w:r>
      <w:hyperlink r:id="rId190" w:tgtFrame="_blank">
        <w:r w:rsidR="007459E1" w:rsidRPr="00D95EF8">
          <w:rPr>
            <w:rStyle w:val="aff"/>
          </w:rPr>
          <w:t>Hualei.Wang@unisoc.com</w:t>
        </w:r>
      </w:hyperlink>
      <w:r w:rsidR="007459E1" w:rsidRPr="00D95EF8">
        <w:t>; </w:t>
      </w:r>
      <w:hyperlink r:id="rId191" w:tgtFrame="_blank">
        <w:r w:rsidR="007459E1" w:rsidRPr="00D95EF8">
          <w:rPr>
            <w:rStyle w:val="aff"/>
          </w:rPr>
          <w:t>Lei.gu@unisoc.com</w:t>
        </w:r>
      </w:hyperlink>
      <w:r w:rsidR="007459E1" w:rsidRPr="00D95EF8">
        <w:t>; </w:t>
      </w:r>
      <w:hyperlink r:id="rId192" w:tgtFrame="_blank">
        <w:r w:rsidR="007459E1" w:rsidRPr="00D95EF8">
          <w:rPr>
            <w:rStyle w:val="aff"/>
          </w:rPr>
          <w:t>Sseonwook.kim@lgepartner.com</w:t>
        </w:r>
      </w:hyperlink>
      <w:r w:rsidR="007459E1" w:rsidRPr="00D95EF8">
        <w:t>; </w:t>
      </w:r>
      <w:hyperlink r:id="rId193" w:tgtFrame="_blank">
        <w:r w:rsidR="007459E1" w:rsidRPr="00D95EF8">
          <w:rPr>
            <w:rStyle w:val="aff"/>
          </w:rPr>
          <w:t>suckchel.yang@lge.com</w:t>
        </w:r>
      </w:hyperlink>
      <w:r w:rsidR="007459E1" w:rsidRPr="00D95EF8">
        <w:t>; </w:t>
      </w:r>
      <w:hyperlink r:id="rId194" w:tgtFrame="_blank">
        <w:r w:rsidR="007459E1" w:rsidRPr="00D95EF8">
          <w:rPr>
            <w:rStyle w:val="aff"/>
          </w:rPr>
          <w:t>sechang.myung@lge.com</w:t>
        </w:r>
      </w:hyperlink>
      <w:r w:rsidR="007459E1" w:rsidRPr="00D95EF8">
        <w:t>; </w:t>
      </w:r>
      <w:hyperlink r:id="rId195" w:tgtFrame="_blank">
        <w:r w:rsidR="007459E1" w:rsidRPr="00D95EF8">
          <w:rPr>
            <w:rStyle w:val="aff"/>
          </w:rPr>
          <w:t>youngdae.lee@lge.com</w:t>
        </w:r>
      </w:hyperlink>
      <w:r w:rsidR="007459E1" w:rsidRPr="00D95EF8">
        <w:t>; </w:t>
      </w:r>
      <w:hyperlink r:id="rId196" w:tgtFrame="_blank">
        <w:r w:rsidR="007459E1" w:rsidRPr="00D95EF8">
          <w:rPr>
            <w:rStyle w:val="aff"/>
          </w:rPr>
          <w:t>zuozhisong@oppo.com</w:t>
        </w:r>
      </w:hyperlink>
      <w:r w:rsidR="007459E1" w:rsidRPr="00D95EF8">
        <w:t>; </w:t>
      </w:r>
      <w:hyperlink r:id="rId197" w:tgtFrame="_blank">
        <w:r w:rsidR="007459E1" w:rsidRPr="00D95EF8">
          <w:rPr>
            <w:rStyle w:val="aff"/>
          </w:rPr>
          <w:t>lin.hao@oppo.com</w:t>
        </w:r>
      </w:hyperlink>
      <w:r w:rsidR="007459E1" w:rsidRPr="00D95EF8">
        <w:t>; </w:t>
      </w:r>
      <w:hyperlink r:id="rId198" w:tgtFrame="_blank">
        <w:r w:rsidR="007459E1" w:rsidRPr="00D95EF8">
          <w:rPr>
            <w:rStyle w:val="aff"/>
          </w:rPr>
          <w:t>zhaozhenshan@oppo.com</w:t>
        </w:r>
      </w:hyperlink>
      <w:r w:rsidR="007459E1" w:rsidRPr="00D95EF8">
        <w:t>; </w:t>
      </w:r>
      <w:hyperlink r:id="rId199" w:tgtFrame="_blank">
        <w:r w:rsidR="007459E1" w:rsidRPr="00D95EF8">
          <w:rPr>
            <w:rStyle w:val="aff"/>
          </w:rPr>
          <w:t>jsaini@iitk.ac.in</w:t>
        </w:r>
      </w:hyperlink>
      <w:r w:rsidR="007459E1" w:rsidRPr="00D95EF8">
        <w:t xml:space="preserve">; </w:t>
      </w:r>
      <w:hyperlink r:id="rId200">
        <w:r w:rsidR="007459E1" w:rsidRPr="00D95EF8">
          <w:rPr>
            <w:rStyle w:val="aff"/>
          </w:rPr>
          <w:t>raphael.visoz@orange.com</w:t>
        </w:r>
      </w:hyperlink>
      <w:r w:rsidR="007459E1" w:rsidRPr="00D95EF8">
        <w:rPr>
          <w:color w:val="000000"/>
        </w:rPr>
        <w:t xml:space="preserve">; </w:t>
      </w:r>
      <w:hyperlink r:id="rId201">
        <w:r w:rsidR="007459E1" w:rsidRPr="00D95EF8">
          <w:rPr>
            <w:rStyle w:val="aff"/>
          </w:rPr>
          <w:t>Ahmed.hind</w:t>
        </w:r>
        <w:r w:rsidR="007459E1">
          <w:rPr>
            <w:rStyle w:val="aff"/>
          </w:rPr>
          <w:t>y@att.com</w:t>
        </w:r>
      </w:hyperlink>
      <w:r w:rsidR="007459E1">
        <w:t xml:space="preserve">; </w:t>
      </w:r>
      <w:hyperlink r:id="rId202">
        <w:r w:rsidR="007459E1">
          <w:rPr>
            <w:rStyle w:val="aff"/>
          </w:rPr>
          <w:t>rb691m@att.com</w:t>
        </w:r>
      </w:hyperlink>
      <w:r w:rsidR="007459E1">
        <w:rPr>
          <w:rFonts w:eastAsiaTheme="minorEastAsia"/>
        </w:rPr>
        <w:t xml:space="preserve">; </w:t>
      </w:r>
      <w:hyperlink r:id="rId203">
        <w:r w:rsidR="007459E1">
          <w:rPr>
            <w:rStyle w:val="aff"/>
            <w:rFonts w:eastAsiaTheme="minorEastAsia"/>
          </w:rPr>
          <w:t>Yuu.Ichikawa@sony.com</w:t>
        </w:r>
      </w:hyperlink>
      <w:r w:rsidR="007459E1">
        <w:rPr>
          <w:rFonts w:eastAsiaTheme="minorEastAsia"/>
        </w:rPr>
        <w:t xml:space="preserve">; </w:t>
      </w:r>
      <w:hyperlink r:id="rId204">
        <w:r w:rsidR="007459E1">
          <w:rPr>
            <w:rStyle w:val="aff"/>
            <w:rFonts w:eastAsiaTheme="minorEastAsia"/>
          </w:rPr>
          <w:t>Naoki.Kusashima@sony.com</w:t>
        </w:r>
      </w:hyperlink>
      <w:r w:rsidR="007459E1">
        <w:rPr>
          <w:rFonts w:eastAsia="新細明體"/>
          <w:lang w:eastAsia="zh-TW"/>
        </w:rPr>
        <w:t xml:space="preserve">; </w:t>
      </w:r>
      <w:hyperlink r:id="rId205">
        <w:r w:rsidR="007459E1">
          <w:rPr>
            <w:rStyle w:val="aff"/>
            <w:rFonts w:eastAsia="新細明體"/>
            <w:lang w:eastAsia="zh-TW"/>
          </w:rPr>
          <w:t>eddie1_lin@asus.com</w:t>
        </w:r>
      </w:hyperlink>
      <w:r w:rsidR="007459E1">
        <w:rPr>
          <w:rFonts w:eastAsiaTheme="minorEastAsia"/>
        </w:rPr>
        <w:t xml:space="preserve">; </w:t>
      </w:r>
      <w:hyperlink r:id="rId206">
        <w:r w:rsidR="007459E1">
          <w:rPr>
            <w:rStyle w:val="aff"/>
          </w:rPr>
          <w:t>zhangyt18@lenovo.com</w:t>
        </w:r>
      </w:hyperlink>
      <w:r w:rsidR="007459E1">
        <w:rPr>
          <w:rStyle w:val="aff"/>
        </w:rPr>
        <w:t xml:space="preserve">; </w:t>
      </w:r>
      <w:hyperlink r:id="rId207">
        <w:r w:rsidR="007459E1">
          <w:rPr>
            <w:rStyle w:val="aff"/>
          </w:rPr>
          <w:t>sa.zhang@samsung.com</w:t>
        </w:r>
      </w:hyperlink>
      <w:r w:rsidR="007459E1">
        <w:rPr>
          <w:rStyle w:val="aff"/>
        </w:rPr>
        <w:t xml:space="preserve">; </w:t>
      </w:r>
      <w:hyperlink r:id="rId208">
        <w:r w:rsidR="007459E1">
          <w:rPr>
            <w:rStyle w:val="aff"/>
          </w:rPr>
          <w:t>ganesh.venkatraman@nokia.com</w:t>
        </w:r>
      </w:hyperlink>
      <w:r w:rsidR="007459E1">
        <w:rPr>
          <w:color w:val="0000FF"/>
          <w:u w:val="single"/>
        </w:rPr>
        <w:t xml:space="preserve">; </w:t>
      </w:r>
      <w:hyperlink r:id="rId209">
        <w:r w:rsidR="007459E1">
          <w:rPr>
            <w:rStyle w:val="aff"/>
          </w:rPr>
          <w:t>jorma.kaikkonen@nokia.com</w:t>
        </w:r>
      </w:hyperlink>
      <w:r w:rsidR="007459E1">
        <w:rPr>
          <w:color w:val="0000FF"/>
          <w:u w:val="single"/>
        </w:rPr>
        <w:t>;</w:t>
      </w:r>
    </w:p>
    <w:p w14:paraId="417BA4A7" w14:textId="77777777" w:rsidR="00EB0B55" w:rsidRDefault="007459E1">
      <w:pPr>
        <w:pStyle w:val="1"/>
        <w:rPr>
          <w:lang w:val="en-US"/>
        </w:rPr>
      </w:pPr>
      <w:bookmarkStart w:id="13" w:name="_In-sequence_SDU_delivery"/>
      <w:bookmarkEnd w:id="13"/>
      <w:r>
        <w:rPr>
          <w:lang w:val="en-US"/>
        </w:rPr>
        <w:t>References</w:t>
      </w:r>
    </w:p>
    <w:p w14:paraId="3F68612D" w14:textId="77777777" w:rsidR="00EB0B55" w:rsidRDefault="00EB0B55">
      <w:pPr>
        <w:pStyle w:val="Reference"/>
        <w:numPr>
          <w:ilvl w:val="0"/>
          <w:numId w:val="0"/>
        </w:numPr>
        <w:ind w:left="567" w:hanging="567"/>
      </w:pPr>
    </w:p>
    <w:p w14:paraId="2264D244" w14:textId="77777777" w:rsidR="00EB0B55" w:rsidRDefault="00EB0B55">
      <w:pPr>
        <w:pStyle w:val="Reference"/>
        <w:numPr>
          <w:ilvl w:val="0"/>
          <w:numId w:val="0"/>
        </w:numPr>
        <w:ind w:left="567" w:hanging="567"/>
      </w:pPr>
    </w:p>
    <w:p w14:paraId="10E34928" w14:textId="77777777" w:rsidR="00EB0B55" w:rsidRDefault="007459E1">
      <w:pPr>
        <w:pStyle w:val="1"/>
        <w:rPr>
          <w:lang w:val="en-US"/>
        </w:rPr>
      </w:pPr>
      <w:r>
        <w:rPr>
          <w:lang w:val="en-US"/>
        </w:rPr>
        <w:t>Summary of agreements in RAN1 #123</w:t>
      </w:r>
    </w:p>
    <w:p w14:paraId="7A7A3DD2" w14:textId="77777777" w:rsidR="00EB0B55" w:rsidRDefault="007459E1">
      <w:pPr>
        <w:pStyle w:val="22"/>
      </w:pPr>
      <w:r>
        <w:t>EE metrics and evaluation methodology</w:t>
      </w:r>
    </w:p>
    <w:p w14:paraId="3EA2ADA1" w14:textId="77777777" w:rsidR="00EB0B55" w:rsidRDefault="007459E1">
      <w:pPr>
        <w:rPr>
          <w:rFonts w:ascii="Times" w:eastAsia="Calibri" w:hAnsi="Times" w:cs="Arial"/>
          <w:sz w:val="18"/>
          <w:szCs w:val="18"/>
          <w:highlight w:val="green"/>
          <w:lang w:val="en-GB" w:eastAsia="zh-TW"/>
        </w:rPr>
      </w:pPr>
      <w:r>
        <w:rPr>
          <w:rFonts w:eastAsia="Calibri" w:cs="Arial"/>
          <w:sz w:val="18"/>
          <w:szCs w:val="18"/>
          <w:highlight w:val="green"/>
          <w:lang w:eastAsia="zh-TW"/>
        </w:rPr>
        <w:t>Agreement</w:t>
      </w:r>
    </w:p>
    <w:p w14:paraId="01EBDB93" w14:textId="77777777" w:rsidR="00EB0B55" w:rsidRDefault="007459E1">
      <w:pPr>
        <w:spacing w:after="60" w:line="252" w:lineRule="auto"/>
        <w:rPr>
          <w:rFonts w:eastAsia="Calibri" w:cs="Arial"/>
          <w:sz w:val="18"/>
          <w:szCs w:val="18"/>
          <w:lang w:eastAsia="zh-TW"/>
        </w:rPr>
      </w:pPr>
      <w:r>
        <w:rPr>
          <w:rFonts w:eastAsia="Calibri" w:cs="Arial"/>
          <w:sz w:val="18"/>
          <w:szCs w:val="18"/>
          <w:lang w:eastAsia="zh-TW"/>
        </w:rPr>
        <w:t xml:space="preserve">For evaluation purposes and </w:t>
      </w:r>
      <w:r>
        <w:rPr>
          <w:rFonts w:eastAsia="Calibri" w:cs="Arial"/>
          <w:i/>
          <w:iCs/>
          <w:sz w:val="18"/>
          <w:szCs w:val="18"/>
          <w:u w:val="single"/>
          <w:lang w:eastAsia="zh-TW"/>
        </w:rPr>
        <w:t>relative comparison over different candidate energy saving schemes for 6GR</w:t>
      </w:r>
      <w:r>
        <w:rPr>
          <w:rFonts w:eastAsia="Calibri" w:cs="Arial"/>
          <w:sz w:val="18"/>
          <w:szCs w:val="18"/>
          <w:lang w:eastAsia="zh-TW"/>
        </w:rPr>
        <w:t>, define the following baseline power saving configurations for UE</w:t>
      </w:r>
      <w:r>
        <w:rPr>
          <w:rFonts w:eastAsiaTheme="minorEastAsia" w:cs="Arial"/>
          <w:sz w:val="18"/>
          <w:szCs w:val="18"/>
          <w:lang w:eastAsia="zh-CN"/>
        </w:rPr>
        <w:t xml:space="preserve"> for evaluation purpose for FR1 (including around 7GHz)</w:t>
      </w:r>
      <w:r>
        <w:rPr>
          <w:rFonts w:eastAsia="Calibri" w:cs="Arial"/>
          <w:sz w:val="18"/>
          <w:szCs w:val="18"/>
          <w:lang w:eastAsia="zh-TW"/>
        </w:rPr>
        <w:t>:</w:t>
      </w:r>
    </w:p>
    <w:p w14:paraId="505340F6"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I-DRX (1.28s cycle) for idle mode</w:t>
      </w:r>
    </w:p>
    <w:p w14:paraId="24EFFDCE"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Group paging rate (for a PO)</w:t>
      </w:r>
      <w:r>
        <w:rPr>
          <w:rFonts w:ascii="SimSun" w:eastAsia="SimSun" w:hAnsi="SimSun" w:cs="SimSun"/>
          <w:sz w:val="18"/>
          <w:szCs w:val="18"/>
          <w:lang w:eastAsia="zh-CN"/>
        </w:rPr>
        <w:t>:</w:t>
      </w:r>
      <w:r>
        <w:rPr>
          <w:rFonts w:eastAsiaTheme="minorEastAsia" w:cs="Arial"/>
          <w:sz w:val="18"/>
          <w:szCs w:val="18"/>
          <w:lang w:eastAsia="zh-CN"/>
        </w:rPr>
        <w:t xml:space="preserve"> TBD</w:t>
      </w:r>
    </w:p>
    <w:p w14:paraId="25E8898D"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 xml:space="preserve">C-DRX settings of (cycle, on-duration timer, inactivity timer) are assumed for the following </w:t>
      </w:r>
      <w:r>
        <w:rPr>
          <w:rFonts w:eastAsiaTheme="minorEastAsia" w:cs="Arial"/>
          <w:sz w:val="18"/>
          <w:szCs w:val="18"/>
          <w:lang w:eastAsia="zh-CN"/>
        </w:rPr>
        <w:t xml:space="preserve">6GR </w:t>
      </w:r>
      <w:r>
        <w:rPr>
          <w:rFonts w:eastAsia="Calibri" w:cs="Arial"/>
          <w:sz w:val="18"/>
          <w:szCs w:val="18"/>
          <w:lang w:eastAsia="zh-TW"/>
        </w:rPr>
        <w:t>traffic models for connected mode:</w:t>
      </w:r>
    </w:p>
    <w:p w14:paraId="64F1A529"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VoIP: (40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 </w:t>
      </w:r>
      <w:proofErr w:type="spellStart"/>
      <w:r>
        <w:rPr>
          <w:rFonts w:eastAsia="Calibri" w:cs="Arial"/>
          <w:sz w:val="18"/>
          <w:szCs w:val="18"/>
          <w:lang w:eastAsia="zh-TW"/>
        </w:rPr>
        <w:t>ms</w:t>
      </w:r>
      <w:proofErr w:type="spellEnd"/>
      <w:r>
        <w:rPr>
          <w:rFonts w:eastAsia="Calibri" w:cs="Arial"/>
          <w:sz w:val="18"/>
          <w:szCs w:val="18"/>
          <w:lang w:eastAsia="zh-TW"/>
        </w:rPr>
        <w:t>)</w:t>
      </w:r>
    </w:p>
    <w:p w14:paraId="255A05EA"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FTP3: (160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100 </w:t>
      </w:r>
      <w:proofErr w:type="spellStart"/>
      <w:r>
        <w:rPr>
          <w:rFonts w:eastAsia="Calibri" w:cs="Arial"/>
          <w:sz w:val="18"/>
          <w:szCs w:val="18"/>
          <w:lang w:eastAsia="zh-TW"/>
        </w:rPr>
        <w:t>ms</w:t>
      </w:r>
      <w:proofErr w:type="spellEnd"/>
      <w:r>
        <w:rPr>
          <w:rFonts w:eastAsia="Calibri" w:cs="Arial"/>
          <w:sz w:val="18"/>
          <w:szCs w:val="18"/>
          <w:lang w:eastAsia="zh-TW"/>
        </w:rPr>
        <w:t>)</w:t>
      </w:r>
    </w:p>
    <w:p w14:paraId="09A1AAB1"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Instant message: (320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100 </w:t>
      </w:r>
      <w:proofErr w:type="spellStart"/>
      <w:r>
        <w:rPr>
          <w:rFonts w:eastAsia="Calibri" w:cs="Arial"/>
          <w:sz w:val="18"/>
          <w:szCs w:val="18"/>
          <w:lang w:eastAsia="zh-TW"/>
        </w:rPr>
        <w:t>ms</w:t>
      </w:r>
      <w:proofErr w:type="spellEnd"/>
      <w:r>
        <w:rPr>
          <w:rFonts w:eastAsia="Calibri" w:cs="Arial"/>
          <w:sz w:val="18"/>
          <w:szCs w:val="18"/>
          <w:lang w:eastAsia="zh-TW"/>
        </w:rPr>
        <w:t>)</w:t>
      </w:r>
    </w:p>
    <w:p w14:paraId="1A1E031F"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XR: (16 </w:t>
      </w:r>
      <w:proofErr w:type="spellStart"/>
      <w:r>
        <w:rPr>
          <w:rFonts w:eastAsia="Calibri" w:cs="Arial"/>
          <w:sz w:val="18"/>
          <w:szCs w:val="18"/>
          <w:lang w:eastAsia="zh-TW"/>
        </w:rPr>
        <w:t>ms</w:t>
      </w:r>
      <w:proofErr w:type="spellEnd"/>
      <w:r>
        <w:rPr>
          <w:rFonts w:eastAsia="Calibri" w:cs="Arial"/>
          <w:sz w:val="18"/>
          <w:szCs w:val="18"/>
          <w:lang w:eastAsia="zh-TW"/>
        </w:rPr>
        <w:t xml:space="preserve">, 10 </w:t>
      </w:r>
      <w:proofErr w:type="spellStart"/>
      <w:r>
        <w:rPr>
          <w:rFonts w:eastAsia="Calibri" w:cs="Arial"/>
          <w:sz w:val="18"/>
          <w:szCs w:val="18"/>
          <w:lang w:eastAsia="zh-TW"/>
        </w:rPr>
        <w:t>ms</w:t>
      </w:r>
      <w:proofErr w:type="spellEnd"/>
      <w:r>
        <w:rPr>
          <w:rFonts w:eastAsia="Calibri" w:cs="Arial"/>
          <w:sz w:val="18"/>
          <w:szCs w:val="18"/>
          <w:lang w:eastAsia="zh-TW"/>
        </w:rPr>
        <w:t xml:space="preserve">, 4 </w:t>
      </w:r>
      <w:proofErr w:type="spellStart"/>
      <w:r>
        <w:rPr>
          <w:rFonts w:eastAsia="Calibri" w:cs="Arial"/>
          <w:sz w:val="18"/>
          <w:szCs w:val="18"/>
          <w:lang w:eastAsia="zh-TW"/>
        </w:rPr>
        <w:t>ms</w:t>
      </w:r>
      <w:proofErr w:type="spellEnd"/>
      <w:r>
        <w:rPr>
          <w:rFonts w:eastAsia="Calibri" w:cs="Arial"/>
          <w:sz w:val="18"/>
          <w:szCs w:val="18"/>
          <w:lang w:eastAsia="zh-TW"/>
        </w:rPr>
        <w:t xml:space="preserve">) </w:t>
      </w:r>
    </w:p>
    <w:p w14:paraId="0C6A864B" w14:textId="77777777" w:rsidR="00EB0B55" w:rsidRDefault="007459E1" w:rsidP="00C97202">
      <w:pPr>
        <w:numPr>
          <w:ilvl w:val="0"/>
          <w:numId w:val="31"/>
        </w:numPr>
        <w:spacing w:after="60" w:line="252" w:lineRule="auto"/>
        <w:rPr>
          <w:rFonts w:eastAsia="Calibri" w:cs="Arial"/>
          <w:sz w:val="18"/>
          <w:szCs w:val="18"/>
          <w:lang w:eastAsia="zh-TW"/>
        </w:rPr>
      </w:pPr>
      <w:r>
        <w:rPr>
          <w:rFonts w:eastAsia="Calibri" w:cs="Arial"/>
          <w:sz w:val="18"/>
          <w:szCs w:val="18"/>
          <w:lang w:eastAsia="zh-TW"/>
        </w:rPr>
        <w:t xml:space="preserve">Companies can evaluate and report other traffic(s) and/or configuration(s) with justification </w:t>
      </w:r>
    </w:p>
    <w:p w14:paraId="6DAEB067" w14:textId="77777777" w:rsidR="00EB0B55" w:rsidRDefault="007459E1">
      <w:pPr>
        <w:spacing w:line="252" w:lineRule="auto"/>
        <w:rPr>
          <w:rFonts w:eastAsia="Calibri" w:cs="Arial"/>
          <w:sz w:val="18"/>
          <w:szCs w:val="18"/>
          <w:lang w:eastAsia="zh-TW"/>
        </w:rPr>
      </w:pPr>
      <w:r>
        <w:rPr>
          <w:rFonts w:eastAsia="Calibri" w:cs="Arial"/>
          <w:sz w:val="18"/>
          <w:szCs w:val="18"/>
          <w:lang w:eastAsia="zh-TW"/>
        </w:rPr>
        <w:t>Note: The corresponding evaluation is not intended for energy efficiency comparison with 5G/NR.</w:t>
      </w:r>
    </w:p>
    <w:p w14:paraId="61B2525B" w14:textId="77777777" w:rsidR="00EB0B55" w:rsidRDefault="00EB0B55">
      <w:pPr>
        <w:spacing w:line="252" w:lineRule="auto"/>
        <w:rPr>
          <w:rFonts w:eastAsia="Calibri" w:cs="Arial"/>
          <w:szCs w:val="24"/>
          <w:lang w:eastAsia="zh-CN"/>
        </w:rPr>
      </w:pPr>
    </w:p>
    <w:p w14:paraId="110E5F7A" w14:textId="77777777" w:rsidR="00EB0B55" w:rsidRDefault="007459E1">
      <w:pPr>
        <w:pStyle w:val="22"/>
      </w:pPr>
      <w:r>
        <w:t>BS power consumption model</w:t>
      </w:r>
    </w:p>
    <w:p w14:paraId="6F718CCE"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7233B198" w14:textId="77777777" w:rsidR="00EB0B55" w:rsidRDefault="007459E1">
      <w:pPr>
        <w:rPr>
          <w:rFonts w:ascii="Times New Roman" w:eastAsiaTheme="minorEastAsia" w:hAnsi="Times New Roman"/>
          <w:b/>
          <w:bCs/>
          <w:lang w:val="en-GB" w:eastAsia="zh-CN"/>
        </w:rPr>
      </w:pPr>
      <w:r>
        <w:rPr>
          <w:rFonts w:ascii="Times New Roman" w:eastAsia="Times New Roman" w:hAnsi="Times New Roman"/>
        </w:rPr>
        <w:t xml:space="preserve">Add the following </w:t>
      </w:r>
      <w:r>
        <w:rPr>
          <w:rFonts w:ascii="Times New Roman" w:eastAsiaTheme="minorEastAsia" w:hAnsi="Times New Roman"/>
          <w:lang w:eastAsia="zh-CN"/>
        </w:rPr>
        <w:t xml:space="preserve">as one of </w:t>
      </w:r>
      <w:r>
        <w:rPr>
          <w:rFonts w:ascii="Times New Roman" w:eastAsia="Times New Roman" w:hAnsi="Times New Roman"/>
        </w:rPr>
        <w:t>reference configuration</w:t>
      </w:r>
      <w:r>
        <w:rPr>
          <w:rFonts w:ascii="Times New Roman" w:eastAsiaTheme="minorEastAsia" w:hAnsi="Times New Roman"/>
          <w:lang w:eastAsia="zh-CN"/>
        </w:rPr>
        <w:t>s</w:t>
      </w:r>
      <w:r>
        <w:rPr>
          <w:rFonts w:ascii="Times New Roman" w:eastAsia="Times New Roman" w:hAnsi="Times New Roman"/>
        </w:rPr>
        <w:t xml:space="preserve"> for BS power consumption</w:t>
      </w:r>
    </w:p>
    <w:tbl>
      <w:tblPr>
        <w:tblW w:w="7470" w:type="dxa"/>
        <w:tblInd w:w="108" w:type="dxa"/>
        <w:tblLayout w:type="fixed"/>
        <w:tblLook w:val="04A0" w:firstRow="1" w:lastRow="0" w:firstColumn="1" w:lastColumn="0" w:noHBand="0" w:noVBand="1"/>
      </w:tblPr>
      <w:tblGrid>
        <w:gridCol w:w="3776"/>
        <w:gridCol w:w="3694"/>
      </w:tblGrid>
      <w:tr w:rsidR="00EB0B55" w14:paraId="6B478302" w14:textId="77777777">
        <w:trPr>
          <w:trHeight w:val="290"/>
        </w:trPr>
        <w:tc>
          <w:tcPr>
            <w:tcW w:w="3775" w:type="dxa"/>
            <w:tcBorders>
              <w:top w:val="single" w:sz="4" w:space="0" w:color="000000"/>
              <w:left w:val="single" w:sz="4" w:space="0" w:color="000000"/>
              <w:bottom w:val="single" w:sz="4" w:space="0" w:color="000000"/>
              <w:right w:val="single" w:sz="4" w:space="0" w:color="000000"/>
            </w:tcBorders>
          </w:tcPr>
          <w:p w14:paraId="443110AD"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9598B73" w14:textId="77777777" w:rsidR="00EB0B55" w:rsidRDefault="007459E1">
            <w:pPr>
              <w:pStyle w:val="TAH"/>
              <w:widowControl w:val="0"/>
              <w:rPr>
                <w:rFonts w:ascii="Times New Roman" w:hAnsi="Times New Roman"/>
                <w:b w:val="0"/>
                <w:sz w:val="20"/>
                <w:szCs w:val="24"/>
                <w:lang w:val="en-US" w:eastAsia="en-US"/>
              </w:rPr>
            </w:pPr>
            <w:r>
              <w:rPr>
                <w:rFonts w:ascii="Times New Roman" w:hAnsi="Times New Roman"/>
                <w:b w:val="0"/>
                <w:sz w:val="20"/>
                <w:szCs w:val="24"/>
                <w:lang w:val="en-US" w:eastAsia="en-US"/>
              </w:rPr>
              <w:t>Set 4 around 7** GHz</w:t>
            </w:r>
          </w:p>
        </w:tc>
      </w:tr>
      <w:tr w:rsidR="00EB0B55" w14:paraId="39DDD2E8"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3179C177"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6FFAEB3" w14:textId="77777777" w:rsidR="00EB0B55" w:rsidRDefault="007459E1">
            <w:pPr>
              <w:pStyle w:val="TAL"/>
              <w:widowControl w:val="0"/>
              <w:rPr>
                <w:lang w:val="en-US"/>
              </w:rPr>
            </w:pPr>
            <w:r>
              <w:rPr>
                <w:lang w:val="en-US"/>
              </w:rPr>
              <w:t>TDD</w:t>
            </w:r>
          </w:p>
        </w:tc>
      </w:tr>
      <w:tr w:rsidR="00EB0B55" w14:paraId="773B5EBE"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DF0EBDF"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957877"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662DF8C9"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3BAEA66B"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6333967" w14:textId="77777777" w:rsidR="00EB0B55" w:rsidRDefault="007459E1">
            <w:pPr>
              <w:pStyle w:val="TAL"/>
              <w:widowControl w:val="0"/>
              <w:rPr>
                <w:lang w:val="en-US"/>
              </w:rPr>
            </w:pPr>
            <w:r>
              <w:rPr>
                <w:lang w:val="en-US"/>
              </w:rPr>
              <w:t>30 kHz</w:t>
            </w:r>
          </w:p>
        </w:tc>
      </w:tr>
      <w:tr w:rsidR="00EB0B55" w14:paraId="7B59E415"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CAE2518" w14:textId="77777777" w:rsidR="00EB0B55" w:rsidRDefault="007459E1">
            <w:pPr>
              <w:pStyle w:val="TAL"/>
              <w:widowControl w:val="0"/>
            </w:pPr>
            <w:r>
              <w:rPr>
                <w:lang w:val="en-US"/>
              </w:rPr>
              <w:t xml:space="preserve">Number </w:t>
            </w:r>
            <w:r>
              <w:t>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0FD1B6AE" w14:textId="77777777" w:rsidR="00EB0B55" w:rsidRDefault="007459E1">
            <w:pPr>
              <w:pStyle w:val="TAL"/>
              <w:widowControl w:val="0"/>
              <w:rPr>
                <w:color w:val="FF0000"/>
              </w:rPr>
            </w:pPr>
            <w:r>
              <w:t>1</w:t>
            </w:r>
          </w:p>
        </w:tc>
      </w:tr>
      <w:tr w:rsidR="00EB0B55" w14:paraId="1C4B7129"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429006A5"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A5BBC16" w14:textId="77777777" w:rsidR="00EB0B55" w:rsidRDefault="007459E1">
            <w:pPr>
              <w:pStyle w:val="TAL"/>
              <w:widowControl w:val="0"/>
              <w:rPr>
                <w:lang w:val="en-US"/>
              </w:rPr>
            </w:pPr>
            <w:r>
              <w:rPr>
                <w:lang w:val="en-US"/>
              </w:rPr>
              <w:t>256</w:t>
            </w:r>
          </w:p>
        </w:tc>
      </w:tr>
      <w:tr w:rsidR="00EB0B55" w14:paraId="05750AF0"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1540EB38" w14:textId="77777777" w:rsidR="00EB0B55" w:rsidRDefault="007459E1">
            <w:pPr>
              <w:pStyle w:val="TAL"/>
              <w:widowControl w:val="0"/>
              <w:rPr>
                <w:lang w:val="en-GB"/>
              </w:rPr>
            </w:pPr>
            <w: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68C7518" w14:textId="77777777" w:rsidR="00EB0B55" w:rsidRDefault="007459E1">
            <w:pPr>
              <w:pStyle w:val="TAL"/>
              <w:widowControl w:val="0"/>
            </w:pPr>
            <w:r>
              <w:rPr>
                <w:rFonts w:eastAsiaTheme="minorEastAsia"/>
              </w:rPr>
              <w:t>[62]</w:t>
            </w:r>
            <w:r>
              <w:t xml:space="preserve"> dBm</w:t>
            </w:r>
          </w:p>
        </w:tc>
      </w:tr>
      <w:tr w:rsidR="00EB0B55" w14:paraId="35E2DEB3"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76315E58"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EFD48E8" w14:textId="77777777" w:rsidR="00EB0B55" w:rsidRDefault="007459E1">
            <w:pPr>
              <w:pStyle w:val="TAL"/>
              <w:widowControl w:val="0"/>
              <w:rPr>
                <w:lang w:val="en-US"/>
              </w:rPr>
            </w:pPr>
            <w:r>
              <w:rPr>
                <w:lang w:val="en-US"/>
              </w:rPr>
              <w:t>256</w:t>
            </w:r>
          </w:p>
        </w:tc>
      </w:tr>
      <w:tr w:rsidR="00EB0B55" w14:paraId="477FAA5A" w14:textId="77777777">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5B863A83" w14:textId="77777777" w:rsidR="00EB0B55" w:rsidRDefault="007459E1">
            <w:pPr>
              <w:pStyle w:val="TAL"/>
              <w:widowControl w:val="0"/>
              <w:rPr>
                <w:lang w:val="en-US"/>
              </w:rPr>
            </w:pPr>
            <w:r>
              <w:rPr>
                <w:lang w:val="en-US"/>
              </w:rPr>
              <w:t>**Pending agreement in 11.2 whether to evaluate 15 GHz.</w:t>
            </w:r>
          </w:p>
        </w:tc>
      </w:tr>
    </w:tbl>
    <w:p w14:paraId="07B714B7" w14:textId="77777777" w:rsidR="00EB0B55" w:rsidRDefault="00EB0B55">
      <w:pPr>
        <w:rPr>
          <w:lang w:val="en-GB"/>
        </w:rPr>
      </w:pPr>
    </w:p>
    <w:p w14:paraId="15A2780A" w14:textId="77777777" w:rsidR="00EB0B55" w:rsidRDefault="007459E1">
      <w:pPr>
        <w:rPr>
          <w:lang w:val="en-GB"/>
        </w:rPr>
      </w:pPr>
      <w:r>
        <w:rPr>
          <w:highlight w:val="green"/>
          <w:lang w:val="en-GB"/>
        </w:rPr>
        <w:t>Agreement</w:t>
      </w:r>
    </w:p>
    <w:p w14:paraId="14E3DD05" w14:textId="77777777" w:rsidR="00EB0B55" w:rsidRDefault="007459E1">
      <w:pPr>
        <w:rPr>
          <w:lang w:val="en-GB"/>
        </w:rPr>
      </w:pPr>
      <w:r>
        <w:rPr>
          <w:lang w:val="en-GB"/>
        </w:rPr>
        <w:t>Total DL power level for Set 4 is 56 dBm.</w:t>
      </w:r>
    </w:p>
    <w:p w14:paraId="04A2C3F0" w14:textId="77777777" w:rsidR="00EB0B55" w:rsidRDefault="007459E1">
      <w:pPr>
        <w:rPr>
          <w:lang w:val="en-GB"/>
        </w:rPr>
      </w:pPr>
      <w:r>
        <w:rPr>
          <w:b/>
          <w:bCs/>
          <w:lang w:val="en-GB"/>
        </w:rPr>
        <w:t>The following relative power levels applies to Set 4 for a CAT 1 BS and a CAT 2 BS:</w:t>
      </w:r>
    </w:p>
    <w:tbl>
      <w:tblPr>
        <w:tblW w:w="3485" w:type="dxa"/>
        <w:jc w:val="center"/>
        <w:tblLayout w:type="fixed"/>
        <w:tblLook w:val="04A0" w:firstRow="1" w:lastRow="0" w:firstColumn="1" w:lastColumn="0" w:noHBand="0" w:noVBand="1"/>
      </w:tblPr>
      <w:tblGrid>
        <w:gridCol w:w="1273"/>
        <w:gridCol w:w="1105"/>
        <w:gridCol w:w="1107"/>
      </w:tblGrid>
      <w:tr w:rsidR="00EB0B55" w14:paraId="16AE75D3"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73438DB9" w14:textId="77777777" w:rsidR="00EB0B55" w:rsidRDefault="007459E1">
            <w:pPr>
              <w:widowControl w:val="0"/>
              <w:spacing w:after="0"/>
              <w:rPr>
                <w:lang w:val="en-GB"/>
              </w:rPr>
            </w:pPr>
            <w:r>
              <w:rPr>
                <w:lang w:val="en-GB"/>
              </w:rP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01A0F39D" w14:textId="77777777" w:rsidR="00EB0B55" w:rsidRDefault="007459E1">
            <w:pPr>
              <w:widowControl w:val="0"/>
              <w:spacing w:after="0"/>
              <w:jc w:val="center"/>
              <w:rPr>
                <w:lang w:val="en-GB"/>
              </w:rPr>
            </w:pPr>
            <w:r>
              <w:rPr>
                <w:lang w:val="en-GB"/>
              </w:rPr>
              <w:t>Set 4</w:t>
            </w:r>
          </w:p>
        </w:tc>
      </w:tr>
      <w:tr w:rsidR="00EB0B55" w14:paraId="29FE703D"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3DEAE470" w14:textId="77777777" w:rsidR="00EB0B55" w:rsidRDefault="00EB0B55">
            <w:pPr>
              <w:widowControl w:val="0"/>
              <w:spacing w:after="0"/>
              <w:rPr>
                <w:lang w:val="en-GB"/>
              </w:rPr>
            </w:pPr>
          </w:p>
        </w:tc>
        <w:tc>
          <w:tcPr>
            <w:tcW w:w="1105" w:type="dxa"/>
            <w:tcBorders>
              <w:top w:val="double" w:sz="4" w:space="0" w:color="A5A5A5"/>
              <w:left w:val="double" w:sz="4" w:space="0" w:color="A5A5A5"/>
              <w:bottom w:val="double" w:sz="4" w:space="0" w:color="A5A5A5"/>
              <w:right w:val="double" w:sz="4" w:space="0" w:color="A5A5A5"/>
            </w:tcBorders>
          </w:tcPr>
          <w:p w14:paraId="774A7849" w14:textId="77777777" w:rsidR="00EB0B55" w:rsidRDefault="007459E1">
            <w:pPr>
              <w:widowControl w:val="0"/>
              <w:spacing w:after="0"/>
              <w:jc w:val="center"/>
              <w:rPr>
                <w:lang w:val="en-GB"/>
              </w:rPr>
            </w:pPr>
            <w:r>
              <w:rPr>
                <w:lang w:val="en-GB"/>
              </w:rPr>
              <w:t xml:space="preserve">CAT 1 </w:t>
            </w:r>
            <w:r>
              <w:rPr>
                <w:lang w:val="en-GB"/>
              </w:rPr>
              <w:lastRenderedPageBreak/>
              <w:t>BS</w:t>
            </w:r>
          </w:p>
        </w:tc>
        <w:tc>
          <w:tcPr>
            <w:tcW w:w="1107" w:type="dxa"/>
            <w:tcBorders>
              <w:top w:val="double" w:sz="4" w:space="0" w:color="A5A5A5"/>
              <w:left w:val="double" w:sz="4" w:space="0" w:color="A5A5A5"/>
              <w:bottom w:val="double" w:sz="4" w:space="0" w:color="A5A5A5"/>
              <w:right w:val="double" w:sz="4" w:space="0" w:color="A5A5A5"/>
            </w:tcBorders>
          </w:tcPr>
          <w:p w14:paraId="7EF577B6" w14:textId="77777777" w:rsidR="00EB0B55" w:rsidRDefault="007459E1">
            <w:pPr>
              <w:widowControl w:val="0"/>
              <w:spacing w:after="0"/>
              <w:jc w:val="center"/>
              <w:rPr>
                <w:lang w:val="en-GB"/>
              </w:rPr>
            </w:pPr>
            <w:r>
              <w:rPr>
                <w:lang w:val="en-GB"/>
              </w:rPr>
              <w:lastRenderedPageBreak/>
              <w:t>CAT 2 BS</w:t>
            </w:r>
          </w:p>
        </w:tc>
      </w:tr>
      <w:tr w:rsidR="00EB0B55" w14:paraId="6E7060B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1249606" w14:textId="77777777" w:rsidR="00EB0B55" w:rsidRDefault="007459E1">
            <w:pPr>
              <w:widowControl w:val="0"/>
              <w:spacing w:after="0"/>
              <w:rPr>
                <w:lang w:val="en-GB"/>
              </w:rPr>
            </w:pPr>
            <w:r>
              <w:rPr>
                <w:lang w:val="en-GB"/>
              </w:rPr>
              <w:t>Deep sleep</w:t>
            </w:r>
          </w:p>
        </w:tc>
        <w:tc>
          <w:tcPr>
            <w:tcW w:w="1105" w:type="dxa"/>
            <w:tcBorders>
              <w:top w:val="double" w:sz="4" w:space="0" w:color="A5A5A5"/>
              <w:left w:val="double" w:sz="4" w:space="0" w:color="A5A5A5"/>
              <w:bottom w:val="double" w:sz="4" w:space="0" w:color="A5A5A5"/>
              <w:right w:val="double" w:sz="4" w:space="0" w:color="A5A5A5"/>
            </w:tcBorders>
          </w:tcPr>
          <w:p w14:paraId="139C310F" w14:textId="77777777" w:rsidR="00EB0B55" w:rsidRDefault="007459E1">
            <w:pPr>
              <w:widowControl w:val="0"/>
              <w:spacing w:after="0"/>
              <w:jc w:val="center"/>
              <w:rPr>
                <w:lang w:val="en-GB"/>
              </w:rPr>
            </w:pPr>
            <w:r>
              <w:rPr>
                <w:lang w:val="en-GB"/>
              </w:rPr>
              <w:t>1</w:t>
            </w:r>
          </w:p>
        </w:tc>
        <w:tc>
          <w:tcPr>
            <w:tcW w:w="1107" w:type="dxa"/>
            <w:tcBorders>
              <w:top w:val="double" w:sz="4" w:space="0" w:color="A5A5A5"/>
              <w:left w:val="double" w:sz="4" w:space="0" w:color="A5A5A5"/>
              <w:bottom w:val="double" w:sz="4" w:space="0" w:color="A5A5A5"/>
              <w:right w:val="double" w:sz="4" w:space="0" w:color="A5A5A5"/>
            </w:tcBorders>
          </w:tcPr>
          <w:p w14:paraId="6A12CDDC" w14:textId="77777777" w:rsidR="00EB0B55" w:rsidRDefault="007459E1">
            <w:pPr>
              <w:widowControl w:val="0"/>
              <w:spacing w:after="0"/>
              <w:jc w:val="center"/>
              <w:rPr>
                <w:lang w:val="en-GB"/>
              </w:rPr>
            </w:pPr>
            <w:r>
              <w:rPr>
                <w:lang w:val="en-GB"/>
              </w:rPr>
              <w:t>1</w:t>
            </w:r>
          </w:p>
        </w:tc>
      </w:tr>
      <w:tr w:rsidR="00EB0B55" w14:paraId="7E52B5E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83B269E" w14:textId="77777777" w:rsidR="00EB0B55" w:rsidRDefault="007459E1">
            <w:pPr>
              <w:widowControl w:val="0"/>
              <w:spacing w:after="0"/>
              <w:rPr>
                <w:lang w:val="en-GB"/>
              </w:rPr>
            </w:pPr>
            <w:r>
              <w:rPr>
                <w:lang w:val="en-GB"/>
              </w:rPr>
              <w:t>Light sleep</w:t>
            </w:r>
          </w:p>
        </w:tc>
        <w:tc>
          <w:tcPr>
            <w:tcW w:w="1105" w:type="dxa"/>
            <w:tcBorders>
              <w:top w:val="double" w:sz="4" w:space="0" w:color="A5A5A5"/>
              <w:left w:val="double" w:sz="4" w:space="0" w:color="A5A5A5"/>
              <w:bottom w:val="double" w:sz="4" w:space="0" w:color="A5A5A5"/>
              <w:right w:val="double" w:sz="4" w:space="0" w:color="A5A5A5"/>
            </w:tcBorders>
          </w:tcPr>
          <w:p w14:paraId="40456905"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41DAB4B1" w14:textId="77777777" w:rsidR="00EB0B55" w:rsidRDefault="007459E1">
            <w:pPr>
              <w:widowControl w:val="0"/>
              <w:spacing w:after="0"/>
              <w:jc w:val="center"/>
            </w:pPr>
            <w:r>
              <w:t>3</w:t>
            </w:r>
            <w:r>
              <w:rPr>
                <w:lang w:val="en-GB"/>
              </w:rPr>
              <w:t>.</w:t>
            </w:r>
            <w:r>
              <w:t>1</w:t>
            </w:r>
          </w:p>
        </w:tc>
      </w:tr>
      <w:tr w:rsidR="00EB0B55" w14:paraId="19F113F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46194352" w14:textId="77777777" w:rsidR="00EB0B55" w:rsidRDefault="007459E1">
            <w:pPr>
              <w:widowControl w:val="0"/>
              <w:spacing w:after="0"/>
              <w:rPr>
                <w:lang w:val="en-GB"/>
              </w:rPr>
            </w:pPr>
            <w:r>
              <w:rPr>
                <w:lang w:val="en-GB"/>
              </w:rPr>
              <w:t>Micro sleep</w:t>
            </w:r>
          </w:p>
        </w:tc>
        <w:tc>
          <w:tcPr>
            <w:tcW w:w="1105" w:type="dxa"/>
            <w:tcBorders>
              <w:top w:val="double" w:sz="4" w:space="0" w:color="A5A5A5"/>
              <w:left w:val="double" w:sz="4" w:space="0" w:color="A5A5A5"/>
              <w:bottom w:val="double" w:sz="4" w:space="0" w:color="A5A5A5"/>
              <w:right w:val="double" w:sz="4" w:space="0" w:color="A5A5A5"/>
            </w:tcBorders>
          </w:tcPr>
          <w:p w14:paraId="523889EA"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E0FA9C7" w14:textId="77777777" w:rsidR="00EB0B55" w:rsidRDefault="007459E1">
            <w:pPr>
              <w:widowControl w:val="0"/>
              <w:spacing w:after="0"/>
              <w:jc w:val="center"/>
            </w:pPr>
            <w:r>
              <w:t>7</w:t>
            </w:r>
            <w:r>
              <w:rPr>
                <w:lang w:val="en-GB"/>
              </w:rPr>
              <w:t>.</w:t>
            </w:r>
            <w:r>
              <w:t>3</w:t>
            </w:r>
          </w:p>
        </w:tc>
      </w:tr>
      <w:tr w:rsidR="00EB0B55" w14:paraId="2D27F1A1"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098521C" w14:textId="77777777" w:rsidR="00EB0B55" w:rsidRDefault="007459E1">
            <w:pPr>
              <w:widowControl w:val="0"/>
              <w:spacing w:after="0"/>
              <w:rPr>
                <w:lang w:val="en-GB"/>
              </w:rPr>
            </w:pPr>
            <w:r>
              <w:rPr>
                <w:lang w:val="en-GB"/>
              </w:rPr>
              <w:t>Active DL</w:t>
            </w:r>
          </w:p>
        </w:tc>
        <w:tc>
          <w:tcPr>
            <w:tcW w:w="1105" w:type="dxa"/>
            <w:tcBorders>
              <w:top w:val="double" w:sz="4" w:space="0" w:color="A5A5A5"/>
              <w:left w:val="double" w:sz="4" w:space="0" w:color="A5A5A5"/>
              <w:bottom w:val="double" w:sz="4" w:space="0" w:color="A5A5A5"/>
              <w:right w:val="double" w:sz="4" w:space="0" w:color="A5A5A5"/>
            </w:tcBorders>
          </w:tcPr>
          <w:p w14:paraId="7E92D269"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619F08F8" w14:textId="77777777" w:rsidR="00EB0B55" w:rsidRDefault="007459E1">
            <w:pPr>
              <w:widowControl w:val="0"/>
              <w:spacing w:after="0"/>
              <w:jc w:val="center"/>
            </w:pPr>
            <w:r>
              <w:t>67</w:t>
            </w:r>
          </w:p>
        </w:tc>
      </w:tr>
      <w:tr w:rsidR="00EB0B55" w14:paraId="62FBE5B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706D77AA" w14:textId="77777777" w:rsidR="00EB0B55" w:rsidRDefault="007459E1">
            <w:pPr>
              <w:widowControl w:val="0"/>
              <w:spacing w:after="0"/>
              <w:rPr>
                <w:lang w:val="en-GB"/>
              </w:rPr>
            </w:pPr>
            <w:r>
              <w:rPr>
                <w:lang w:val="en-GB"/>
              </w:rPr>
              <w:t>Active UL</w:t>
            </w:r>
          </w:p>
        </w:tc>
        <w:tc>
          <w:tcPr>
            <w:tcW w:w="1105" w:type="dxa"/>
            <w:tcBorders>
              <w:top w:val="double" w:sz="4" w:space="0" w:color="A5A5A5"/>
              <w:left w:val="double" w:sz="4" w:space="0" w:color="A5A5A5"/>
              <w:bottom w:val="double" w:sz="4" w:space="0" w:color="A5A5A5"/>
              <w:right w:val="double" w:sz="4" w:space="0" w:color="A5A5A5"/>
            </w:tcBorders>
          </w:tcPr>
          <w:p w14:paraId="3294AE38" w14:textId="77777777" w:rsidR="00EB0B55" w:rsidRDefault="007459E1">
            <w:pPr>
              <w:widowControl w:val="0"/>
              <w:spacing w:after="0"/>
              <w:jc w:val="center"/>
            </w:pPr>
            <w:r>
              <w:rPr>
                <w:lang w:val="en-GB"/>
              </w:rPr>
              <w:t>1</w:t>
            </w:r>
            <w:r>
              <w:t>75</w:t>
            </w:r>
          </w:p>
        </w:tc>
        <w:tc>
          <w:tcPr>
            <w:tcW w:w="1107" w:type="dxa"/>
            <w:tcBorders>
              <w:top w:val="double" w:sz="4" w:space="0" w:color="A5A5A5"/>
              <w:left w:val="double" w:sz="4" w:space="0" w:color="A5A5A5"/>
              <w:bottom w:val="double" w:sz="4" w:space="0" w:color="A5A5A5"/>
              <w:right w:val="double" w:sz="4" w:space="0" w:color="A5A5A5"/>
            </w:tcBorders>
          </w:tcPr>
          <w:p w14:paraId="0CEC5EC2" w14:textId="77777777" w:rsidR="00EB0B55" w:rsidRDefault="007459E1">
            <w:pPr>
              <w:widowControl w:val="0"/>
              <w:spacing w:after="0"/>
              <w:jc w:val="center"/>
            </w:pPr>
            <w:r>
              <w:rPr>
                <w:lang w:val="en-GB"/>
              </w:rPr>
              <w:t>1</w:t>
            </w:r>
            <w:r>
              <w:t>0</w:t>
            </w:r>
          </w:p>
        </w:tc>
      </w:tr>
    </w:tbl>
    <w:p w14:paraId="74A92C0B" w14:textId="77777777" w:rsidR="00EB0B55" w:rsidRDefault="007459E1">
      <w:pPr>
        <w:pStyle w:val="22"/>
      </w:pPr>
      <w:r>
        <w:t>UE power consumption model</w:t>
      </w:r>
    </w:p>
    <w:p w14:paraId="190B9E88"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6DCD76AF" w14:textId="77777777" w:rsidR="00EB0B55" w:rsidRDefault="007459E1">
      <w:pPr>
        <w:spacing w:after="60" w:line="252" w:lineRule="auto"/>
        <w:rPr>
          <w:rFonts w:eastAsia="DengXian"/>
          <w:lang w:eastAsia="zh-CN"/>
        </w:rPr>
      </w:pPr>
      <w:r>
        <w:rPr>
          <w:rFonts w:eastAsia="DengXian"/>
          <w:lang w:eastAsia="zh-CN"/>
        </w:rPr>
        <w:t>Include the following non-sleep states as 6G UE power consumption model.</w:t>
      </w:r>
    </w:p>
    <w:p w14:paraId="7E4F0903" w14:textId="77777777" w:rsidR="00EB0B55" w:rsidRDefault="007459E1" w:rsidP="00C97202">
      <w:pPr>
        <w:numPr>
          <w:ilvl w:val="0"/>
          <w:numId w:val="32"/>
        </w:numPr>
        <w:spacing w:after="60" w:line="252" w:lineRule="auto"/>
        <w:rPr>
          <w:rFonts w:eastAsia="DengXian"/>
          <w:lang w:eastAsia="zh-CN"/>
        </w:rPr>
      </w:pPr>
      <w:r>
        <w:rPr>
          <w:rFonts w:eastAsia="DengXian"/>
          <w:lang w:eastAsia="zh-CN"/>
        </w:rPr>
        <w:t>Other power state(s) is not precluded</w:t>
      </w:r>
    </w:p>
    <w:p w14:paraId="3919B898" w14:textId="77777777" w:rsidR="00EB0B55" w:rsidRDefault="007459E1" w:rsidP="00C97202">
      <w:pPr>
        <w:numPr>
          <w:ilvl w:val="0"/>
          <w:numId w:val="32"/>
        </w:numPr>
        <w:spacing w:after="60" w:line="252" w:lineRule="auto"/>
        <w:rPr>
          <w:rFonts w:eastAsia="DengXian"/>
          <w:lang w:eastAsia="zh-CN"/>
        </w:rPr>
      </w:pPr>
      <w:r>
        <w:rPr>
          <w:rFonts w:eastAsia="DengXian"/>
          <w:lang w:eastAsia="zh-CN"/>
        </w:rPr>
        <w:t>FFS: Configuration and relative power value(s) for EE processing in FR2 (including 24.25 GHz – 52.6 GHz)</w:t>
      </w:r>
    </w:p>
    <w:p w14:paraId="2ACB667A" w14:textId="77777777" w:rsidR="00EB0B55" w:rsidRDefault="007459E1" w:rsidP="00C97202">
      <w:pPr>
        <w:numPr>
          <w:ilvl w:val="0"/>
          <w:numId w:val="32"/>
        </w:numPr>
        <w:spacing w:after="60" w:line="252" w:lineRule="auto"/>
        <w:rPr>
          <w:rFonts w:eastAsia="DengXian"/>
          <w:lang w:eastAsia="zh-CN"/>
        </w:rPr>
      </w:pPr>
      <w:r>
        <w:rPr>
          <w:rFonts w:eastAsia="DengXian"/>
          <w:lang w:eastAsia="zh-CN"/>
        </w:rPr>
        <w:t>Note: Pending agreement in 11.2 whether to evaluate 15 GHz</w:t>
      </w:r>
    </w:p>
    <w:tbl>
      <w:tblPr>
        <w:tblW w:w="9619" w:type="dxa"/>
        <w:jc w:val="center"/>
        <w:tblLayout w:type="fixed"/>
        <w:tblCellMar>
          <w:top w:w="54" w:type="dxa"/>
          <w:bottom w:w="54" w:type="dxa"/>
        </w:tblCellMar>
        <w:tblLook w:val="04A0" w:firstRow="1" w:lastRow="0" w:firstColumn="1" w:lastColumn="0" w:noHBand="0" w:noVBand="1"/>
      </w:tblPr>
      <w:tblGrid>
        <w:gridCol w:w="1182"/>
        <w:gridCol w:w="5573"/>
        <w:gridCol w:w="1485"/>
        <w:gridCol w:w="1379"/>
      </w:tblGrid>
      <w:tr w:rsidR="00EB0B55" w14:paraId="5CC33B2B"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58272631" w14:textId="77777777" w:rsidR="00EB0B55" w:rsidRDefault="007459E1">
            <w:pPr>
              <w:keepNext/>
              <w:keepLines/>
              <w:widowControl w:val="0"/>
              <w:spacing w:after="0"/>
              <w:jc w:val="center"/>
              <w:rPr>
                <w:rFonts w:eastAsia="MS Mincho" w:cs="Arial"/>
                <w:b/>
                <w:sz w:val="18"/>
                <w:szCs w:val="18"/>
                <w:lang w:val="en-GB" w:eastAsia="en-US"/>
              </w:rPr>
            </w:pPr>
            <w:r>
              <w:rPr>
                <w:rFonts w:eastAsia="MS Mincho" w:cs="Arial"/>
                <w:b/>
                <w:sz w:val="18"/>
                <w:szCs w:val="18"/>
              </w:rPr>
              <w:lastRenderedPageBreak/>
              <w:t>Power State</w:t>
            </w:r>
          </w:p>
        </w:tc>
        <w:tc>
          <w:tcPr>
            <w:tcW w:w="5572" w:type="dxa"/>
            <w:tcBorders>
              <w:top w:val="single" w:sz="8" w:space="0" w:color="000000"/>
              <w:left w:val="single" w:sz="8" w:space="0" w:color="000000"/>
              <w:bottom w:val="single" w:sz="8" w:space="0" w:color="000000"/>
              <w:right w:val="single" w:sz="8" w:space="0" w:color="000000"/>
            </w:tcBorders>
          </w:tcPr>
          <w:p w14:paraId="70F117C4"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Characteristics</w:t>
            </w:r>
          </w:p>
        </w:tc>
        <w:tc>
          <w:tcPr>
            <w:tcW w:w="1485" w:type="dxa"/>
            <w:tcBorders>
              <w:top w:val="single" w:sz="8" w:space="0" w:color="000000"/>
              <w:left w:val="single" w:sz="8" w:space="0" w:color="000000"/>
              <w:bottom w:val="single" w:sz="8" w:space="0" w:color="000000"/>
              <w:right w:val="single" w:sz="8" w:space="0" w:color="000000"/>
            </w:tcBorders>
          </w:tcPr>
          <w:p w14:paraId="6C299E9B"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w:t>
            </w:r>
            <w:r>
              <w:rPr>
                <w:rFonts w:eastAsia="新細明體" w:cs="Arial"/>
                <w:b/>
                <w:sz w:val="18"/>
                <w:szCs w:val="18"/>
                <w:lang w:eastAsia="zh-TW"/>
              </w:rPr>
              <w:t xml:space="preserve"> in FR1 (including </w:t>
            </w:r>
            <w:r>
              <w:rPr>
                <w:rFonts w:eastAsia="新細明體" w:cs="Arial"/>
                <w:b/>
                <w:bCs/>
                <w:sz w:val="18"/>
                <w:szCs w:val="18"/>
                <w:lang w:eastAsia="zh-TW"/>
              </w:rPr>
              <w:t>around 7GHz)</w:t>
            </w:r>
            <w:r>
              <w:rPr>
                <w:rFonts w:eastAsia="MS Mincho" w:cs="Arial"/>
                <w:b/>
                <w:sz w:val="18"/>
                <w:szCs w:val="18"/>
              </w:rPr>
              <w:t xml:space="preserve"> </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68970"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 in FR</w:t>
            </w:r>
            <w:r>
              <w:rPr>
                <w:rFonts w:eastAsia="新細明體"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EB0B55" w14:paraId="78931549"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8C1C447" w14:textId="77777777" w:rsidR="00EB0B55" w:rsidRDefault="007459E1">
            <w:pPr>
              <w:keepNext/>
              <w:keepLines/>
              <w:widowControl w:val="0"/>
              <w:spacing w:after="0"/>
              <w:rPr>
                <w:rFonts w:eastAsia="MS Mincho" w:cs="Arial"/>
                <w:color w:val="FF0000"/>
                <w:sz w:val="18"/>
                <w:szCs w:val="18"/>
              </w:rPr>
            </w:pPr>
            <w:r>
              <w:rPr>
                <w:rFonts w:eastAsia="MS Mincho" w:cs="Arial"/>
                <w:sz w:val="18"/>
                <w:szCs w:val="18"/>
              </w:rPr>
              <w:t>EE Processing</w:t>
            </w:r>
          </w:p>
        </w:tc>
        <w:tc>
          <w:tcPr>
            <w:tcW w:w="5572" w:type="dxa"/>
            <w:tcBorders>
              <w:top w:val="single" w:sz="8" w:space="0" w:color="000000"/>
              <w:left w:val="single" w:sz="8" w:space="0" w:color="000000"/>
              <w:bottom w:val="single" w:sz="8" w:space="0" w:color="000000"/>
              <w:right w:val="single" w:sz="8" w:space="0" w:color="000000"/>
            </w:tcBorders>
          </w:tcPr>
          <w:p w14:paraId="4C93A199" w14:textId="77777777" w:rsidR="00EB0B55" w:rsidRDefault="007459E1">
            <w:pPr>
              <w:keepNext/>
              <w:keepLines/>
              <w:widowControl w:val="0"/>
              <w:spacing w:after="0"/>
              <w:rPr>
                <w:rFonts w:eastAsia="新細明體"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56AB4133"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FR1 (including around 7GHz)</w:t>
            </w:r>
          </w:p>
          <w:p w14:paraId="02F11A79" w14:textId="77777777" w:rsidR="00EB0B55" w:rsidRDefault="007459E1" w:rsidP="00C97202">
            <w:pPr>
              <w:widowControl w:val="0"/>
              <w:numPr>
                <w:ilvl w:val="0"/>
                <w:numId w:val="33"/>
              </w:numPr>
              <w:spacing w:after="0" w:line="240" w:lineRule="auto"/>
              <w:ind w:left="714" w:hanging="357"/>
              <w:contextualSpacing/>
              <w:jc w:val="left"/>
              <w:rPr>
                <w:rFonts w:eastAsia="新細明體" w:cs="Arial"/>
                <w:sz w:val="18"/>
                <w:szCs w:val="18"/>
                <w:u w:val="single"/>
                <w:lang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7691385F"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C2C78FE"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sz w:val="18"/>
                <w:szCs w:val="18"/>
                <w:lang w:val="fr-FR" w:eastAsia="zh-TW"/>
              </w:rPr>
            </w:pPr>
            <w:r>
              <w:rPr>
                <w:rFonts w:eastAsia="新細明體" w:cs="Arial"/>
                <w:b/>
                <w:bCs/>
                <w:sz w:val="18"/>
                <w:szCs w:val="18"/>
                <w:lang w:val="fr-FR" w:eastAsia="zh-TW"/>
              </w:rPr>
              <w:t>Noise Figure (NF) = 6GR UE NF</w:t>
            </w:r>
          </w:p>
          <w:p w14:paraId="112A8902"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27D6D850" w14:textId="77777777" w:rsidR="00EB0B55" w:rsidRDefault="007459E1" w:rsidP="00C97202">
            <w:pPr>
              <w:keepNext/>
              <w:keepLines/>
              <w:widowControl w:val="0"/>
              <w:numPr>
                <w:ilvl w:val="1"/>
                <w:numId w:val="3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78352C95"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FR2 (including 24.25 GHz – 52.6 GHz)</w:t>
            </w:r>
          </w:p>
          <w:p w14:paraId="2AFC40D3" w14:textId="77777777" w:rsidR="00EB0B55" w:rsidRDefault="007459E1" w:rsidP="00C97202">
            <w:pPr>
              <w:keepNext/>
              <w:keepLines/>
              <w:widowControl w:val="0"/>
              <w:numPr>
                <w:ilvl w:val="0"/>
                <w:numId w:val="3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2A4F9953"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4AB9C13F" w14:textId="77777777" w:rsidR="00EB0B55" w:rsidRDefault="00EB0B55">
            <w:pPr>
              <w:keepNext/>
              <w:keepLines/>
              <w:widowControl w:val="0"/>
              <w:spacing w:after="0"/>
              <w:rPr>
                <w:rFonts w:eastAsia="新細明體" w:cs="Arial"/>
                <w:sz w:val="18"/>
                <w:szCs w:val="18"/>
                <w:lang w:eastAsia="zh-TW"/>
              </w:rPr>
            </w:pPr>
          </w:p>
          <w:p w14:paraId="53375B49" w14:textId="77777777" w:rsidR="00EB0B55" w:rsidRDefault="007459E1">
            <w:pPr>
              <w:keepNext/>
              <w:keepLines/>
              <w:widowControl w:val="0"/>
              <w:spacing w:after="0"/>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 xml:space="preserve">added </w:t>
            </w:r>
            <w:proofErr w:type="spellStart"/>
            <w:r>
              <w:rPr>
                <w:rFonts w:eastAsia="新細明體" w:cs="Arial"/>
                <w:b/>
                <w:bCs/>
                <w:sz w:val="18"/>
                <w:szCs w:val="18"/>
                <w:lang w:eastAsia="zh-TW"/>
              </w:rPr>
              <w:t>w.r.t.</w:t>
            </w:r>
            <w:proofErr w:type="spellEnd"/>
            <w:r>
              <w:rPr>
                <w:rFonts w:eastAsia="新細明體" w:cs="Arial"/>
                <w:b/>
                <w:bCs/>
                <w:sz w:val="18"/>
                <w:szCs w:val="18"/>
                <w:lang w:eastAsia="zh-TW"/>
              </w:rPr>
              <w:t xml:space="preserve"> the sleep state</w:t>
            </w:r>
            <w:r>
              <w:rPr>
                <w:rFonts w:eastAsia="新細明體" w:cs="Arial"/>
                <w:sz w:val="18"/>
                <w:szCs w:val="18"/>
                <w:lang w:eastAsia="zh-TW"/>
              </w:rPr>
              <w:t xml:space="preserve"> and without triggering UE transition out of the sleep state. </w:t>
            </w:r>
          </w:p>
          <w:p w14:paraId="0DB5F1B7" w14:textId="77777777" w:rsidR="00EB0B55" w:rsidRDefault="00EB0B55">
            <w:pPr>
              <w:keepNext/>
              <w:keepLines/>
              <w:widowControl w:val="0"/>
              <w:spacing w:after="0"/>
              <w:rPr>
                <w:rFonts w:eastAsia="新細明體" w:cs="Arial"/>
                <w:sz w:val="18"/>
                <w:szCs w:val="18"/>
                <w:lang w:eastAsia="zh-TW"/>
              </w:rPr>
            </w:pPr>
          </w:p>
          <w:p w14:paraId="1806A611"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color w:val="FF0000"/>
                <w:sz w:val="18"/>
                <w:szCs w:val="18"/>
                <w:lang w:eastAsia="zh-TW"/>
              </w:rPr>
              <w:t xml:space="preserve">Additional energy overhead [15], in unit of (relative power x </w:t>
            </w:r>
            <w:proofErr w:type="spellStart"/>
            <w:r>
              <w:rPr>
                <w:rFonts w:eastAsia="新細明體" w:cs="Arial"/>
                <w:b/>
                <w:bCs/>
                <w:color w:val="FF0000"/>
                <w:sz w:val="18"/>
                <w:szCs w:val="18"/>
                <w:lang w:eastAsia="zh-TW"/>
              </w:rPr>
              <w:t>ms</w:t>
            </w:r>
            <w:proofErr w:type="spellEnd"/>
            <w:r>
              <w:rPr>
                <w:rFonts w:eastAsia="新細明體"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新細明體" w:cs="Arial"/>
                <w:b/>
                <w:bCs/>
                <w:color w:val="FF0000"/>
                <w:sz w:val="18"/>
                <w:szCs w:val="18"/>
                <w:lang w:eastAsia="zh-TW"/>
              </w:rPr>
              <w:t>ms.</w:t>
            </w:r>
            <w:proofErr w:type="spellEnd"/>
          </w:p>
        </w:tc>
        <w:tc>
          <w:tcPr>
            <w:tcW w:w="1485" w:type="dxa"/>
            <w:tcBorders>
              <w:top w:val="single" w:sz="8" w:space="0" w:color="000000"/>
              <w:left w:val="single" w:sz="8" w:space="0" w:color="000000"/>
              <w:bottom w:val="single" w:sz="8" w:space="0" w:color="000000"/>
              <w:right w:val="single" w:sz="8" w:space="0" w:color="000000"/>
            </w:tcBorders>
            <w:vAlign w:val="center"/>
          </w:tcPr>
          <w:p w14:paraId="521D9093" w14:textId="77777777" w:rsidR="00EB0B55" w:rsidRDefault="00EB0B55">
            <w:pPr>
              <w:keepNext/>
              <w:keepLines/>
              <w:widowControl w:val="0"/>
              <w:spacing w:after="0"/>
              <w:rPr>
                <w:rFonts w:eastAsia="新細明體" w:cs="Arial"/>
                <w:b/>
                <w:bCs/>
                <w:color w:val="FF0000"/>
                <w:sz w:val="18"/>
                <w:szCs w:val="18"/>
                <w:lang w:eastAsia="zh-TW"/>
              </w:rPr>
            </w:pPr>
          </w:p>
          <w:p w14:paraId="53402C4C" w14:textId="77777777" w:rsidR="00EB0B55" w:rsidRDefault="00EB0B55">
            <w:pPr>
              <w:keepNext/>
              <w:keepLines/>
              <w:widowControl w:val="0"/>
              <w:spacing w:after="0"/>
              <w:rPr>
                <w:rFonts w:eastAsia="新細明體" w:cs="Arial"/>
                <w:b/>
                <w:bCs/>
                <w:color w:val="FF0000"/>
                <w:sz w:val="18"/>
                <w:szCs w:val="18"/>
                <w:lang w:eastAsia="zh-TW"/>
              </w:rPr>
            </w:pPr>
          </w:p>
          <w:p w14:paraId="5FF031BB"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10 / X1 (during micro sleep)</w:t>
            </w:r>
          </w:p>
          <w:p w14:paraId="1CB0AFC6" w14:textId="77777777" w:rsidR="00EB0B55" w:rsidRDefault="00EB0B55">
            <w:pPr>
              <w:keepNext/>
              <w:keepLines/>
              <w:widowControl w:val="0"/>
              <w:spacing w:after="0"/>
              <w:rPr>
                <w:rFonts w:eastAsia="新細明體" w:cs="Arial"/>
                <w:b/>
                <w:bCs/>
                <w:sz w:val="18"/>
                <w:szCs w:val="18"/>
                <w:lang w:eastAsia="zh-TW"/>
              </w:rPr>
            </w:pPr>
          </w:p>
          <w:p w14:paraId="4153F46E"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12 / X2 (during light sleep)</w:t>
            </w:r>
          </w:p>
          <w:p w14:paraId="4CD4EDF6" w14:textId="77777777" w:rsidR="00EB0B55" w:rsidRDefault="00EB0B55">
            <w:pPr>
              <w:keepNext/>
              <w:keepLines/>
              <w:widowControl w:val="0"/>
              <w:spacing w:after="0"/>
              <w:rPr>
                <w:rFonts w:eastAsia="新細明體" w:cs="Arial"/>
                <w:b/>
                <w:bCs/>
                <w:sz w:val="18"/>
                <w:szCs w:val="18"/>
                <w:lang w:eastAsia="zh-TW"/>
              </w:rPr>
            </w:pPr>
          </w:p>
          <w:p w14:paraId="1FB9D395" w14:textId="77777777" w:rsidR="00EB0B55" w:rsidRDefault="007459E1">
            <w:pPr>
              <w:keepNext/>
              <w:keepLines/>
              <w:widowControl w:val="0"/>
              <w:spacing w:after="0"/>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6F6AD1B" w14:textId="77777777" w:rsidR="00EB0B55" w:rsidRDefault="00EB0B55">
            <w:pPr>
              <w:keepNext/>
              <w:keepLines/>
              <w:widowControl w:val="0"/>
              <w:spacing w:after="0"/>
              <w:jc w:val="center"/>
              <w:rPr>
                <w:rFonts w:eastAsia="新細明體" w:cs="Arial"/>
                <w:color w:val="FF0000"/>
                <w:sz w:val="18"/>
                <w:szCs w:val="18"/>
                <w:lang w:eastAsia="zh-TW"/>
              </w:rPr>
            </w:pPr>
          </w:p>
          <w:p w14:paraId="305BC491" w14:textId="77777777" w:rsidR="00EB0B55" w:rsidRDefault="00EB0B55">
            <w:pPr>
              <w:keepNext/>
              <w:keepLines/>
              <w:widowControl w:val="0"/>
              <w:spacing w:after="0"/>
              <w:jc w:val="center"/>
              <w:rPr>
                <w:rFonts w:eastAsia="新細明體" w:cs="Arial"/>
                <w:color w:val="FF0000"/>
                <w:sz w:val="18"/>
                <w:szCs w:val="18"/>
                <w:lang w:eastAsia="zh-TW"/>
              </w:rPr>
            </w:pPr>
          </w:p>
          <w:p w14:paraId="4B90CDC2" w14:textId="77777777" w:rsidR="00EB0B55" w:rsidRDefault="00EB0B55">
            <w:pPr>
              <w:keepNext/>
              <w:keepLines/>
              <w:widowControl w:val="0"/>
              <w:spacing w:after="0"/>
              <w:jc w:val="center"/>
              <w:rPr>
                <w:rFonts w:eastAsia="新細明體" w:cs="Arial"/>
                <w:color w:val="FF0000"/>
                <w:sz w:val="18"/>
                <w:szCs w:val="18"/>
                <w:lang w:eastAsia="zh-TW"/>
              </w:rPr>
            </w:pPr>
          </w:p>
          <w:p w14:paraId="0D327893" w14:textId="77777777" w:rsidR="00EB0B55" w:rsidRDefault="00EB0B55">
            <w:pPr>
              <w:keepNext/>
              <w:keepLines/>
              <w:widowControl w:val="0"/>
              <w:spacing w:after="0"/>
              <w:jc w:val="center"/>
              <w:rPr>
                <w:rFonts w:eastAsia="新細明體" w:cs="Arial"/>
                <w:color w:val="FF0000"/>
                <w:sz w:val="18"/>
                <w:szCs w:val="18"/>
                <w:lang w:eastAsia="zh-TW"/>
              </w:rPr>
            </w:pPr>
          </w:p>
          <w:p w14:paraId="644864DC" w14:textId="77777777" w:rsidR="00EB0B55" w:rsidRDefault="00EB0B55">
            <w:pPr>
              <w:keepNext/>
              <w:keepLines/>
              <w:widowControl w:val="0"/>
              <w:spacing w:after="0"/>
              <w:jc w:val="center"/>
              <w:rPr>
                <w:rFonts w:eastAsia="新細明體" w:cs="Arial"/>
                <w:color w:val="FF0000"/>
                <w:sz w:val="18"/>
                <w:szCs w:val="18"/>
                <w:lang w:eastAsia="zh-TW"/>
              </w:rPr>
            </w:pPr>
          </w:p>
          <w:p w14:paraId="4852345F" w14:textId="77777777" w:rsidR="00EB0B55" w:rsidRDefault="00EB0B55">
            <w:pPr>
              <w:keepNext/>
              <w:keepLines/>
              <w:widowControl w:val="0"/>
              <w:spacing w:after="0"/>
              <w:jc w:val="center"/>
              <w:rPr>
                <w:rFonts w:eastAsia="新細明體" w:cs="Arial"/>
                <w:color w:val="FF0000"/>
                <w:sz w:val="18"/>
                <w:szCs w:val="18"/>
                <w:lang w:eastAsia="zh-TW"/>
              </w:rPr>
            </w:pPr>
          </w:p>
          <w:p w14:paraId="14B0024C" w14:textId="77777777" w:rsidR="00EB0B55" w:rsidRDefault="00EB0B55">
            <w:pPr>
              <w:keepNext/>
              <w:keepLines/>
              <w:widowControl w:val="0"/>
              <w:spacing w:after="0"/>
              <w:jc w:val="center"/>
              <w:rPr>
                <w:rFonts w:eastAsia="新細明體" w:cs="Arial"/>
                <w:color w:val="FF0000"/>
                <w:sz w:val="18"/>
                <w:szCs w:val="18"/>
                <w:lang w:eastAsia="zh-TW"/>
              </w:rPr>
            </w:pPr>
          </w:p>
          <w:p w14:paraId="3F54D2A9" w14:textId="77777777" w:rsidR="00EB0B55" w:rsidRDefault="00EB0B55">
            <w:pPr>
              <w:keepNext/>
              <w:keepLines/>
              <w:widowControl w:val="0"/>
              <w:spacing w:after="0"/>
              <w:jc w:val="center"/>
              <w:rPr>
                <w:rFonts w:eastAsia="新細明體" w:cs="Arial"/>
                <w:color w:val="FF0000"/>
                <w:sz w:val="18"/>
                <w:szCs w:val="18"/>
                <w:lang w:eastAsia="zh-TW"/>
              </w:rPr>
            </w:pPr>
          </w:p>
          <w:p w14:paraId="342267F3" w14:textId="77777777" w:rsidR="00EB0B55" w:rsidRDefault="00EB0B55">
            <w:pPr>
              <w:keepNext/>
              <w:keepLines/>
              <w:widowControl w:val="0"/>
              <w:spacing w:after="0"/>
              <w:jc w:val="center"/>
              <w:rPr>
                <w:rFonts w:eastAsia="新細明體" w:cs="Arial"/>
                <w:color w:val="FF0000"/>
                <w:sz w:val="18"/>
                <w:szCs w:val="18"/>
                <w:lang w:eastAsia="zh-TW"/>
              </w:rPr>
            </w:pPr>
          </w:p>
          <w:p w14:paraId="26FAA4DA" w14:textId="77777777" w:rsidR="00EB0B55" w:rsidRDefault="007459E1">
            <w:pPr>
              <w:keepNext/>
              <w:keepLines/>
              <w:widowControl w:val="0"/>
              <w:spacing w:after="0"/>
              <w:jc w:val="center"/>
              <w:rPr>
                <w:rFonts w:eastAsia="新細明體" w:cs="Arial"/>
                <w:color w:val="FF0000"/>
                <w:sz w:val="18"/>
                <w:szCs w:val="18"/>
                <w:lang w:eastAsia="zh-TW"/>
              </w:rPr>
            </w:pPr>
            <w:r>
              <w:rPr>
                <w:rFonts w:eastAsia="新細明體" w:cs="Arial"/>
                <w:sz w:val="18"/>
                <w:szCs w:val="18"/>
                <w:lang w:eastAsia="zh-TW"/>
              </w:rPr>
              <w:t>FFS</w:t>
            </w:r>
          </w:p>
        </w:tc>
      </w:tr>
      <w:tr w:rsidR="00EB0B55" w14:paraId="76B41654"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3DA48668"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PDCCH-only</w:t>
            </w:r>
          </w:p>
        </w:tc>
        <w:tc>
          <w:tcPr>
            <w:tcW w:w="5572" w:type="dxa"/>
            <w:tcBorders>
              <w:top w:val="single" w:sz="8" w:space="0" w:color="000000"/>
              <w:left w:val="single" w:sz="8" w:space="0" w:color="000000"/>
              <w:bottom w:val="single" w:sz="8" w:space="0" w:color="000000"/>
              <w:right w:val="single" w:sz="8" w:space="0" w:color="000000"/>
            </w:tcBorders>
          </w:tcPr>
          <w:p w14:paraId="6BC52B68"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485" w:type="dxa"/>
            <w:tcBorders>
              <w:top w:val="single" w:sz="8" w:space="0" w:color="000000"/>
              <w:left w:val="single" w:sz="8" w:space="0" w:color="000000"/>
              <w:bottom w:val="single" w:sz="8" w:space="0" w:color="000000"/>
              <w:right w:val="single" w:sz="8" w:space="0" w:color="000000"/>
            </w:tcBorders>
            <w:vAlign w:val="center"/>
          </w:tcPr>
          <w:p w14:paraId="061F16A4"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1B44DBE" w14:textId="77777777" w:rsidR="00EB0B55" w:rsidRDefault="00EB0B55">
            <w:pPr>
              <w:keepNext/>
              <w:keepLines/>
              <w:widowControl w:val="0"/>
              <w:spacing w:after="0"/>
              <w:jc w:val="center"/>
              <w:rPr>
                <w:rFonts w:eastAsia="Calibri" w:cs="Arial"/>
                <w:sz w:val="18"/>
                <w:szCs w:val="18"/>
                <w:lang w:eastAsia="en-US"/>
              </w:rPr>
            </w:pPr>
          </w:p>
          <w:p w14:paraId="2D176CC2"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175</w:t>
            </w:r>
          </w:p>
        </w:tc>
      </w:tr>
      <w:tr w:rsidR="00EB0B55" w14:paraId="1CCF14BF"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75C99C2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 xml:space="preserve">SSB or </w:t>
            </w:r>
            <w:r>
              <w:rPr>
                <w:rFonts w:eastAsia="Calibri" w:cs="Arial"/>
                <w:sz w:val="18"/>
                <w:szCs w:val="18"/>
              </w:rPr>
              <w:br/>
              <w:t>CSI-RS proc.</w:t>
            </w:r>
          </w:p>
        </w:tc>
        <w:tc>
          <w:tcPr>
            <w:tcW w:w="5572" w:type="dxa"/>
            <w:tcBorders>
              <w:top w:val="single" w:sz="8" w:space="0" w:color="000000"/>
              <w:left w:val="single" w:sz="8" w:space="0" w:color="000000"/>
              <w:bottom w:val="single" w:sz="8" w:space="0" w:color="000000"/>
              <w:right w:val="single" w:sz="8" w:space="0" w:color="000000"/>
            </w:tcBorders>
          </w:tcPr>
          <w:p w14:paraId="5277BBDD" w14:textId="77777777" w:rsidR="00EB0B55" w:rsidRDefault="007459E1">
            <w:pPr>
              <w:keepNext/>
              <w:keepLines/>
              <w:widowControl w:val="0"/>
              <w:spacing w:after="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85" w:type="dxa"/>
            <w:tcBorders>
              <w:top w:val="single" w:sz="8" w:space="0" w:color="000000"/>
              <w:left w:val="single" w:sz="8" w:space="0" w:color="000000"/>
              <w:bottom w:val="single" w:sz="8" w:space="0" w:color="000000"/>
              <w:right w:val="single" w:sz="8" w:space="0" w:color="000000"/>
            </w:tcBorders>
            <w:vAlign w:val="center"/>
          </w:tcPr>
          <w:p w14:paraId="566EDC55"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79AEB"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br/>
              <w:t>175</w:t>
            </w:r>
          </w:p>
        </w:tc>
      </w:tr>
      <w:tr w:rsidR="00EB0B55" w14:paraId="282B957A"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F5BA21A"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 + PDSCH</w:t>
            </w:r>
          </w:p>
        </w:tc>
        <w:tc>
          <w:tcPr>
            <w:tcW w:w="5572" w:type="dxa"/>
            <w:tcBorders>
              <w:top w:val="single" w:sz="8" w:space="0" w:color="000000"/>
              <w:left w:val="single" w:sz="8" w:space="0" w:color="000000"/>
              <w:bottom w:val="single" w:sz="8" w:space="0" w:color="000000"/>
              <w:right w:val="single" w:sz="8" w:space="0" w:color="000000"/>
            </w:tcBorders>
          </w:tcPr>
          <w:p w14:paraId="09669A90"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PDCCH + PDSCH. ACK/NACK in long PUCCH is modeled by UL power state. </w:t>
            </w:r>
          </w:p>
        </w:tc>
        <w:tc>
          <w:tcPr>
            <w:tcW w:w="1485" w:type="dxa"/>
            <w:tcBorders>
              <w:top w:val="single" w:sz="8" w:space="0" w:color="000000"/>
              <w:left w:val="single" w:sz="8" w:space="0" w:color="000000"/>
              <w:bottom w:val="single" w:sz="8" w:space="0" w:color="000000"/>
              <w:right w:val="single" w:sz="8" w:space="0" w:color="000000"/>
            </w:tcBorders>
            <w:vAlign w:val="center"/>
          </w:tcPr>
          <w:p w14:paraId="404434FE"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1D456"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350</w:t>
            </w:r>
          </w:p>
        </w:tc>
      </w:tr>
      <w:tr w:rsidR="00EB0B55" w14:paraId="7C05EADE" w14:textId="77777777">
        <w:trPr>
          <w:trHeight w:val="978"/>
          <w:jc w:val="center"/>
        </w:trPr>
        <w:tc>
          <w:tcPr>
            <w:tcW w:w="1182" w:type="dxa"/>
            <w:tcBorders>
              <w:top w:val="single" w:sz="8" w:space="0" w:color="000000"/>
              <w:left w:val="single" w:sz="8" w:space="0" w:color="000000"/>
              <w:bottom w:val="single" w:sz="8" w:space="0" w:color="000000"/>
              <w:right w:val="single" w:sz="8" w:space="0" w:color="000000"/>
            </w:tcBorders>
          </w:tcPr>
          <w:p w14:paraId="2B121F9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UL</w:t>
            </w:r>
          </w:p>
        </w:tc>
        <w:tc>
          <w:tcPr>
            <w:tcW w:w="5572" w:type="dxa"/>
            <w:tcBorders>
              <w:top w:val="single" w:sz="8" w:space="0" w:color="000000"/>
              <w:left w:val="single" w:sz="8" w:space="0" w:color="000000"/>
              <w:bottom w:val="single" w:sz="8" w:space="0" w:color="000000"/>
              <w:right w:val="single" w:sz="8" w:space="0" w:color="000000"/>
            </w:tcBorders>
          </w:tcPr>
          <w:p w14:paraId="7151EAFE" w14:textId="77777777" w:rsidR="00EB0B55" w:rsidRDefault="007459E1">
            <w:pPr>
              <w:keepNext/>
              <w:keepLines/>
              <w:widowControl w:val="0"/>
              <w:spacing w:after="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EB112FF" w14:textId="77777777" w:rsidR="00EB0B55" w:rsidRDefault="007459E1">
            <w:pPr>
              <w:keepNext/>
              <w:keepLines/>
              <w:widowControl w:val="0"/>
              <w:spacing w:after="0"/>
              <w:rPr>
                <w:rFonts w:eastAsia="Calibri" w:cs="Arial"/>
                <w:b/>
                <w:bCs/>
                <w:sz w:val="18"/>
                <w:szCs w:val="18"/>
              </w:rPr>
            </w:pPr>
            <w:r>
              <w:rPr>
                <w:rFonts w:eastAsia="Calibri" w:cs="Arial"/>
                <w:b/>
                <w:bCs/>
                <w:sz w:val="18"/>
                <w:szCs w:val="18"/>
              </w:rPr>
              <w:t>FFS: Power values for more Tx power levels, i.e., X4, X5, X6, X7</w:t>
            </w:r>
          </w:p>
        </w:tc>
        <w:tc>
          <w:tcPr>
            <w:tcW w:w="1485" w:type="dxa"/>
            <w:tcBorders>
              <w:top w:val="single" w:sz="8" w:space="0" w:color="000000"/>
              <w:left w:val="single" w:sz="8" w:space="0" w:color="000000"/>
              <w:bottom w:val="single" w:sz="8" w:space="0" w:color="000000"/>
              <w:right w:val="single" w:sz="8" w:space="0" w:color="000000"/>
            </w:tcBorders>
          </w:tcPr>
          <w:p w14:paraId="1A32C33D" w14:textId="77777777" w:rsidR="00EB0B55" w:rsidRDefault="007459E1">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2878C5B7"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C45CD0E"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5CD8682D"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75217B3C" w14:textId="77777777" w:rsidR="00EB0B55" w:rsidRDefault="007459E1">
            <w:pPr>
              <w:keepNext/>
              <w:keepLines/>
              <w:widowControl w:val="0"/>
              <w:spacing w:after="0"/>
              <w:jc w:val="center"/>
              <w:rPr>
                <w:rFonts w:eastAsia="新細明體" w:cs="Arial"/>
                <w:sz w:val="18"/>
                <w:szCs w:val="18"/>
                <w:lang w:eastAsia="zh-TW"/>
              </w:rPr>
            </w:pPr>
            <w:r>
              <w:rPr>
                <w:rFonts w:eastAsia="Calibri" w:cs="Arial"/>
                <w:sz w:val="18"/>
                <w:szCs w:val="18"/>
              </w:rPr>
              <w:t>700 (23 dBm)</w:t>
            </w:r>
          </w:p>
          <w:p w14:paraId="2081946D"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27D52B" w14:textId="77777777" w:rsidR="00EB0B55" w:rsidRDefault="007459E1">
            <w:pPr>
              <w:keepNext/>
              <w:keepLines/>
              <w:widowControl w:val="0"/>
              <w:spacing w:after="0" w:line="252" w:lineRule="auto"/>
              <w:ind w:left="156"/>
              <w:jc w:val="center"/>
              <w:rPr>
                <w:rFonts w:eastAsia="新細明體" w:cs="Arial"/>
                <w:sz w:val="18"/>
                <w:szCs w:val="18"/>
                <w:lang w:eastAsia="en-US"/>
              </w:rPr>
            </w:pPr>
            <w:r>
              <w:rPr>
                <w:rFonts w:eastAsia="新細明體" w:cs="Arial"/>
                <w:sz w:val="18"/>
                <w:szCs w:val="18"/>
              </w:rPr>
              <w:t>350</w:t>
            </w:r>
          </w:p>
          <w:p w14:paraId="6129959B" w14:textId="77777777" w:rsidR="00EB0B55" w:rsidRDefault="007459E1">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135D43FD" w14:textId="77777777" w:rsidR="00EB0B55" w:rsidRDefault="00EB0B55">
            <w:pPr>
              <w:keepNext/>
              <w:keepLines/>
              <w:widowControl w:val="0"/>
              <w:spacing w:after="0"/>
              <w:jc w:val="center"/>
              <w:rPr>
                <w:rFonts w:eastAsia="新細明體" w:cs="Arial"/>
                <w:color w:val="FF0000"/>
                <w:sz w:val="18"/>
                <w:szCs w:val="18"/>
                <w:lang w:eastAsia="zh-TW"/>
              </w:rPr>
            </w:pPr>
          </w:p>
        </w:tc>
      </w:tr>
    </w:tbl>
    <w:p w14:paraId="0A103C11" w14:textId="77777777" w:rsidR="00EB0B55" w:rsidRDefault="00EB0B55">
      <w:pPr>
        <w:rPr>
          <w:rFonts w:eastAsia="DengXian"/>
          <w:lang w:eastAsia="zh-CN"/>
        </w:rPr>
      </w:pPr>
    </w:p>
    <w:p w14:paraId="2BDCFD91" w14:textId="77777777" w:rsidR="00EB0B55" w:rsidRDefault="007459E1">
      <w:pPr>
        <w:rPr>
          <w:rFonts w:eastAsia="DengXian"/>
          <w:highlight w:val="green"/>
          <w:lang w:eastAsia="zh-CN"/>
        </w:rPr>
      </w:pPr>
      <w:r>
        <w:rPr>
          <w:rFonts w:eastAsia="DengXian"/>
          <w:highlight w:val="green"/>
          <w:lang w:eastAsia="zh-CN"/>
        </w:rPr>
        <w:t>Agreement</w:t>
      </w:r>
    </w:p>
    <w:p w14:paraId="57F86FA7" w14:textId="77777777" w:rsidR="00EB0B55" w:rsidRDefault="007459E1">
      <w:pPr>
        <w:rPr>
          <w:rFonts w:eastAsia="DengXian"/>
          <w:lang w:eastAsia="zh-CN"/>
        </w:rPr>
      </w:pPr>
      <w:r>
        <w:rPr>
          <w:rFonts w:eastAsia="DengXian"/>
          <w:lang w:eastAsia="zh-CN"/>
        </w:rPr>
        <w:t>Include the following sleep states for 6G UE power consumption model.</w:t>
      </w:r>
    </w:p>
    <w:p w14:paraId="70E03A8C" w14:textId="77777777" w:rsidR="00EB0B55" w:rsidRDefault="007459E1">
      <w:pPr>
        <w:rPr>
          <w:rFonts w:eastAsia="DengXian"/>
          <w:lang w:eastAsia="zh-CN"/>
        </w:rPr>
      </w:pPr>
      <w:r>
        <w:rPr>
          <w:rFonts w:eastAsia="DengXian"/>
          <w:lang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EB0B55" w14:paraId="4C66BEAA"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653307BD" w14:textId="77777777" w:rsidR="00EB0B55" w:rsidRDefault="007459E1">
            <w:pPr>
              <w:keepNext/>
              <w:keepLines/>
              <w:widowControl w:val="0"/>
              <w:spacing w:after="0"/>
              <w:jc w:val="center"/>
              <w:rPr>
                <w:rFonts w:eastAsia="MS Mincho" w:cs="Arial"/>
                <w:b/>
                <w:sz w:val="18"/>
                <w:lang w:val="en-GB" w:eastAsia="en-US"/>
              </w:rPr>
            </w:pPr>
            <w:r>
              <w:rPr>
                <w:rFonts w:eastAsia="MS Mincho" w:cs="Arial"/>
                <w:b/>
                <w:sz w:val="18"/>
              </w:rPr>
              <w:lastRenderedPageBreak/>
              <w:t>Power State</w:t>
            </w:r>
          </w:p>
        </w:tc>
        <w:tc>
          <w:tcPr>
            <w:tcW w:w="5856" w:type="dxa"/>
            <w:tcBorders>
              <w:top w:val="single" w:sz="8" w:space="0" w:color="000000"/>
              <w:left w:val="single" w:sz="8" w:space="0" w:color="000000"/>
              <w:bottom w:val="single" w:sz="8" w:space="0" w:color="000000"/>
              <w:right w:val="single" w:sz="8" w:space="0" w:color="000000"/>
            </w:tcBorders>
          </w:tcPr>
          <w:p w14:paraId="71BCD9AA" w14:textId="77777777" w:rsidR="00EB0B55" w:rsidRDefault="007459E1">
            <w:pPr>
              <w:keepNext/>
              <w:keepLines/>
              <w:widowControl w:val="0"/>
              <w:spacing w:after="0"/>
              <w:jc w:val="center"/>
              <w:rPr>
                <w:rFonts w:eastAsia="MS Mincho" w:cs="Arial"/>
                <w:b/>
                <w:sz w:val="18"/>
              </w:rPr>
            </w:pPr>
            <w:r>
              <w:rPr>
                <w:rFonts w:eastAsia="MS Mincho" w:cs="Arial"/>
                <w:b/>
                <w:sz w:val="18"/>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74F74032"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
        </w:tc>
      </w:tr>
      <w:tr w:rsidR="00EB0B55" w14:paraId="3F5D391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CAD6D61"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4449F21D" w14:textId="77777777" w:rsidR="00EB0B55" w:rsidRDefault="007459E1">
            <w:pPr>
              <w:keepNext/>
              <w:keepLines/>
              <w:widowControl w:val="0"/>
              <w:spacing w:after="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Pr>
                <w:rFonts w:eastAsiaTheme="minorEastAsia" w:cs="Arial"/>
                <w:color w:val="FF0000"/>
                <w:sz w:val="18"/>
                <w:lang w:eastAsia="zh-CN"/>
              </w:rPr>
              <w:t xml:space="preserve"> always </w:t>
            </w:r>
            <w:r>
              <w:rPr>
                <w:rFonts w:eastAsia="MS Mincho" w:cs="Arial"/>
                <w:color w:val="FF0000"/>
                <w:sz w:val="18"/>
              </w:rPr>
              <w:t xml:space="preserve">be maintained. </w:t>
            </w:r>
          </w:p>
        </w:tc>
        <w:tc>
          <w:tcPr>
            <w:tcW w:w="2341" w:type="dxa"/>
            <w:tcBorders>
              <w:top w:val="single" w:sz="8" w:space="0" w:color="000000"/>
              <w:left w:val="single" w:sz="8" w:space="0" w:color="000000"/>
              <w:bottom w:val="single" w:sz="8" w:space="0" w:color="000000"/>
              <w:right w:val="single" w:sz="8" w:space="0" w:color="000000"/>
            </w:tcBorders>
          </w:tcPr>
          <w:p w14:paraId="63DA0E23" w14:textId="77777777" w:rsidR="00EB0B55" w:rsidRDefault="007459E1">
            <w:pPr>
              <w:keepNext/>
              <w:keepLines/>
              <w:widowControl w:val="0"/>
              <w:spacing w:after="0"/>
              <w:jc w:val="center"/>
              <w:rPr>
                <w:rFonts w:eastAsia="新細明體" w:cs="Arial"/>
                <w:b/>
                <w:bCs/>
                <w:color w:val="FF0000"/>
                <w:sz w:val="18"/>
                <w:lang w:eastAsia="zh-TW"/>
              </w:rPr>
            </w:pPr>
            <w:r>
              <w:rPr>
                <w:rFonts w:eastAsia="新細明體" w:cs="Arial"/>
                <w:b/>
                <w:bCs/>
                <w:color w:val="FF0000"/>
                <w:sz w:val="18"/>
                <w:lang w:eastAsia="zh-TW"/>
              </w:rPr>
              <w:t>0.05 + Y*</w:t>
            </w:r>
          </w:p>
        </w:tc>
      </w:tr>
      <w:tr w:rsidR="00EB0B55" w14:paraId="6434040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76651D05" w14:textId="77777777" w:rsidR="00EB0B55" w:rsidRDefault="007459E1">
            <w:pPr>
              <w:keepNext/>
              <w:keepLines/>
              <w:widowControl w:val="0"/>
              <w:spacing w:after="0"/>
              <w:rPr>
                <w:rFonts w:eastAsia="Malgun Gothic" w:cs="Arial"/>
                <w:sz w:val="18"/>
                <w:lang w:eastAsia="en-US"/>
              </w:rPr>
            </w:pPr>
            <w:r>
              <w:rPr>
                <w:rFonts w:eastAsia="MS Mincho" w:cs="Arial"/>
                <w:sz w:val="18"/>
              </w:rPr>
              <w:t>Deep Sleep</w:t>
            </w:r>
          </w:p>
        </w:tc>
        <w:tc>
          <w:tcPr>
            <w:tcW w:w="5856" w:type="dxa"/>
            <w:tcBorders>
              <w:top w:val="single" w:sz="8" w:space="0" w:color="000000"/>
              <w:left w:val="single" w:sz="8" w:space="0" w:color="000000"/>
              <w:bottom w:val="single" w:sz="8" w:space="0" w:color="000000"/>
              <w:right w:val="single" w:sz="8" w:space="0" w:color="000000"/>
            </w:tcBorders>
          </w:tcPr>
          <w:p w14:paraId="201742F4" w14:textId="77777777" w:rsidR="00EB0B55" w:rsidRDefault="007459E1">
            <w:pPr>
              <w:keepNext/>
              <w:keepLines/>
              <w:widowControl w:val="0"/>
              <w:spacing w:after="0"/>
              <w:rPr>
                <w:rFonts w:eastAsia="MS Mincho" w:cs="Arial"/>
                <w:sz w:val="18"/>
              </w:rPr>
            </w:pPr>
            <w:r>
              <w:rPr>
                <w:rFonts w:eastAsia="MS Mincho" w:cs="Arial"/>
                <w:sz w:val="18"/>
              </w:rPr>
              <w:t>Time interval for the sleep should be larger than the total transition time entering and leaving this state. Accurate timing may not</w:t>
            </w:r>
            <w:r>
              <w:rPr>
                <w:rFonts w:eastAsiaTheme="minorEastAsia" w:cs="Arial"/>
                <w:sz w:val="18"/>
                <w:lang w:eastAsia="zh-CN"/>
              </w:rPr>
              <w:t xml:space="preserve"> always</w:t>
            </w:r>
            <w:r>
              <w:rPr>
                <w:rFonts w:eastAsia="MS Mincho" w:cs="Arial"/>
                <w:sz w:val="18"/>
              </w:rPr>
              <w:t xml:space="preserve"> be maintained. </w:t>
            </w:r>
          </w:p>
        </w:tc>
        <w:tc>
          <w:tcPr>
            <w:tcW w:w="2341" w:type="dxa"/>
            <w:tcBorders>
              <w:top w:val="single" w:sz="8" w:space="0" w:color="000000"/>
              <w:left w:val="single" w:sz="8" w:space="0" w:color="000000"/>
              <w:bottom w:val="single" w:sz="8" w:space="0" w:color="000000"/>
              <w:right w:val="single" w:sz="8" w:space="0" w:color="000000"/>
            </w:tcBorders>
          </w:tcPr>
          <w:p w14:paraId="3770411D"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 + Y*</w:t>
            </w:r>
          </w:p>
          <w:p w14:paraId="687ED165"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(Optional: 1)</w:t>
            </w:r>
            <w:r>
              <w:rPr>
                <w:rFonts w:eastAsia="MS Mincho" w:cs="Arial"/>
                <w:b/>
                <w:bCs/>
                <w:color w:val="FF0000"/>
                <w:sz w:val="18"/>
              </w:rPr>
              <w:br/>
            </w:r>
          </w:p>
        </w:tc>
      </w:tr>
      <w:tr w:rsidR="00EB0B55" w14:paraId="31157F5B"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8C6A4C" w14:textId="77777777" w:rsidR="00EB0B55" w:rsidRDefault="007459E1">
            <w:pPr>
              <w:keepNext/>
              <w:keepLines/>
              <w:widowControl w:val="0"/>
              <w:spacing w:after="0"/>
              <w:rPr>
                <w:rFonts w:eastAsia="MS Mincho" w:cs="Arial"/>
                <w:sz w:val="18"/>
              </w:rPr>
            </w:pPr>
            <w:r>
              <w:rPr>
                <w:rFonts w:eastAsia="MS Mincho" w:cs="Arial"/>
                <w:sz w:val="18"/>
              </w:rPr>
              <w:t>Light Sleep</w:t>
            </w:r>
          </w:p>
        </w:tc>
        <w:tc>
          <w:tcPr>
            <w:tcW w:w="5856" w:type="dxa"/>
            <w:tcBorders>
              <w:top w:val="single" w:sz="8" w:space="0" w:color="000000"/>
              <w:left w:val="single" w:sz="8" w:space="0" w:color="000000"/>
              <w:bottom w:val="single" w:sz="8" w:space="0" w:color="000000"/>
              <w:right w:val="single" w:sz="8" w:space="0" w:color="000000"/>
            </w:tcBorders>
          </w:tcPr>
          <w:p w14:paraId="37D6BDF3" w14:textId="77777777" w:rsidR="00EB0B55" w:rsidRDefault="007459E1">
            <w:pPr>
              <w:keepNext/>
              <w:keepLines/>
              <w:widowControl w:val="0"/>
              <w:spacing w:after="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4441F309" w14:textId="77777777" w:rsidR="00EB0B55" w:rsidRDefault="007459E1">
            <w:pPr>
              <w:keepNext/>
              <w:keepLines/>
              <w:widowControl w:val="0"/>
              <w:spacing w:after="0"/>
              <w:jc w:val="center"/>
              <w:rPr>
                <w:rFonts w:eastAsia="MS Mincho" w:cs="Arial"/>
                <w:sz w:val="18"/>
              </w:rPr>
            </w:pPr>
            <w:r>
              <w:rPr>
                <w:rFonts w:eastAsia="MS Mincho" w:cs="Arial"/>
                <w:sz w:val="18"/>
              </w:rPr>
              <w:t>20</w:t>
            </w:r>
          </w:p>
        </w:tc>
      </w:tr>
      <w:tr w:rsidR="00EB0B55" w14:paraId="1879276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20C38CCB" w14:textId="77777777" w:rsidR="00EB0B55" w:rsidRDefault="007459E1">
            <w:pPr>
              <w:keepNext/>
              <w:keepLines/>
              <w:widowControl w:val="0"/>
              <w:spacing w:after="0"/>
              <w:rPr>
                <w:rFonts w:eastAsia="MS Mincho" w:cs="Arial"/>
                <w:sz w:val="18"/>
              </w:rPr>
            </w:pPr>
            <w:r>
              <w:rPr>
                <w:rFonts w:eastAsia="MS Mincho" w:cs="Arial"/>
                <w:sz w:val="18"/>
              </w:rPr>
              <w:t>Micro sleep</w:t>
            </w:r>
          </w:p>
        </w:tc>
        <w:tc>
          <w:tcPr>
            <w:tcW w:w="5856" w:type="dxa"/>
            <w:tcBorders>
              <w:top w:val="single" w:sz="8" w:space="0" w:color="000000"/>
              <w:left w:val="single" w:sz="8" w:space="0" w:color="000000"/>
              <w:bottom w:val="single" w:sz="8" w:space="0" w:color="000000"/>
              <w:right w:val="single" w:sz="8" w:space="0" w:color="000000"/>
            </w:tcBorders>
          </w:tcPr>
          <w:p w14:paraId="08FD0D35" w14:textId="77777777" w:rsidR="00EB0B55" w:rsidRDefault="007459E1">
            <w:pPr>
              <w:keepNext/>
              <w:keepLines/>
              <w:widowControl w:val="0"/>
              <w:spacing w:after="0"/>
              <w:rPr>
                <w:rFonts w:eastAsia="MS Mincho" w:cs="Arial"/>
                <w:sz w:val="18"/>
              </w:rPr>
            </w:pPr>
            <w:r>
              <w:rPr>
                <w:rFonts w:eastAsia="MS Mincho" w:cs="Arial"/>
                <w:sz w:val="18"/>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6EF06C57" w14:textId="77777777" w:rsidR="00EB0B55" w:rsidRDefault="007459E1">
            <w:pPr>
              <w:keepNext/>
              <w:keepLines/>
              <w:widowControl w:val="0"/>
              <w:spacing w:after="0"/>
              <w:jc w:val="center"/>
              <w:rPr>
                <w:rFonts w:eastAsia="新細明體" w:cs="Arial"/>
                <w:sz w:val="18"/>
                <w:lang w:eastAsia="zh-TW"/>
              </w:rPr>
            </w:pPr>
            <w:r>
              <w:rPr>
                <w:rFonts w:eastAsia="MS Mincho" w:cs="Arial"/>
                <w:sz w:val="18"/>
              </w:rPr>
              <w:t>45</w:t>
            </w:r>
          </w:p>
        </w:tc>
      </w:tr>
      <w:tr w:rsidR="00EB0B55" w14:paraId="525E1FA9"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7AE8DC73" w14:textId="77777777" w:rsidR="00EB0B55" w:rsidRDefault="007459E1">
            <w:pPr>
              <w:keepNext/>
              <w:keepLines/>
              <w:widowControl w:val="0"/>
              <w:spacing w:after="0"/>
              <w:rPr>
                <w:rFonts w:eastAsia="MS Mincho" w:cs="Arial"/>
                <w:sz w:val="18"/>
                <w:lang w:eastAsia="en-US"/>
              </w:rPr>
            </w:pPr>
            <w:r>
              <w:rPr>
                <w:rFonts w:eastAsia="MS Mincho" w:cs="Arial"/>
                <w:b/>
                <w:bCs/>
                <w:color w:val="FF0000"/>
                <w:sz w:val="18"/>
              </w:rPr>
              <w:t>* Y value equals to 0.1, if EE processing is assumed for the evaluation; zero, otherwise.</w:t>
            </w:r>
          </w:p>
        </w:tc>
      </w:tr>
    </w:tbl>
    <w:p w14:paraId="7FF18835" w14:textId="77777777" w:rsidR="00EB0B55" w:rsidRDefault="00EB0B55">
      <w:pPr>
        <w:spacing w:line="252" w:lineRule="auto"/>
        <w:rPr>
          <w:rFonts w:ascii="Times" w:eastAsia="新細明體" w:hAnsi="Times" w:cs="Arial"/>
          <w:lang w:val="en-GB"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EB0B55" w14:paraId="17C798E9"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70035615" w14:textId="77777777" w:rsidR="00EB0B55" w:rsidRDefault="007459E1">
            <w:pPr>
              <w:keepNext/>
              <w:keepLines/>
              <w:widowControl w:val="0"/>
              <w:spacing w:after="0"/>
              <w:jc w:val="center"/>
              <w:rPr>
                <w:rFonts w:eastAsia="MS Mincho" w:cs="Arial"/>
                <w:b/>
                <w:sz w:val="18"/>
                <w:lang w:eastAsia="en-US"/>
              </w:rPr>
            </w:pPr>
            <w:r>
              <w:rPr>
                <w:rFonts w:eastAsia="MS Mincho" w:cs="Arial"/>
                <w:b/>
                <w:sz w:val="18"/>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4B0A5525" w14:textId="77777777" w:rsidR="00EB0B55" w:rsidRDefault="007459E1">
            <w:pPr>
              <w:keepNext/>
              <w:keepLines/>
              <w:widowControl w:val="0"/>
              <w:spacing w:after="0"/>
              <w:jc w:val="center"/>
              <w:rPr>
                <w:rFonts w:eastAsia="MS Mincho" w:cs="Arial"/>
                <w:b/>
                <w:sz w:val="18"/>
              </w:rPr>
            </w:pPr>
            <w:r>
              <w:rPr>
                <w:rFonts w:eastAsia="MS Mincho" w:cs="Arial"/>
                <w:b/>
                <w:sz w:val="18"/>
              </w:rPr>
              <w:t>Additional transition energy:</w:t>
            </w:r>
          </w:p>
          <w:p w14:paraId="66714D79"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x  </w:t>
            </w:r>
            <w:proofErr w:type="spellStart"/>
            <w:r>
              <w:rPr>
                <w:rFonts w:eastAsia="MS Mincho" w:cs="Arial"/>
                <w:b/>
                <w:sz w:val="18"/>
              </w:rPr>
              <w:t>ms</w:t>
            </w:r>
            <w:proofErr w:type="spellEnd"/>
            <w:r>
              <w:rPr>
                <w:rFonts w:eastAsia="MS Mincho" w:cs="Arial"/>
                <w:b/>
                <w:sz w:val="18"/>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23B5FD6A" w14:textId="77777777" w:rsidR="00EB0B55" w:rsidRDefault="007459E1">
            <w:pPr>
              <w:keepNext/>
              <w:keepLines/>
              <w:widowControl w:val="0"/>
              <w:spacing w:after="0"/>
              <w:jc w:val="center"/>
              <w:rPr>
                <w:rFonts w:eastAsia="MS Mincho" w:cs="Arial"/>
                <w:b/>
                <w:sz w:val="18"/>
              </w:rPr>
            </w:pPr>
            <w:r>
              <w:rPr>
                <w:rFonts w:eastAsia="MS Mincho" w:cs="Arial"/>
                <w:b/>
                <w:sz w:val="18"/>
              </w:rPr>
              <w:t>Total transition time</w:t>
            </w:r>
            <w:r>
              <w:rPr>
                <w:rFonts w:eastAsia="新細明體" w:cs="Arial"/>
                <w:b/>
                <w:color w:val="FF0000"/>
                <w:sz w:val="18"/>
                <w:lang w:eastAsia="zh-TW"/>
              </w:rPr>
              <w:t>**</w:t>
            </w:r>
            <w:r>
              <w:rPr>
                <w:rFonts w:eastAsia="MS Mincho" w:cs="Arial"/>
                <w:b/>
                <w:sz w:val="18"/>
              </w:rPr>
              <w:t xml:space="preserve"> </w:t>
            </w:r>
          </w:p>
        </w:tc>
      </w:tr>
      <w:tr w:rsidR="00EB0B55" w14:paraId="412D7441"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5F41EE78"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7F666AE6"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[40000]</w:t>
            </w:r>
          </w:p>
        </w:tc>
        <w:tc>
          <w:tcPr>
            <w:tcW w:w="4076" w:type="dxa"/>
            <w:tcBorders>
              <w:top w:val="single" w:sz="8" w:space="0" w:color="000000"/>
              <w:left w:val="single" w:sz="8" w:space="0" w:color="000000"/>
              <w:bottom w:val="single" w:sz="8" w:space="0" w:color="000000"/>
              <w:right w:val="single" w:sz="8" w:space="0" w:color="000000"/>
            </w:tcBorders>
          </w:tcPr>
          <w:p w14:paraId="171FFCAF"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 xml:space="preserve">[1600] </w:t>
            </w:r>
            <w:proofErr w:type="spellStart"/>
            <w:r>
              <w:rPr>
                <w:rFonts w:eastAsia="MS Mincho" w:cs="Arial"/>
                <w:b/>
                <w:bCs/>
                <w:color w:val="FF0000"/>
                <w:sz w:val="18"/>
              </w:rPr>
              <w:t>ms</w:t>
            </w:r>
            <w:proofErr w:type="spellEnd"/>
            <w:r>
              <w:rPr>
                <w:rFonts w:eastAsia="MS Mincho" w:cs="Arial"/>
                <w:b/>
                <w:bCs/>
                <w:color w:val="FF0000"/>
                <w:sz w:val="18"/>
              </w:rPr>
              <w:t>***</w:t>
            </w:r>
          </w:p>
        </w:tc>
      </w:tr>
      <w:tr w:rsidR="00EB0B55" w14:paraId="5A1285B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07D1C1AD" w14:textId="77777777" w:rsidR="00EB0B55" w:rsidRDefault="007459E1">
            <w:pPr>
              <w:keepNext/>
              <w:keepLines/>
              <w:widowControl w:val="0"/>
              <w:spacing w:after="0"/>
              <w:rPr>
                <w:rFonts w:eastAsia="Malgun Gothic" w:cs="Arial"/>
                <w:sz w:val="18"/>
              </w:rPr>
            </w:pPr>
            <w:r>
              <w:rPr>
                <w:rFonts w:eastAsia="MS Mincho" w:cs="Arial"/>
                <w:sz w:val="18"/>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14FFB815" w14:textId="77777777" w:rsidR="00EB0B55" w:rsidRDefault="007459E1">
            <w:pPr>
              <w:keepNext/>
              <w:keepLines/>
              <w:widowControl w:val="0"/>
              <w:spacing w:after="0"/>
              <w:jc w:val="center"/>
              <w:rPr>
                <w:rFonts w:eastAsia="MS Mincho" w:cs="Arial"/>
                <w:sz w:val="18"/>
              </w:rPr>
            </w:pPr>
            <w:r>
              <w:rPr>
                <w:rFonts w:eastAsia="MS Mincho" w:cs="Arial"/>
                <w:sz w:val="18"/>
              </w:rPr>
              <w:t>450</w:t>
            </w:r>
          </w:p>
        </w:tc>
        <w:tc>
          <w:tcPr>
            <w:tcW w:w="4076" w:type="dxa"/>
            <w:tcBorders>
              <w:top w:val="single" w:sz="8" w:space="0" w:color="000000"/>
              <w:left w:val="single" w:sz="8" w:space="0" w:color="000000"/>
              <w:bottom w:val="single" w:sz="8" w:space="0" w:color="000000"/>
              <w:right w:val="single" w:sz="8" w:space="0" w:color="000000"/>
            </w:tcBorders>
          </w:tcPr>
          <w:p w14:paraId="3145B3E1" w14:textId="77777777" w:rsidR="00EB0B55" w:rsidRDefault="007459E1">
            <w:pPr>
              <w:keepNext/>
              <w:keepLines/>
              <w:widowControl w:val="0"/>
              <w:spacing w:after="0"/>
              <w:jc w:val="center"/>
              <w:rPr>
                <w:rFonts w:eastAsia="MS Mincho" w:cs="Arial"/>
                <w:sz w:val="18"/>
              </w:rPr>
            </w:pPr>
            <w:r>
              <w:rPr>
                <w:rFonts w:eastAsia="MS Mincho" w:cs="Arial"/>
                <w:sz w:val="18"/>
              </w:rPr>
              <w:t xml:space="preserve">20 </w:t>
            </w:r>
            <w:proofErr w:type="spellStart"/>
            <w:r>
              <w:rPr>
                <w:rFonts w:eastAsia="MS Mincho" w:cs="Arial"/>
                <w:sz w:val="18"/>
              </w:rPr>
              <w:t>ms</w:t>
            </w:r>
            <w:proofErr w:type="spellEnd"/>
            <w:r>
              <w:rPr>
                <w:rFonts w:eastAsia="MS Mincho" w:cs="Arial"/>
                <w:color w:val="FF0000"/>
                <w:sz w:val="18"/>
              </w:rPr>
              <w:t>***</w:t>
            </w:r>
          </w:p>
        </w:tc>
      </w:tr>
      <w:tr w:rsidR="00EB0B55" w14:paraId="5B126A8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139FD808" w14:textId="77777777" w:rsidR="00EB0B55" w:rsidRDefault="007459E1">
            <w:pPr>
              <w:keepNext/>
              <w:keepLines/>
              <w:widowControl w:val="0"/>
              <w:spacing w:after="0"/>
              <w:rPr>
                <w:rFonts w:eastAsia="MS Mincho" w:cs="Arial"/>
                <w:sz w:val="18"/>
              </w:rPr>
            </w:pPr>
            <w:r>
              <w:rPr>
                <w:rFonts w:eastAsia="MS Mincho" w:cs="Arial"/>
                <w:sz w:val="18"/>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762F60A0" w14:textId="77777777" w:rsidR="00EB0B55" w:rsidRDefault="007459E1">
            <w:pPr>
              <w:keepNext/>
              <w:keepLines/>
              <w:widowControl w:val="0"/>
              <w:spacing w:after="0"/>
              <w:jc w:val="center"/>
              <w:rPr>
                <w:rFonts w:eastAsia="MS Mincho" w:cs="Arial"/>
                <w:sz w:val="18"/>
              </w:rPr>
            </w:pPr>
            <w:r>
              <w:rPr>
                <w:rFonts w:eastAsia="MS Mincho" w:cs="Arial"/>
                <w:sz w:val="18"/>
              </w:rPr>
              <w:t>100</w:t>
            </w:r>
          </w:p>
        </w:tc>
        <w:tc>
          <w:tcPr>
            <w:tcW w:w="4076" w:type="dxa"/>
            <w:tcBorders>
              <w:top w:val="single" w:sz="8" w:space="0" w:color="000000"/>
              <w:left w:val="single" w:sz="8" w:space="0" w:color="000000"/>
              <w:bottom w:val="single" w:sz="8" w:space="0" w:color="000000"/>
              <w:right w:val="single" w:sz="8" w:space="0" w:color="000000"/>
            </w:tcBorders>
          </w:tcPr>
          <w:p w14:paraId="129AE366" w14:textId="77777777" w:rsidR="00EB0B55" w:rsidRDefault="007459E1">
            <w:pPr>
              <w:keepNext/>
              <w:keepLines/>
              <w:widowControl w:val="0"/>
              <w:spacing w:after="0"/>
              <w:jc w:val="center"/>
              <w:rPr>
                <w:rFonts w:eastAsia="MS Mincho" w:cs="Arial"/>
                <w:sz w:val="18"/>
              </w:rPr>
            </w:pPr>
            <w:r>
              <w:rPr>
                <w:rFonts w:eastAsia="MS Mincho" w:cs="Arial"/>
                <w:sz w:val="18"/>
              </w:rPr>
              <w:t xml:space="preserve">6 </w:t>
            </w:r>
            <w:proofErr w:type="spellStart"/>
            <w:r>
              <w:rPr>
                <w:rFonts w:eastAsia="MS Mincho" w:cs="Arial"/>
                <w:sz w:val="18"/>
              </w:rPr>
              <w:t>ms</w:t>
            </w:r>
            <w:proofErr w:type="spellEnd"/>
          </w:p>
        </w:tc>
      </w:tr>
      <w:tr w:rsidR="00EB0B55" w14:paraId="407E445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6C8E0998" w14:textId="77777777" w:rsidR="00EB0B55" w:rsidRDefault="007459E1">
            <w:pPr>
              <w:keepNext/>
              <w:keepLines/>
              <w:widowControl w:val="0"/>
              <w:spacing w:after="0"/>
              <w:rPr>
                <w:rFonts w:eastAsia="MS Mincho" w:cs="Arial"/>
                <w:sz w:val="18"/>
              </w:rPr>
            </w:pPr>
            <w:r>
              <w:rPr>
                <w:rFonts w:eastAsia="MS Mincho" w:cs="Arial"/>
                <w:sz w:val="18"/>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201307C7" w14:textId="77777777" w:rsidR="00EB0B55" w:rsidRDefault="007459E1">
            <w:pPr>
              <w:keepNext/>
              <w:keepLines/>
              <w:widowControl w:val="0"/>
              <w:tabs>
                <w:tab w:val="center" w:pos="1666"/>
                <w:tab w:val="left" w:pos="2102"/>
              </w:tabs>
              <w:spacing w:after="0"/>
              <w:rPr>
                <w:rFonts w:eastAsia="MS Mincho" w:cs="Arial"/>
                <w:sz w:val="18"/>
              </w:rPr>
            </w:pPr>
            <w:r>
              <w:rPr>
                <w:rFonts w:eastAsia="MS Mincho" w:cs="Arial"/>
                <w:sz w:val="18"/>
              </w:rPr>
              <w:tab/>
              <w:t>0</w:t>
            </w:r>
            <w:r>
              <w:rPr>
                <w:rFonts w:eastAsia="MS Mincho" w:cs="Arial"/>
                <w:sz w:val="18"/>
              </w:rPr>
              <w:tab/>
            </w:r>
          </w:p>
        </w:tc>
        <w:tc>
          <w:tcPr>
            <w:tcW w:w="4076" w:type="dxa"/>
            <w:tcBorders>
              <w:top w:val="single" w:sz="8" w:space="0" w:color="000000"/>
              <w:left w:val="single" w:sz="8" w:space="0" w:color="000000"/>
              <w:bottom w:val="single" w:sz="8" w:space="0" w:color="000000"/>
              <w:right w:val="single" w:sz="8" w:space="0" w:color="000000"/>
            </w:tcBorders>
          </w:tcPr>
          <w:p w14:paraId="151E2501" w14:textId="77777777" w:rsidR="00EB0B55" w:rsidRDefault="007459E1">
            <w:pPr>
              <w:keepNext/>
              <w:keepLines/>
              <w:widowControl w:val="0"/>
              <w:spacing w:after="0"/>
              <w:jc w:val="center"/>
              <w:rPr>
                <w:rFonts w:eastAsia="MS Mincho" w:cs="Arial"/>
                <w:sz w:val="18"/>
              </w:rPr>
            </w:pPr>
            <w:r>
              <w:rPr>
                <w:rFonts w:eastAsia="MS Mincho" w:cs="Arial"/>
                <w:sz w:val="18"/>
              </w:rPr>
              <w:t xml:space="preserve">0 </w:t>
            </w:r>
            <w:proofErr w:type="spellStart"/>
            <w:r>
              <w:rPr>
                <w:rFonts w:eastAsia="MS Mincho" w:cs="Arial"/>
                <w:sz w:val="18"/>
              </w:rPr>
              <w:t>ms</w:t>
            </w:r>
            <w:proofErr w:type="spellEnd"/>
            <w:r>
              <w:rPr>
                <w:rFonts w:eastAsia="MS Mincho" w:cs="Arial"/>
                <w:sz w:val="18"/>
              </w:rPr>
              <w:t>*</w:t>
            </w:r>
          </w:p>
        </w:tc>
      </w:tr>
      <w:tr w:rsidR="00EB0B55" w14:paraId="4542B81F"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470FD707" w14:textId="77777777" w:rsidR="00EB0B55" w:rsidRDefault="007459E1">
            <w:pPr>
              <w:keepNext/>
              <w:keepLines/>
              <w:widowControl w:val="0"/>
              <w:spacing w:after="0"/>
              <w:ind w:left="851" w:hanging="851"/>
              <w:rPr>
                <w:rFonts w:eastAsia="新細明體"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45B90E32" w14:textId="77777777" w:rsidR="00EB0B55" w:rsidRDefault="007459E1">
            <w:pPr>
              <w:keepNext/>
              <w:keepLines/>
              <w:widowControl w:val="0"/>
              <w:spacing w:after="0"/>
              <w:ind w:left="851" w:hanging="851"/>
              <w:rPr>
                <w:rFonts w:eastAsia="新細明體" w:cs="Arial"/>
                <w:b/>
                <w:bCs/>
                <w:color w:val="FF0000"/>
                <w:sz w:val="18"/>
                <w:lang w:eastAsia="zh-TW"/>
              </w:rPr>
            </w:pPr>
            <w:r>
              <w:rPr>
                <w:rFonts w:eastAsia="新細明體" w:cs="Arial"/>
                <w:color w:val="FF0000"/>
                <w:sz w:val="18"/>
                <w:lang w:eastAsia="zh-TW"/>
              </w:rPr>
              <w:t>**              Ramp-up time is no less than half of the total transition time</w:t>
            </w:r>
          </w:p>
          <w:p w14:paraId="67626828" w14:textId="77777777" w:rsidR="00EB0B55" w:rsidRDefault="007459E1">
            <w:pPr>
              <w:keepNext/>
              <w:keepLines/>
              <w:widowControl w:val="0"/>
              <w:spacing w:after="0"/>
              <w:ind w:left="851" w:hanging="851"/>
              <w:rPr>
                <w:rFonts w:eastAsia="新細明體" w:cs="Arial"/>
                <w:sz w:val="18"/>
                <w:lang w:eastAsia="zh-TW"/>
              </w:rPr>
            </w:pPr>
            <w:r>
              <w:rPr>
                <w:rFonts w:eastAsia="新細明體" w:cs="Arial"/>
                <w:b/>
                <w:bCs/>
                <w:color w:val="FF0000"/>
                <w:sz w:val="18"/>
                <w:lang w:eastAsia="zh-TW"/>
              </w:rPr>
              <w:t xml:space="preserve">***            </w:t>
            </w:r>
            <w:r>
              <w:rPr>
                <w:rFonts w:eastAsia="新細明體" w:cs="Arial"/>
                <w:color w:val="FF0000"/>
                <w:sz w:val="18"/>
                <w:lang w:eastAsia="zh-TW"/>
              </w:rPr>
              <w:t>Time for sync/re-sync is not included</w:t>
            </w:r>
          </w:p>
        </w:tc>
      </w:tr>
    </w:tbl>
    <w:p w14:paraId="2B9E6530" w14:textId="77777777" w:rsidR="00EB0B55" w:rsidRDefault="00EB0B55">
      <w:pPr>
        <w:rPr>
          <w:lang w:val="en-GB"/>
        </w:rPr>
      </w:pPr>
    </w:p>
    <w:p w14:paraId="769CB9CD" w14:textId="77777777" w:rsidR="00EB0B55" w:rsidRDefault="007459E1">
      <w:pPr>
        <w:rPr>
          <w:lang w:val="en-GB"/>
        </w:rPr>
      </w:pPr>
      <w:r>
        <w:rPr>
          <w:highlight w:val="green"/>
          <w:lang w:val="en-GB"/>
        </w:rPr>
        <w:t>Agreement</w:t>
      </w:r>
    </w:p>
    <w:p w14:paraId="7590E5BB" w14:textId="77777777" w:rsidR="00EB0B55" w:rsidRDefault="007459E1">
      <w:pPr>
        <w:rPr>
          <w:lang w:val="en-GB"/>
        </w:rPr>
      </w:pPr>
      <w:r>
        <w:rPr>
          <w:lang w:val="en-GB"/>
        </w:rPr>
        <w:t xml:space="preserve">For the UE power model, assume: </w:t>
      </w:r>
    </w:p>
    <w:p w14:paraId="52CA254D"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B</m:t>
            </m:r>
          </m:sub>
        </m:sSub>
      </m:oMath>
      <w:r w:rsidR="007459E1">
        <w:rPr>
          <w:lang w:val="en-GB"/>
        </w:rPr>
        <w:t>: The ratio of active bandwidth to the bandwidth of reference configuration (</w:t>
      </w:r>
      <m:oMath>
        <m:r>
          <w:rPr>
            <w:rFonts w:ascii="Cambria Math" w:hAnsi="Cambria Math"/>
          </w:rPr>
          <m:t>100MHz</m:t>
        </m:r>
      </m:oMath>
      <w:r w:rsidR="007459E1">
        <w:rPr>
          <w:lang w:val="en-GB"/>
        </w:rPr>
        <w:t>)</w:t>
      </w:r>
    </w:p>
    <w:p w14:paraId="3005EA3E"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Tput</m:t>
            </m:r>
          </m:sub>
        </m:sSub>
      </m:oMath>
      <w:r w:rsidR="007459E1">
        <w:rPr>
          <w:lang w:val="en-GB"/>
        </w:rPr>
        <w:t xml:space="preserve">: The ratio of the maximum schedulable PDSCH throughput w.r.t. that of current active bandwidth, </w:t>
      </w:r>
      <m:oMath>
        <m:sSub>
          <m:sSubPr>
            <m:ctrlPr>
              <w:rPr>
                <w:rFonts w:ascii="Cambria Math" w:hAnsi="Cambria Math"/>
              </w:rPr>
            </m:ctrlPr>
          </m:sSubPr>
          <m:e>
            <m:r>
              <w:rPr>
                <w:rFonts w:ascii="Cambria Math" w:hAnsi="Cambria Math"/>
              </w:rPr>
              <m:t>Γ</m:t>
            </m:r>
          </m:e>
          <m:sub>
            <m:r>
              <w:rPr>
                <w:rFonts w:ascii="Cambria Math" w:hAnsi="Cambria Math"/>
              </w:rPr>
              <m:t>Tput</m:t>
            </m:r>
          </m:sub>
        </m:sSub>
        <m:r>
          <w:rPr>
            <w:rFonts w:ascii="Cambria Math" w:hAnsi="Cambria Math"/>
          </w:rPr>
          <m:t>∈{1,1</m:t>
        </m:r>
        <m:r>
          <m:rPr>
            <m:nor/>
          </m:rPr>
          <w:rPr>
            <w:rFonts w:ascii="Cambria Math" w:hAnsi="Cambria Math"/>
          </w:rPr>
          <m:t>/</m:t>
        </m:r>
        <m:r>
          <w:rPr>
            <w:rFonts w:ascii="Cambria Math" w:hAnsi="Cambria Math"/>
          </w:rPr>
          <m:t>2,1</m:t>
        </m:r>
        <m:r>
          <m:rPr>
            <m:nor/>
          </m:rPr>
          <w:rPr>
            <w:rFonts w:ascii="Cambria Math" w:hAnsi="Cambria Math"/>
          </w:rPr>
          <m:t>/</m:t>
        </m:r>
        <m:r>
          <w:rPr>
            <w:rFonts w:ascii="Cambria Math" w:hAnsi="Cambria Math"/>
          </w:rPr>
          <m:t>4}</m:t>
        </m:r>
      </m:oMath>
    </w:p>
    <w:p w14:paraId="6DF81C3F" w14:textId="77777777" w:rsidR="00EB0B55" w:rsidRDefault="007459E1" w:rsidP="00C97202">
      <w:pPr>
        <w:numPr>
          <w:ilvl w:val="1"/>
          <w:numId w:val="35"/>
        </w:numPr>
        <w:rPr>
          <w:lang w:val="en-GB"/>
        </w:rPr>
      </w:pPr>
      <w:r>
        <w:rPr>
          <w:lang w:val="en-GB"/>
        </w:rPr>
        <w:t xml:space="preserve">FFS: How the maximum schedulable PDSCH throughput ratio </w:t>
      </w:r>
      <m:oMath>
        <m:sSub>
          <m:sSubPr>
            <m:ctrlPr>
              <w:rPr>
                <w:rFonts w:ascii="Cambria Math" w:hAnsi="Cambria Math"/>
              </w:rPr>
            </m:ctrlPr>
          </m:sSubPr>
          <m:e>
            <m:r>
              <w:rPr>
                <w:rFonts w:ascii="Cambria Math" w:hAnsi="Cambria Math"/>
              </w:rPr>
              <m:t>Γ</m:t>
            </m:r>
          </m:e>
          <m:sub>
            <m:r>
              <w:rPr>
                <w:rFonts w:ascii="Cambria Math" w:hAnsi="Cambria Math"/>
              </w:rPr>
              <m:t>Tput</m:t>
            </m:r>
          </m:sub>
        </m:sSub>
      </m:oMath>
      <w:r>
        <w:rPr>
          <w:lang w:val="en-GB"/>
        </w:rPr>
        <w:t xml:space="preserve"> is ensured by NW</w:t>
      </w:r>
    </w:p>
    <w:p w14:paraId="626080EA" w14:textId="77777777" w:rsidR="00EB0B55" w:rsidRDefault="007459E1" w:rsidP="00C97202">
      <w:pPr>
        <w:numPr>
          <w:ilvl w:val="1"/>
          <w:numId w:val="35"/>
        </w:numPr>
        <w:rPr>
          <w:color w:val="FF0000"/>
          <w:lang w:val="en-GB"/>
        </w:rPr>
      </w:pPr>
      <w:r>
        <w:rPr>
          <w:color w:val="FF0000"/>
          <w:lang w:val="en-GB"/>
        </w:rPr>
        <w:t>Companies to report the assumed technique to achieve the reduction in the maximum schedulable PDSCH throughput. Current techniques include at least: reduced scheduled maximum bandwidth, reduced scheduled maximum rank, and reduced scheduled duty cycle.</w:t>
      </w:r>
    </w:p>
    <w:p w14:paraId="2B3E7DBB" w14:textId="77777777" w:rsidR="00EB0B55" w:rsidRDefault="007459E1" w:rsidP="00C97202">
      <w:pPr>
        <w:numPr>
          <w:ilvl w:val="1"/>
          <w:numId w:val="35"/>
        </w:numPr>
        <w:rPr>
          <w:lang w:val="en-GB"/>
        </w:rPr>
      </w:pPr>
      <w:r>
        <w:rPr>
          <w:lang w:val="en-GB"/>
        </w:rPr>
        <w:t>No antenna adaptation is assumed simultaneously</w:t>
      </w:r>
    </w:p>
    <w:p w14:paraId="176A37EB" w14:textId="77777777" w:rsidR="00EB0B55" w:rsidRDefault="007459E1" w:rsidP="00C97202">
      <w:pPr>
        <w:numPr>
          <w:ilvl w:val="0"/>
          <w:numId w:val="35"/>
        </w:numPr>
        <w:rPr>
          <w:lang w:val="en-GB"/>
        </w:rPr>
      </w:pPr>
      <w:r>
        <w:rPr>
          <w:lang w:val="en-GB"/>
        </w:rPr>
        <w:t xml:space="preserve">For evaluation purpose, </w:t>
      </w:r>
    </w:p>
    <w:p w14:paraId="60EFE2B3" w14:textId="77777777" w:rsidR="00EB0B55" w:rsidRDefault="007459E1" w:rsidP="00C97202">
      <w:pPr>
        <w:numPr>
          <w:ilvl w:val="1"/>
          <w:numId w:val="35"/>
        </w:numPr>
        <w:rPr>
          <w:lang w:val="en-GB"/>
        </w:rPr>
      </w:pPr>
      <w:r>
        <w:rPr>
          <w:lang w:val="en-GB"/>
        </w:rPr>
        <w:t xml:space="preserve">Company to report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value for the evaluation</w:t>
      </w:r>
    </w:p>
    <w:p w14:paraId="6DD8CCEF" w14:textId="77777777" w:rsidR="00EB0B55" w:rsidRDefault="007459E1" w:rsidP="00C97202">
      <w:pPr>
        <w:numPr>
          <w:ilvl w:val="1"/>
          <w:numId w:val="35"/>
        </w:numPr>
        <w:rPr>
          <w:lang w:val="en-GB"/>
        </w:rPr>
      </w:pPr>
      <m:oMath>
        <m:r>
          <w:rPr>
            <w:rFonts w:ascii="Cambria Math" w:hAnsi="Cambria Math"/>
          </w:rPr>
          <m:t>T&gt;</m:t>
        </m:r>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another relaxed adaptation delay. Company to report </w:t>
      </w:r>
      <m:oMath>
        <m:r>
          <w:rPr>
            <w:rFonts w:ascii="Cambria Math" w:hAnsi="Cambria Math"/>
          </w:rPr>
          <m:t>T</m:t>
        </m:r>
      </m:oMath>
      <w:r>
        <w:rPr>
          <w:lang w:val="en-GB"/>
        </w:rPr>
        <w:t xml:space="preserve"> value for the evaluation.</w:t>
      </w:r>
    </w:p>
    <w:p w14:paraId="313AD9D9" w14:textId="77777777" w:rsidR="00EB0B55" w:rsidRDefault="007459E1" w:rsidP="00C97202">
      <w:pPr>
        <w:numPr>
          <w:ilvl w:val="1"/>
          <w:numId w:val="35"/>
        </w:numPr>
        <w:rPr>
          <w:lang w:val="en-GB"/>
        </w:rPr>
      </w:pPr>
      <w:r>
        <w:rPr>
          <w:lang w:val="en-GB"/>
        </w:rPr>
        <w:t xml:space="preserve">The adaptation delay is applied when adapting </w:t>
      </w:r>
      <m:oMath>
        <m:sSub>
          <m:sSubPr>
            <m:ctrlPr>
              <w:rPr>
                <w:rFonts w:ascii="Cambria Math" w:hAnsi="Cambria Math"/>
              </w:rPr>
            </m:ctrlPr>
          </m:sSubPr>
          <m:e>
            <m:r>
              <w:rPr>
                <w:rFonts w:ascii="Cambria Math" w:hAnsi="Cambria Math"/>
              </w:rPr>
              <m:t>Γ</m:t>
            </m:r>
          </m:e>
          <m:sub>
            <m:r>
              <w:rPr>
                <w:rFonts w:ascii="Cambria Math" w:hAnsi="Cambria Math"/>
              </w:rPr>
              <m:t>B</m:t>
            </m:r>
          </m:sub>
        </m:sSub>
      </m:oMath>
      <w:r>
        <w:rPr>
          <w:lang w:val="en-GB"/>
        </w:rPr>
        <w:t xml:space="preserve"> and/or </w:t>
      </w:r>
      <m:oMath>
        <m:sSub>
          <m:sSubPr>
            <m:ctrlPr>
              <w:rPr>
                <w:rFonts w:ascii="Cambria Math" w:hAnsi="Cambria Math"/>
              </w:rPr>
            </m:ctrlPr>
          </m:sSubPr>
          <m:e>
            <m:r>
              <w:rPr>
                <w:rFonts w:ascii="Cambria Math" w:hAnsi="Cambria Math"/>
              </w:rPr>
              <m:t>Γ</m:t>
            </m:r>
          </m:e>
          <m:sub>
            <m:r>
              <w:rPr>
                <w:rFonts w:ascii="Cambria Math" w:hAnsi="Cambria Math"/>
              </w:rPr>
              <m:t>Tput</m:t>
            </m:r>
          </m:sub>
        </m:sSub>
      </m:oMath>
    </w:p>
    <w:p w14:paraId="39C41866" w14:textId="77777777" w:rsidR="00EB0B55" w:rsidRDefault="007459E1" w:rsidP="00C97202">
      <w:pPr>
        <w:numPr>
          <w:ilvl w:val="0"/>
          <w:numId w:val="35"/>
        </w:numPr>
        <w:rPr>
          <w:lang w:val="en-GB"/>
        </w:rPr>
      </w:pPr>
      <w:r>
        <w:rPr>
          <w:lang w:val="en-GB"/>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MaxBW</m:t>
            </m:r>
          </m:sub>
        </m:sSub>
      </m:oMath>
      <w:r>
        <w:rPr>
          <w:lang w:val="en-GB"/>
        </w:rPr>
        <w:t xml:space="preserve"> from one of the two options:</w:t>
      </w:r>
    </w:p>
    <w:p w14:paraId="32E8CE3B" w14:textId="77777777" w:rsidR="00EB0B55" w:rsidRDefault="007459E1" w:rsidP="00C97202">
      <w:pPr>
        <w:numPr>
          <w:ilvl w:val="1"/>
          <w:numId w:val="35"/>
        </w:numPr>
        <w:rPr>
          <w:lang w:val="en-GB"/>
        </w:rPr>
      </w:pPr>
      <w:r>
        <w:rPr>
          <w:lang w:val="en-GB"/>
        </w:rPr>
        <w:t xml:space="preserve">Option 1: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r>
          <m:rPr>
            <m:nor/>
          </m:rPr>
          <w:rPr>
            <w:rFonts w:ascii="Cambria Math" w:hAnsi="Cambria Math"/>
          </w:rPr>
          <m:t>/</m:t>
        </m:r>
        <m:r>
          <w:rPr>
            <w:rFonts w:ascii="Cambria Math" w:hAnsi="Cambria Math"/>
          </w:rPr>
          <m:t>Z1</m:t>
        </m:r>
        <m:r>
          <m:rPr>
            <m:nor/>
          </m:rPr>
          <w:rPr>
            <w:rFonts w:ascii="Cambria Math" w:hAnsi="Cambria Math"/>
          </w:rPr>
          <m:t>/</m:t>
        </m:r>
        <m:r>
          <w:rPr>
            <w:rFonts w:ascii="Cambria Math" w:hAnsi="Cambria Math"/>
          </w:rPr>
          <m:t>Z2</m:t>
        </m:r>
      </m:oMath>
      <w:r>
        <w:rPr>
          <w:color w:val="FF0000"/>
          <w:lang w:val="en-GB"/>
        </w:rPr>
        <w:t xml:space="preserve"> </w:t>
      </w:r>
      <w:r>
        <w:rPr>
          <w:lang w:val="en-GB"/>
        </w:rPr>
        <w:t>for Maximum BW (</w:t>
      </w:r>
      <w:proofErr w:type="spellStart"/>
      <w:r>
        <w:rPr>
          <w:lang w:val="en-GB"/>
        </w:rPr>
        <w:t>MaxBW</w:t>
      </w:r>
      <w:proofErr w:type="spellEnd"/>
      <w:r>
        <w:rPr>
          <w:lang w:val="en-GB"/>
        </w:rPr>
        <w:t xml:space="preserve">) assumed for the evaluation </w:t>
      </w:r>
      <m:oMath>
        <m:r>
          <w:rPr>
            <w:rFonts w:ascii="Cambria Math" w:hAnsi="Cambria Math"/>
          </w:rPr>
          <m:t>∈{100MHz,200MHz,400MHz}</m:t>
        </m:r>
      </m:oMath>
    </w:p>
    <w:p w14:paraId="283C8AB9" w14:textId="77777777" w:rsidR="00EB0B55" w:rsidRDefault="007459E1" w:rsidP="00C97202">
      <w:pPr>
        <w:numPr>
          <w:ilvl w:val="1"/>
          <w:numId w:val="35"/>
        </w:numPr>
        <w:rPr>
          <w:lang w:val="en-GB"/>
        </w:rPr>
      </w:pPr>
      <w:r>
        <w:rPr>
          <w:lang w:val="en-GB"/>
        </w:rPr>
        <w:t xml:space="preserve">Option 2: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oMath>
    </w:p>
    <w:p w14:paraId="35A29427" w14:textId="77777777" w:rsidR="00EB0B55" w:rsidRDefault="007459E1" w:rsidP="00C97202">
      <w:pPr>
        <w:numPr>
          <w:ilvl w:val="0"/>
          <w:numId w:val="35"/>
        </w:numPr>
        <w:rPr>
          <w:color w:val="FF0000"/>
        </w:rPr>
      </w:pPr>
      <w:r>
        <w:rPr>
          <w:color w:val="FF0000"/>
        </w:rPr>
        <w:lastRenderedPageBreak/>
        <w:t>Note: No implication on which configuration(s) and what adaptation(s) to be supported by 6GR</w:t>
      </w:r>
    </w:p>
    <w:p w14:paraId="391A77CE" w14:textId="77777777" w:rsidR="00EB0B55" w:rsidRDefault="00EB0B55">
      <w:pPr>
        <w:rPr>
          <w:lang w:val="en-GB"/>
        </w:rPr>
      </w:pPr>
    </w:p>
    <w:p w14:paraId="4772F94B" w14:textId="77777777" w:rsidR="00EB0B55" w:rsidRDefault="007459E1">
      <w:pPr>
        <w:rPr>
          <w:lang w:val="en-GB"/>
        </w:rPr>
      </w:pPr>
      <w:r>
        <w:rPr>
          <w:lang w:val="en-GB"/>
        </w:rPr>
        <w:t>Include the following scaling for DL bandwidth adaptation for 6GR UE power consumption model:</w:t>
      </w:r>
    </w:p>
    <w:p w14:paraId="20D29BD3" w14:textId="77777777" w:rsidR="00EB0B55" w:rsidRDefault="007459E1" w:rsidP="00C97202">
      <w:pPr>
        <w:numPr>
          <w:ilvl w:val="0"/>
          <w:numId w:val="35"/>
        </w:numPr>
        <w:rPr>
          <w:lang w:val="zh-CN"/>
        </w:rPr>
      </w:pPr>
      <w:r>
        <w:rPr>
          <w:lang w:val="zh-CN"/>
        </w:rPr>
        <w:t xml:space="preserve">For </w:t>
      </w:r>
      <w:r>
        <w:rPr>
          <w:lang w:val="en-GB"/>
        </w:rPr>
        <w:t>PDCCH+</w:t>
      </w:r>
      <w:r>
        <w:rPr>
          <w:lang w:val="zh-CN"/>
        </w:rPr>
        <w:t>PDSC</w:t>
      </w:r>
      <w:r>
        <w:rPr>
          <w:lang w:val="en-GB"/>
        </w:rPr>
        <w:t>H:</w:t>
      </w:r>
    </w:p>
    <w:tbl>
      <w:tblPr>
        <w:tblW w:w="8618" w:type="dxa"/>
        <w:jc w:val="center"/>
        <w:tblLayout w:type="fixed"/>
        <w:tblLook w:val="04A0" w:firstRow="1" w:lastRow="0" w:firstColumn="1" w:lastColumn="0" w:noHBand="0" w:noVBand="1"/>
      </w:tblPr>
      <w:tblGrid>
        <w:gridCol w:w="729"/>
        <w:gridCol w:w="1240"/>
        <w:gridCol w:w="2929"/>
        <w:gridCol w:w="3720"/>
      </w:tblGrid>
      <w:tr w:rsidR="00EB0B55" w14:paraId="10046F78"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4AB09E81"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74BDA52F"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2929" w:type="dxa"/>
            <w:tcBorders>
              <w:top w:val="single" w:sz="4" w:space="0" w:color="000000"/>
              <w:left w:val="single" w:sz="4" w:space="0" w:color="000000"/>
              <w:bottom w:val="single" w:sz="4" w:space="0" w:color="000000"/>
              <w:right w:val="single" w:sz="4" w:space="0" w:color="000000"/>
            </w:tcBorders>
          </w:tcPr>
          <w:p w14:paraId="2A76F29D" w14:textId="77777777" w:rsidR="00EB0B55" w:rsidRDefault="007459E1">
            <w:pPr>
              <w:widowControl w:val="0"/>
              <w:spacing w:after="0"/>
              <w:rPr>
                <w:lang w:val="en-GB"/>
              </w:rPr>
            </w:pPr>
            <w:r>
              <w:rPr>
                <w:lang w:val="en-GB"/>
              </w:rPr>
              <w:t xml:space="preserve">Scaling factor when </w:t>
            </w:r>
            <w:r>
              <w:rPr>
                <w:lang w:val="en-GB"/>
              </w:rPr>
              <w:br/>
              <w:t xml:space="preserve">adaptation delay </w:t>
            </w:r>
            <m:oMath>
              <m:r>
                <w:rPr>
                  <w:rFonts w:ascii="Cambria Math" w:hAnsi="Cambria Math"/>
                </w:rPr>
                <m:t>T</m:t>
              </m:r>
            </m:oMath>
            <w:r>
              <w:rPr>
                <w:lang w:val="en-GB"/>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3046324D" w14:textId="77777777" w:rsidR="00EB0B55" w:rsidRDefault="007459E1">
            <w:pPr>
              <w:widowControl w:val="0"/>
              <w:spacing w:after="0"/>
              <w:rPr>
                <w:lang w:val="en-GB"/>
              </w:rPr>
            </w:pPr>
            <w:r>
              <w:rPr>
                <w:lang w:val="en-GB"/>
              </w:rPr>
              <w:t xml:space="preserve">Scaling factor </w:t>
            </w:r>
            <w:r>
              <w:rPr>
                <w:lang w:val="en-GB"/>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assumed</w:t>
            </w:r>
          </w:p>
        </w:tc>
      </w:tr>
      <w:tr w:rsidR="00EB0B55" w14:paraId="33502576"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5350A9D" w14:textId="77777777" w:rsidR="00EB0B55" w:rsidRDefault="007459E1">
            <w:pPr>
              <w:widowControl w:val="0"/>
              <w:spacing w:after="0"/>
              <w:rPr>
                <w:lang w:val="en-GB"/>
              </w:rPr>
            </w:pPr>
            <w:r>
              <w:rPr>
                <w:lang w:val="en-GB"/>
              </w:rPr>
              <w:t>5%</w:t>
            </w:r>
          </w:p>
        </w:tc>
        <w:tc>
          <w:tcPr>
            <w:tcW w:w="1240" w:type="dxa"/>
            <w:tcBorders>
              <w:top w:val="single" w:sz="4" w:space="0" w:color="000000"/>
              <w:left w:val="single" w:sz="4" w:space="0" w:color="000000"/>
              <w:bottom w:val="single" w:sz="4" w:space="0" w:color="000000"/>
              <w:right w:val="single" w:sz="4" w:space="0" w:color="000000"/>
            </w:tcBorders>
          </w:tcPr>
          <w:p w14:paraId="2EE4EF78"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1FC39E8B" w14:textId="77777777" w:rsidR="00EB0B55" w:rsidRDefault="007459E1">
            <w:pPr>
              <w:widowControl w:val="0"/>
              <w:spacing w:after="0"/>
              <w:rPr>
                <w:lang w:val="en-GB"/>
              </w:rPr>
            </w:pPr>
            <w:r>
              <w:rPr>
                <w:lang w:val="en-GB"/>
              </w:rPr>
              <w:t>X01</w:t>
            </w:r>
          </w:p>
        </w:tc>
        <w:tc>
          <w:tcPr>
            <w:tcW w:w="3720" w:type="dxa"/>
            <w:tcBorders>
              <w:top w:val="single" w:sz="4" w:space="0" w:color="000000"/>
              <w:left w:val="single" w:sz="4" w:space="0" w:color="000000"/>
              <w:bottom w:val="single" w:sz="4" w:space="0" w:color="000000"/>
              <w:right w:val="single" w:sz="4" w:space="0" w:color="000000"/>
            </w:tcBorders>
          </w:tcPr>
          <w:p w14:paraId="2EA60D12" w14:textId="77777777" w:rsidR="00EB0B55" w:rsidRDefault="007459E1">
            <w:pPr>
              <w:widowControl w:val="0"/>
              <w:spacing w:after="0"/>
              <w:rPr>
                <w:lang w:val="en-GB"/>
              </w:rPr>
            </w:pPr>
            <w:r>
              <w:rPr>
                <w:lang w:val="en-GB"/>
              </w:rPr>
              <w:t xml:space="preserve">X11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06215AA"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24B9E301" w14:textId="77777777" w:rsidR="00EB0B55" w:rsidRDefault="007459E1">
            <w:pPr>
              <w:widowControl w:val="0"/>
              <w:spacing w:after="0"/>
              <w:rPr>
                <w:lang w:val="en-GB"/>
              </w:rPr>
            </w:pPr>
            <w:r>
              <w:rPr>
                <w:lang w:val="en-GB"/>
              </w:rPr>
              <w:t>20%</w:t>
            </w:r>
          </w:p>
        </w:tc>
        <w:tc>
          <w:tcPr>
            <w:tcW w:w="1240" w:type="dxa"/>
            <w:tcBorders>
              <w:top w:val="single" w:sz="4" w:space="0" w:color="000000"/>
              <w:left w:val="single" w:sz="4" w:space="0" w:color="000000"/>
              <w:bottom w:val="single" w:sz="4" w:space="0" w:color="000000"/>
              <w:right w:val="single" w:sz="4" w:space="0" w:color="000000"/>
            </w:tcBorders>
          </w:tcPr>
          <w:p w14:paraId="0A466D9D"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4AE7E81E" w14:textId="77777777" w:rsidR="00EB0B55" w:rsidRDefault="007459E1">
            <w:pPr>
              <w:widowControl w:val="0"/>
              <w:spacing w:after="0"/>
              <w:rPr>
                <w:lang w:val="en-GB"/>
              </w:rPr>
            </w:pPr>
            <w:r>
              <w:rPr>
                <w:lang w:val="en-GB"/>
              </w:rPr>
              <w:t>X02</w:t>
            </w:r>
          </w:p>
        </w:tc>
        <w:tc>
          <w:tcPr>
            <w:tcW w:w="3720" w:type="dxa"/>
            <w:tcBorders>
              <w:top w:val="single" w:sz="4" w:space="0" w:color="000000"/>
              <w:left w:val="single" w:sz="4" w:space="0" w:color="000000"/>
              <w:bottom w:val="single" w:sz="4" w:space="0" w:color="000000"/>
              <w:right w:val="single" w:sz="4" w:space="0" w:color="000000"/>
            </w:tcBorders>
          </w:tcPr>
          <w:p w14:paraId="3DC096B3" w14:textId="77777777" w:rsidR="00EB0B55" w:rsidRDefault="007459E1">
            <w:pPr>
              <w:widowControl w:val="0"/>
              <w:spacing w:after="0"/>
              <w:rPr>
                <w:lang w:val="en-GB"/>
              </w:rPr>
            </w:pPr>
            <w:r>
              <w:rPr>
                <w:lang w:val="en-GB"/>
              </w:rPr>
              <w:t>X12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441D89C9"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6DE5DCEB" w14:textId="77777777" w:rsidR="00EB0B55" w:rsidRDefault="007459E1">
            <w:pPr>
              <w:widowControl w:val="0"/>
              <w:spacing w:after="0"/>
              <w:rPr>
                <w:lang w:val="en-GB"/>
              </w:rPr>
            </w:pPr>
            <w:r>
              <w:rPr>
                <w:lang w:val="en-GB"/>
              </w:rPr>
              <w:t>100%</w:t>
            </w:r>
          </w:p>
        </w:tc>
        <w:tc>
          <w:tcPr>
            <w:tcW w:w="1240" w:type="dxa"/>
            <w:tcBorders>
              <w:top w:val="single" w:sz="4" w:space="0" w:color="000000"/>
              <w:left w:val="single" w:sz="4" w:space="0" w:color="000000"/>
              <w:bottom w:val="single" w:sz="4" w:space="0" w:color="000000"/>
              <w:right w:val="single" w:sz="4" w:space="0" w:color="000000"/>
            </w:tcBorders>
          </w:tcPr>
          <w:p w14:paraId="26590C1F"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4132D8B4" w14:textId="77777777" w:rsidR="00EB0B55" w:rsidRDefault="007459E1">
            <w:pPr>
              <w:widowControl w:val="0"/>
              <w:spacing w:after="0"/>
              <w:rPr>
                <w:lang w:val="en-GB"/>
              </w:rPr>
            </w:pPr>
            <w:r>
              <w:rPr>
                <w:lang w:val="en-GB"/>
              </w:rPr>
              <w:t>1</w:t>
            </w:r>
          </w:p>
        </w:tc>
        <w:tc>
          <w:tcPr>
            <w:tcW w:w="3720" w:type="dxa"/>
            <w:tcBorders>
              <w:top w:val="single" w:sz="4" w:space="0" w:color="000000"/>
              <w:left w:val="single" w:sz="4" w:space="0" w:color="000000"/>
              <w:bottom w:val="single" w:sz="4" w:space="0" w:color="000000"/>
              <w:right w:val="single" w:sz="4" w:space="0" w:color="000000"/>
            </w:tcBorders>
          </w:tcPr>
          <w:p w14:paraId="56B04A41" w14:textId="77777777" w:rsidR="00EB0B55" w:rsidRDefault="007459E1">
            <w:pPr>
              <w:widowControl w:val="0"/>
              <w:spacing w:after="0"/>
              <w:rPr>
                <w:lang w:val="en-GB"/>
              </w:rPr>
            </w:pPr>
            <w:r>
              <w:rPr>
                <w:lang w:val="en-GB"/>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39C38F00"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3C3BCC9F" w14:textId="77777777" w:rsidR="00EB0B55" w:rsidRDefault="007459E1">
            <w:pPr>
              <w:widowControl w:val="0"/>
              <w:spacing w:after="0"/>
              <w:rPr>
                <w:lang w:val="en-GB"/>
              </w:rPr>
            </w:pPr>
            <w:r>
              <w:rPr>
                <w:lang w:val="en-GB"/>
              </w:rPr>
              <w:t>200%</w:t>
            </w:r>
          </w:p>
        </w:tc>
        <w:tc>
          <w:tcPr>
            <w:tcW w:w="1240" w:type="dxa"/>
            <w:tcBorders>
              <w:top w:val="single" w:sz="4" w:space="0" w:color="000000"/>
              <w:left w:val="single" w:sz="4" w:space="0" w:color="000000"/>
              <w:bottom w:val="single" w:sz="4" w:space="0" w:color="000000"/>
              <w:right w:val="single" w:sz="4" w:space="0" w:color="000000"/>
            </w:tcBorders>
          </w:tcPr>
          <w:p w14:paraId="5D25B91D"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0B3B8713" w14:textId="77777777" w:rsidR="00EB0B55" w:rsidRDefault="007459E1">
            <w:pPr>
              <w:widowControl w:val="0"/>
              <w:spacing w:after="0"/>
              <w:rPr>
                <w:lang w:val="en-GB"/>
              </w:rPr>
            </w:pPr>
            <w:r>
              <w:rPr>
                <w:lang w:val="en-GB"/>
              </w:rPr>
              <w:t>{X03, Y03}</w:t>
            </w:r>
          </w:p>
        </w:tc>
        <w:tc>
          <w:tcPr>
            <w:tcW w:w="3720" w:type="dxa"/>
            <w:tcBorders>
              <w:top w:val="single" w:sz="4" w:space="0" w:color="000000"/>
              <w:left w:val="single" w:sz="4" w:space="0" w:color="000000"/>
              <w:bottom w:val="single" w:sz="4" w:space="0" w:color="000000"/>
              <w:right w:val="single" w:sz="4" w:space="0" w:color="000000"/>
            </w:tcBorders>
          </w:tcPr>
          <w:p w14:paraId="05B988D9" w14:textId="77777777" w:rsidR="00EB0B55" w:rsidRDefault="007459E1">
            <w:pPr>
              <w:widowControl w:val="0"/>
              <w:spacing w:after="0"/>
              <w:rPr>
                <w:lang w:val="en-GB"/>
              </w:rPr>
            </w:pPr>
            <w:r>
              <w:rPr>
                <w:lang w:val="en-GB"/>
              </w:rPr>
              <w:t xml:space="preserve">{X13, Y13}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CC7A1F5"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E51C63F" w14:textId="77777777" w:rsidR="00EB0B55" w:rsidRDefault="007459E1">
            <w:pPr>
              <w:widowControl w:val="0"/>
              <w:spacing w:after="0"/>
              <w:rPr>
                <w:lang w:val="en-GB"/>
              </w:rPr>
            </w:pPr>
            <w:r>
              <w:rPr>
                <w:lang w:val="en-GB"/>
              </w:rPr>
              <w:t>400%</w:t>
            </w:r>
          </w:p>
        </w:tc>
        <w:tc>
          <w:tcPr>
            <w:tcW w:w="1240" w:type="dxa"/>
            <w:tcBorders>
              <w:top w:val="single" w:sz="4" w:space="0" w:color="000000"/>
              <w:left w:val="single" w:sz="4" w:space="0" w:color="000000"/>
              <w:bottom w:val="single" w:sz="4" w:space="0" w:color="000000"/>
              <w:right w:val="single" w:sz="4" w:space="0" w:color="000000"/>
            </w:tcBorders>
          </w:tcPr>
          <w:p w14:paraId="422F3128" w14:textId="77777777" w:rsidR="00EB0B55" w:rsidRDefault="007459E1">
            <w:pPr>
              <w:widowControl w:val="0"/>
              <w:spacing w:after="0"/>
              <w:rPr>
                <w:lang w:val="en-GB"/>
              </w:rPr>
            </w:pPr>
            <w:r>
              <w:rPr>
                <w:lang w:val="en-GB"/>
              </w:rPr>
              <w:t>{1, 1/2, 1/4}</w:t>
            </w:r>
          </w:p>
        </w:tc>
        <w:tc>
          <w:tcPr>
            <w:tcW w:w="6649" w:type="dxa"/>
            <w:gridSpan w:val="2"/>
            <w:tcBorders>
              <w:top w:val="single" w:sz="4" w:space="0" w:color="000000"/>
              <w:left w:val="single" w:sz="4" w:space="0" w:color="000000"/>
              <w:bottom w:val="single" w:sz="4" w:space="0" w:color="000000"/>
              <w:right w:val="single" w:sz="4" w:space="0" w:color="000000"/>
            </w:tcBorders>
          </w:tcPr>
          <w:p w14:paraId="277DB64E" w14:textId="77777777" w:rsidR="00EB0B55" w:rsidRDefault="007459E1">
            <w:pPr>
              <w:widowControl w:val="0"/>
              <w:spacing w:after="0"/>
              <w:rPr>
                <w:lang w:val="en-GB"/>
              </w:rPr>
            </w:pPr>
            <w:r>
              <w:rPr>
                <w:lang w:val="en-GB"/>
              </w:rPr>
              <w:t>{X04, Y04, Z04}</w:t>
            </w:r>
          </w:p>
        </w:tc>
      </w:tr>
    </w:tbl>
    <w:p w14:paraId="319D02C1" w14:textId="77777777" w:rsidR="00EB0B55" w:rsidRDefault="00EB0B55">
      <w:pPr>
        <w:rPr>
          <w:lang w:val="en-GB"/>
        </w:rPr>
      </w:pPr>
    </w:p>
    <w:p w14:paraId="6F7F7C47" w14:textId="77777777" w:rsidR="00EB0B55" w:rsidRDefault="007459E1" w:rsidP="00C97202">
      <w:pPr>
        <w:numPr>
          <w:ilvl w:val="0"/>
          <w:numId w:val="35"/>
        </w:numPr>
        <w:rPr>
          <w:lang w:val="en-GB"/>
        </w:rPr>
      </w:pPr>
      <w:r>
        <w:rPr>
          <w:lang w:val="en-GB"/>
        </w:rPr>
        <w:t xml:space="preserve">For PDCCH-only: </w:t>
      </w:r>
    </w:p>
    <w:tbl>
      <w:tblPr>
        <w:tblW w:w="9153" w:type="dxa"/>
        <w:jc w:val="center"/>
        <w:tblLayout w:type="fixed"/>
        <w:tblLook w:val="04A0" w:firstRow="1" w:lastRow="0" w:firstColumn="1" w:lastColumn="0" w:noHBand="0" w:noVBand="1"/>
      </w:tblPr>
      <w:tblGrid>
        <w:gridCol w:w="728"/>
        <w:gridCol w:w="1240"/>
        <w:gridCol w:w="3465"/>
        <w:gridCol w:w="3720"/>
      </w:tblGrid>
      <w:tr w:rsidR="00EB0B55" w14:paraId="4BEE1BAF"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CFABA7"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21F8E2E3"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3465" w:type="dxa"/>
            <w:tcBorders>
              <w:top w:val="single" w:sz="4" w:space="0" w:color="000000"/>
              <w:left w:val="single" w:sz="4" w:space="0" w:color="000000"/>
              <w:bottom w:val="single" w:sz="4" w:space="0" w:color="000000"/>
              <w:right w:val="single" w:sz="4" w:space="0" w:color="000000"/>
            </w:tcBorders>
          </w:tcPr>
          <w:p w14:paraId="6424E14D"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75E421B5"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280DED2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A8D707" w14:textId="77777777" w:rsidR="00EB0B55" w:rsidRDefault="007459E1">
            <w:pPr>
              <w:widowControl w:val="0"/>
              <w:spacing w:after="0"/>
              <w:rPr>
                <w:lang w:val="en-IN"/>
              </w:rPr>
            </w:pPr>
            <w:r>
              <w:rPr>
                <w:lang w:val="en-IN"/>
              </w:rPr>
              <w:t>5%</w:t>
            </w:r>
          </w:p>
        </w:tc>
        <w:tc>
          <w:tcPr>
            <w:tcW w:w="1240" w:type="dxa"/>
            <w:tcBorders>
              <w:top w:val="single" w:sz="4" w:space="0" w:color="000000"/>
              <w:left w:val="single" w:sz="4" w:space="0" w:color="000000"/>
              <w:bottom w:val="single" w:sz="4" w:space="0" w:color="000000"/>
              <w:right w:val="single" w:sz="4" w:space="0" w:color="000000"/>
            </w:tcBorders>
          </w:tcPr>
          <w:p w14:paraId="504DE1D6"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56DDB4B8" w14:textId="77777777" w:rsidR="00EB0B55" w:rsidRDefault="007459E1">
            <w:pPr>
              <w:widowControl w:val="0"/>
              <w:spacing w:after="0"/>
              <w:rPr>
                <w:lang w:val="en-IN"/>
              </w:rPr>
            </w:pPr>
            <w:r>
              <w:rPr>
                <w:lang w:val="en-IN"/>
              </w:rPr>
              <w:t>X21</w:t>
            </w:r>
          </w:p>
        </w:tc>
        <w:tc>
          <w:tcPr>
            <w:tcW w:w="3720" w:type="dxa"/>
            <w:tcBorders>
              <w:top w:val="single" w:sz="4" w:space="0" w:color="000000"/>
              <w:left w:val="single" w:sz="4" w:space="0" w:color="000000"/>
              <w:bottom w:val="single" w:sz="4" w:space="0" w:color="000000"/>
              <w:right w:val="single" w:sz="4" w:space="0" w:color="000000"/>
            </w:tcBorders>
          </w:tcPr>
          <w:p w14:paraId="126AD8DA" w14:textId="77777777" w:rsidR="00EB0B55" w:rsidRDefault="007459E1">
            <w:pPr>
              <w:widowControl w:val="0"/>
              <w:spacing w:after="0"/>
              <w:rPr>
                <w:lang w:val="en-IN"/>
              </w:rPr>
            </w:pPr>
            <w:r>
              <w:rPr>
                <w:lang w:val="en-IN"/>
              </w:rPr>
              <w:t xml:space="preserve">X31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08906A2D"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394FAF5C" w14:textId="77777777" w:rsidR="00EB0B55" w:rsidRDefault="007459E1">
            <w:pPr>
              <w:widowControl w:val="0"/>
              <w:spacing w:after="0"/>
              <w:rPr>
                <w:lang w:val="en-IN"/>
              </w:rPr>
            </w:pPr>
            <w:r>
              <w:rPr>
                <w:lang w:val="en-IN"/>
              </w:rPr>
              <w:t>20%</w:t>
            </w:r>
          </w:p>
        </w:tc>
        <w:tc>
          <w:tcPr>
            <w:tcW w:w="1240" w:type="dxa"/>
            <w:tcBorders>
              <w:top w:val="single" w:sz="4" w:space="0" w:color="000000"/>
              <w:left w:val="single" w:sz="4" w:space="0" w:color="000000"/>
              <w:bottom w:val="single" w:sz="4" w:space="0" w:color="000000"/>
              <w:right w:val="single" w:sz="4" w:space="0" w:color="000000"/>
            </w:tcBorders>
          </w:tcPr>
          <w:p w14:paraId="41072D1F"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4B5AC9CA" w14:textId="77777777" w:rsidR="00EB0B55" w:rsidRDefault="007459E1">
            <w:pPr>
              <w:widowControl w:val="0"/>
              <w:spacing w:after="0"/>
              <w:rPr>
                <w:lang w:val="en-IN"/>
              </w:rPr>
            </w:pPr>
            <w:r>
              <w:rPr>
                <w:lang w:val="en-IN"/>
              </w:rPr>
              <w:t>X22</w:t>
            </w:r>
          </w:p>
        </w:tc>
        <w:tc>
          <w:tcPr>
            <w:tcW w:w="3720" w:type="dxa"/>
            <w:tcBorders>
              <w:top w:val="single" w:sz="4" w:space="0" w:color="000000"/>
              <w:left w:val="single" w:sz="4" w:space="0" w:color="000000"/>
              <w:bottom w:val="single" w:sz="4" w:space="0" w:color="000000"/>
              <w:right w:val="single" w:sz="4" w:space="0" w:color="000000"/>
            </w:tcBorders>
          </w:tcPr>
          <w:p w14:paraId="74FC27D1" w14:textId="77777777" w:rsidR="00EB0B55" w:rsidRDefault="007459E1">
            <w:pPr>
              <w:widowControl w:val="0"/>
              <w:spacing w:after="0"/>
              <w:rPr>
                <w:lang w:val="en-IN"/>
              </w:rPr>
            </w:pPr>
            <w:r>
              <w:rPr>
                <w:lang w:val="en-IN"/>
              </w:rPr>
              <w:t>X32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54A397F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745ED88" w14:textId="77777777" w:rsidR="00EB0B55" w:rsidRDefault="007459E1">
            <w:pPr>
              <w:widowControl w:val="0"/>
              <w:spacing w:after="0"/>
              <w:rPr>
                <w:lang w:val="en-IN"/>
              </w:rPr>
            </w:pPr>
            <w:r>
              <w:rPr>
                <w:lang w:val="en-IN"/>
              </w:rPr>
              <w:t>100%</w:t>
            </w:r>
          </w:p>
        </w:tc>
        <w:tc>
          <w:tcPr>
            <w:tcW w:w="1240" w:type="dxa"/>
            <w:tcBorders>
              <w:top w:val="single" w:sz="4" w:space="0" w:color="000000"/>
              <w:left w:val="single" w:sz="4" w:space="0" w:color="000000"/>
              <w:bottom w:val="single" w:sz="4" w:space="0" w:color="000000"/>
              <w:right w:val="single" w:sz="4" w:space="0" w:color="000000"/>
            </w:tcBorders>
          </w:tcPr>
          <w:p w14:paraId="40B64230"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2B1605BA" w14:textId="77777777" w:rsidR="00EB0B55" w:rsidRDefault="007459E1">
            <w:pPr>
              <w:widowControl w:val="0"/>
              <w:spacing w:after="0"/>
              <w:rPr>
                <w:lang w:val="en-IN"/>
              </w:rPr>
            </w:pPr>
            <w:r>
              <w:rPr>
                <w:lang w:val="en-IN"/>
              </w:rPr>
              <w:t>1</w:t>
            </w:r>
          </w:p>
        </w:tc>
        <w:tc>
          <w:tcPr>
            <w:tcW w:w="3720" w:type="dxa"/>
            <w:tcBorders>
              <w:top w:val="single" w:sz="4" w:space="0" w:color="000000"/>
              <w:left w:val="single" w:sz="4" w:space="0" w:color="000000"/>
              <w:bottom w:val="single" w:sz="4" w:space="0" w:color="000000"/>
              <w:right w:val="single" w:sz="4" w:space="0" w:color="000000"/>
            </w:tcBorders>
          </w:tcPr>
          <w:p w14:paraId="06E685B1"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33D92C4"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309AF35" w14:textId="77777777" w:rsidR="00EB0B55" w:rsidRDefault="007459E1">
            <w:pPr>
              <w:widowControl w:val="0"/>
              <w:spacing w:after="0"/>
              <w:rPr>
                <w:lang w:val="en-IN"/>
              </w:rPr>
            </w:pPr>
            <w:r>
              <w:rPr>
                <w:lang w:val="en-IN"/>
              </w:rPr>
              <w:t>200%</w:t>
            </w:r>
          </w:p>
        </w:tc>
        <w:tc>
          <w:tcPr>
            <w:tcW w:w="1240" w:type="dxa"/>
            <w:tcBorders>
              <w:top w:val="single" w:sz="4" w:space="0" w:color="000000"/>
              <w:left w:val="single" w:sz="4" w:space="0" w:color="000000"/>
              <w:bottom w:val="single" w:sz="4" w:space="0" w:color="000000"/>
              <w:right w:val="single" w:sz="4" w:space="0" w:color="000000"/>
            </w:tcBorders>
          </w:tcPr>
          <w:p w14:paraId="45933AE0" w14:textId="77777777" w:rsidR="00EB0B55" w:rsidRDefault="007459E1">
            <w:pPr>
              <w:widowControl w:val="0"/>
              <w:spacing w:after="0"/>
              <w:rPr>
                <w:lang w:val="en-IN"/>
              </w:rPr>
            </w:pPr>
            <w:r>
              <w:rPr>
                <w:lang w:val="en-IN"/>
              </w:rPr>
              <w:t>{1, 1/2}</w:t>
            </w:r>
          </w:p>
        </w:tc>
        <w:tc>
          <w:tcPr>
            <w:tcW w:w="3465" w:type="dxa"/>
            <w:tcBorders>
              <w:top w:val="single" w:sz="4" w:space="0" w:color="000000"/>
              <w:left w:val="single" w:sz="4" w:space="0" w:color="000000"/>
              <w:bottom w:val="single" w:sz="4" w:space="0" w:color="000000"/>
              <w:right w:val="single" w:sz="4" w:space="0" w:color="000000"/>
            </w:tcBorders>
          </w:tcPr>
          <w:p w14:paraId="3C468D2D" w14:textId="77777777" w:rsidR="00EB0B55" w:rsidRDefault="007459E1">
            <w:pPr>
              <w:widowControl w:val="0"/>
              <w:spacing w:after="0"/>
              <w:rPr>
                <w:lang w:val="en-IN"/>
              </w:rPr>
            </w:pPr>
            <w:r>
              <w:rPr>
                <w:lang w:val="en-IN"/>
              </w:rPr>
              <w:t>{X23, Y23}</w:t>
            </w:r>
          </w:p>
        </w:tc>
        <w:tc>
          <w:tcPr>
            <w:tcW w:w="3720" w:type="dxa"/>
            <w:tcBorders>
              <w:top w:val="single" w:sz="4" w:space="0" w:color="000000"/>
              <w:left w:val="single" w:sz="4" w:space="0" w:color="000000"/>
              <w:bottom w:val="single" w:sz="4" w:space="0" w:color="000000"/>
              <w:right w:val="single" w:sz="4" w:space="0" w:color="000000"/>
            </w:tcBorders>
          </w:tcPr>
          <w:p w14:paraId="79A2BD1A" w14:textId="77777777" w:rsidR="00EB0B55" w:rsidRDefault="007459E1">
            <w:pPr>
              <w:widowControl w:val="0"/>
              <w:spacing w:after="0"/>
              <w:rPr>
                <w:lang w:val="en-IN"/>
              </w:rPr>
            </w:pPr>
            <w:r>
              <w:rPr>
                <w:lang w:val="en-IN"/>
              </w:rPr>
              <w:t xml:space="preserve">{X33, Y33}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327DDD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C346104" w14:textId="77777777" w:rsidR="00EB0B55" w:rsidRDefault="007459E1">
            <w:pPr>
              <w:widowControl w:val="0"/>
              <w:spacing w:after="0"/>
              <w:rPr>
                <w:lang w:val="en-IN"/>
              </w:rPr>
            </w:pPr>
            <w:r>
              <w:rPr>
                <w:lang w:val="en-IN"/>
              </w:rPr>
              <w:t>400%</w:t>
            </w:r>
          </w:p>
        </w:tc>
        <w:tc>
          <w:tcPr>
            <w:tcW w:w="1240" w:type="dxa"/>
            <w:tcBorders>
              <w:top w:val="single" w:sz="4" w:space="0" w:color="000000"/>
              <w:left w:val="single" w:sz="4" w:space="0" w:color="000000"/>
              <w:bottom w:val="single" w:sz="4" w:space="0" w:color="000000"/>
              <w:right w:val="single" w:sz="4" w:space="0" w:color="000000"/>
            </w:tcBorders>
          </w:tcPr>
          <w:p w14:paraId="207A9B04" w14:textId="77777777" w:rsidR="00EB0B55" w:rsidRDefault="007459E1">
            <w:pPr>
              <w:widowControl w:val="0"/>
              <w:spacing w:after="0"/>
              <w:rPr>
                <w:lang w:val="en-IN"/>
              </w:rPr>
            </w:pPr>
            <w:r>
              <w:rPr>
                <w:lang w:val="en-IN"/>
              </w:rPr>
              <w:t>{1, 1/2, 1/4}</w:t>
            </w:r>
          </w:p>
        </w:tc>
        <w:tc>
          <w:tcPr>
            <w:tcW w:w="7185" w:type="dxa"/>
            <w:gridSpan w:val="2"/>
            <w:tcBorders>
              <w:top w:val="single" w:sz="4" w:space="0" w:color="000000"/>
              <w:left w:val="single" w:sz="4" w:space="0" w:color="000000"/>
              <w:bottom w:val="single" w:sz="4" w:space="0" w:color="000000"/>
              <w:right w:val="single" w:sz="4" w:space="0" w:color="000000"/>
            </w:tcBorders>
          </w:tcPr>
          <w:p w14:paraId="1A99A3A6" w14:textId="77777777" w:rsidR="00EB0B55" w:rsidRDefault="007459E1">
            <w:pPr>
              <w:widowControl w:val="0"/>
              <w:spacing w:after="0"/>
              <w:rPr>
                <w:lang w:val="en-IN"/>
              </w:rPr>
            </w:pPr>
            <w:r>
              <w:rPr>
                <w:lang w:val="en-IN"/>
              </w:rPr>
              <w:t>{X24, Y24, Z24}</w:t>
            </w:r>
          </w:p>
        </w:tc>
      </w:tr>
    </w:tbl>
    <w:p w14:paraId="7B754B7A" w14:textId="77777777" w:rsidR="00EB0B55" w:rsidRDefault="00EB0B55">
      <w:pPr>
        <w:rPr>
          <w:lang w:val="en-GB"/>
        </w:rPr>
      </w:pPr>
    </w:p>
    <w:p w14:paraId="5DDD7C22" w14:textId="77777777" w:rsidR="00EB0B55" w:rsidRDefault="007459E1" w:rsidP="00C97202">
      <w:pPr>
        <w:numPr>
          <w:ilvl w:val="0"/>
          <w:numId w:val="35"/>
        </w:numPr>
      </w:pPr>
      <w:r>
        <w:t>Other DL signal/channel processing:</w:t>
      </w:r>
    </w:p>
    <w:tbl>
      <w:tblPr>
        <w:tblW w:w="7912" w:type="dxa"/>
        <w:jc w:val="center"/>
        <w:tblLayout w:type="fixed"/>
        <w:tblLook w:val="04A0" w:firstRow="1" w:lastRow="0" w:firstColumn="1" w:lastColumn="0" w:noHBand="0" w:noVBand="1"/>
      </w:tblPr>
      <w:tblGrid>
        <w:gridCol w:w="727"/>
        <w:gridCol w:w="3464"/>
        <w:gridCol w:w="3721"/>
      </w:tblGrid>
      <w:tr w:rsidR="00EB0B55" w14:paraId="3B434D36"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4F00516"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3464" w:type="dxa"/>
            <w:tcBorders>
              <w:top w:val="single" w:sz="4" w:space="0" w:color="000000"/>
              <w:left w:val="single" w:sz="4" w:space="0" w:color="000000"/>
              <w:bottom w:val="single" w:sz="4" w:space="0" w:color="000000"/>
              <w:right w:val="single" w:sz="4" w:space="0" w:color="000000"/>
            </w:tcBorders>
          </w:tcPr>
          <w:p w14:paraId="56FFE393"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1" w:type="dxa"/>
            <w:tcBorders>
              <w:top w:val="single" w:sz="4" w:space="0" w:color="000000"/>
              <w:left w:val="single" w:sz="4" w:space="0" w:color="000000"/>
              <w:bottom w:val="single" w:sz="4" w:space="0" w:color="000000"/>
              <w:right w:val="single" w:sz="4" w:space="0" w:color="000000"/>
            </w:tcBorders>
          </w:tcPr>
          <w:p w14:paraId="31CA5C4A"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0C334B5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FF5F1A7" w14:textId="77777777" w:rsidR="00EB0B55" w:rsidRDefault="007459E1">
            <w:pPr>
              <w:widowControl w:val="0"/>
              <w:spacing w:after="0"/>
              <w:rPr>
                <w:lang w:val="en-IN"/>
              </w:rPr>
            </w:pPr>
            <w:r>
              <w:rPr>
                <w:lang w:val="en-IN"/>
              </w:rPr>
              <w:t>5%</w:t>
            </w:r>
          </w:p>
        </w:tc>
        <w:tc>
          <w:tcPr>
            <w:tcW w:w="3464" w:type="dxa"/>
            <w:tcBorders>
              <w:top w:val="single" w:sz="4" w:space="0" w:color="000000"/>
              <w:left w:val="single" w:sz="4" w:space="0" w:color="000000"/>
              <w:bottom w:val="single" w:sz="4" w:space="0" w:color="000000"/>
              <w:right w:val="single" w:sz="4" w:space="0" w:color="000000"/>
            </w:tcBorders>
          </w:tcPr>
          <w:p w14:paraId="39444FC3" w14:textId="77777777" w:rsidR="00EB0B55" w:rsidRDefault="007459E1">
            <w:pPr>
              <w:widowControl w:val="0"/>
              <w:spacing w:after="0"/>
              <w:rPr>
                <w:lang w:val="en-IN"/>
              </w:rPr>
            </w:pPr>
            <w:r>
              <w:rPr>
                <w:lang w:val="en-IN"/>
              </w:rPr>
              <w:t>X41</w:t>
            </w:r>
          </w:p>
        </w:tc>
        <w:tc>
          <w:tcPr>
            <w:tcW w:w="3721" w:type="dxa"/>
            <w:tcBorders>
              <w:top w:val="single" w:sz="4" w:space="0" w:color="000000"/>
              <w:left w:val="single" w:sz="4" w:space="0" w:color="000000"/>
              <w:bottom w:val="single" w:sz="4" w:space="0" w:color="000000"/>
              <w:right w:val="single" w:sz="4" w:space="0" w:color="000000"/>
            </w:tcBorders>
          </w:tcPr>
          <w:p w14:paraId="0CB4B93F" w14:textId="77777777" w:rsidR="00EB0B55" w:rsidRDefault="007459E1">
            <w:pPr>
              <w:widowControl w:val="0"/>
              <w:spacing w:after="0"/>
              <w:rPr>
                <w:lang w:val="en-IN"/>
              </w:rPr>
            </w:pPr>
            <w:r>
              <w:rPr>
                <w:lang w:val="en-IN"/>
              </w:rPr>
              <w:t xml:space="preserve">X51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9D75C9E"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6DE8EA5" w14:textId="77777777" w:rsidR="00EB0B55" w:rsidRDefault="007459E1">
            <w:pPr>
              <w:widowControl w:val="0"/>
              <w:spacing w:after="0"/>
              <w:rPr>
                <w:lang w:val="en-IN"/>
              </w:rPr>
            </w:pPr>
            <w:r>
              <w:rPr>
                <w:lang w:val="en-IN"/>
              </w:rPr>
              <w:t>20%</w:t>
            </w:r>
          </w:p>
        </w:tc>
        <w:tc>
          <w:tcPr>
            <w:tcW w:w="3464" w:type="dxa"/>
            <w:tcBorders>
              <w:top w:val="single" w:sz="4" w:space="0" w:color="000000"/>
              <w:left w:val="single" w:sz="4" w:space="0" w:color="000000"/>
              <w:bottom w:val="single" w:sz="4" w:space="0" w:color="000000"/>
              <w:right w:val="single" w:sz="4" w:space="0" w:color="000000"/>
            </w:tcBorders>
          </w:tcPr>
          <w:p w14:paraId="43130657" w14:textId="77777777" w:rsidR="00EB0B55" w:rsidRDefault="007459E1">
            <w:pPr>
              <w:widowControl w:val="0"/>
              <w:spacing w:after="0"/>
              <w:rPr>
                <w:lang w:val="en-IN"/>
              </w:rPr>
            </w:pPr>
            <w:r>
              <w:rPr>
                <w:lang w:val="en-IN"/>
              </w:rPr>
              <w:t>X42</w:t>
            </w:r>
          </w:p>
        </w:tc>
        <w:tc>
          <w:tcPr>
            <w:tcW w:w="3721" w:type="dxa"/>
            <w:tcBorders>
              <w:top w:val="single" w:sz="4" w:space="0" w:color="000000"/>
              <w:left w:val="single" w:sz="4" w:space="0" w:color="000000"/>
              <w:bottom w:val="single" w:sz="4" w:space="0" w:color="000000"/>
              <w:right w:val="single" w:sz="4" w:space="0" w:color="000000"/>
            </w:tcBorders>
          </w:tcPr>
          <w:p w14:paraId="4BE70C80" w14:textId="77777777" w:rsidR="00EB0B55" w:rsidRDefault="007459E1">
            <w:pPr>
              <w:widowControl w:val="0"/>
              <w:spacing w:after="0"/>
              <w:rPr>
                <w:lang w:val="en-IN"/>
              </w:rPr>
            </w:pPr>
            <w:r>
              <w:rPr>
                <w:lang w:val="en-IN"/>
              </w:rPr>
              <w:t>X52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47BFD9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56091C99" w14:textId="77777777" w:rsidR="00EB0B55" w:rsidRDefault="007459E1">
            <w:pPr>
              <w:widowControl w:val="0"/>
              <w:spacing w:after="0"/>
              <w:rPr>
                <w:lang w:val="en-IN"/>
              </w:rPr>
            </w:pPr>
            <w:r>
              <w:rPr>
                <w:lang w:val="en-IN"/>
              </w:rPr>
              <w:t>100%</w:t>
            </w:r>
          </w:p>
        </w:tc>
        <w:tc>
          <w:tcPr>
            <w:tcW w:w="3464" w:type="dxa"/>
            <w:tcBorders>
              <w:top w:val="single" w:sz="4" w:space="0" w:color="000000"/>
              <w:left w:val="single" w:sz="4" w:space="0" w:color="000000"/>
              <w:bottom w:val="single" w:sz="4" w:space="0" w:color="000000"/>
              <w:right w:val="single" w:sz="4" w:space="0" w:color="000000"/>
            </w:tcBorders>
          </w:tcPr>
          <w:p w14:paraId="369AF585" w14:textId="77777777" w:rsidR="00EB0B55" w:rsidRDefault="007459E1">
            <w:pPr>
              <w:widowControl w:val="0"/>
              <w:spacing w:after="0"/>
              <w:rPr>
                <w:lang w:val="en-IN"/>
              </w:rPr>
            </w:pPr>
            <w:r>
              <w:rPr>
                <w:lang w:val="en-IN"/>
              </w:rPr>
              <w:t>1</w:t>
            </w:r>
          </w:p>
        </w:tc>
        <w:tc>
          <w:tcPr>
            <w:tcW w:w="3721" w:type="dxa"/>
            <w:tcBorders>
              <w:top w:val="single" w:sz="4" w:space="0" w:color="000000"/>
              <w:left w:val="single" w:sz="4" w:space="0" w:color="000000"/>
              <w:bottom w:val="single" w:sz="4" w:space="0" w:color="000000"/>
              <w:right w:val="single" w:sz="4" w:space="0" w:color="000000"/>
            </w:tcBorders>
          </w:tcPr>
          <w:p w14:paraId="71C9C448"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769E25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3BD2277" w14:textId="77777777" w:rsidR="00EB0B55" w:rsidRDefault="007459E1">
            <w:pPr>
              <w:widowControl w:val="0"/>
              <w:spacing w:after="0"/>
              <w:rPr>
                <w:lang w:val="en-IN"/>
              </w:rPr>
            </w:pPr>
            <w:r>
              <w:rPr>
                <w:lang w:val="en-IN"/>
              </w:rPr>
              <w:t>200%</w:t>
            </w:r>
          </w:p>
        </w:tc>
        <w:tc>
          <w:tcPr>
            <w:tcW w:w="3464" w:type="dxa"/>
            <w:tcBorders>
              <w:top w:val="single" w:sz="4" w:space="0" w:color="000000"/>
              <w:left w:val="single" w:sz="4" w:space="0" w:color="000000"/>
              <w:bottom w:val="single" w:sz="4" w:space="0" w:color="000000"/>
              <w:right w:val="single" w:sz="4" w:space="0" w:color="000000"/>
            </w:tcBorders>
          </w:tcPr>
          <w:p w14:paraId="09DFEC13" w14:textId="77777777" w:rsidR="00EB0B55" w:rsidRDefault="007459E1">
            <w:pPr>
              <w:widowControl w:val="0"/>
              <w:spacing w:after="0"/>
              <w:rPr>
                <w:lang w:val="en-IN"/>
              </w:rPr>
            </w:pPr>
            <w:r>
              <w:rPr>
                <w:lang w:val="en-IN"/>
              </w:rPr>
              <w:t>X43</w:t>
            </w:r>
          </w:p>
        </w:tc>
        <w:tc>
          <w:tcPr>
            <w:tcW w:w="3721" w:type="dxa"/>
            <w:tcBorders>
              <w:top w:val="single" w:sz="4" w:space="0" w:color="000000"/>
              <w:left w:val="single" w:sz="4" w:space="0" w:color="000000"/>
              <w:bottom w:val="single" w:sz="4" w:space="0" w:color="000000"/>
              <w:right w:val="single" w:sz="4" w:space="0" w:color="000000"/>
            </w:tcBorders>
          </w:tcPr>
          <w:p w14:paraId="6E705B42" w14:textId="77777777" w:rsidR="00EB0B55" w:rsidRDefault="007459E1">
            <w:pPr>
              <w:widowControl w:val="0"/>
              <w:spacing w:after="0"/>
              <w:rPr>
                <w:lang w:val="en-IN"/>
              </w:rPr>
            </w:pPr>
            <w:r>
              <w:rPr>
                <w:lang w:val="en-IN"/>
              </w:rPr>
              <w:t xml:space="preserve">X53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E9F41A9"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641C3AA1" w14:textId="77777777" w:rsidR="00EB0B55" w:rsidRDefault="007459E1">
            <w:pPr>
              <w:widowControl w:val="0"/>
              <w:spacing w:after="0"/>
              <w:rPr>
                <w:lang w:val="en-IN"/>
              </w:rPr>
            </w:pPr>
            <w:r>
              <w:rPr>
                <w:lang w:val="en-IN"/>
              </w:rPr>
              <w:t>400%</w:t>
            </w:r>
          </w:p>
        </w:tc>
        <w:tc>
          <w:tcPr>
            <w:tcW w:w="7185" w:type="dxa"/>
            <w:gridSpan w:val="2"/>
            <w:tcBorders>
              <w:top w:val="single" w:sz="4" w:space="0" w:color="000000"/>
              <w:left w:val="single" w:sz="4" w:space="0" w:color="000000"/>
              <w:bottom w:val="single" w:sz="4" w:space="0" w:color="000000"/>
              <w:right w:val="single" w:sz="4" w:space="0" w:color="000000"/>
            </w:tcBorders>
          </w:tcPr>
          <w:p w14:paraId="2A022056" w14:textId="77777777" w:rsidR="00EB0B55" w:rsidRDefault="007459E1">
            <w:pPr>
              <w:widowControl w:val="0"/>
              <w:spacing w:after="0"/>
              <w:rPr>
                <w:lang w:val="en-IN"/>
              </w:rPr>
            </w:pPr>
            <w:r>
              <w:rPr>
                <w:lang w:val="en-IN"/>
              </w:rPr>
              <w:t>X44</w:t>
            </w:r>
          </w:p>
        </w:tc>
      </w:tr>
    </w:tbl>
    <w:p w14:paraId="2EA6AFA3" w14:textId="77777777" w:rsidR="00EB0B55" w:rsidRDefault="00EB0B55">
      <w:pPr>
        <w:spacing w:after="0"/>
        <w:rPr>
          <w:lang w:val="en-GB"/>
        </w:rPr>
      </w:pPr>
    </w:p>
    <w:p w14:paraId="4BACBF61" w14:textId="77777777" w:rsidR="00EB0B55" w:rsidRDefault="007459E1" w:rsidP="00C97202">
      <w:pPr>
        <w:numPr>
          <w:ilvl w:val="0"/>
          <w:numId w:val="35"/>
        </w:numPr>
        <w:rPr>
          <w:lang w:val="en-GB"/>
        </w:rPr>
      </w:pPr>
      <w:r>
        <w:rPr>
          <w:lang w:val="en-GB"/>
        </w:rPr>
        <w:t>Not applicable to sleep states and EE processing state</w:t>
      </w:r>
    </w:p>
    <w:p w14:paraId="3D36CACC" w14:textId="77777777" w:rsidR="00EB0B55" w:rsidRDefault="007459E1" w:rsidP="00C97202">
      <w:pPr>
        <w:numPr>
          <w:ilvl w:val="0"/>
          <w:numId w:val="35"/>
        </w:numPr>
        <w:rPr>
          <w:color w:val="FF0000"/>
          <w:lang w:val="en-GB"/>
        </w:rPr>
      </w:pPr>
      <w:r>
        <w:rPr>
          <w:color w:val="FF0000"/>
          <w:lang w:val="en-GB"/>
        </w:rPr>
        <w:t>Further consolidate the table for cases of a same scaling factor</w:t>
      </w:r>
    </w:p>
    <w:p w14:paraId="7A0ED6C9" w14:textId="77777777" w:rsidR="00EB0B55" w:rsidRDefault="007459E1" w:rsidP="00C97202">
      <w:pPr>
        <w:numPr>
          <w:ilvl w:val="0"/>
          <w:numId w:val="35"/>
        </w:numPr>
        <w:rPr>
          <w:color w:val="FF0000"/>
          <w:lang w:val="en-GB"/>
        </w:rPr>
      </w:pPr>
      <w:r>
        <w:rPr>
          <w:color w:val="FF0000"/>
          <w:lang w:val="en-GB"/>
        </w:rPr>
        <w:t xml:space="preserve">FFS: Scaling factor for other value(s) of </w:t>
      </w:r>
      <m:oMath>
        <m:sSub>
          <m:sSubPr>
            <m:ctrlPr>
              <w:rPr>
                <w:rFonts w:ascii="Cambria Math" w:hAnsi="Cambria Math"/>
              </w:rPr>
            </m:ctrlPr>
          </m:sSubPr>
          <m:e>
            <m:r>
              <w:rPr>
                <w:rFonts w:ascii="Cambria Math" w:hAnsi="Cambria Math"/>
              </w:rPr>
              <m:t>Γ</m:t>
            </m:r>
          </m:e>
          <m:sub>
            <m:r>
              <w:rPr>
                <w:rFonts w:ascii="Cambria Math" w:hAnsi="Cambria Math"/>
              </w:rPr>
              <m:t>B</m:t>
            </m:r>
          </m:sub>
        </m:sSub>
        <m:r>
          <w:rPr>
            <w:rFonts w:ascii="Cambria Math" w:hAnsi="Cambria Math"/>
          </w:rPr>
          <m:t>&lt;100</m:t>
        </m:r>
        <m:r>
          <m:rPr>
            <m:nor/>
          </m:rPr>
          <w:rPr>
            <w:rFonts w:ascii="Cambria Math" w:hAnsi="Cambria Math"/>
          </w:rPr>
          <m:t>%</m:t>
        </m:r>
      </m:oMath>
    </w:p>
    <w:p w14:paraId="2652E5B1" w14:textId="77777777" w:rsidR="00EB0B55" w:rsidRDefault="00EB0B55">
      <w:pPr>
        <w:rPr>
          <w:lang w:val="en-GB"/>
        </w:rPr>
      </w:pPr>
    </w:p>
    <w:p w14:paraId="554276C4" w14:textId="77777777" w:rsidR="00EB0B55" w:rsidRDefault="007459E1">
      <w:pPr>
        <w:rPr>
          <w:lang w:val="zh-CN"/>
        </w:rPr>
      </w:pPr>
      <w:r>
        <w:rPr>
          <w:lang w:val="zh-CN"/>
        </w:rPr>
        <w:t>For UL</w:t>
      </w:r>
      <w:r>
        <w:rPr>
          <w:lang w:val="en-GB"/>
        </w:rPr>
        <w:t xml:space="preserve"> bandwidth adaptation</w:t>
      </w:r>
      <w:r>
        <w:rPr>
          <w:lang w:val="zh-CN"/>
        </w:rPr>
        <w:t>,</w:t>
      </w:r>
    </w:p>
    <w:p w14:paraId="71D31145" w14:textId="77777777" w:rsidR="00EB0B55" w:rsidRDefault="007459E1" w:rsidP="00C97202">
      <w:pPr>
        <w:numPr>
          <w:ilvl w:val="0"/>
          <w:numId w:val="35"/>
        </w:numPr>
        <w:rPr>
          <w:lang w:val="en-GB"/>
        </w:rPr>
      </w:pPr>
      <w:r>
        <w:rPr>
          <w:lang w:val="en-GB"/>
        </w:rPr>
        <w:t>No scaling for FR1 and around 7GHz</w:t>
      </w:r>
    </w:p>
    <w:p w14:paraId="494A7CA0" w14:textId="77777777" w:rsidR="00EB0B55" w:rsidRDefault="007459E1" w:rsidP="00C97202">
      <w:pPr>
        <w:numPr>
          <w:ilvl w:val="0"/>
          <w:numId w:val="35"/>
        </w:numPr>
        <w:rPr>
          <w:lang w:val="en-GB"/>
        </w:rPr>
      </w:pPr>
      <w:r>
        <w:rPr>
          <w:lang w:val="en-GB"/>
        </w:rPr>
        <w:t>In case scaling is needed for FR2 (including 24.25 GHz – 52.6 GHz), companies can report the assumed scaling factor</w:t>
      </w:r>
    </w:p>
    <w:p w14:paraId="499BEA01" w14:textId="77777777" w:rsidR="00EB0B55" w:rsidRDefault="007459E1">
      <w:pPr>
        <w:rPr>
          <w:lang w:val="en-GB"/>
        </w:rPr>
      </w:pPr>
      <w:r>
        <w:rPr>
          <w:lang w:val="en-GB"/>
        </w:rPr>
        <w:t>Note: The term “bandwidth” used here is reusing the definition as 5GNR, which will be updated according to 6GR discussion</w:t>
      </w:r>
    </w:p>
    <w:p w14:paraId="7D6D0712" w14:textId="77777777" w:rsidR="00EB0B55" w:rsidRDefault="007459E1">
      <w:pPr>
        <w:pStyle w:val="Reference"/>
        <w:numPr>
          <w:ilvl w:val="0"/>
          <w:numId w:val="0"/>
        </w:numPr>
        <w:ind w:left="567" w:hanging="567"/>
      </w:pPr>
      <w:r>
        <w:rPr>
          <w:lang w:val="en-GB"/>
        </w:rPr>
        <w:lastRenderedPageBreak/>
        <w:t>Note: All columns and rows of the above tables will be further checked, and corresponding values will be checked and confirmed/extended.</w:t>
      </w:r>
    </w:p>
    <w:sectPr w:rsidR="00EB0B55">
      <w:headerReference w:type="even" r:id="rId210"/>
      <w:footerReference w:type="even" r:id="rId211"/>
      <w:footerReference w:type="default" r:id="rId212"/>
      <w:footerReference w:type="first" r:id="rId213"/>
      <w:pgSz w:w="11906" w:h="16838"/>
      <w:pgMar w:top="1134" w:right="1134" w:bottom="1418" w:left="1134" w:header="680" w:footer="56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144E" w14:textId="77777777" w:rsidR="00140E57" w:rsidRDefault="00140E57">
      <w:pPr>
        <w:spacing w:line="240" w:lineRule="auto"/>
      </w:pPr>
      <w:r>
        <w:separator/>
      </w:r>
    </w:p>
  </w:endnote>
  <w:endnote w:type="continuationSeparator" w:id="0">
    <w:p w14:paraId="47C90390" w14:textId="77777777" w:rsidR="00140E57" w:rsidRDefault="00140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altName w:val="苹方-简"/>
    <w:panose1 w:val="020B0503020204020204"/>
    <w:charset w:val="86"/>
    <w:family w:val="swiss"/>
    <w:pitch w:val="variable"/>
    <w:sig w:usb0="80000287" w:usb1="2ACF3C50" w:usb2="00000016" w:usb3="00000000" w:csb0="0004001F" w:csb1="00000000"/>
  </w:font>
  <w:font w:name="Consolas">
    <w:altName w:val="苹方-简"/>
    <w:panose1 w:val="020B0609020204030204"/>
    <w:charset w:val="00"/>
    <w:family w:val="modern"/>
    <w:pitch w:val="fixed"/>
    <w:sig w:usb0="E00006FF" w:usb1="0000FCFF" w:usb2="00000001" w:usb3="00000000" w:csb0="0000019F" w:csb1="00000000"/>
  </w:font>
  <w:font w:name="Microsoft JhengHei UI">
    <w:altName w:val="苹方-简"/>
    <w:panose1 w:val="020B0604030504040204"/>
    <w:charset w:val="88"/>
    <w:family w:val="swiss"/>
    <w:pitch w:val="variable"/>
    <w:sig w:usb0="000002A7" w:usb1="28CF4400" w:usb2="00000016" w:usb3="00000000" w:csb0="00100009" w:csb1="00000000"/>
  </w:font>
  <w:font w:name="Liberation Sans">
    <w:altName w:val="Thonburi"/>
    <w:charset w:val="01"/>
    <w:family w:val="roman"/>
    <w:pitch w:val="variable"/>
  </w:font>
  <w:font w:name="Noto Sans CJK SC">
    <w:altName w:val="苹方-简"/>
    <w:charset w:val="00"/>
    <w:family w:val="auto"/>
    <w:pitch w:val="default"/>
  </w:font>
  <w:font w:name="Lohit Devanagari">
    <w:altName w:val="苹方-简"/>
    <w:charset w:val="00"/>
    <w:family w:val="roman"/>
    <w:pitch w:val="default"/>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UI">
    <w:altName w:val="Hiragino Sans"/>
    <w:panose1 w:val="020B0604030504040204"/>
    <w:charset w:val="80"/>
    <w:family w:val="swiss"/>
    <w:pitch w:val="variable"/>
    <w:sig w:usb0="E00002FF" w:usb1="6AC7FFFF"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5E6B" w14:textId="77777777" w:rsidR="00EB0B55" w:rsidRDefault="007459E1">
    <w:pPr>
      <w:pStyle w:val="af9"/>
    </w:pPr>
    <w:r>
      <w:rPr>
        <w:noProof/>
      </w:rPr>
      <mc:AlternateContent>
        <mc:Choice Requires="wps">
          <w:drawing>
            <wp:anchor distT="0" distB="0" distL="635" distR="0" simplePos="0" relativeHeight="251663360" behindDoc="1" locked="0" layoutInCell="0" allowOverlap="1" wp14:anchorId="782A9468" wp14:editId="148C42E9">
              <wp:simplePos x="0" y="0"/>
              <wp:positionH relativeFrom="page">
                <wp:align>left</wp:align>
              </wp:positionH>
              <wp:positionV relativeFrom="page">
                <wp:align>bottom</wp:align>
              </wp:positionV>
              <wp:extent cx="652145" cy="307340"/>
              <wp:effectExtent l="635" t="0" r="0" b="0"/>
              <wp:wrapNone/>
              <wp:docPr id="6"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782A9468" id="Text Box 4" o:spid="_x0000_s1027" alt="C2 General" style="position:absolute;left:0;text-align:left;margin-left:0;margin-top:0;width:51.35pt;height:24.2pt;z-index:-251653120;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t>/</w:t>
    </w:r>
    <w:r>
      <w:rPr>
        <w:noProof/>
      </w:rPr>
      <mc:AlternateContent>
        <mc:Choice Requires="wps">
          <w:drawing>
            <wp:anchor distT="0" distB="0" distL="635" distR="0" simplePos="0" relativeHeight="251660288" behindDoc="1" locked="0" layoutInCell="0" allowOverlap="1" wp14:anchorId="63EF9220" wp14:editId="78C5B947">
              <wp:simplePos x="0" y="0"/>
              <wp:positionH relativeFrom="page">
                <wp:align>left</wp:align>
              </wp:positionH>
              <wp:positionV relativeFrom="page">
                <wp:align>bottom</wp:align>
              </wp:positionV>
              <wp:extent cx="652145" cy="307340"/>
              <wp:effectExtent l="635" t="0" r="0" b="0"/>
              <wp:wrapNone/>
              <wp:docPr id="8"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63EF9220" id="Text Box 2" o:spid="_x0000_s1028" alt="C2 General" style="position:absolute;left:0;text-align:left;margin-left:0;margin-top:0;width:51.35pt;height:24.2pt;z-index:-251656192;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rPr>
        <w:rStyle w:val="af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553"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1312" behindDoc="1" locked="0" layoutInCell="0" allowOverlap="1" wp14:anchorId="5461C8F6" wp14:editId="46675C0F">
              <wp:simplePos x="0" y="0"/>
              <wp:positionH relativeFrom="page">
                <wp:align>left</wp:align>
              </wp:positionH>
              <wp:positionV relativeFrom="page">
                <wp:align>bottom</wp:align>
              </wp:positionV>
              <wp:extent cx="652145" cy="396240"/>
              <wp:effectExtent l="635" t="0" r="0" b="0"/>
              <wp:wrapNone/>
              <wp:docPr id="10"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5461C8F6" id="Text Box 3" o:spid="_x0000_s1029" alt="C2 General" style="position:absolute;margin-left:0;margin-top:0;width:51.35pt;height:31.2pt;z-index:-251655168;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EDDF"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2336" behindDoc="1" locked="0" layoutInCell="0" allowOverlap="1" wp14:anchorId="06438B5C" wp14:editId="68460F14">
              <wp:simplePos x="0" y="0"/>
              <wp:positionH relativeFrom="page">
                <wp:align>left</wp:align>
              </wp:positionH>
              <wp:positionV relativeFrom="page">
                <wp:align>bottom</wp:align>
              </wp:positionV>
              <wp:extent cx="652145" cy="396240"/>
              <wp:effectExtent l="635" t="0" r="0" b="0"/>
              <wp:wrapNone/>
              <wp:docPr id="12"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06438B5C" id="_x0000_s1030" alt="C2 General" style="position:absolute;margin-left:0;margin-top:0;width:51.35pt;height:31.2pt;z-index:-251654144;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3004" w14:textId="77777777" w:rsidR="00140E57" w:rsidRDefault="00140E57">
      <w:pPr>
        <w:spacing w:after="0"/>
      </w:pPr>
      <w:r>
        <w:separator/>
      </w:r>
    </w:p>
  </w:footnote>
  <w:footnote w:type="continuationSeparator" w:id="0">
    <w:p w14:paraId="6D77915A" w14:textId="77777777" w:rsidR="00140E57" w:rsidRDefault="00140E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FAAD" w14:textId="77777777" w:rsidR="00EB0B55" w:rsidRDefault="007459E1">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C82"/>
    <w:multiLevelType w:val="multilevel"/>
    <w:tmpl w:val="03BE3C8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3F45F40"/>
    <w:multiLevelType w:val="hybridMultilevel"/>
    <w:tmpl w:val="895E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60100"/>
    <w:multiLevelType w:val="multilevel"/>
    <w:tmpl w:val="04160100"/>
    <w:lvl w:ilvl="0">
      <w:start w:val="1"/>
      <w:numFmt w:val="bullet"/>
      <w:pStyle w:val="a"/>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 w15:restartNumberingAfterBreak="0">
    <w:nsid w:val="077C4E4E"/>
    <w:multiLevelType w:val="hybridMultilevel"/>
    <w:tmpl w:val="9B44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701FA"/>
    <w:multiLevelType w:val="hybridMultilevel"/>
    <w:tmpl w:val="39F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54310"/>
    <w:multiLevelType w:val="multilevel"/>
    <w:tmpl w:val="09A54310"/>
    <w:lvl w:ilvl="0">
      <w:start w:val="1"/>
      <w:numFmt w:val="decimal"/>
      <w:pStyle w:val="2"/>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B737320"/>
    <w:multiLevelType w:val="multilevel"/>
    <w:tmpl w:val="0B737320"/>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7" w15:restartNumberingAfterBreak="0">
    <w:nsid w:val="0ECA13EA"/>
    <w:multiLevelType w:val="multilevel"/>
    <w:tmpl w:val="0ECA13EA"/>
    <w:lvl w:ilvl="0">
      <w:start w:val="1"/>
      <w:numFmt w:val="bullet"/>
      <w:pStyle w:val="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1A44482C"/>
    <w:multiLevelType w:val="multilevel"/>
    <w:tmpl w:val="1A44482C"/>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1BCF7D3A"/>
    <w:multiLevelType w:val="multilevel"/>
    <w:tmpl w:val="1BCF7D3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1DE10361"/>
    <w:multiLevelType w:val="multilevel"/>
    <w:tmpl w:val="1DE10361"/>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1EC472F9"/>
    <w:multiLevelType w:val="multilevel"/>
    <w:tmpl w:val="1EC472F9"/>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1FA5265A"/>
    <w:multiLevelType w:val="multilevel"/>
    <w:tmpl w:val="1FA526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2D4464D"/>
    <w:multiLevelType w:val="multilevel"/>
    <w:tmpl w:val="22D4464D"/>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4" w15:restartNumberingAfterBreak="0">
    <w:nsid w:val="24BA2AD4"/>
    <w:multiLevelType w:val="hybridMultilevel"/>
    <w:tmpl w:val="93E2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152EF"/>
    <w:multiLevelType w:val="multilevel"/>
    <w:tmpl w:val="4126DA82"/>
    <w:lvl w:ilvl="0">
      <w:start w:val="1"/>
      <w:numFmt w:val="decimal"/>
      <w:lvlText w:val="%1."/>
      <w:lvlJc w:val="left"/>
      <w:pPr>
        <w:ind w:left="360" w:hanging="360"/>
      </w:pPr>
      <w:rPr>
        <w:rFonts w:ascii="Arial" w:eastAsia="DengXian" w:hAnsi="Arial" w:cstheme="minorBidi"/>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7675341"/>
    <w:multiLevelType w:val="hybridMultilevel"/>
    <w:tmpl w:val="61A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361CC"/>
    <w:multiLevelType w:val="multilevel"/>
    <w:tmpl w:val="2AF361CC"/>
    <w:lvl w:ilvl="0">
      <w:start w:val="2"/>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B58030B"/>
    <w:multiLevelType w:val="multilevel"/>
    <w:tmpl w:val="2B58030B"/>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2CBD100D"/>
    <w:multiLevelType w:val="multilevel"/>
    <w:tmpl w:val="2CBD100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3C267D8"/>
    <w:multiLevelType w:val="hybridMultilevel"/>
    <w:tmpl w:val="CAEC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5A3098"/>
    <w:multiLevelType w:val="multilevel"/>
    <w:tmpl w:val="375A3098"/>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1668AD"/>
    <w:multiLevelType w:val="multilevel"/>
    <w:tmpl w:val="3B1668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3E3C483F"/>
    <w:multiLevelType w:val="multilevel"/>
    <w:tmpl w:val="3E3C483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43C05A5C"/>
    <w:multiLevelType w:val="multilevel"/>
    <w:tmpl w:val="43C05A5C"/>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43B5C48"/>
    <w:multiLevelType w:val="multilevel"/>
    <w:tmpl w:val="443B5C48"/>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26"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49F630E3"/>
    <w:multiLevelType w:val="hybridMultilevel"/>
    <w:tmpl w:val="6800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67223"/>
    <w:multiLevelType w:val="multilevel"/>
    <w:tmpl w:val="4AB6722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C801CDF"/>
    <w:multiLevelType w:val="multilevel"/>
    <w:tmpl w:val="4C801CD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4E1C4CA5"/>
    <w:multiLevelType w:val="multilevel"/>
    <w:tmpl w:val="4E1C4CA5"/>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1B2682A"/>
    <w:multiLevelType w:val="multilevel"/>
    <w:tmpl w:val="51B2682A"/>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2" w15:restartNumberingAfterBreak="0">
    <w:nsid w:val="566120FA"/>
    <w:multiLevelType w:val="multilevel"/>
    <w:tmpl w:val="566120F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7FE7B95"/>
    <w:multiLevelType w:val="multilevel"/>
    <w:tmpl w:val="57FE7B95"/>
    <w:lvl w:ilvl="0">
      <w:start w:val="1"/>
      <w:numFmt w:val="bullet"/>
      <w:pStyle w:val="a0"/>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34" w15:restartNumberingAfterBreak="0">
    <w:nsid w:val="5CC541D3"/>
    <w:multiLevelType w:val="multilevel"/>
    <w:tmpl w:val="5CC541D3"/>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35" w15:restartNumberingAfterBreak="0">
    <w:nsid w:val="5FF05150"/>
    <w:multiLevelType w:val="multilevel"/>
    <w:tmpl w:val="5FF0515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62674663"/>
    <w:multiLevelType w:val="hybridMultilevel"/>
    <w:tmpl w:val="0D62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64CA5C72"/>
    <w:multiLevelType w:val="multilevel"/>
    <w:tmpl w:val="64CA5C72"/>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9" w15:restartNumberingAfterBreak="0">
    <w:nsid w:val="67667304"/>
    <w:multiLevelType w:val="multilevel"/>
    <w:tmpl w:val="6766730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0" w15:restartNumberingAfterBreak="0">
    <w:nsid w:val="67F32A63"/>
    <w:multiLevelType w:val="multilevel"/>
    <w:tmpl w:val="67F32A63"/>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2"/>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3"/>
      <w:suff w:val="space"/>
      <w:lvlText w:val="表%9"/>
      <w:lvlJc w:val="center"/>
      <w:pPr>
        <w:tabs>
          <w:tab w:val="left" w:pos="0"/>
        </w:tabs>
        <w:ind w:left="0" w:firstLine="0"/>
      </w:pPr>
      <w:rPr>
        <w:rFonts w:ascii="Arial" w:eastAsia="SimHei" w:hAnsi="Arial"/>
        <w:b w:val="0"/>
        <w:i w:val="0"/>
        <w:sz w:val="18"/>
        <w:szCs w:val="18"/>
      </w:rPr>
    </w:lvl>
  </w:abstractNum>
  <w:abstractNum w:abstractNumId="41" w15:restartNumberingAfterBreak="0">
    <w:nsid w:val="683B667D"/>
    <w:multiLevelType w:val="multilevel"/>
    <w:tmpl w:val="683B667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2" w15:restartNumberingAfterBreak="0">
    <w:nsid w:val="6A5B7CD2"/>
    <w:multiLevelType w:val="multilevel"/>
    <w:tmpl w:val="6A5B7CD2"/>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43" w15:restartNumberingAfterBreak="0">
    <w:nsid w:val="6F611E1D"/>
    <w:multiLevelType w:val="multilevel"/>
    <w:tmpl w:val="6F611E1D"/>
    <w:lvl w:ilvl="0">
      <w:start w:val="1"/>
      <w:numFmt w:val="decimal"/>
      <w:pStyle w:val="1"/>
      <w:lvlText w:val="%1"/>
      <w:lvlJc w:val="left"/>
      <w:pPr>
        <w:tabs>
          <w:tab w:val="left" w:pos="0"/>
        </w:tabs>
        <w:ind w:left="432" w:hanging="432"/>
      </w:pPr>
    </w:lvl>
    <w:lvl w:ilvl="1">
      <w:start w:val="1"/>
      <w:numFmt w:val="decimal"/>
      <w:pStyle w:val="22"/>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rPr>
        <w:lang w:val="en-US"/>
      </w:r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44"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70861"/>
    <w:multiLevelType w:val="multilevel"/>
    <w:tmpl w:val="77170861"/>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79B67AF1"/>
    <w:multiLevelType w:val="multilevel"/>
    <w:tmpl w:val="79B67AF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7CD660C1"/>
    <w:multiLevelType w:val="multilevel"/>
    <w:tmpl w:val="7CD660C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8" w15:restartNumberingAfterBreak="0">
    <w:nsid w:val="7CFD469B"/>
    <w:multiLevelType w:val="multilevel"/>
    <w:tmpl w:val="7CFD469B"/>
    <w:lvl w:ilvl="0">
      <w:start w:val="1"/>
      <w:numFmt w:val="bullet"/>
      <w:pStyle w:val="32"/>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num w:numId="1" w16cid:durableId="1499232258">
    <w:abstractNumId w:val="43"/>
  </w:num>
  <w:num w:numId="2" w16cid:durableId="632247527">
    <w:abstractNumId w:val="7"/>
  </w:num>
  <w:num w:numId="3" w16cid:durableId="842428363">
    <w:abstractNumId w:val="33"/>
  </w:num>
  <w:num w:numId="4" w16cid:durableId="268121142">
    <w:abstractNumId w:val="6"/>
  </w:num>
  <w:num w:numId="5" w16cid:durableId="635993044">
    <w:abstractNumId w:val="48"/>
  </w:num>
  <w:num w:numId="6" w16cid:durableId="405346579">
    <w:abstractNumId w:val="34"/>
  </w:num>
  <w:num w:numId="7" w16cid:durableId="1301613211">
    <w:abstractNumId w:val="35"/>
  </w:num>
  <w:num w:numId="8" w16cid:durableId="365254569">
    <w:abstractNumId w:val="2"/>
  </w:num>
  <w:num w:numId="9" w16cid:durableId="1606813393">
    <w:abstractNumId w:val="21"/>
  </w:num>
  <w:num w:numId="10" w16cid:durableId="784426519">
    <w:abstractNumId w:val="13"/>
  </w:num>
  <w:num w:numId="11" w16cid:durableId="1036154238">
    <w:abstractNumId w:val="45"/>
  </w:num>
  <w:num w:numId="12" w16cid:durableId="1251887096">
    <w:abstractNumId w:val="18"/>
  </w:num>
  <w:num w:numId="13" w16cid:durableId="555093831">
    <w:abstractNumId w:val="0"/>
  </w:num>
  <w:num w:numId="14" w16cid:durableId="1588462143">
    <w:abstractNumId w:val="5"/>
  </w:num>
  <w:num w:numId="15" w16cid:durableId="2062827767">
    <w:abstractNumId w:val="31"/>
  </w:num>
  <w:num w:numId="16" w16cid:durableId="1666201438">
    <w:abstractNumId w:val="40"/>
  </w:num>
  <w:num w:numId="17" w16cid:durableId="580873933">
    <w:abstractNumId w:val="41"/>
  </w:num>
  <w:num w:numId="18" w16cid:durableId="1528785636">
    <w:abstractNumId w:val="38"/>
  </w:num>
  <w:num w:numId="19" w16cid:durableId="614412181">
    <w:abstractNumId w:val="10"/>
  </w:num>
  <w:num w:numId="20" w16cid:durableId="1975601505">
    <w:abstractNumId w:val="43"/>
  </w:num>
  <w:num w:numId="21" w16cid:durableId="1911574058">
    <w:abstractNumId w:val="37"/>
  </w:num>
  <w:num w:numId="22" w16cid:durableId="1931309281">
    <w:abstractNumId w:val="12"/>
  </w:num>
  <w:num w:numId="23" w16cid:durableId="1360742808">
    <w:abstractNumId w:val="26"/>
  </w:num>
  <w:num w:numId="24" w16cid:durableId="1339388824">
    <w:abstractNumId w:val="39"/>
  </w:num>
  <w:num w:numId="25" w16cid:durableId="1859999084">
    <w:abstractNumId w:val="9"/>
  </w:num>
  <w:num w:numId="26" w16cid:durableId="990987902">
    <w:abstractNumId w:val="8"/>
  </w:num>
  <w:num w:numId="27" w16cid:durableId="1832519395">
    <w:abstractNumId w:val="17"/>
  </w:num>
  <w:num w:numId="28" w16cid:durableId="195047602">
    <w:abstractNumId w:val="24"/>
  </w:num>
  <w:num w:numId="29" w16cid:durableId="1260598965">
    <w:abstractNumId w:val="15"/>
  </w:num>
  <w:num w:numId="30" w16cid:durableId="1964728343">
    <w:abstractNumId w:val="23"/>
  </w:num>
  <w:num w:numId="31" w16cid:durableId="1562716125">
    <w:abstractNumId w:val="22"/>
  </w:num>
  <w:num w:numId="32" w16cid:durableId="1576281311">
    <w:abstractNumId w:val="19"/>
  </w:num>
  <w:num w:numId="33" w16cid:durableId="1522166737">
    <w:abstractNumId w:val="25"/>
  </w:num>
  <w:num w:numId="34" w16cid:durableId="1809127705">
    <w:abstractNumId w:val="32"/>
  </w:num>
  <w:num w:numId="35" w16cid:durableId="1147014145">
    <w:abstractNumId w:val="46"/>
  </w:num>
  <w:num w:numId="36" w16cid:durableId="613488254">
    <w:abstractNumId w:val="26"/>
  </w:num>
  <w:num w:numId="37" w16cid:durableId="670763531">
    <w:abstractNumId w:val="44"/>
  </w:num>
  <w:num w:numId="38" w16cid:durableId="789591328">
    <w:abstractNumId w:val="4"/>
  </w:num>
  <w:num w:numId="39" w16cid:durableId="4390330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445014">
    <w:abstractNumId w:val="42"/>
  </w:num>
  <w:num w:numId="41" w16cid:durableId="274143770">
    <w:abstractNumId w:val="11"/>
  </w:num>
  <w:num w:numId="42" w16cid:durableId="460537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7765255">
    <w:abstractNumId w:val="28"/>
  </w:num>
  <w:num w:numId="44" w16cid:durableId="80882025">
    <w:abstractNumId w:val="1"/>
  </w:num>
  <w:num w:numId="45" w16cid:durableId="680352341">
    <w:abstractNumId w:val="47"/>
  </w:num>
  <w:num w:numId="46" w16cid:durableId="478503002">
    <w:abstractNumId w:val="29"/>
  </w:num>
  <w:num w:numId="47" w16cid:durableId="974988137">
    <w:abstractNumId w:val="20"/>
  </w:num>
  <w:num w:numId="48" w16cid:durableId="2071463053">
    <w:abstractNumId w:val="2"/>
  </w:num>
  <w:num w:numId="49" w16cid:durableId="683747040">
    <w:abstractNumId w:val="2"/>
  </w:num>
  <w:num w:numId="50" w16cid:durableId="1580016704">
    <w:abstractNumId w:val="2"/>
  </w:num>
  <w:num w:numId="51" w16cid:durableId="448621642">
    <w:abstractNumId w:val="42"/>
  </w:num>
  <w:num w:numId="52" w16cid:durableId="555898835">
    <w:abstractNumId w:val="1"/>
  </w:num>
  <w:num w:numId="53" w16cid:durableId="491333788">
    <w:abstractNumId w:val="16"/>
  </w:num>
  <w:num w:numId="54" w16cid:durableId="800077433">
    <w:abstractNumId w:val="37"/>
  </w:num>
  <w:num w:numId="55" w16cid:durableId="741219104">
    <w:abstractNumId w:val="44"/>
  </w:num>
  <w:num w:numId="56" w16cid:durableId="1588342367">
    <w:abstractNumId w:val="16"/>
  </w:num>
  <w:num w:numId="57" w16cid:durableId="1398550709">
    <w:abstractNumId w:val="4"/>
  </w:num>
  <w:num w:numId="58" w16cid:durableId="387000517">
    <w:abstractNumId w:val="27"/>
  </w:num>
  <w:num w:numId="59" w16cid:durableId="165638979">
    <w:abstractNumId w:val="14"/>
  </w:num>
  <w:num w:numId="60" w16cid:durableId="93982720">
    <w:abstractNumId w:val="4"/>
  </w:num>
  <w:num w:numId="61" w16cid:durableId="63332891">
    <w:abstractNumId w:val="4"/>
    <w:lvlOverride w:ilvl="0"/>
    <w:lvlOverride w:ilvl="1"/>
    <w:lvlOverride w:ilvl="2"/>
    <w:lvlOverride w:ilvl="3"/>
    <w:lvlOverride w:ilvl="4"/>
    <w:lvlOverride w:ilvl="5"/>
    <w:lvlOverride w:ilvl="6"/>
    <w:lvlOverride w:ilvl="7"/>
    <w:lvlOverride w:ilvl="8"/>
  </w:num>
  <w:num w:numId="62" w16cid:durableId="1424376958">
    <w:abstractNumId w:val="36"/>
    <w:lvlOverride w:ilvl="0"/>
    <w:lvlOverride w:ilvl="1"/>
    <w:lvlOverride w:ilvl="2"/>
    <w:lvlOverride w:ilvl="3"/>
    <w:lvlOverride w:ilvl="4"/>
    <w:lvlOverride w:ilvl="5"/>
    <w:lvlOverride w:ilvl="6"/>
    <w:lvlOverride w:ilvl="7"/>
    <w:lvlOverride w:ilvl="8"/>
  </w:num>
  <w:num w:numId="63" w16cid:durableId="1354378402">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567"/>
  <w:autoHyphenation/>
  <w:hyphenationZone w:val="425"/>
  <w:doNotHyphenateCap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9"/>
    <w:rsid w:val="A7FBEC12"/>
    <w:rsid w:val="DE7E8EFA"/>
    <w:rsid w:val="DEF2458A"/>
    <w:rsid w:val="F7782FFD"/>
    <w:rsid w:val="FEBD9186"/>
    <w:rsid w:val="00004C29"/>
    <w:rsid w:val="00014E1B"/>
    <w:rsid w:val="0002549D"/>
    <w:rsid w:val="00041A24"/>
    <w:rsid w:val="00042D2C"/>
    <w:rsid w:val="00047C1E"/>
    <w:rsid w:val="0006495F"/>
    <w:rsid w:val="00072133"/>
    <w:rsid w:val="0007373E"/>
    <w:rsid w:val="00075754"/>
    <w:rsid w:val="000A532E"/>
    <w:rsid w:val="000A7B83"/>
    <w:rsid w:val="000B2236"/>
    <w:rsid w:val="000B6D25"/>
    <w:rsid w:val="000C2504"/>
    <w:rsid w:val="000F23DC"/>
    <w:rsid w:val="0010262F"/>
    <w:rsid w:val="00134A12"/>
    <w:rsid w:val="00135AFA"/>
    <w:rsid w:val="00140AAE"/>
    <w:rsid w:val="00140E57"/>
    <w:rsid w:val="00140FCD"/>
    <w:rsid w:val="00143A57"/>
    <w:rsid w:val="00154899"/>
    <w:rsid w:val="00177D94"/>
    <w:rsid w:val="00184387"/>
    <w:rsid w:val="001B3756"/>
    <w:rsid w:val="001B44F2"/>
    <w:rsid w:val="001B5ADF"/>
    <w:rsid w:val="001C0C3A"/>
    <w:rsid w:val="001F6FC8"/>
    <w:rsid w:val="002112C9"/>
    <w:rsid w:val="00213BA5"/>
    <w:rsid w:val="00231C07"/>
    <w:rsid w:val="00232337"/>
    <w:rsid w:val="0023243E"/>
    <w:rsid w:val="002467AD"/>
    <w:rsid w:val="00247D01"/>
    <w:rsid w:val="00254C20"/>
    <w:rsid w:val="00257301"/>
    <w:rsid w:val="00275827"/>
    <w:rsid w:val="00282D5D"/>
    <w:rsid w:val="00284884"/>
    <w:rsid w:val="002A4177"/>
    <w:rsid w:val="002A55B9"/>
    <w:rsid w:val="002D6024"/>
    <w:rsid w:val="002E0831"/>
    <w:rsid w:val="00312563"/>
    <w:rsid w:val="00312B21"/>
    <w:rsid w:val="003212EC"/>
    <w:rsid w:val="0032289B"/>
    <w:rsid w:val="00325CD9"/>
    <w:rsid w:val="00343253"/>
    <w:rsid w:val="0035070F"/>
    <w:rsid w:val="003516DD"/>
    <w:rsid w:val="00364F32"/>
    <w:rsid w:val="00373B62"/>
    <w:rsid w:val="00385294"/>
    <w:rsid w:val="003C1B13"/>
    <w:rsid w:val="003E07F3"/>
    <w:rsid w:val="003E4FF2"/>
    <w:rsid w:val="0041239E"/>
    <w:rsid w:val="00412640"/>
    <w:rsid w:val="00412F91"/>
    <w:rsid w:val="00414340"/>
    <w:rsid w:val="0042589D"/>
    <w:rsid w:val="00425A42"/>
    <w:rsid w:val="004837BD"/>
    <w:rsid w:val="00486B99"/>
    <w:rsid w:val="004B1296"/>
    <w:rsid w:val="004B1A3F"/>
    <w:rsid w:val="004B4F33"/>
    <w:rsid w:val="004C5468"/>
    <w:rsid w:val="004C5934"/>
    <w:rsid w:val="004C6F73"/>
    <w:rsid w:val="004D6B3A"/>
    <w:rsid w:val="004E34ED"/>
    <w:rsid w:val="004E5416"/>
    <w:rsid w:val="00500E16"/>
    <w:rsid w:val="005044E6"/>
    <w:rsid w:val="00505C0C"/>
    <w:rsid w:val="00515F82"/>
    <w:rsid w:val="005241A6"/>
    <w:rsid w:val="005315A7"/>
    <w:rsid w:val="005407F5"/>
    <w:rsid w:val="00544B99"/>
    <w:rsid w:val="00546748"/>
    <w:rsid w:val="00547E6E"/>
    <w:rsid w:val="0055571A"/>
    <w:rsid w:val="00563274"/>
    <w:rsid w:val="00577455"/>
    <w:rsid w:val="005840D8"/>
    <w:rsid w:val="00587F35"/>
    <w:rsid w:val="0059585D"/>
    <w:rsid w:val="005A0C84"/>
    <w:rsid w:val="005A1E9F"/>
    <w:rsid w:val="005A368A"/>
    <w:rsid w:val="005A4DEA"/>
    <w:rsid w:val="005B1518"/>
    <w:rsid w:val="005B2123"/>
    <w:rsid w:val="005B4E6A"/>
    <w:rsid w:val="005C1D0A"/>
    <w:rsid w:val="005D34FE"/>
    <w:rsid w:val="005D6E83"/>
    <w:rsid w:val="005F459A"/>
    <w:rsid w:val="005F5E75"/>
    <w:rsid w:val="00613A3B"/>
    <w:rsid w:val="00657D4F"/>
    <w:rsid w:val="00665B0C"/>
    <w:rsid w:val="00677A6D"/>
    <w:rsid w:val="006847F1"/>
    <w:rsid w:val="00685BDD"/>
    <w:rsid w:val="006D17E9"/>
    <w:rsid w:val="006E176A"/>
    <w:rsid w:val="006E2842"/>
    <w:rsid w:val="006E2C67"/>
    <w:rsid w:val="007147B2"/>
    <w:rsid w:val="0071642D"/>
    <w:rsid w:val="00722470"/>
    <w:rsid w:val="00723800"/>
    <w:rsid w:val="00744ED3"/>
    <w:rsid w:val="007459E1"/>
    <w:rsid w:val="007706E4"/>
    <w:rsid w:val="00777EF5"/>
    <w:rsid w:val="007844EC"/>
    <w:rsid w:val="007D68EB"/>
    <w:rsid w:val="007E4783"/>
    <w:rsid w:val="007F501F"/>
    <w:rsid w:val="00810111"/>
    <w:rsid w:val="00817E79"/>
    <w:rsid w:val="00824074"/>
    <w:rsid w:val="00831866"/>
    <w:rsid w:val="00831AF6"/>
    <w:rsid w:val="008452FE"/>
    <w:rsid w:val="00866493"/>
    <w:rsid w:val="008707FE"/>
    <w:rsid w:val="00875B69"/>
    <w:rsid w:val="00883000"/>
    <w:rsid w:val="008909B5"/>
    <w:rsid w:val="008B0B89"/>
    <w:rsid w:val="008B54EC"/>
    <w:rsid w:val="008C7BD1"/>
    <w:rsid w:val="008E1A3B"/>
    <w:rsid w:val="008E1ED6"/>
    <w:rsid w:val="00900F99"/>
    <w:rsid w:val="00902D3D"/>
    <w:rsid w:val="00910CAF"/>
    <w:rsid w:val="00922D1E"/>
    <w:rsid w:val="00930795"/>
    <w:rsid w:val="00933FD2"/>
    <w:rsid w:val="0093461D"/>
    <w:rsid w:val="00934944"/>
    <w:rsid w:val="0093635C"/>
    <w:rsid w:val="009401DC"/>
    <w:rsid w:val="0094634F"/>
    <w:rsid w:val="00962199"/>
    <w:rsid w:val="00971DCB"/>
    <w:rsid w:val="009925AC"/>
    <w:rsid w:val="009B6C66"/>
    <w:rsid w:val="009C1CC7"/>
    <w:rsid w:val="009C37A1"/>
    <w:rsid w:val="009E4691"/>
    <w:rsid w:val="009E7DF2"/>
    <w:rsid w:val="009F1943"/>
    <w:rsid w:val="00A06820"/>
    <w:rsid w:val="00A07409"/>
    <w:rsid w:val="00A32E1A"/>
    <w:rsid w:val="00A33FA3"/>
    <w:rsid w:val="00A53025"/>
    <w:rsid w:val="00A63276"/>
    <w:rsid w:val="00A71B87"/>
    <w:rsid w:val="00A7388E"/>
    <w:rsid w:val="00A747FD"/>
    <w:rsid w:val="00A7686D"/>
    <w:rsid w:val="00A85859"/>
    <w:rsid w:val="00AA21CB"/>
    <w:rsid w:val="00AA44FF"/>
    <w:rsid w:val="00AB0736"/>
    <w:rsid w:val="00AD684D"/>
    <w:rsid w:val="00B0103E"/>
    <w:rsid w:val="00B03AFC"/>
    <w:rsid w:val="00B17F5B"/>
    <w:rsid w:val="00B32212"/>
    <w:rsid w:val="00B32C1A"/>
    <w:rsid w:val="00B415A7"/>
    <w:rsid w:val="00B51409"/>
    <w:rsid w:val="00B516A2"/>
    <w:rsid w:val="00B52661"/>
    <w:rsid w:val="00B6028B"/>
    <w:rsid w:val="00B713EB"/>
    <w:rsid w:val="00B726B3"/>
    <w:rsid w:val="00B8230E"/>
    <w:rsid w:val="00BA0DBF"/>
    <w:rsid w:val="00BA3E44"/>
    <w:rsid w:val="00BA504E"/>
    <w:rsid w:val="00BA617F"/>
    <w:rsid w:val="00BB1B05"/>
    <w:rsid w:val="00BB46FB"/>
    <w:rsid w:val="00BB7772"/>
    <w:rsid w:val="00BF5F6E"/>
    <w:rsid w:val="00C0300E"/>
    <w:rsid w:val="00C20238"/>
    <w:rsid w:val="00C324EF"/>
    <w:rsid w:val="00C40E3B"/>
    <w:rsid w:val="00C456AF"/>
    <w:rsid w:val="00C52F31"/>
    <w:rsid w:val="00C55ED6"/>
    <w:rsid w:val="00C576B0"/>
    <w:rsid w:val="00C64788"/>
    <w:rsid w:val="00C64EFF"/>
    <w:rsid w:val="00C67AD6"/>
    <w:rsid w:val="00C72A84"/>
    <w:rsid w:val="00C73ADC"/>
    <w:rsid w:val="00C755BC"/>
    <w:rsid w:val="00C8794C"/>
    <w:rsid w:val="00C97202"/>
    <w:rsid w:val="00CA743B"/>
    <w:rsid w:val="00CC1928"/>
    <w:rsid w:val="00D0108C"/>
    <w:rsid w:val="00D0235F"/>
    <w:rsid w:val="00D13FFB"/>
    <w:rsid w:val="00D23D4A"/>
    <w:rsid w:val="00D37FEA"/>
    <w:rsid w:val="00D419C9"/>
    <w:rsid w:val="00D43D47"/>
    <w:rsid w:val="00D46D32"/>
    <w:rsid w:val="00D6004E"/>
    <w:rsid w:val="00D6741E"/>
    <w:rsid w:val="00D7263C"/>
    <w:rsid w:val="00D7322D"/>
    <w:rsid w:val="00D733FC"/>
    <w:rsid w:val="00D81B9E"/>
    <w:rsid w:val="00D82737"/>
    <w:rsid w:val="00D86AC4"/>
    <w:rsid w:val="00D95EF8"/>
    <w:rsid w:val="00DA3C43"/>
    <w:rsid w:val="00DA6D9C"/>
    <w:rsid w:val="00DB7DA3"/>
    <w:rsid w:val="00DC23D1"/>
    <w:rsid w:val="00DD7143"/>
    <w:rsid w:val="00DE362F"/>
    <w:rsid w:val="00E00B1A"/>
    <w:rsid w:val="00E16AF6"/>
    <w:rsid w:val="00E32EAE"/>
    <w:rsid w:val="00E55CB1"/>
    <w:rsid w:val="00E66EC3"/>
    <w:rsid w:val="00E8219E"/>
    <w:rsid w:val="00E85DC4"/>
    <w:rsid w:val="00EB0B55"/>
    <w:rsid w:val="00ED5E90"/>
    <w:rsid w:val="00EF09C5"/>
    <w:rsid w:val="00EF35E6"/>
    <w:rsid w:val="00EF71A8"/>
    <w:rsid w:val="00F01CBD"/>
    <w:rsid w:val="00F1161E"/>
    <w:rsid w:val="00F1193A"/>
    <w:rsid w:val="00F14DD6"/>
    <w:rsid w:val="00F17592"/>
    <w:rsid w:val="00F25597"/>
    <w:rsid w:val="00F33825"/>
    <w:rsid w:val="00F47613"/>
    <w:rsid w:val="00F73225"/>
    <w:rsid w:val="00F73D6A"/>
    <w:rsid w:val="00F87EB2"/>
    <w:rsid w:val="00F91497"/>
    <w:rsid w:val="00F918A8"/>
    <w:rsid w:val="00F970DD"/>
    <w:rsid w:val="00F97D9D"/>
    <w:rsid w:val="00FA2360"/>
    <w:rsid w:val="00FB44A4"/>
    <w:rsid w:val="00FC20DF"/>
    <w:rsid w:val="00FC256F"/>
    <w:rsid w:val="00FC75F6"/>
    <w:rsid w:val="00FD23DE"/>
    <w:rsid w:val="00FE26CD"/>
    <w:rsid w:val="00FE376B"/>
    <w:rsid w:val="00FF37D3"/>
    <w:rsid w:val="7F69E425"/>
    <w:rsid w:val="7FEF3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BCA87C"/>
  <w15:docId w15:val="{7A525A71-141D-4E0D-982A-137D740B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uiPriority="99"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2">
    <w:name w:val="heading 2"/>
    <w:basedOn w:val="1"/>
    <w:next w:val="a4"/>
    <w:link w:val="23"/>
    <w:qFormat/>
    <w:pPr>
      <w:numPr>
        <w:ilvl w:val="1"/>
      </w:numPr>
      <w:pBdr>
        <w:top w:val="none" w:sz="0" w:space="0" w:color="auto"/>
      </w:pBdr>
      <w:spacing w:before="180"/>
      <w:outlineLvl w:val="1"/>
    </w:pPr>
    <w:rPr>
      <w:sz w:val="32"/>
    </w:rPr>
  </w:style>
  <w:style w:type="paragraph" w:styleId="31">
    <w:name w:val="heading 3"/>
    <w:basedOn w:val="22"/>
    <w:next w:val="a4"/>
    <w:link w:val="33"/>
    <w:qFormat/>
    <w:pPr>
      <w:numPr>
        <w:ilvl w:val="2"/>
      </w:numPr>
      <w:spacing w:before="120"/>
      <w:outlineLvl w:val="2"/>
    </w:pPr>
    <w:rPr>
      <w:sz w:val="28"/>
    </w:rPr>
  </w:style>
  <w:style w:type="paragraph" w:styleId="40">
    <w:name w:val="heading 4"/>
    <w:basedOn w:val="31"/>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ody Text"/>
    <w:basedOn w:val="a4"/>
    <w:link w:val="ab"/>
    <w:uiPriority w:val="99"/>
    <w:qFormat/>
    <w:pPr>
      <w:spacing w:after="120"/>
    </w:pPr>
    <w:rPr>
      <w:lang w:eastAsia="zh-CN"/>
    </w:rPr>
  </w:style>
  <w:style w:type="paragraph" w:styleId="ac">
    <w:name w:val="Body Text Indent"/>
    <w:basedOn w:val="aa"/>
    <w:link w:val="ad"/>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Body Text Indent 3"/>
    <w:basedOn w:val="a4"/>
    <w:link w:val="34"/>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e">
    <w:name w:val="caption"/>
    <w:basedOn w:val="a4"/>
    <w:next w:val="a4"/>
    <w:link w:val="af"/>
    <w:qFormat/>
    <w:pPr>
      <w:spacing w:before="120" w:after="120"/>
    </w:pPr>
    <w:rPr>
      <w:b/>
      <w:lang w:eastAsia="en-GB"/>
    </w:rPr>
  </w:style>
  <w:style w:type="character" w:styleId="af0">
    <w:name w:val="annotation reference"/>
    <w:qFormat/>
    <w:rPr>
      <w:sz w:val="16"/>
      <w:szCs w:val="16"/>
    </w:rPr>
  </w:style>
  <w:style w:type="paragraph" w:styleId="af1">
    <w:name w:val="annotation text"/>
    <w:basedOn w:val="a4"/>
    <w:link w:val="af2"/>
    <w:uiPriority w:val="99"/>
    <w:qFormat/>
  </w:style>
  <w:style w:type="paragraph" w:styleId="af3">
    <w:name w:val="annotation subject"/>
    <w:basedOn w:val="af1"/>
    <w:next w:val="af1"/>
    <w:link w:val="af4"/>
    <w:uiPriority w:val="99"/>
    <w:qFormat/>
    <w:rPr>
      <w:b/>
      <w:bCs/>
    </w:rPr>
  </w:style>
  <w:style w:type="paragraph" w:styleId="af5">
    <w:name w:val="Document Map"/>
    <w:basedOn w:val="a4"/>
    <w:link w:val="af6"/>
    <w:uiPriority w:val="99"/>
    <w:qFormat/>
    <w:pPr>
      <w:shd w:val="clear" w:color="auto" w:fill="000080"/>
    </w:pPr>
    <w:rPr>
      <w:rFonts w:ascii="Tahoma" w:hAnsi="Tahoma" w:cs="Tahoma"/>
    </w:rPr>
  </w:style>
  <w:style w:type="character" w:styleId="af7">
    <w:name w:val="Emphasis"/>
    <w:uiPriority w:val="20"/>
    <w:qFormat/>
    <w:rPr>
      <w:i/>
      <w:iCs/>
    </w:rPr>
  </w:style>
  <w:style w:type="character" w:styleId="af8">
    <w:name w:val="FollowedHyperlink"/>
    <w:unhideWhenUsed/>
    <w:qFormat/>
    <w:rPr>
      <w:color w:val="800080"/>
      <w:u w:val="single"/>
    </w:rPr>
  </w:style>
  <w:style w:type="paragraph" w:styleId="af9">
    <w:name w:val="footer"/>
    <w:basedOn w:val="afa"/>
    <w:link w:val="afb"/>
    <w:uiPriority w:val="99"/>
    <w:qFormat/>
    <w:pPr>
      <w:jc w:val="center"/>
    </w:pPr>
    <w:rPr>
      <w:i/>
    </w:rPr>
  </w:style>
  <w:style w:type="paragraph" w:styleId="afa">
    <w:name w:val="header"/>
    <w:link w:val="afc"/>
    <w:uiPriority w:val="99"/>
    <w:qFormat/>
    <w:pPr>
      <w:widowControl w:val="0"/>
      <w:suppressAutoHyphens/>
      <w:textAlignment w:val="baseline"/>
    </w:pPr>
    <w:rPr>
      <w:rFonts w:ascii="Arial" w:hAnsi="Arial"/>
      <w:b/>
      <w:sz w:val="18"/>
      <w:lang w:val="en-GB" w:eastAsia="ja-JP"/>
    </w:rPr>
  </w:style>
  <w:style w:type="paragraph" w:styleId="afd">
    <w:name w:val="footnote text"/>
    <w:basedOn w:val="a4"/>
    <w:link w:val="afe"/>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1"/>
    <w:qFormat/>
    <w:pPr>
      <w:spacing w:after="180" w:line="240" w:lineRule="auto"/>
      <w:textAlignment w:val="baseline"/>
    </w:pPr>
    <w:rPr>
      <w:rFonts w:ascii="Courier New" w:eastAsia="MS Mincho" w:hAnsi="Courier New" w:cs="Courier New"/>
      <w:lang w:eastAsia="en-GB"/>
    </w:rPr>
  </w:style>
  <w:style w:type="character" w:styleId="aff">
    <w:name w:val="Hyperlink"/>
    <w:uiPriority w:val="99"/>
    <w:qFormat/>
    <w:rPr>
      <w:color w:val="0000FF"/>
      <w:u w:val="single"/>
    </w:rPr>
  </w:style>
  <w:style w:type="paragraph" w:styleId="11">
    <w:name w:val="index 1"/>
    <w:basedOn w:val="a4"/>
    <w:next w:val="a4"/>
    <w:uiPriority w:val="99"/>
    <w:qFormat/>
    <w:pPr>
      <w:keepLines/>
      <w:spacing w:after="0"/>
    </w:pPr>
  </w:style>
  <w:style w:type="paragraph" w:styleId="24">
    <w:name w:val="index 2"/>
    <w:basedOn w:val="11"/>
    <w:next w:val="a4"/>
    <w:uiPriority w:val="99"/>
    <w:qFormat/>
    <w:pPr>
      <w:ind w:left="284"/>
    </w:pPr>
  </w:style>
  <w:style w:type="paragraph" w:styleId="aff0">
    <w:name w:val="index heading"/>
    <w:basedOn w:val="a4"/>
    <w:next w:val="a4"/>
    <w:uiPriority w:val="99"/>
    <w:qFormat/>
    <w:pPr>
      <w:pBdr>
        <w:top w:val="single" w:sz="12" w:space="0" w:color="000000"/>
      </w:pBdr>
      <w:spacing w:before="360" w:after="240"/>
    </w:pPr>
    <w:rPr>
      <w:b/>
      <w:i/>
      <w:sz w:val="26"/>
      <w:lang w:eastAsia="en-GB"/>
    </w:rPr>
  </w:style>
  <w:style w:type="paragraph" w:styleId="aff1">
    <w:name w:val="List"/>
    <w:basedOn w:val="aa"/>
    <w:link w:val="aff2"/>
    <w:qFormat/>
    <w:pPr>
      <w:ind w:left="568" w:hanging="284"/>
    </w:pPr>
  </w:style>
  <w:style w:type="paragraph" w:styleId="a0">
    <w:name w:val="List Bullet"/>
    <w:basedOn w:val="aff1"/>
    <w:uiPriority w:val="99"/>
    <w:qFormat/>
    <w:pPr>
      <w:numPr>
        <w:numId w:val="3"/>
      </w:numPr>
    </w:pPr>
    <w:rPr>
      <w:lang w:eastAsia="ja-JP"/>
    </w:rPr>
  </w:style>
  <w:style w:type="paragraph" w:styleId="20">
    <w:name w:val="List Bullet 2"/>
    <w:basedOn w:val="a0"/>
    <w:uiPriority w:val="99"/>
    <w:qFormat/>
    <w:pPr>
      <w:numPr>
        <w:numId w:val="4"/>
      </w:numPr>
    </w:pPr>
  </w:style>
  <w:style w:type="paragraph" w:styleId="32">
    <w:name w:val="List Bullet 3"/>
    <w:basedOn w:val="20"/>
    <w:uiPriority w:val="99"/>
    <w:qFormat/>
    <w:pPr>
      <w:numPr>
        <w:numId w:val="5"/>
      </w:numPr>
    </w:pPr>
  </w:style>
  <w:style w:type="paragraph" w:styleId="42">
    <w:name w:val="List Bullet 4"/>
    <w:basedOn w:val="32"/>
    <w:uiPriority w:val="99"/>
    <w:qFormat/>
    <w:pPr>
      <w:numPr>
        <w:numId w:val="0"/>
      </w:numPr>
      <w:ind w:left="1854" w:hanging="360"/>
    </w:pPr>
  </w:style>
  <w:style w:type="paragraph" w:styleId="51">
    <w:name w:val="List Bullet 5"/>
    <w:basedOn w:val="42"/>
    <w:uiPriority w:val="99"/>
    <w:qFormat/>
    <w:pPr>
      <w:ind w:left="1418" w:firstLine="0"/>
    </w:pPr>
  </w:style>
  <w:style w:type="paragraph" w:styleId="aff3">
    <w:name w:val="List Continue"/>
    <w:basedOn w:val="a4"/>
    <w:uiPriority w:val="99"/>
    <w:qFormat/>
    <w:pPr>
      <w:spacing w:after="120"/>
      <w:ind w:left="283"/>
      <w:contextualSpacing/>
    </w:pPr>
  </w:style>
  <w:style w:type="paragraph" w:styleId="25">
    <w:name w:val="List Continue 2"/>
    <w:basedOn w:val="a4"/>
    <w:uiPriority w:val="99"/>
    <w:qFormat/>
    <w:pPr>
      <w:spacing w:after="120"/>
      <w:ind w:left="566"/>
      <w:contextualSpacing/>
    </w:pPr>
  </w:style>
  <w:style w:type="paragraph" w:styleId="aff4">
    <w:name w:val="List Number"/>
    <w:basedOn w:val="51"/>
    <w:uiPriority w:val="99"/>
    <w:qFormat/>
    <w:pPr>
      <w:ind w:left="1702" w:hanging="284"/>
    </w:pPr>
  </w:style>
  <w:style w:type="paragraph" w:styleId="21">
    <w:name w:val="List Number 2"/>
    <w:basedOn w:val="aff4"/>
    <w:uiPriority w:val="99"/>
    <w:qFormat/>
    <w:pPr>
      <w:numPr>
        <w:numId w:val="6"/>
      </w:numPr>
    </w:pPr>
  </w:style>
  <w:style w:type="paragraph" w:styleId="30">
    <w:name w:val="List Number 3"/>
    <w:basedOn w:val="21"/>
    <w:uiPriority w:val="99"/>
    <w:qFormat/>
    <w:pPr>
      <w:numPr>
        <w:numId w:val="7"/>
      </w:numPr>
      <w:spacing w:after="0"/>
      <w:contextualSpacing/>
    </w:pPr>
  </w:style>
  <w:style w:type="paragraph" w:styleId="Web">
    <w:name w:val="Normal (Web)"/>
    <w:basedOn w:val="a4"/>
    <w:uiPriority w:val="99"/>
    <w:qFormat/>
    <w:rPr>
      <w:rFonts w:ascii="Times New Roman" w:hAnsi="Times New Roman" w:cs="Times New Roman"/>
      <w:sz w:val="24"/>
      <w:szCs w:val="24"/>
      <w:lang w:val="de-DE"/>
    </w:rPr>
  </w:style>
  <w:style w:type="character" w:styleId="aff5">
    <w:name w:val="page number"/>
    <w:basedOn w:val="a5"/>
    <w:qFormat/>
  </w:style>
  <w:style w:type="paragraph" w:styleId="aff6">
    <w:name w:val="Plain Text"/>
    <w:basedOn w:val="a4"/>
    <w:link w:val="aff7"/>
    <w:uiPriority w:val="99"/>
    <w:qFormat/>
    <w:rPr>
      <w:rFonts w:ascii="Courier New" w:hAnsi="Courier New"/>
      <w:lang w:val="nb-NO"/>
    </w:rPr>
  </w:style>
  <w:style w:type="character" w:styleId="aff8">
    <w:name w:val="Strong"/>
    <w:uiPriority w:val="22"/>
    <w:qFormat/>
    <w:rPr>
      <w:b/>
      <w:bCs/>
    </w:rPr>
  </w:style>
  <w:style w:type="table" w:styleId="12">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9">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a"/>
    <w:next w:val="a4"/>
    <w:uiPriority w:val="99"/>
    <w:qFormat/>
    <w:pPr>
      <w:ind w:left="1701" w:hanging="1701"/>
      <w:jc w:val="left"/>
    </w:pPr>
    <w:rPr>
      <w:b/>
    </w:rPr>
  </w:style>
  <w:style w:type="table" w:styleId="13">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b">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itle"/>
    <w:basedOn w:val="a4"/>
    <w:next w:val="a4"/>
    <w:link w:val="affd"/>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next w:val="a4"/>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next w:val="a4"/>
    <w:uiPriority w:val="99"/>
    <w:qFormat/>
    <w:pPr>
      <w:keepNext w:val="0"/>
      <w:spacing w:before="0" w:after="160"/>
      <w:ind w:left="851" w:hanging="851"/>
    </w:pPr>
    <w:rPr>
      <w:sz w:val="20"/>
    </w:rPr>
  </w:style>
  <w:style w:type="paragraph" w:styleId="35">
    <w:name w:val="toc 3"/>
    <w:basedOn w:val="26"/>
    <w:next w:val="a4"/>
    <w:uiPriority w:val="99"/>
    <w:qFormat/>
    <w:pPr>
      <w:ind w:left="1134" w:hanging="1134"/>
    </w:pPr>
  </w:style>
  <w:style w:type="paragraph" w:styleId="43">
    <w:name w:val="toc 4"/>
    <w:basedOn w:val="35"/>
    <w:next w:val="a4"/>
    <w:uiPriority w:val="99"/>
    <w:qFormat/>
    <w:pPr>
      <w:ind w:left="1418" w:hanging="1418"/>
    </w:pPr>
  </w:style>
  <w:style w:type="paragraph" w:styleId="52">
    <w:name w:val="toc 5"/>
    <w:basedOn w:val="43"/>
    <w:next w:val="a4"/>
    <w:uiPriority w:val="99"/>
    <w:qFormat/>
    <w:pPr>
      <w:ind w:left="1701" w:hanging="1701"/>
    </w:pPr>
  </w:style>
  <w:style w:type="paragraph" w:styleId="61">
    <w:name w:val="toc 6"/>
    <w:basedOn w:val="52"/>
    <w:next w:val="a4"/>
    <w:uiPriority w:val="99"/>
    <w:qFormat/>
    <w:pPr>
      <w:ind w:left="1985" w:hanging="1985"/>
    </w:pPr>
  </w:style>
  <w:style w:type="paragraph" w:styleId="71">
    <w:name w:val="toc 7"/>
    <w:basedOn w:val="61"/>
    <w:next w:val="a4"/>
    <w:uiPriority w:val="99"/>
    <w:qFormat/>
    <w:pPr>
      <w:ind w:left="2268" w:hanging="2268"/>
    </w:pPr>
  </w:style>
  <w:style w:type="paragraph" w:styleId="81">
    <w:name w:val="toc 8"/>
    <w:basedOn w:val="14"/>
    <w:next w:val="a4"/>
    <w:uiPriority w:val="99"/>
    <w:qFormat/>
    <w:pPr>
      <w:spacing w:before="180"/>
      <w:ind w:left="2693" w:hanging="2693"/>
    </w:pPr>
    <w:rPr>
      <w:b/>
    </w:rPr>
  </w:style>
  <w:style w:type="paragraph" w:styleId="91">
    <w:name w:val="toc 9"/>
    <w:basedOn w:val="81"/>
    <w:next w:val="a4"/>
    <w:uiPriority w:val="99"/>
    <w:qFormat/>
    <w:pPr>
      <w:ind w:left="1418" w:hanging="1418"/>
    </w:p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b">
    <w:name w:val="本文 字元"/>
    <w:link w:val="aa"/>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1"/>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2"/>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2"/>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1"/>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f4"/>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a9">
    <w:name w:val="註解方塊文字 字元"/>
    <w:link w:val="a8"/>
    <w:uiPriority w:val="99"/>
    <w:qFormat/>
    <w:rPr>
      <w:rFonts w:ascii="Segoe UI" w:hAnsi="Segoe UI" w:cs="Segoe UI"/>
      <w:sz w:val="18"/>
      <w:szCs w:val="18"/>
      <w:lang w:eastAsia="ja-JP"/>
    </w:rPr>
  </w:style>
  <w:style w:type="character" w:customStyle="1" w:styleId="af2">
    <w:name w:val="註解文字 字元"/>
    <w:link w:val="af1"/>
    <w:uiPriority w:val="99"/>
    <w:qFormat/>
    <w:rPr>
      <w:rFonts w:ascii="Times New Roman" w:hAnsi="Times New Roman"/>
      <w:lang w:eastAsia="ja-JP"/>
    </w:rPr>
  </w:style>
  <w:style w:type="character" w:customStyle="1" w:styleId="af4">
    <w:name w:val="註解主旨 字元"/>
    <w:link w:val="af3"/>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af6">
    <w:name w:val="文件引導模式 字元"/>
    <w:link w:val="af5"/>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c">
    <w:name w:val="頁首 字元"/>
    <w:link w:val="afa"/>
    <w:uiPriority w:val="99"/>
    <w:qFormat/>
    <w:rPr>
      <w:rFonts w:ascii="Arial" w:hAnsi="Arial"/>
      <w:b/>
      <w:sz w:val="18"/>
      <w:lang w:eastAsia="ja-JP"/>
    </w:rPr>
  </w:style>
  <w:style w:type="character" w:customStyle="1" w:styleId="afb">
    <w:name w:val="頁尾 字元"/>
    <w:link w:val="af9"/>
    <w:uiPriority w:val="99"/>
    <w:qFormat/>
    <w:rPr>
      <w:rFonts w:ascii="Arial" w:hAnsi="Arial"/>
      <w:b/>
      <w:i/>
      <w:sz w:val="18"/>
      <w:lang w:eastAsia="ja-JP"/>
    </w:rPr>
  </w:style>
  <w:style w:type="character" w:customStyle="1" w:styleId="afe">
    <w:name w:val="註腳文字 字元"/>
    <w:link w:val="afd"/>
    <w:uiPriority w:val="99"/>
    <w:qFormat/>
    <w:rPr>
      <w:rFonts w:ascii="Times New Roman" w:hAnsi="Times New Roman"/>
      <w:sz w:val="16"/>
      <w:lang w:eastAsia="ja-JP"/>
    </w:rPr>
  </w:style>
  <w:style w:type="character" w:customStyle="1" w:styleId="23">
    <w:name w:val="標題 2 字元"/>
    <w:link w:val="22"/>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1">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affe">
    <w:name w:val="清單段落 字元"/>
    <w:aliases w:val="- Bullets 字元,列出段落 字元,List Paragraph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
    <w:link w:val="a"/>
    <w:uiPriority w:val="34"/>
    <w:qFormat/>
    <w:locked/>
    <w:rPr>
      <w:rFonts w:ascii="Arial" w:eastAsia="Calibri" w:hAnsi="Arial" w:cs="Arial"/>
      <w:lang w:val="zh-CN" w:eastAsia="zh-TW"/>
    </w:rPr>
  </w:style>
  <w:style w:type="paragraph" w:styleId="a">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4"/>
    <w:link w:val="affe"/>
    <w:uiPriority w:val="34"/>
    <w:qFormat/>
    <w:pPr>
      <w:numPr>
        <w:numId w:val="8"/>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7">
    <w:name w:val="純文字 字元"/>
    <w:link w:val="aff6"/>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paragraph" w:customStyle="1" w:styleId="Heading3Collapsed0">
    <w:name w:val="Heading 3 (Collapsed)"/>
    <w:basedOn w:val="31"/>
    <w:link w:val="Heading3Collapsed"/>
    <w:qFormat/>
    <w:pPr>
      <w:numPr>
        <w:ilvl w:val="0"/>
        <w:numId w:val="0"/>
      </w:numPr>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f">
    <w:name w:val="Placeholder Text"/>
    <w:basedOn w:val="a5"/>
    <w:uiPriority w:val="99"/>
    <w:semiHidden/>
    <w:qFormat/>
    <w:rPr>
      <w:color w:val="666666"/>
    </w:rPr>
  </w:style>
  <w:style w:type="character" w:customStyle="1" w:styleId="ProposalChar">
    <w:name w:val="Proposal Char"/>
    <w:basedOn w:val="ab"/>
    <w:link w:val="Proposal"/>
    <w:uiPriority w:val="99"/>
    <w:qFormat/>
    <w:rPr>
      <w:rFonts w:ascii="Arial" w:eastAsiaTheme="minorHAnsi" w:hAnsi="Arial" w:cstheme="minorBidi"/>
      <w:b/>
      <w:bCs/>
      <w:lang w:eastAsia="zh-CN"/>
    </w:rPr>
  </w:style>
  <w:style w:type="paragraph" w:customStyle="1" w:styleId="Proposal">
    <w:name w:val="Proposal"/>
    <w:basedOn w:val="aa"/>
    <w:link w:val="ProposalChar"/>
    <w:uiPriority w:val="99"/>
    <w:qFormat/>
    <w:pPr>
      <w:numPr>
        <w:numId w:val="9"/>
      </w:numPr>
      <w:tabs>
        <w:tab w:val="left" w:pos="1701"/>
      </w:tabs>
      <w:ind w:left="1701" w:hanging="1701"/>
    </w:pPr>
    <w:rPr>
      <w:b/>
      <w:bCs/>
    </w:rPr>
  </w:style>
  <w:style w:type="character" w:customStyle="1" w:styleId="15">
    <w:name w:val="明显强调1"/>
    <w:basedOn w:val="a5"/>
    <w:uiPriority w:val="21"/>
    <w:qFormat/>
    <w:rPr>
      <w:i/>
      <w:iCs/>
      <w:color w:val="4472C4" w:themeColor="accent1"/>
    </w:rPr>
  </w:style>
  <w:style w:type="character" w:customStyle="1" w:styleId="affd">
    <w:name w:val="標題 字元"/>
    <w:basedOn w:val="a5"/>
    <w:link w:val="affc"/>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6">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f0">
    <w:name w:val="样式 宋体 蓝色"/>
    <w:qFormat/>
    <w:rPr>
      <w:rFonts w:ascii="Times New Roman" w:eastAsia="SimSun" w:hAnsi="Times New Roman"/>
      <w:color w:val="0000FF"/>
    </w:rPr>
  </w:style>
  <w:style w:type="character" w:customStyle="1" w:styleId="aff2">
    <w:name w:val="清單 字元"/>
    <w:link w:val="aff1"/>
    <w:qFormat/>
    <w:rPr>
      <w:rFonts w:ascii="Arial" w:eastAsiaTheme="minorHAnsi" w:hAnsi="Arial" w:cstheme="minorBidi"/>
      <w:lang w:val="en-US" w:eastAsia="zh-CN"/>
    </w:rPr>
  </w:style>
  <w:style w:type="character" w:customStyle="1" w:styleId="MSMinchoChar">
    <w:name w:val="样式 列表 + (西文) MS Mincho Char"/>
    <w:basedOn w:val="aff2"/>
    <w:link w:val="MSMincho"/>
    <w:qFormat/>
    <w:rPr>
      <w:rFonts w:ascii="Arial" w:eastAsiaTheme="minorHAnsi" w:hAnsi="Arial" w:cstheme="minorBidi"/>
      <w:lang w:val="en-US" w:eastAsia="zh-CN"/>
    </w:rPr>
  </w:style>
  <w:style w:type="paragraph" w:customStyle="1" w:styleId="MSMincho">
    <w:name w:val="样式 列表 + (西文) MS Mincho"/>
    <w:basedOn w:val="aff1"/>
    <w:link w:val="MSMinchoChar"/>
    <w:qFormat/>
    <w:pPr>
      <w:spacing w:after="180" w:line="240" w:lineRule="auto"/>
      <w:jc w:val="left"/>
      <w:textAlignment w:val="baseline"/>
    </w:pPr>
  </w:style>
  <w:style w:type="character" w:customStyle="1" w:styleId="afff1">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ad">
    <w:name w:val="本文縮排 字元"/>
    <w:link w:val="ac"/>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a5"/>
    <w:qFormat/>
  </w:style>
  <w:style w:type="character" w:customStyle="1" w:styleId="af">
    <w:name w:val="標號 字元"/>
    <w:link w:val="ae"/>
    <w:qFormat/>
    <w:rPr>
      <w:rFonts w:ascii="Arial" w:eastAsiaTheme="minorHAnsi" w:hAnsi="Arial" w:cstheme="minorBidi"/>
      <w:b/>
      <w:lang w:val="en-US"/>
    </w:rPr>
  </w:style>
  <w:style w:type="character" w:customStyle="1" w:styleId="34">
    <w:name w:val="本文縮排 3 字元"/>
    <w:basedOn w:val="a5"/>
    <w:link w:val="3"/>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7">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1">
    <w:name w:val="HTML 預設格式 字元"/>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paragraph" w:customStyle="1" w:styleId="5-Collapsed0">
    <w:name w:val="標題 5 - Collapsed"/>
    <w:basedOn w:val="5"/>
    <w:link w:val="5-Collapsed"/>
    <w:qFormat/>
    <w:pPr>
      <w:numPr>
        <w:ilvl w:val="0"/>
        <w:numId w:val="0"/>
      </w:numPr>
      <w:ind w:left="1009" w:hanging="1009"/>
    </w:pPr>
    <w:rPr>
      <w:lang w:eastAsia="zh-TW"/>
    </w:rPr>
  </w:style>
  <w:style w:type="character" w:customStyle="1" w:styleId="Level-50">
    <w:name w:val="Level-5 字元"/>
    <w:basedOn w:val="50"/>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1"/>
      </w:numPr>
      <w:ind w:left="357" w:hanging="357"/>
    </w:pPr>
  </w:style>
  <w:style w:type="character" w:customStyle="1" w:styleId="Level-4">
    <w:name w:val="Level-4 字元"/>
    <w:basedOn w:val="41"/>
    <w:link w:val="Level-40"/>
    <w:uiPriority w:val="99"/>
    <w:qFormat/>
    <w:rPr>
      <w:rFonts w:ascii="Arial" w:hAnsi="Arial"/>
      <w:i/>
      <w:sz w:val="24"/>
      <w:lang w:val="en-GB" w:eastAsia="ja-JP" w:bidi="ar-SA"/>
    </w:rPr>
  </w:style>
  <w:style w:type="paragraph" w:customStyle="1" w:styleId="Level-40">
    <w:name w:val="Level-4"/>
    <w:basedOn w:val="40"/>
    <w:link w:val="Level-4"/>
    <w:uiPriority w:val="99"/>
    <w:qFormat/>
    <w:pPr>
      <w:numPr>
        <w:ilvl w:val="0"/>
        <w:numId w:val="0"/>
      </w:numPr>
    </w:pPr>
    <w:rPr>
      <w:i/>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paragraph" w:customStyle="1" w:styleId="Level-4-Collapsed0">
    <w:name w:val="Level-4-Collapsed"/>
    <w:basedOn w:val="Level-40"/>
    <w:link w:val="Level-4-Collapsed"/>
    <w:uiPriority w:val="99"/>
    <w:qFormat/>
  </w:style>
  <w:style w:type="character" w:customStyle="1" w:styleId="27">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8">
    <w:name w:val="未解析的提及1"/>
    <w:basedOn w:val="a5"/>
    <w:uiPriority w:val="99"/>
    <w:semiHidden/>
    <w:unhideWhenUsed/>
    <w:qFormat/>
    <w:rPr>
      <w:color w:val="605E5C"/>
      <w:shd w:val="clear" w:color="auto" w:fill="E1DFDD"/>
    </w:rPr>
  </w:style>
  <w:style w:type="character" w:customStyle="1" w:styleId="19">
    <w:name w:val="本文 字元1"/>
    <w:basedOn w:val="a5"/>
    <w:uiPriority w:val="99"/>
    <w:semiHidden/>
    <w:qFormat/>
    <w:rPr>
      <w:rFonts w:ascii="Arial" w:eastAsia="Calibri" w:hAnsi="Arial" w:cs="Arial"/>
      <w:szCs w:val="22"/>
      <w:lang w:val="de-DE" w:eastAsia="ja-JP"/>
    </w:rPr>
  </w:style>
  <w:style w:type="character" w:customStyle="1" w:styleId="1a">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8">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b">
    <w:name w:val="註解文字 字元1"/>
    <w:basedOn w:val="a5"/>
    <w:uiPriority w:val="99"/>
    <w:semiHidden/>
    <w:qFormat/>
    <w:rPr>
      <w:rFonts w:ascii="Arial" w:eastAsia="Calibri" w:hAnsi="Arial" w:cs="Arial"/>
      <w:lang w:val="de-DE" w:eastAsia="ja-JP"/>
    </w:rPr>
  </w:style>
  <w:style w:type="character" w:customStyle="1" w:styleId="1c">
    <w:name w:val="註解主旨 字元1"/>
    <w:basedOn w:val="1b"/>
    <w:uiPriority w:val="99"/>
    <w:semiHidden/>
    <w:qFormat/>
    <w:rPr>
      <w:rFonts w:ascii="Arial" w:eastAsia="Calibri" w:hAnsi="Arial" w:cs="Arial"/>
      <w:b/>
      <w:bCs/>
      <w:lang w:val="de-DE" w:eastAsia="ja-JP"/>
    </w:rPr>
  </w:style>
  <w:style w:type="character" w:customStyle="1" w:styleId="1d">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e">
    <w:name w:val="頁尾 字元1"/>
    <w:basedOn w:val="a5"/>
    <w:uiPriority w:val="99"/>
    <w:semiHidden/>
    <w:qFormat/>
    <w:rPr>
      <w:rFonts w:ascii="Arial" w:eastAsia="Calibri" w:hAnsi="Arial" w:cs="Arial"/>
      <w:szCs w:val="22"/>
      <w:lang w:val="de-DE" w:eastAsia="ja-JP"/>
    </w:rPr>
  </w:style>
  <w:style w:type="character" w:customStyle="1" w:styleId="1f">
    <w:name w:val="頁首 字元1"/>
    <w:basedOn w:val="a5"/>
    <w:uiPriority w:val="99"/>
    <w:semiHidden/>
    <w:qFormat/>
    <w:rPr>
      <w:rFonts w:ascii="Arial" w:eastAsia="Calibri" w:hAnsi="Arial" w:cs="Arial"/>
      <w:szCs w:val="22"/>
      <w:lang w:val="de-DE" w:eastAsia="ja-JP"/>
    </w:rPr>
  </w:style>
  <w:style w:type="character" w:customStyle="1" w:styleId="1f0">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f1">
    <w:name w:val="純文字 字元1"/>
    <w:basedOn w:val="a5"/>
    <w:uiPriority w:val="99"/>
    <w:semiHidden/>
    <w:qFormat/>
    <w:rPr>
      <w:rFonts w:ascii="Consolas" w:eastAsia="Calibri" w:hAnsi="Consolas" w:cs="Arial"/>
      <w:sz w:val="21"/>
      <w:szCs w:val="21"/>
      <w:lang w:val="de-DE" w:eastAsia="ja-JP"/>
    </w:rPr>
  </w:style>
  <w:style w:type="character" w:customStyle="1" w:styleId="1f2">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paragraph" w:customStyle="1" w:styleId="CollapsedH30">
    <w:name w:val="Collapsed_H3"/>
    <w:basedOn w:val="31"/>
    <w:link w:val="CollapsedH3"/>
    <w:qFormat/>
    <w:pPr>
      <w:numPr>
        <w:ilvl w:val="0"/>
        <w:numId w:val="0"/>
      </w:numPr>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character" w:customStyle="1" w:styleId="UnresolvedMention5">
    <w:name w:val="Unresolved Mention5"/>
    <w:basedOn w:val="a5"/>
    <w:uiPriority w:val="99"/>
    <w:semiHidden/>
    <w:unhideWhenUsed/>
    <w:qFormat/>
    <w:rPr>
      <w:color w:val="605E5C"/>
      <w:shd w:val="clear" w:color="auto" w:fill="E1DFDD"/>
    </w:rPr>
  </w:style>
  <w:style w:type="character" w:customStyle="1" w:styleId="29">
    <w:name w:val="本文 字元2"/>
    <w:basedOn w:val="a5"/>
    <w:uiPriority w:val="99"/>
    <w:semiHidden/>
    <w:qFormat/>
    <w:rPr>
      <w:rFonts w:ascii="Arial" w:eastAsiaTheme="minorHAnsi" w:hAnsi="Arial" w:cstheme="minorBidi"/>
      <w:lang w:val="en-US" w:eastAsia="ja-JP" w:bidi="ar-SA"/>
    </w:rPr>
  </w:style>
  <w:style w:type="character" w:customStyle="1" w:styleId="2a">
    <w:name w:val="文件引導模式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b">
    <w:name w:val="註解文字 字元2"/>
    <w:basedOn w:val="a5"/>
    <w:uiPriority w:val="99"/>
    <w:semiHidden/>
    <w:qFormat/>
    <w:rPr>
      <w:rFonts w:ascii="Arial" w:eastAsiaTheme="minorHAnsi" w:hAnsi="Arial" w:cstheme="minorBidi"/>
      <w:lang w:val="en-US" w:eastAsia="ja-JP" w:bidi="ar-SA"/>
    </w:rPr>
  </w:style>
  <w:style w:type="character" w:customStyle="1" w:styleId="36">
    <w:name w:val="本文縮排 字元3"/>
    <w:basedOn w:val="a5"/>
    <w:uiPriority w:val="99"/>
    <w:semiHidden/>
    <w:qFormat/>
    <w:rPr>
      <w:rFonts w:ascii="Arial" w:eastAsiaTheme="minorHAnsi" w:hAnsi="Arial" w:cstheme="minorBidi"/>
      <w:lang w:val="en-US" w:eastAsia="ja-JP" w:bidi="ar-SA"/>
    </w:rPr>
  </w:style>
  <w:style w:type="character" w:customStyle="1" w:styleId="2c">
    <w:name w:val="純文字 字元2"/>
    <w:basedOn w:val="a5"/>
    <w:uiPriority w:val="99"/>
    <w:semiHidden/>
    <w:qFormat/>
    <w:rPr>
      <w:rFonts w:ascii="Consolas" w:eastAsiaTheme="minorHAnsi" w:hAnsi="Consolas" w:cstheme="minorBidi"/>
      <w:sz w:val="21"/>
      <w:szCs w:val="21"/>
      <w:lang w:val="en-US" w:eastAsia="ja-JP" w:bidi="ar-SA"/>
    </w:rPr>
  </w:style>
  <w:style w:type="character" w:customStyle="1" w:styleId="2d">
    <w:name w:val="註解方塊文字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e">
    <w:name w:val="頁尾 字元2"/>
    <w:basedOn w:val="a5"/>
    <w:uiPriority w:val="99"/>
    <w:semiHidden/>
    <w:qFormat/>
    <w:rPr>
      <w:rFonts w:ascii="Arial" w:eastAsiaTheme="minorHAnsi" w:hAnsi="Arial" w:cstheme="minorBidi"/>
      <w:lang w:val="en-US" w:eastAsia="ja-JP" w:bidi="ar-SA"/>
    </w:rPr>
  </w:style>
  <w:style w:type="character" w:customStyle="1" w:styleId="2f">
    <w:name w:val="頁首 字元2"/>
    <w:basedOn w:val="a5"/>
    <w:uiPriority w:val="99"/>
    <w:semiHidden/>
    <w:qFormat/>
    <w:rPr>
      <w:rFonts w:ascii="Arial" w:eastAsiaTheme="minorHAnsi" w:hAnsi="Arial" w:cstheme="minorBidi"/>
      <w:lang w:val="en-US" w:eastAsia="ja-JP" w:bidi="ar-SA"/>
    </w:rPr>
  </w:style>
  <w:style w:type="character" w:customStyle="1" w:styleId="2f0">
    <w:name w:val="註腳文字 字元2"/>
    <w:basedOn w:val="a5"/>
    <w:uiPriority w:val="99"/>
    <w:semiHidden/>
    <w:qFormat/>
    <w:rPr>
      <w:rFonts w:ascii="Arial" w:eastAsiaTheme="minorHAnsi" w:hAnsi="Arial" w:cstheme="minorBidi"/>
      <w:lang w:val="en-US" w:eastAsia="ja-JP" w:bidi="ar-SA"/>
    </w:rPr>
  </w:style>
  <w:style w:type="character" w:customStyle="1" w:styleId="330">
    <w:name w:val="本文縮排 3 字元3"/>
    <w:basedOn w:val="a5"/>
    <w:uiPriority w:val="99"/>
    <w:semiHidden/>
    <w:qFormat/>
    <w:rPr>
      <w:rFonts w:ascii="Arial" w:eastAsiaTheme="minorHAnsi" w:hAnsi="Arial" w:cstheme="minorBidi"/>
      <w:sz w:val="16"/>
      <w:szCs w:val="16"/>
      <w:lang w:val="en-US" w:eastAsia="ja-JP" w:bidi="ar-SA"/>
    </w:rPr>
  </w:style>
  <w:style w:type="character" w:customStyle="1" w:styleId="HTML2">
    <w:name w:val="HTML 預設格式 字元2"/>
    <w:basedOn w:val="a5"/>
    <w:uiPriority w:val="99"/>
    <w:semiHidden/>
    <w:qFormat/>
    <w:rPr>
      <w:rFonts w:ascii="Consolas" w:eastAsiaTheme="minorHAnsi" w:hAnsi="Consolas" w:cstheme="minorBidi"/>
      <w:lang w:val="en-US" w:eastAsia="ja-JP" w:bidi="ar-SA"/>
    </w:rPr>
  </w:style>
  <w:style w:type="character" w:customStyle="1" w:styleId="2f1">
    <w:name w:val="標題 字元2"/>
    <w:basedOn w:val="a5"/>
    <w:uiPriority w:val="10"/>
    <w:qFormat/>
    <w:rPr>
      <w:rFonts w:asciiTheme="majorHAnsi" w:eastAsiaTheme="majorEastAsia" w:hAnsiTheme="majorHAnsi" w:cstheme="majorBidi"/>
      <w:spacing w:val="-10"/>
      <w:kern w:val="2"/>
      <w:sz w:val="56"/>
      <w:szCs w:val="56"/>
      <w:lang w:val="en-US" w:eastAsia="ja-JP" w:bidi="ar-SA"/>
    </w:rPr>
  </w:style>
  <w:style w:type="character" w:customStyle="1" w:styleId="2f2">
    <w:name w:val="註解主旨 字元2"/>
    <w:basedOn w:val="2b"/>
    <w:uiPriority w:val="99"/>
    <w:semiHidden/>
    <w:qFormat/>
    <w:rPr>
      <w:rFonts w:ascii="Arial" w:eastAsiaTheme="minorHAnsi" w:hAnsi="Arial" w:cstheme="minorBidi"/>
      <w:b/>
      <w:bCs/>
      <w:lang w:val="en-US" w:eastAsia="ja-JP" w:bidi="ar-SA"/>
    </w:rPr>
  </w:style>
  <w:style w:type="character" w:customStyle="1" w:styleId="mopen">
    <w:name w:val="mopen"/>
    <w:basedOn w:val="a5"/>
    <w:qFormat/>
  </w:style>
  <w:style w:type="character" w:customStyle="1" w:styleId="mord">
    <w:name w:val="mord"/>
    <w:basedOn w:val="a5"/>
    <w:qFormat/>
  </w:style>
  <w:style w:type="character" w:customStyle="1" w:styleId="vlist-s">
    <w:name w:val="vlist-s"/>
    <w:basedOn w:val="a5"/>
    <w:qFormat/>
  </w:style>
  <w:style w:type="character" w:customStyle="1" w:styleId="mbin">
    <w:name w:val="mbin"/>
    <w:basedOn w:val="a5"/>
    <w:qFormat/>
  </w:style>
  <w:style w:type="character" w:customStyle="1" w:styleId="mclose">
    <w:name w:val="mclose"/>
    <w:basedOn w:val="a5"/>
    <w:qFormat/>
  </w:style>
  <w:style w:type="character" w:customStyle="1" w:styleId="ng-star-inserted">
    <w:name w:val="ng-star-inserted"/>
    <w:basedOn w:val="a5"/>
    <w:qFormat/>
  </w:style>
  <w:style w:type="paragraph" w:customStyle="1" w:styleId="Heading">
    <w:name w:val="Heading"/>
    <w:basedOn w:val="a4"/>
    <w:next w:val="aa"/>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e"/>
    <w:uiPriority w:val="99"/>
    <w:qFormat/>
    <w:locked/>
    <w:pPr>
      <w:keepNext/>
      <w:keepLines/>
      <w:spacing w:before="180"/>
      <w:jc w:val="center"/>
    </w:pPr>
  </w:style>
  <w:style w:type="paragraph" w:customStyle="1" w:styleId="3GPPHeader">
    <w:name w:val="3GPP_Header"/>
    <w:basedOn w:val="aa"/>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a"/>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qFormat/>
    <w:pPr>
      <w:spacing w:beforeAutospacing="1" w:afterAutospacing="1" w:line="240" w:lineRule="auto"/>
    </w:pPr>
    <w:rPr>
      <w:rFonts w:ascii="MS PGothic" w:eastAsia="MS PGothic" w:hAnsi="MS PGothic" w:cs="MS PGothic"/>
      <w:sz w:val="24"/>
      <w:szCs w:val="24"/>
      <w:lang w:val="de-DE"/>
    </w:rPr>
  </w:style>
  <w:style w:type="paragraph" w:customStyle="1" w:styleId="2f3">
    <w:name w:val="修订2"/>
    <w:uiPriority w:val="99"/>
    <w:unhideWhenUsed/>
    <w:qFormat/>
    <w:pPr>
      <w:suppressAutoHyphens/>
    </w:pPr>
    <w:rPr>
      <w:rFonts w:ascii="Arial" w:eastAsiaTheme="minorHAnsi" w:hAnsi="Arial" w:cstheme="minorBidi"/>
      <w:szCs w:val="22"/>
      <w:lang w:eastAsia="en-US"/>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2">
    <w:name w:val="图"/>
    <w:basedOn w:val="a4"/>
    <w:next w:val="afff3"/>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3">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f4">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5">
    <w:name w:val="样式 图表标题 + (中文) 宋体"/>
    <w:basedOn w:val="afff6"/>
    <w:qFormat/>
    <w:rPr>
      <w:rFonts w:eastAsia="Arial"/>
    </w:rPr>
  </w:style>
  <w:style w:type="paragraph" w:customStyle="1" w:styleId="afff6">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4">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5">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f4">
    <w:name w:val="样式 标题 2 + (中文) 宋体"/>
    <w:basedOn w:val="22"/>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5"/>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uiPriority w:val="99"/>
    <w:qFormat/>
    <w:pPr>
      <w:numPr>
        <w:numId w:val="0"/>
      </w:numPr>
    </w:pPr>
    <w:rPr>
      <w:lang w:eastAsia="zh-CN"/>
    </w:rPr>
  </w:style>
  <w:style w:type="paragraph" w:customStyle="1" w:styleId="afff7">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8">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f2"/>
    <w:next w:val="afff4"/>
    <w:uiPriority w:val="99"/>
    <w:qFormat/>
    <w:pPr>
      <w:numPr>
        <w:numId w:val="18"/>
      </w:numPr>
    </w:pPr>
    <w:rPr>
      <w:b/>
    </w:rPr>
  </w:style>
  <w:style w:type="paragraph" w:customStyle="1" w:styleId="2f5">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1"/>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paragraph" w:customStyle="1" w:styleId="Revision3">
    <w:name w:val="Revision3"/>
    <w:uiPriority w:val="99"/>
    <w:unhideWhenUsed/>
    <w:qFormat/>
    <w:pPr>
      <w:suppressAutoHyphens/>
    </w:pPr>
    <w:rPr>
      <w:rFonts w:ascii="Arial" w:eastAsiaTheme="minorHAnsi" w:hAnsi="Arial" w:cstheme="minorBidi"/>
      <w:lang w:eastAsia="ja-JP"/>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f7">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4-Accent41">
    <w:name w:val="List Table 4 - Accent 41"/>
    <w:basedOn w:val="a6"/>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a6"/>
    <w:uiPriority w:val="48"/>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11">
    <w:name w:val="Plain Table 11"/>
    <w:basedOn w:val="a6"/>
    <w:uiPriority w:val="4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6"/>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Mention2">
    <w:name w:val="Mention2"/>
    <w:basedOn w:val="a5"/>
    <w:uiPriority w:val="99"/>
    <w:unhideWhenUsed/>
    <w:rPr>
      <w:color w:val="2B579A"/>
      <w:shd w:val="clear" w:color="auto" w:fill="E1DFDD"/>
    </w:rPr>
  </w:style>
  <w:style w:type="character" w:customStyle="1" w:styleId="katex-mathml">
    <w:name w:val="katex-mathml"/>
    <w:basedOn w:val="a5"/>
  </w:style>
  <w:style w:type="character" w:customStyle="1" w:styleId="UnresolvedMention6">
    <w:name w:val="Unresolved Mention6"/>
    <w:basedOn w:val="a5"/>
    <w:uiPriority w:val="99"/>
    <w:semiHidden/>
    <w:unhideWhenUsed/>
    <w:rPr>
      <w:color w:val="605E5C"/>
      <w:shd w:val="clear" w:color="auto" w:fill="E1DFDD"/>
    </w:rPr>
  </w:style>
  <w:style w:type="numbering" w:customStyle="1" w:styleId="1f7">
    <w:name w:val="無清單1"/>
    <w:next w:val="a7"/>
    <w:uiPriority w:val="99"/>
    <w:semiHidden/>
    <w:unhideWhenUsed/>
    <w:rsid w:val="002112C9"/>
  </w:style>
  <w:style w:type="table" w:customStyle="1" w:styleId="130">
    <w:name w:val="表格 簡單 13"/>
    <w:basedOn w:val="a6"/>
    <w:next w:val="13"/>
    <w:semiHidden/>
    <w:unhideWhenUsed/>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31">
    <w:name w:val="表格 古典 13"/>
    <w:basedOn w:val="a6"/>
    <w:next w:val="12"/>
    <w:semiHidden/>
    <w:unhideWhenUsed/>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3">
    <w:name w:val="淺色格線 - 輔色 113"/>
    <w:basedOn w:val="a6"/>
    <w:next w:val="-1"/>
    <w:uiPriority w:val="62"/>
    <w:semiHidden/>
    <w:unhideWhenUsed/>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3">
    <w:name w:val="网格表 4 - 着色 513"/>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3">
    <w:name w:val="网格表 4 - 着色 113"/>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3">
    <w:name w:val="网格表 4 - 着色 413"/>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3">
    <w:name w:val="无格式表格 313"/>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4">
    <w:name w:val="淺色格線 - 輔色 114"/>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3">
    <w:name w:val="淺色格線 - 輔色 12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3">
    <w:name w:val="淺色格線 - 輔色 13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3">
    <w:name w:val="淺色格線 - 輔色 14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3">
    <w:name w:val="淺色格線 - 輔色 15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3">
    <w:name w:val="淺色格線 - 輔色 16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3">
    <w:name w:val="淺色格線 - 輔色 17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3">
    <w:name w:val="淺色格線 - 輔色 18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0">
    <w:name w:val="表格 簡單 11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11">
    <w:name w:val="表格 古典 11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1">
    <w:name w:val="淺色格線 - 輔色 191"/>
    <w:basedOn w:val="a6"/>
    <w:uiPriority w:val="62"/>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1">
    <w:name w:val="网格表 4 - 着色 511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1">
    <w:name w:val="网格表 4 - 着色 111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1">
    <w:name w:val="网格表 4 - 着色 411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1">
    <w:name w:val="无格式表格 311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1">
    <w:name w:val="淺色格線 - 輔色 11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1">
    <w:name w:val="淺色格線 - 輔色 12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1">
    <w:name w:val="淺色格線 - 輔色 13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1">
    <w:name w:val="淺色格線 - 輔色 14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1">
    <w:name w:val="淺色格線 - 輔色 15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1">
    <w:name w:val="淺色格線 - 輔色 16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1">
    <w:name w:val="淺色格線 - 輔色 17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1">
    <w:name w:val="淺色格線 - 輔色 18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0">
    <w:name w:val="表格 簡單 12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1">
    <w:name w:val="表格 古典 12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1">
    <w:name w:val="淺色格線 - 輔色 1101"/>
    <w:basedOn w:val="a6"/>
    <w:uiPriority w:val="62"/>
    <w:qFormat/>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1">
    <w:name w:val="网格表 4 - 着色 512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1">
    <w:name w:val="网格表 4 - 着色 112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1">
    <w:name w:val="网格表 4 - 着色 412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1">
    <w:name w:val="无格式表格 312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1">
    <w:name w:val="淺色格線 - 輔色 11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1">
    <w:name w:val="淺色格線 - 輔色 12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1">
    <w:name w:val="淺色格線 - 輔色 13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1">
    <w:name w:val="淺色格線 - 輔色 14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1">
    <w:name w:val="淺色格線 - 輔色 15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1">
    <w:name w:val="淺色格線 - 輔色 16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1">
    <w:name w:val="淺色格線 - 輔色 17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1">
    <w:name w:val="淺色格線 - 輔色 18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stTable4-Accent411">
    <w:name w:val="List Table 4 - Accent 411"/>
    <w:basedOn w:val="a6"/>
    <w:uiPriority w:val="49"/>
    <w:rsid w:val="002112C9"/>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1">
    <w:name w:val="List Table 3 - Accent 411"/>
    <w:basedOn w:val="a6"/>
    <w:uiPriority w:val="48"/>
    <w:rsid w:val="002112C9"/>
    <w:tblPr>
      <w:tblInd w:w="0" w:type="nil"/>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802">
      <w:bodyDiv w:val="1"/>
      <w:marLeft w:val="0"/>
      <w:marRight w:val="0"/>
      <w:marTop w:val="0"/>
      <w:marBottom w:val="0"/>
      <w:divBdr>
        <w:top w:val="none" w:sz="0" w:space="0" w:color="auto"/>
        <w:left w:val="none" w:sz="0" w:space="0" w:color="auto"/>
        <w:bottom w:val="none" w:sz="0" w:space="0" w:color="auto"/>
        <w:right w:val="none" w:sz="0" w:space="0" w:color="auto"/>
      </w:divBdr>
    </w:div>
    <w:div w:id="102120268">
      <w:bodyDiv w:val="1"/>
      <w:marLeft w:val="0"/>
      <w:marRight w:val="0"/>
      <w:marTop w:val="0"/>
      <w:marBottom w:val="0"/>
      <w:divBdr>
        <w:top w:val="none" w:sz="0" w:space="0" w:color="auto"/>
        <w:left w:val="none" w:sz="0" w:space="0" w:color="auto"/>
        <w:bottom w:val="none" w:sz="0" w:space="0" w:color="auto"/>
        <w:right w:val="none" w:sz="0" w:space="0" w:color="auto"/>
      </w:divBdr>
    </w:div>
    <w:div w:id="145898002">
      <w:bodyDiv w:val="1"/>
      <w:marLeft w:val="0"/>
      <w:marRight w:val="0"/>
      <w:marTop w:val="0"/>
      <w:marBottom w:val="0"/>
      <w:divBdr>
        <w:top w:val="none" w:sz="0" w:space="0" w:color="auto"/>
        <w:left w:val="none" w:sz="0" w:space="0" w:color="auto"/>
        <w:bottom w:val="none" w:sz="0" w:space="0" w:color="auto"/>
        <w:right w:val="none" w:sz="0" w:space="0" w:color="auto"/>
      </w:divBdr>
    </w:div>
    <w:div w:id="147021988">
      <w:bodyDiv w:val="1"/>
      <w:marLeft w:val="0"/>
      <w:marRight w:val="0"/>
      <w:marTop w:val="0"/>
      <w:marBottom w:val="0"/>
      <w:divBdr>
        <w:top w:val="none" w:sz="0" w:space="0" w:color="auto"/>
        <w:left w:val="none" w:sz="0" w:space="0" w:color="auto"/>
        <w:bottom w:val="none" w:sz="0" w:space="0" w:color="auto"/>
        <w:right w:val="none" w:sz="0" w:space="0" w:color="auto"/>
      </w:divBdr>
    </w:div>
    <w:div w:id="186262184">
      <w:bodyDiv w:val="1"/>
      <w:marLeft w:val="0"/>
      <w:marRight w:val="0"/>
      <w:marTop w:val="0"/>
      <w:marBottom w:val="0"/>
      <w:divBdr>
        <w:top w:val="none" w:sz="0" w:space="0" w:color="auto"/>
        <w:left w:val="none" w:sz="0" w:space="0" w:color="auto"/>
        <w:bottom w:val="none" w:sz="0" w:space="0" w:color="auto"/>
        <w:right w:val="none" w:sz="0" w:space="0" w:color="auto"/>
      </w:divBdr>
    </w:div>
    <w:div w:id="188953975">
      <w:bodyDiv w:val="1"/>
      <w:marLeft w:val="0"/>
      <w:marRight w:val="0"/>
      <w:marTop w:val="0"/>
      <w:marBottom w:val="0"/>
      <w:divBdr>
        <w:top w:val="none" w:sz="0" w:space="0" w:color="auto"/>
        <w:left w:val="none" w:sz="0" w:space="0" w:color="auto"/>
        <w:bottom w:val="none" w:sz="0" w:space="0" w:color="auto"/>
        <w:right w:val="none" w:sz="0" w:space="0" w:color="auto"/>
      </w:divBdr>
    </w:div>
    <w:div w:id="191303214">
      <w:bodyDiv w:val="1"/>
      <w:marLeft w:val="0"/>
      <w:marRight w:val="0"/>
      <w:marTop w:val="0"/>
      <w:marBottom w:val="0"/>
      <w:divBdr>
        <w:top w:val="none" w:sz="0" w:space="0" w:color="auto"/>
        <w:left w:val="none" w:sz="0" w:space="0" w:color="auto"/>
        <w:bottom w:val="none" w:sz="0" w:space="0" w:color="auto"/>
        <w:right w:val="none" w:sz="0" w:space="0" w:color="auto"/>
      </w:divBdr>
    </w:div>
    <w:div w:id="198710307">
      <w:bodyDiv w:val="1"/>
      <w:marLeft w:val="0"/>
      <w:marRight w:val="0"/>
      <w:marTop w:val="0"/>
      <w:marBottom w:val="0"/>
      <w:divBdr>
        <w:top w:val="none" w:sz="0" w:space="0" w:color="auto"/>
        <w:left w:val="none" w:sz="0" w:space="0" w:color="auto"/>
        <w:bottom w:val="none" w:sz="0" w:space="0" w:color="auto"/>
        <w:right w:val="none" w:sz="0" w:space="0" w:color="auto"/>
      </w:divBdr>
    </w:div>
    <w:div w:id="202403970">
      <w:bodyDiv w:val="1"/>
      <w:marLeft w:val="0"/>
      <w:marRight w:val="0"/>
      <w:marTop w:val="0"/>
      <w:marBottom w:val="0"/>
      <w:divBdr>
        <w:top w:val="none" w:sz="0" w:space="0" w:color="auto"/>
        <w:left w:val="none" w:sz="0" w:space="0" w:color="auto"/>
        <w:bottom w:val="none" w:sz="0" w:space="0" w:color="auto"/>
        <w:right w:val="none" w:sz="0" w:space="0" w:color="auto"/>
      </w:divBdr>
    </w:div>
    <w:div w:id="220408588">
      <w:bodyDiv w:val="1"/>
      <w:marLeft w:val="0"/>
      <w:marRight w:val="0"/>
      <w:marTop w:val="0"/>
      <w:marBottom w:val="0"/>
      <w:divBdr>
        <w:top w:val="none" w:sz="0" w:space="0" w:color="auto"/>
        <w:left w:val="none" w:sz="0" w:space="0" w:color="auto"/>
        <w:bottom w:val="none" w:sz="0" w:space="0" w:color="auto"/>
        <w:right w:val="none" w:sz="0" w:space="0" w:color="auto"/>
      </w:divBdr>
    </w:div>
    <w:div w:id="252207536">
      <w:bodyDiv w:val="1"/>
      <w:marLeft w:val="0"/>
      <w:marRight w:val="0"/>
      <w:marTop w:val="0"/>
      <w:marBottom w:val="0"/>
      <w:divBdr>
        <w:top w:val="none" w:sz="0" w:space="0" w:color="auto"/>
        <w:left w:val="none" w:sz="0" w:space="0" w:color="auto"/>
        <w:bottom w:val="none" w:sz="0" w:space="0" w:color="auto"/>
        <w:right w:val="none" w:sz="0" w:space="0" w:color="auto"/>
      </w:divBdr>
    </w:div>
    <w:div w:id="257568027">
      <w:bodyDiv w:val="1"/>
      <w:marLeft w:val="0"/>
      <w:marRight w:val="0"/>
      <w:marTop w:val="0"/>
      <w:marBottom w:val="0"/>
      <w:divBdr>
        <w:top w:val="none" w:sz="0" w:space="0" w:color="auto"/>
        <w:left w:val="none" w:sz="0" w:space="0" w:color="auto"/>
        <w:bottom w:val="none" w:sz="0" w:space="0" w:color="auto"/>
        <w:right w:val="none" w:sz="0" w:space="0" w:color="auto"/>
      </w:divBdr>
    </w:div>
    <w:div w:id="263726639">
      <w:bodyDiv w:val="1"/>
      <w:marLeft w:val="0"/>
      <w:marRight w:val="0"/>
      <w:marTop w:val="0"/>
      <w:marBottom w:val="0"/>
      <w:divBdr>
        <w:top w:val="none" w:sz="0" w:space="0" w:color="auto"/>
        <w:left w:val="none" w:sz="0" w:space="0" w:color="auto"/>
        <w:bottom w:val="none" w:sz="0" w:space="0" w:color="auto"/>
        <w:right w:val="none" w:sz="0" w:space="0" w:color="auto"/>
      </w:divBdr>
    </w:div>
    <w:div w:id="271014903">
      <w:bodyDiv w:val="1"/>
      <w:marLeft w:val="0"/>
      <w:marRight w:val="0"/>
      <w:marTop w:val="0"/>
      <w:marBottom w:val="0"/>
      <w:divBdr>
        <w:top w:val="none" w:sz="0" w:space="0" w:color="auto"/>
        <w:left w:val="none" w:sz="0" w:space="0" w:color="auto"/>
        <w:bottom w:val="none" w:sz="0" w:space="0" w:color="auto"/>
        <w:right w:val="none" w:sz="0" w:space="0" w:color="auto"/>
      </w:divBdr>
    </w:div>
    <w:div w:id="283929069">
      <w:bodyDiv w:val="1"/>
      <w:marLeft w:val="0"/>
      <w:marRight w:val="0"/>
      <w:marTop w:val="0"/>
      <w:marBottom w:val="0"/>
      <w:divBdr>
        <w:top w:val="none" w:sz="0" w:space="0" w:color="auto"/>
        <w:left w:val="none" w:sz="0" w:space="0" w:color="auto"/>
        <w:bottom w:val="none" w:sz="0" w:space="0" w:color="auto"/>
        <w:right w:val="none" w:sz="0" w:space="0" w:color="auto"/>
      </w:divBdr>
    </w:div>
    <w:div w:id="310987820">
      <w:bodyDiv w:val="1"/>
      <w:marLeft w:val="0"/>
      <w:marRight w:val="0"/>
      <w:marTop w:val="0"/>
      <w:marBottom w:val="0"/>
      <w:divBdr>
        <w:top w:val="none" w:sz="0" w:space="0" w:color="auto"/>
        <w:left w:val="none" w:sz="0" w:space="0" w:color="auto"/>
        <w:bottom w:val="none" w:sz="0" w:space="0" w:color="auto"/>
        <w:right w:val="none" w:sz="0" w:space="0" w:color="auto"/>
      </w:divBdr>
    </w:div>
    <w:div w:id="332806502">
      <w:bodyDiv w:val="1"/>
      <w:marLeft w:val="0"/>
      <w:marRight w:val="0"/>
      <w:marTop w:val="0"/>
      <w:marBottom w:val="0"/>
      <w:divBdr>
        <w:top w:val="none" w:sz="0" w:space="0" w:color="auto"/>
        <w:left w:val="none" w:sz="0" w:space="0" w:color="auto"/>
        <w:bottom w:val="none" w:sz="0" w:space="0" w:color="auto"/>
        <w:right w:val="none" w:sz="0" w:space="0" w:color="auto"/>
      </w:divBdr>
    </w:div>
    <w:div w:id="367217501">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87728331">
      <w:bodyDiv w:val="1"/>
      <w:marLeft w:val="0"/>
      <w:marRight w:val="0"/>
      <w:marTop w:val="0"/>
      <w:marBottom w:val="0"/>
      <w:divBdr>
        <w:top w:val="none" w:sz="0" w:space="0" w:color="auto"/>
        <w:left w:val="none" w:sz="0" w:space="0" w:color="auto"/>
        <w:bottom w:val="none" w:sz="0" w:space="0" w:color="auto"/>
        <w:right w:val="none" w:sz="0" w:space="0" w:color="auto"/>
      </w:divBdr>
    </w:div>
    <w:div w:id="394739092">
      <w:bodyDiv w:val="1"/>
      <w:marLeft w:val="0"/>
      <w:marRight w:val="0"/>
      <w:marTop w:val="0"/>
      <w:marBottom w:val="0"/>
      <w:divBdr>
        <w:top w:val="none" w:sz="0" w:space="0" w:color="auto"/>
        <w:left w:val="none" w:sz="0" w:space="0" w:color="auto"/>
        <w:bottom w:val="none" w:sz="0" w:space="0" w:color="auto"/>
        <w:right w:val="none" w:sz="0" w:space="0" w:color="auto"/>
      </w:divBdr>
    </w:div>
    <w:div w:id="426511272">
      <w:bodyDiv w:val="1"/>
      <w:marLeft w:val="0"/>
      <w:marRight w:val="0"/>
      <w:marTop w:val="0"/>
      <w:marBottom w:val="0"/>
      <w:divBdr>
        <w:top w:val="none" w:sz="0" w:space="0" w:color="auto"/>
        <w:left w:val="none" w:sz="0" w:space="0" w:color="auto"/>
        <w:bottom w:val="none" w:sz="0" w:space="0" w:color="auto"/>
        <w:right w:val="none" w:sz="0" w:space="0" w:color="auto"/>
      </w:divBdr>
    </w:div>
    <w:div w:id="451945927">
      <w:bodyDiv w:val="1"/>
      <w:marLeft w:val="0"/>
      <w:marRight w:val="0"/>
      <w:marTop w:val="0"/>
      <w:marBottom w:val="0"/>
      <w:divBdr>
        <w:top w:val="none" w:sz="0" w:space="0" w:color="auto"/>
        <w:left w:val="none" w:sz="0" w:space="0" w:color="auto"/>
        <w:bottom w:val="none" w:sz="0" w:space="0" w:color="auto"/>
        <w:right w:val="none" w:sz="0" w:space="0" w:color="auto"/>
      </w:divBdr>
    </w:div>
    <w:div w:id="463036678">
      <w:bodyDiv w:val="1"/>
      <w:marLeft w:val="0"/>
      <w:marRight w:val="0"/>
      <w:marTop w:val="0"/>
      <w:marBottom w:val="0"/>
      <w:divBdr>
        <w:top w:val="none" w:sz="0" w:space="0" w:color="auto"/>
        <w:left w:val="none" w:sz="0" w:space="0" w:color="auto"/>
        <w:bottom w:val="none" w:sz="0" w:space="0" w:color="auto"/>
        <w:right w:val="none" w:sz="0" w:space="0" w:color="auto"/>
      </w:divBdr>
    </w:div>
    <w:div w:id="496582526">
      <w:bodyDiv w:val="1"/>
      <w:marLeft w:val="0"/>
      <w:marRight w:val="0"/>
      <w:marTop w:val="0"/>
      <w:marBottom w:val="0"/>
      <w:divBdr>
        <w:top w:val="none" w:sz="0" w:space="0" w:color="auto"/>
        <w:left w:val="none" w:sz="0" w:space="0" w:color="auto"/>
        <w:bottom w:val="none" w:sz="0" w:space="0" w:color="auto"/>
        <w:right w:val="none" w:sz="0" w:space="0" w:color="auto"/>
      </w:divBdr>
    </w:div>
    <w:div w:id="500243537">
      <w:bodyDiv w:val="1"/>
      <w:marLeft w:val="0"/>
      <w:marRight w:val="0"/>
      <w:marTop w:val="0"/>
      <w:marBottom w:val="0"/>
      <w:divBdr>
        <w:top w:val="none" w:sz="0" w:space="0" w:color="auto"/>
        <w:left w:val="none" w:sz="0" w:space="0" w:color="auto"/>
        <w:bottom w:val="none" w:sz="0" w:space="0" w:color="auto"/>
        <w:right w:val="none" w:sz="0" w:space="0" w:color="auto"/>
      </w:divBdr>
    </w:div>
    <w:div w:id="506870512">
      <w:bodyDiv w:val="1"/>
      <w:marLeft w:val="0"/>
      <w:marRight w:val="0"/>
      <w:marTop w:val="0"/>
      <w:marBottom w:val="0"/>
      <w:divBdr>
        <w:top w:val="none" w:sz="0" w:space="0" w:color="auto"/>
        <w:left w:val="none" w:sz="0" w:space="0" w:color="auto"/>
        <w:bottom w:val="none" w:sz="0" w:space="0" w:color="auto"/>
        <w:right w:val="none" w:sz="0" w:space="0" w:color="auto"/>
      </w:divBdr>
    </w:div>
    <w:div w:id="570237293">
      <w:bodyDiv w:val="1"/>
      <w:marLeft w:val="0"/>
      <w:marRight w:val="0"/>
      <w:marTop w:val="0"/>
      <w:marBottom w:val="0"/>
      <w:divBdr>
        <w:top w:val="none" w:sz="0" w:space="0" w:color="auto"/>
        <w:left w:val="none" w:sz="0" w:space="0" w:color="auto"/>
        <w:bottom w:val="none" w:sz="0" w:space="0" w:color="auto"/>
        <w:right w:val="none" w:sz="0" w:space="0" w:color="auto"/>
      </w:divBdr>
    </w:div>
    <w:div w:id="606699460">
      <w:bodyDiv w:val="1"/>
      <w:marLeft w:val="0"/>
      <w:marRight w:val="0"/>
      <w:marTop w:val="0"/>
      <w:marBottom w:val="0"/>
      <w:divBdr>
        <w:top w:val="none" w:sz="0" w:space="0" w:color="auto"/>
        <w:left w:val="none" w:sz="0" w:space="0" w:color="auto"/>
        <w:bottom w:val="none" w:sz="0" w:space="0" w:color="auto"/>
        <w:right w:val="none" w:sz="0" w:space="0" w:color="auto"/>
      </w:divBdr>
    </w:div>
    <w:div w:id="623583363">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4529182">
      <w:bodyDiv w:val="1"/>
      <w:marLeft w:val="0"/>
      <w:marRight w:val="0"/>
      <w:marTop w:val="0"/>
      <w:marBottom w:val="0"/>
      <w:divBdr>
        <w:top w:val="none" w:sz="0" w:space="0" w:color="auto"/>
        <w:left w:val="none" w:sz="0" w:space="0" w:color="auto"/>
        <w:bottom w:val="none" w:sz="0" w:space="0" w:color="auto"/>
        <w:right w:val="none" w:sz="0" w:space="0" w:color="auto"/>
      </w:divBdr>
    </w:div>
    <w:div w:id="677537897">
      <w:bodyDiv w:val="1"/>
      <w:marLeft w:val="0"/>
      <w:marRight w:val="0"/>
      <w:marTop w:val="0"/>
      <w:marBottom w:val="0"/>
      <w:divBdr>
        <w:top w:val="none" w:sz="0" w:space="0" w:color="auto"/>
        <w:left w:val="none" w:sz="0" w:space="0" w:color="auto"/>
        <w:bottom w:val="none" w:sz="0" w:space="0" w:color="auto"/>
        <w:right w:val="none" w:sz="0" w:space="0" w:color="auto"/>
      </w:divBdr>
    </w:div>
    <w:div w:id="697001344">
      <w:bodyDiv w:val="1"/>
      <w:marLeft w:val="0"/>
      <w:marRight w:val="0"/>
      <w:marTop w:val="0"/>
      <w:marBottom w:val="0"/>
      <w:divBdr>
        <w:top w:val="none" w:sz="0" w:space="0" w:color="auto"/>
        <w:left w:val="none" w:sz="0" w:space="0" w:color="auto"/>
        <w:bottom w:val="none" w:sz="0" w:space="0" w:color="auto"/>
        <w:right w:val="none" w:sz="0" w:space="0" w:color="auto"/>
      </w:divBdr>
    </w:div>
    <w:div w:id="727532026">
      <w:bodyDiv w:val="1"/>
      <w:marLeft w:val="0"/>
      <w:marRight w:val="0"/>
      <w:marTop w:val="0"/>
      <w:marBottom w:val="0"/>
      <w:divBdr>
        <w:top w:val="none" w:sz="0" w:space="0" w:color="auto"/>
        <w:left w:val="none" w:sz="0" w:space="0" w:color="auto"/>
        <w:bottom w:val="none" w:sz="0" w:space="0" w:color="auto"/>
        <w:right w:val="none" w:sz="0" w:space="0" w:color="auto"/>
      </w:divBdr>
    </w:div>
    <w:div w:id="740177515">
      <w:bodyDiv w:val="1"/>
      <w:marLeft w:val="0"/>
      <w:marRight w:val="0"/>
      <w:marTop w:val="0"/>
      <w:marBottom w:val="0"/>
      <w:divBdr>
        <w:top w:val="none" w:sz="0" w:space="0" w:color="auto"/>
        <w:left w:val="none" w:sz="0" w:space="0" w:color="auto"/>
        <w:bottom w:val="none" w:sz="0" w:space="0" w:color="auto"/>
        <w:right w:val="none" w:sz="0" w:space="0" w:color="auto"/>
      </w:divBdr>
      <w:divsChild>
        <w:div w:id="994647053">
          <w:marLeft w:val="0"/>
          <w:marRight w:val="0"/>
          <w:marTop w:val="0"/>
          <w:marBottom w:val="0"/>
          <w:divBdr>
            <w:top w:val="none" w:sz="0" w:space="0" w:color="auto"/>
            <w:left w:val="none" w:sz="0" w:space="0" w:color="auto"/>
            <w:bottom w:val="none" w:sz="0" w:space="0" w:color="auto"/>
            <w:right w:val="none" w:sz="0" w:space="0" w:color="auto"/>
          </w:divBdr>
          <w:divsChild>
            <w:div w:id="17374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439">
      <w:bodyDiv w:val="1"/>
      <w:marLeft w:val="0"/>
      <w:marRight w:val="0"/>
      <w:marTop w:val="0"/>
      <w:marBottom w:val="0"/>
      <w:divBdr>
        <w:top w:val="none" w:sz="0" w:space="0" w:color="auto"/>
        <w:left w:val="none" w:sz="0" w:space="0" w:color="auto"/>
        <w:bottom w:val="none" w:sz="0" w:space="0" w:color="auto"/>
        <w:right w:val="none" w:sz="0" w:space="0" w:color="auto"/>
      </w:divBdr>
    </w:div>
    <w:div w:id="762606279">
      <w:bodyDiv w:val="1"/>
      <w:marLeft w:val="0"/>
      <w:marRight w:val="0"/>
      <w:marTop w:val="0"/>
      <w:marBottom w:val="0"/>
      <w:divBdr>
        <w:top w:val="none" w:sz="0" w:space="0" w:color="auto"/>
        <w:left w:val="none" w:sz="0" w:space="0" w:color="auto"/>
        <w:bottom w:val="none" w:sz="0" w:space="0" w:color="auto"/>
        <w:right w:val="none" w:sz="0" w:space="0" w:color="auto"/>
      </w:divBdr>
    </w:div>
    <w:div w:id="770511080">
      <w:bodyDiv w:val="1"/>
      <w:marLeft w:val="0"/>
      <w:marRight w:val="0"/>
      <w:marTop w:val="0"/>
      <w:marBottom w:val="0"/>
      <w:divBdr>
        <w:top w:val="none" w:sz="0" w:space="0" w:color="auto"/>
        <w:left w:val="none" w:sz="0" w:space="0" w:color="auto"/>
        <w:bottom w:val="none" w:sz="0" w:space="0" w:color="auto"/>
        <w:right w:val="none" w:sz="0" w:space="0" w:color="auto"/>
      </w:divBdr>
    </w:div>
    <w:div w:id="771047286">
      <w:bodyDiv w:val="1"/>
      <w:marLeft w:val="0"/>
      <w:marRight w:val="0"/>
      <w:marTop w:val="0"/>
      <w:marBottom w:val="0"/>
      <w:divBdr>
        <w:top w:val="none" w:sz="0" w:space="0" w:color="auto"/>
        <w:left w:val="none" w:sz="0" w:space="0" w:color="auto"/>
        <w:bottom w:val="none" w:sz="0" w:space="0" w:color="auto"/>
        <w:right w:val="none" w:sz="0" w:space="0" w:color="auto"/>
      </w:divBdr>
    </w:div>
    <w:div w:id="876744491">
      <w:bodyDiv w:val="1"/>
      <w:marLeft w:val="0"/>
      <w:marRight w:val="0"/>
      <w:marTop w:val="0"/>
      <w:marBottom w:val="0"/>
      <w:divBdr>
        <w:top w:val="none" w:sz="0" w:space="0" w:color="auto"/>
        <w:left w:val="none" w:sz="0" w:space="0" w:color="auto"/>
        <w:bottom w:val="none" w:sz="0" w:space="0" w:color="auto"/>
        <w:right w:val="none" w:sz="0" w:space="0" w:color="auto"/>
      </w:divBdr>
    </w:div>
    <w:div w:id="887185042">
      <w:bodyDiv w:val="1"/>
      <w:marLeft w:val="0"/>
      <w:marRight w:val="0"/>
      <w:marTop w:val="0"/>
      <w:marBottom w:val="0"/>
      <w:divBdr>
        <w:top w:val="none" w:sz="0" w:space="0" w:color="auto"/>
        <w:left w:val="none" w:sz="0" w:space="0" w:color="auto"/>
        <w:bottom w:val="none" w:sz="0" w:space="0" w:color="auto"/>
        <w:right w:val="none" w:sz="0" w:space="0" w:color="auto"/>
      </w:divBdr>
    </w:div>
    <w:div w:id="955913018">
      <w:bodyDiv w:val="1"/>
      <w:marLeft w:val="0"/>
      <w:marRight w:val="0"/>
      <w:marTop w:val="0"/>
      <w:marBottom w:val="0"/>
      <w:divBdr>
        <w:top w:val="none" w:sz="0" w:space="0" w:color="auto"/>
        <w:left w:val="none" w:sz="0" w:space="0" w:color="auto"/>
        <w:bottom w:val="none" w:sz="0" w:space="0" w:color="auto"/>
        <w:right w:val="none" w:sz="0" w:space="0" w:color="auto"/>
      </w:divBdr>
    </w:div>
    <w:div w:id="1038238519">
      <w:bodyDiv w:val="1"/>
      <w:marLeft w:val="0"/>
      <w:marRight w:val="0"/>
      <w:marTop w:val="0"/>
      <w:marBottom w:val="0"/>
      <w:divBdr>
        <w:top w:val="none" w:sz="0" w:space="0" w:color="auto"/>
        <w:left w:val="none" w:sz="0" w:space="0" w:color="auto"/>
        <w:bottom w:val="none" w:sz="0" w:space="0" w:color="auto"/>
        <w:right w:val="none" w:sz="0" w:space="0" w:color="auto"/>
      </w:divBdr>
    </w:div>
    <w:div w:id="1073505011">
      <w:bodyDiv w:val="1"/>
      <w:marLeft w:val="0"/>
      <w:marRight w:val="0"/>
      <w:marTop w:val="0"/>
      <w:marBottom w:val="0"/>
      <w:divBdr>
        <w:top w:val="none" w:sz="0" w:space="0" w:color="auto"/>
        <w:left w:val="none" w:sz="0" w:space="0" w:color="auto"/>
        <w:bottom w:val="none" w:sz="0" w:space="0" w:color="auto"/>
        <w:right w:val="none" w:sz="0" w:space="0" w:color="auto"/>
      </w:divBdr>
    </w:div>
    <w:div w:id="1151168508">
      <w:bodyDiv w:val="1"/>
      <w:marLeft w:val="0"/>
      <w:marRight w:val="0"/>
      <w:marTop w:val="0"/>
      <w:marBottom w:val="0"/>
      <w:divBdr>
        <w:top w:val="none" w:sz="0" w:space="0" w:color="auto"/>
        <w:left w:val="none" w:sz="0" w:space="0" w:color="auto"/>
        <w:bottom w:val="none" w:sz="0" w:space="0" w:color="auto"/>
        <w:right w:val="none" w:sz="0" w:space="0" w:color="auto"/>
      </w:divBdr>
    </w:div>
    <w:div w:id="1164585496">
      <w:bodyDiv w:val="1"/>
      <w:marLeft w:val="0"/>
      <w:marRight w:val="0"/>
      <w:marTop w:val="0"/>
      <w:marBottom w:val="0"/>
      <w:divBdr>
        <w:top w:val="none" w:sz="0" w:space="0" w:color="auto"/>
        <w:left w:val="none" w:sz="0" w:space="0" w:color="auto"/>
        <w:bottom w:val="none" w:sz="0" w:space="0" w:color="auto"/>
        <w:right w:val="none" w:sz="0" w:space="0" w:color="auto"/>
      </w:divBdr>
    </w:div>
    <w:div w:id="1190871951">
      <w:bodyDiv w:val="1"/>
      <w:marLeft w:val="0"/>
      <w:marRight w:val="0"/>
      <w:marTop w:val="0"/>
      <w:marBottom w:val="0"/>
      <w:divBdr>
        <w:top w:val="none" w:sz="0" w:space="0" w:color="auto"/>
        <w:left w:val="none" w:sz="0" w:space="0" w:color="auto"/>
        <w:bottom w:val="none" w:sz="0" w:space="0" w:color="auto"/>
        <w:right w:val="none" w:sz="0" w:space="0" w:color="auto"/>
      </w:divBdr>
    </w:div>
    <w:div w:id="1199002646">
      <w:bodyDiv w:val="1"/>
      <w:marLeft w:val="0"/>
      <w:marRight w:val="0"/>
      <w:marTop w:val="0"/>
      <w:marBottom w:val="0"/>
      <w:divBdr>
        <w:top w:val="none" w:sz="0" w:space="0" w:color="auto"/>
        <w:left w:val="none" w:sz="0" w:space="0" w:color="auto"/>
        <w:bottom w:val="none" w:sz="0" w:space="0" w:color="auto"/>
        <w:right w:val="none" w:sz="0" w:space="0" w:color="auto"/>
      </w:divBdr>
    </w:div>
    <w:div w:id="1202547401">
      <w:bodyDiv w:val="1"/>
      <w:marLeft w:val="0"/>
      <w:marRight w:val="0"/>
      <w:marTop w:val="0"/>
      <w:marBottom w:val="0"/>
      <w:divBdr>
        <w:top w:val="none" w:sz="0" w:space="0" w:color="auto"/>
        <w:left w:val="none" w:sz="0" w:space="0" w:color="auto"/>
        <w:bottom w:val="none" w:sz="0" w:space="0" w:color="auto"/>
        <w:right w:val="none" w:sz="0" w:space="0" w:color="auto"/>
      </w:divBdr>
    </w:div>
    <w:div w:id="1204440659">
      <w:bodyDiv w:val="1"/>
      <w:marLeft w:val="0"/>
      <w:marRight w:val="0"/>
      <w:marTop w:val="0"/>
      <w:marBottom w:val="0"/>
      <w:divBdr>
        <w:top w:val="none" w:sz="0" w:space="0" w:color="auto"/>
        <w:left w:val="none" w:sz="0" w:space="0" w:color="auto"/>
        <w:bottom w:val="none" w:sz="0" w:space="0" w:color="auto"/>
        <w:right w:val="none" w:sz="0" w:space="0" w:color="auto"/>
      </w:divBdr>
    </w:div>
    <w:div w:id="1210142115">
      <w:bodyDiv w:val="1"/>
      <w:marLeft w:val="0"/>
      <w:marRight w:val="0"/>
      <w:marTop w:val="0"/>
      <w:marBottom w:val="0"/>
      <w:divBdr>
        <w:top w:val="none" w:sz="0" w:space="0" w:color="auto"/>
        <w:left w:val="none" w:sz="0" w:space="0" w:color="auto"/>
        <w:bottom w:val="none" w:sz="0" w:space="0" w:color="auto"/>
        <w:right w:val="none" w:sz="0" w:space="0" w:color="auto"/>
      </w:divBdr>
    </w:div>
    <w:div w:id="1212302628">
      <w:bodyDiv w:val="1"/>
      <w:marLeft w:val="0"/>
      <w:marRight w:val="0"/>
      <w:marTop w:val="0"/>
      <w:marBottom w:val="0"/>
      <w:divBdr>
        <w:top w:val="none" w:sz="0" w:space="0" w:color="auto"/>
        <w:left w:val="none" w:sz="0" w:space="0" w:color="auto"/>
        <w:bottom w:val="none" w:sz="0" w:space="0" w:color="auto"/>
        <w:right w:val="none" w:sz="0" w:space="0" w:color="auto"/>
      </w:divBdr>
    </w:div>
    <w:div w:id="1255213693">
      <w:bodyDiv w:val="1"/>
      <w:marLeft w:val="0"/>
      <w:marRight w:val="0"/>
      <w:marTop w:val="0"/>
      <w:marBottom w:val="0"/>
      <w:divBdr>
        <w:top w:val="none" w:sz="0" w:space="0" w:color="auto"/>
        <w:left w:val="none" w:sz="0" w:space="0" w:color="auto"/>
        <w:bottom w:val="none" w:sz="0" w:space="0" w:color="auto"/>
        <w:right w:val="none" w:sz="0" w:space="0" w:color="auto"/>
      </w:divBdr>
    </w:div>
    <w:div w:id="1255826680">
      <w:bodyDiv w:val="1"/>
      <w:marLeft w:val="0"/>
      <w:marRight w:val="0"/>
      <w:marTop w:val="0"/>
      <w:marBottom w:val="0"/>
      <w:divBdr>
        <w:top w:val="none" w:sz="0" w:space="0" w:color="auto"/>
        <w:left w:val="none" w:sz="0" w:space="0" w:color="auto"/>
        <w:bottom w:val="none" w:sz="0" w:space="0" w:color="auto"/>
        <w:right w:val="none" w:sz="0" w:space="0" w:color="auto"/>
      </w:divBdr>
    </w:div>
    <w:div w:id="1266379066">
      <w:bodyDiv w:val="1"/>
      <w:marLeft w:val="0"/>
      <w:marRight w:val="0"/>
      <w:marTop w:val="0"/>
      <w:marBottom w:val="0"/>
      <w:divBdr>
        <w:top w:val="none" w:sz="0" w:space="0" w:color="auto"/>
        <w:left w:val="none" w:sz="0" w:space="0" w:color="auto"/>
        <w:bottom w:val="none" w:sz="0" w:space="0" w:color="auto"/>
        <w:right w:val="none" w:sz="0" w:space="0" w:color="auto"/>
      </w:divBdr>
    </w:div>
    <w:div w:id="1273393967">
      <w:bodyDiv w:val="1"/>
      <w:marLeft w:val="0"/>
      <w:marRight w:val="0"/>
      <w:marTop w:val="0"/>
      <w:marBottom w:val="0"/>
      <w:divBdr>
        <w:top w:val="none" w:sz="0" w:space="0" w:color="auto"/>
        <w:left w:val="none" w:sz="0" w:space="0" w:color="auto"/>
        <w:bottom w:val="none" w:sz="0" w:space="0" w:color="auto"/>
        <w:right w:val="none" w:sz="0" w:space="0" w:color="auto"/>
      </w:divBdr>
    </w:div>
    <w:div w:id="1275793541">
      <w:bodyDiv w:val="1"/>
      <w:marLeft w:val="0"/>
      <w:marRight w:val="0"/>
      <w:marTop w:val="0"/>
      <w:marBottom w:val="0"/>
      <w:divBdr>
        <w:top w:val="none" w:sz="0" w:space="0" w:color="auto"/>
        <w:left w:val="none" w:sz="0" w:space="0" w:color="auto"/>
        <w:bottom w:val="none" w:sz="0" w:space="0" w:color="auto"/>
        <w:right w:val="none" w:sz="0" w:space="0" w:color="auto"/>
      </w:divBdr>
    </w:div>
    <w:div w:id="1315178929">
      <w:bodyDiv w:val="1"/>
      <w:marLeft w:val="0"/>
      <w:marRight w:val="0"/>
      <w:marTop w:val="0"/>
      <w:marBottom w:val="0"/>
      <w:divBdr>
        <w:top w:val="none" w:sz="0" w:space="0" w:color="auto"/>
        <w:left w:val="none" w:sz="0" w:space="0" w:color="auto"/>
        <w:bottom w:val="none" w:sz="0" w:space="0" w:color="auto"/>
        <w:right w:val="none" w:sz="0" w:space="0" w:color="auto"/>
      </w:divBdr>
    </w:div>
    <w:div w:id="1402172158">
      <w:bodyDiv w:val="1"/>
      <w:marLeft w:val="0"/>
      <w:marRight w:val="0"/>
      <w:marTop w:val="0"/>
      <w:marBottom w:val="0"/>
      <w:divBdr>
        <w:top w:val="none" w:sz="0" w:space="0" w:color="auto"/>
        <w:left w:val="none" w:sz="0" w:space="0" w:color="auto"/>
        <w:bottom w:val="none" w:sz="0" w:space="0" w:color="auto"/>
        <w:right w:val="none" w:sz="0" w:space="0" w:color="auto"/>
      </w:divBdr>
    </w:div>
    <w:div w:id="1406106873">
      <w:bodyDiv w:val="1"/>
      <w:marLeft w:val="0"/>
      <w:marRight w:val="0"/>
      <w:marTop w:val="0"/>
      <w:marBottom w:val="0"/>
      <w:divBdr>
        <w:top w:val="none" w:sz="0" w:space="0" w:color="auto"/>
        <w:left w:val="none" w:sz="0" w:space="0" w:color="auto"/>
        <w:bottom w:val="none" w:sz="0" w:space="0" w:color="auto"/>
        <w:right w:val="none" w:sz="0" w:space="0" w:color="auto"/>
      </w:divBdr>
    </w:div>
    <w:div w:id="1412268007">
      <w:bodyDiv w:val="1"/>
      <w:marLeft w:val="0"/>
      <w:marRight w:val="0"/>
      <w:marTop w:val="0"/>
      <w:marBottom w:val="0"/>
      <w:divBdr>
        <w:top w:val="none" w:sz="0" w:space="0" w:color="auto"/>
        <w:left w:val="none" w:sz="0" w:space="0" w:color="auto"/>
        <w:bottom w:val="none" w:sz="0" w:space="0" w:color="auto"/>
        <w:right w:val="none" w:sz="0" w:space="0" w:color="auto"/>
      </w:divBdr>
    </w:div>
    <w:div w:id="1417361180">
      <w:bodyDiv w:val="1"/>
      <w:marLeft w:val="0"/>
      <w:marRight w:val="0"/>
      <w:marTop w:val="0"/>
      <w:marBottom w:val="0"/>
      <w:divBdr>
        <w:top w:val="none" w:sz="0" w:space="0" w:color="auto"/>
        <w:left w:val="none" w:sz="0" w:space="0" w:color="auto"/>
        <w:bottom w:val="none" w:sz="0" w:space="0" w:color="auto"/>
        <w:right w:val="none" w:sz="0" w:space="0" w:color="auto"/>
      </w:divBdr>
    </w:div>
    <w:div w:id="1433865555">
      <w:bodyDiv w:val="1"/>
      <w:marLeft w:val="0"/>
      <w:marRight w:val="0"/>
      <w:marTop w:val="0"/>
      <w:marBottom w:val="0"/>
      <w:divBdr>
        <w:top w:val="none" w:sz="0" w:space="0" w:color="auto"/>
        <w:left w:val="none" w:sz="0" w:space="0" w:color="auto"/>
        <w:bottom w:val="none" w:sz="0" w:space="0" w:color="auto"/>
        <w:right w:val="none" w:sz="0" w:space="0" w:color="auto"/>
      </w:divBdr>
    </w:div>
    <w:div w:id="1553805837">
      <w:bodyDiv w:val="1"/>
      <w:marLeft w:val="0"/>
      <w:marRight w:val="0"/>
      <w:marTop w:val="0"/>
      <w:marBottom w:val="0"/>
      <w:divBdr>
        <w:top w:val="none" w:sz="0" w:space="0" w:color="auto"/>
        <w:left w:val="none" w:sz="0" w:space="0" w:color="auto"/>
        <w:bottom w:val="none" w:sz="0" w:space="0" w:color="auto"/>
        <w:right w:val="none" w:sz="0" w:space="0" w:color="auto"/>
      </w:divBdr>
    </w:div>
    <w:div w:id="1598295274">
      <w:bodyDiv w:val="1"/>
      <w:marLeft w:val="0"/>
      <w:marRight w:val="0"/>
      <w:marTop w:val="0"/>
      <w:marBottom w:val="0"/>
      <w:divBdr>
        <w:top w:val="none" w:sz="0" w:space="0" w:color="auto"/>
        <w:left w:val="none" w:sz="0" w:space="0" w:color="auto"/>
        <w:bottom w:val="none" w:sz="0" w:space="0" w:color="auto"/>
        <w:right w:val="none" w:sz="0" w:space="0" w:color="auto"/>
      </w:divBdr>
    </w:div>
    <w:div w:id="1601450077">
      <w:bodyDiv w:val="1"/>
      <w:marLeft w:val="0"/>
      <w:marRight w:val="0"/>
      <w:marTop w:val="0"/>
      <w:marBottom w:val="0"/>
      <w:divBdr>
        <w:top w:val="none" w:sz="0" w:space="0" w:color="auto"/>
        <w:left w:val="none" w:sz="0" w:space="0" w:color="auto"/>
        <w:bottom w:val="none" w:sz="0" w:space="0" w:color="auto"/>
        <w:right w:val="none" w:sz="0" w:space="0" w:color="auto"/>
      </w:divBdr>
    </w:div>
    <w:div w:id="1613508973">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52829830">
      <w:bodyDiv w:val="1"/>
      <w:marLeft w:val="0"/>
      <w:marRight w:val="0"/>
      <w:marTop w:val="0"/>
      <w:marBottom w:val="0"/>
      <w:divBdr>
        <w:top w:val="none" w:sz="0" w:space="0" w:color="auto"/>
        <w:left w:val="none" w:sz="0" w:space="0" w:color="auto"/>
        <w:bottom w:val="none" w:sz="0" w:space="0" w:color="auto"/>
        <w:right w:val="none" w:sz="0" w:space="0" w:color="auto"/>
      </w:divBdr>
    </w:div>
    <w:div w:id="1653868625">
      <w:bodyDiv w:val="1"/>
      <w:marLeft w:val="0"/>
      <w:marRight w:val="0"/>
      <w:marTop w:val="0"/>
      <w:marBottom w:val="0"/>
      <w:divBdr>
        <w:top w:val="none" w:sz="0" w:space="0" w:color="auto"/>
        <w:left w:val="none" w:sz="0" w:space="0" w:color="auto"/>
        <w:bottom w:val="none" w:sz="0" w:space="0" w:color="auto"/>
        <w:right w:val="none" w:sz="0" w:space="0" w:color="auto"/>
      </w:divBdr>
      <w:divsChild>
        <w:div w:id="474415457">
          <w:marLeft w:val="0"/>
          <w:marRight w:val="0"/>
          <w:marTop w:val="0"/>
          <w:marBottom w:val="0"/>
          <w:divBdr>
            <w:top w:val="none" w:sz="0" w:space="0" w:color="auto"/>
            <w:left w:val="none" w:sz="0" w:space="0" w:color="auto"/>
            <w:bottom w:val="none" w:sz="0" w:space="0" w:color="auto"/>
            <w:right w:val="none" w:sz="0" w:space="0" w:color="auto"/>
          </w:divBdr>
          <w:divsChild>
            <w:div w:id="258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324">
      <w:bodyDiv w:val="1"/>
      <w:marLeft w:val="0"/>
      <w:marRight w:val="0"/>
      <w:marTop w:val="0"/>
      <w:marBottom w:val="0"/>
      <w:divBdr>
        <w:top w:val="none" w:sz="0" w:space="0" w:color="auto"/>
        <w:left w:val="none" w:sz="0" w:space="0" w:color="auto"/>
        <w:bottom w:val="none" w:sz="0" w:space="0" w:color="auto"/>
        <w:right w:val="none" w:sz="0" w:space="0" w:color="auto"/>
      </w:divBdr>
    </w:div>
    <w:div w:id="1680085617">
      <w:bodyDiv w:val="1"/>
      <w:marLeft w:val="0"/>
      <w:marRight w:val="0"/>
      <w:marTop w:val="0"/>
      <w:marBottom w:val="0"/>
      <w:divBdr>
        <w:top w:val="none" w:sz="0" w:space="0" w:color="auto"/>
        <w:left w:val="none" w:sz="0" w:space="0" w:color="auto"/>
        <w:bottom w:val="none" w:sz="0" w:space="0" w:color="auto"/>
        <w:right w:val="none" w:sz="0" w:space="0" w:color="auto"/>
      </w:divBdr>
    </w:div>
    <w:div w:id="1724018701">
      <w:bodyDiv w:val="1"/>
      <w:marLeft w:val="0"/>
      <w:marRight w:val="0"/>
      <w:marTop w:val="0"/>
      <w:marBottom w:val="0"/>
      <w:divBdr>
        <w:top w:val="none" w:sz="0" w:space="0" w:color="auto"/>
        <w:left w:val="none" w:sz="0" w:space="0" w:color="auto"/>
        <w:bottom w:val="none" w:sz="0" w:space="0" w:color="auto"/>
        <w:right w:val="none" w:sz="0" w:space="0" w:color="auto"/>
      </w:divBdr>
    </w:div>
    <w:div w:id="1821844888">
      <w:bodyDiv w:val="1"/>
      <w:marLeft w:val="0"/>
      <w:marRight w:val="0"/>
      <w:marTop w:val="0"/>
      <w:marBottom w:val="0"/>
      <w:divBdr>
        <w:top w:val="none" w:sz="0" w:space="0" w:color="auto"/>
        <w:left w:val="none" w:sz="0" w:space="0" w:color="auto"/>
        <w:bottom w:val="none" w:sz="0" w:space="0" w:color="auto"/>
        <w:right w:val="none" w:sz="0" w:space="0" w:color="auto"/>
      </w:divBdr>
    </w:div>
    <w:div w:id="1862160022">
      <w:bodyDiv w:val="1"/>
      <w:marLeft w:val="0"/>
      <w:marRight w:val="0"/>
      <w:marTop w:val="0"/>
      <w:marBottom w:val="0"/>
      <w:divBdr>
        <w:top w:val="none" w:sz="0" w:space="0" w:color="auto"/>
        <w:left w:val="none" w:sz="0" w:space="0" w:color="auto"/>
        <w:bottom w:val="none" w:sz="0" w:space="0" w:color="auto"/>
        <w:right w:val="none" w:sz="0" w:space="0" w:color="auto"/>
      </w:divBdr>
    </w:div>
    <w:div w:id="1909993281">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32664383">
      <w:bodyDiv w:val="1"/>
      <w:marLeft w:val="0"/>
      <w:marRight w:val="0"/>
      <w:marTop w:val="0"/>
      <w:marBottom w:val="0"/>
      <w:divBdr>
        <w:top w:val="none" w:sz="0" w:space="0" w:color="auto"/>
        <w:left w:val="none" w:sz="0" w:space="0" w:color="auto"/>
        <w:bottom w:val="none" w:sz="0" w:space="0" w:color="auto"/>
        <w:right w:val="none" w:sz="0" w:space="0" w:color="auto"/>
      </w:divBdr>
    </w:div>
    <w:div w:id="1973056676">
      <w:bodyDiv w:val="1"/>
      <w:marLeft w:val="0"/>
      <w:marRight w:val="0"/>
      <w:marTop w:val="0"/>
      <w:marBottom w:val="0"/>
      <w:divBdr>
        <w:top w:val="none" w:sz="0" w:space="0" w:color="auto"/>
        <w:left w:val="none" w:sz="0" w:space="0" w:color="auto"/>
        <w:bottom w:val="none" w:sz="0" w:space="0" w:color="auto"/>
        <w:right w:val="none" w:sz="0" w:space="0" w:color="auto"/>
      </w:divBdr>
    </w:div>
    <w:div w:id="2020354712">
      <w:bodyDiv w:val="1"/>
      <w:marLeft w:val="0"/>
      <w:marRight w:val="0"/>
      <w:marTop w:val="0"/>
      <w:marBottom w:val="0"/>
      <w:divBdr>
        <w:top w:val="none" w:sz="0" w:space="0" w:color="auto"/>
        <w:left w:val="none" w:sz="0" w:space="0" w:color="auto"/>
        <w:bottom w:val="none" w:sz="0" w:space="0" w:color="auto"/>
        <w:right w:val="none" w:sz="0" w:space="0" w:color="auto"/>
      </w:divBdr>
    </w:div>
    <w:div w:id="2037533326">
      <w:bodyDiv w:val="1"/>
      <w:marLeft w:val="0"/>
      <w:marRight w:val="0"/>
      <w:marTop w:val="0"/>
      <w:marBottom w:val="0"/>
      <w:divBdr>
        <w:top w:val="none" w:sz="0" w:space="0" w:color="auto"/>
        <w:left w:val="none" w:sz="0" w:space="0" w:color="auto"/>
        <w:bottom w:val="none" w:sz="0" w:space="0" w:color="auto"/>
        <w:right w:val="none" w:sz="0" w:space="0" w:color="auto"/>
      </w:divBdr>
    </w:div>
    <w:div w:id="2050841159">
      <w:bodyDiv w:val="1"/>
      <w:marLeft w:val="0"/>
      <w:marRight w:val="0"/>
      <w:marTop w:val="0"/>
      <w:marBottom w:val="0"/>
      <w:divBdr>
        <w:top w:val="none" w:sz="0" w:space="0" w:color="auto"/>
        <w:left w:val="none" w:sz="0" w:space="0" w:color="auto"/>
        <w:bottom w:val="none" w:sz="0" w:space="0" w:color="auto"/>
        <w:right w:val="none" w:sz="0" w:space="0" w:color="auto"/>
      </w:divBdr>
    </w:div>
    <w:div w:id="2052145624">
      <w:bodyDiv w:val="1"/>
      <w:marLeft w:val="0"/>
      <w:marRight w:val="0"/>
      <w:marTop w:val="0"/>
      <w:marBottom w:val="0"/>
      <w:divBdr>
        <w:top w:val="none" w:sz="0" w:space="0" w:color="auto"/>
        <w:left w:val="none" w:sz="0" w:space="0" w:color="auto"/>
        <w:bottom w:val="none" w:sz="0" w:space="0" w:color="auto"/>
        <w:right w:val="none" w:sz="0" w:space="0" w:color="auto"/>
      </w:divBdr>
    </w:div>
    <w:div w:id="2077773622">
      <w:bodyDiv w:val="1"/>
      <w:marLeft w:val="0"/>
      <w:marRight w:val="0"/>
      <w:marTop w:val="0"/>
      <w:marBottom w:val="0"/>
      <w:divBdr>
        <w:top w:val="none" w:sz="0" w:space="0" w:color="auto"/>
        <w:left w:val="none" w:sz="0" w:space="0" w:color="auto"/>
        <w:bottom w:val="none" w:sz="0" w:space="0" w:color="auto"/>
        <w:right w:val="none" w:sz="0" w:space="0" w:color="auto"/>
      </w:divBdr>
    </w:div>
    <w:div w:id="210491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alexliou@google.com" TargetMode="External"/><Relationship Id="rId21" Type="http://schemas.openxmlformats.org/officeDocument/2006/relationships/hyperlink" Target="mailto:Ahmed.hindy@att.com" TargetMode="External"/><Relationship Id="rId42" Type="http://schemas.openxmlformats.org/officeDocument/2006/relationships/hyperlink" Target="mailto:gustavo.wagner.oliveira.da.costa@iis.fraunhofer.de" TargetMode="External"/><Relationship Id="rId63" Type="http://schemas.openxmlformats.org/officeDocument/2006/relationships/hyperlink" Target="mailto:cw.tsai@mediatek.com" TargetMode="External"/><Relationship Id="rId84" Type="http://schemas.openxmlformats.org/officeDocument/2006/relationships/hyperlink" Target="mailto:dmaamari@qti.qualcomm.com" TargetMode="External"/><Relationship Id="rId138" Type="http://schemas.openxmlformats.org/officeDocument/2006/relationships/hyperlink" Target="mailto:xueyifan1@huawei.com" TargetMode="External"/><Relationship Id="rId159" Type="http://schemas.openxmlformats.org/officeDocument/2006/relationships/hyperlink" Target="mailto:jcookiet.lee@samsung.com" TargetMode="External"/><Relationship Id="rId170" Type="http://schemas.openxmlformats.org/officeDocument/2006/relationships/hyperlink" Target="mailto:aali@lenovo.com" TargetMode="External"/><Relationship Id="rId191" Type="http://schemas.openxmlformats.org/officeDocument/2006/relationships/hyperlink" Target="mailto:Lei.gu@unisoc.com" TargetMode="External"/><Relationship Id="rId205" Type="http://schemas.openxmlformats.org/officeDocument/2006/relationships/hyperlink" Target="mailto:eddie1_lin@asus.com" TargetMode="External"/><Relationship Id="rId107" Type="http://schemas.openxmlformats.org/officeDocument/2006/relationships/hyperlink" Target="mailto:zhaosicong@xiaomi.com" TargetMode="External"/><Relationship Id="rId11" Type="http://schemas.openxmlformats.org/officeDocument/2006/relationships/image" Target="media/image3.png"/><Relationship Id="rId32" Type="http://schemas.openxmlformats.org/officeDocument/2006/relationships/hyperlink" Target="mailto:shinya.kumagai.yw@nttdocomo.com" TargetMode="External"/><Relationship Id="rId53" Type="http://schemas.openxmlformats.org/officeDocument/2006/relationships/hyperlink" Target="mailto:matthew.webb@huawei.com" TargetMode="External"/><Relationship Id="rId74" Type="http://schemas.openxmlformats.org/officeDocument/2006/relationships/hyperlink" Target="mailto:lin.hao@oppo.com" TargetMode="External"/><Relationship Id="rId128" Type="http://schemas.openxmlformats.org/officeDocument/2006/relationships/hyperlink" Target="mailto:dmaamari@qti.qualcomm.com" TargetMode="External"/><Relationship Id="rId149" Type="http://schemas.openxmlformats.org/officeDocument/2006/relationships/hyperlink" Target="mailto:wanglei25@xiaomi.com" TargetMode="External"/><Relationship Id="rId5" Type="http://schemas.openxmlformats.org/officeDocument/2006/relationships/settings" Target="settings.xml"/><Relationship Id="rId95" Type="http://schemas.openxmlformats.org/officeDocument/2006/relationships/hyperlink" Target="mailto:Reven.Lei@unisoc.com" TargetMode="External"/><Relationship Id="rId160" Type="http://schemas.openxmlformats.org/officeDocument/2006/relationships/hyperlink" Target="mailto:youngbum.kim@samsung.com" TargetMode="External"/><Relationship Id="rId181" Type="http://schemas.openxmlformats.org/officeDocument/2006/relationships/hyperlink" Target="mailto:deepak@cewit.org.in" TargetMode="External"/><Relationship Id="rId22" Type="http://schemas.openxmlformats.org/officeDocument/2006/relationships/hyperlink" Target="mailto:rb691m@att.com" TargetMode="External"/><Relationship Id="rId43" Type="http://schemas.openxmlformats.org/officeDocument/2006/relationships/hyperlink" Target="mailto:nazanin.vatanian@iis.fraunhofer.de" TargetMode="External"/><Relationship Id="rId64" Type="http://schemas.openxmlformats.org/officeDocument/2006/relationships/hyperlink" Target="mailto:weide.wu@mediatek.com" TargetMode="External"/><Relationship Id="rId118" Type="http://schemas.openxmlformats.org/officeDocument/2006/relationships/hyperlink" Target="mailto:rongling.jian@tcl.com" TargetMode="External"/><Relationship Id="rId139" Type="http://schemas.openxmlformats.org/officeDocument/2006/relationships/hyperlink" Target="mailto:tiexiaolei@hisilicon.com" TargetMode="External"/><Relationship Id="rId85" Type="http://schemas.openxmlformats.org/officeDocument/2006/relationships/hyperlink" Target="mailto:jcookiet.lee@samsung.com" TargetMode="External"/><Relationship Id="rId150" Type="http://schemas.openxmlformats.org/officeDocument/2006/relationships/hyperlink" Target="mailto:zhaosicong@xiaomi.com" TargetMode="External"/><Relationship Id="rId171" Type="http://schemas.openxmlformats.org/officeDocument/2006/relationships/hyperlink" Target="mailto:geordie.george@iis.fraunhofer.de" TargetMode="External"/><Relationship Id="rId192" Type="http://schemas.openxmlformats.org/officeDocument/2006/relationships/hyperlink" Target="mailto:Sseonwook.kim@lgepartner.com" TargetMode="External"/><Relationship Id="rId206" Type="http://schemas.openxmlformats.org/officeDocument/2006/relationships/hyperlink" Target="mailto:zhangyt18@lenovo.com" TargetMode="External"/><Relationship Id="rId12" Type="http://schemas.openxmlformats.org/officeDocument/2006/relationships/image" Target="media/image4.png"/><Relationship Id="rId33" Type="http://schemas.openxmlformats.org/officeDocument/2006/relationships/hyperlink" Target="mailto:magnus.astrom@ericsson.com" TargetMode="External"/><Relationship Id="rId108" Type="http://schemas.openxmlformats.org/officeDocument/2006/relationships/hyperlink" Target="mailto:hu.youjun1@zte.com.cn" TargetMode="External"/><Relationship Id="rId129" Type="http://schemas.openxmlformats.org/officeDocument/2006/relationships/hyperlink" Target="mailto:zhanglei@fujitsu.com" TargetMode="External"/><Relationship Id="rId54" Type="http://schemas.openxmlformats.org/officeDocument/2006/relationships/hyperlink" Target="mailto:dheeraja@iitk.ac.in" TargetMode="External"/><Relationship Id="rId75" Type="http://schemas.openxmlformats.org/officeDocument/2006/relationships/hyperlink" Target="mailto:zhaozhenshan@oppo.com" TargetMode="External"/><Relationship Id="rId96" Type="http://schemas.openxmlformats.org/officeDocument/2006/relationships/hyperlink" Target="mailto:Hualei.Wang@unisoc.com" TargetMode="External"/><Relationship Id="rId140" Type="http://schemas.openxmlformats.org/officeDocument/2006/relationships/hyperlink" Target="mailto:chengyan.cheng@huawei.com" TargetMode="External"/><Relationship Id="rId161" Type="http://schemas.openxmlformats.org/officeDocument/2006/relationships/hyperlink" Target="mailto:hongbo.si@samsung.com" TargetMode="External"/><Relationship Id="rId182" Type="http://schemas.openxmlformats.org/officeDocument/2006/relationships/hyperlink" Target="mailto:deepakpm@cewit.org.in" TargetMode="External"/><Relationship Id="rId6" Type="http://schemas.openxmlformats.org/officeDocument/2006/relationships/webSettings" Target="webSettings.xml"/><Relationship Id="rId23" Type="http://schemas.openxmlformats.org/officeDocument/2006/relationships/hyperlink" Target="mailto:lsp@catt.cn" TargetMode="External"/><Relationship Id="rId119" Type="http://schemas.openxmlformats.org/officeDocument/2006/relationships/hyperlink" Target="mailto:wenwen5.huang@tcl.com" TargetMode="External"/><Relationship Id="rId44" Type="http://schemas.openxmlformats.org/officeDocument/2006/relationships/hyperlink" Target="mailto:elke.roth-mandutz@iis.fraunhofer.de" TargetMode="External"/><Relationship Id="rId65" Type="http://schemas.openxmlformats.org/officeDocument/2006/relationships/hyperlink" Target="mailto:pravjyot.deogun@emea.nec.com" TargetMode="External"/><Relationship Id="rId86" Type="http://schemas.openxmlformats.org/officeDocument/2006/relationships/hyperlink" Target="mailto:youngbum.kim@samsung.com" TargetMode="External"/><Relationship Id="rId130" Type="http://schemas.openxmlformats.org/officeDocument/2006/relationships/hyperlink" Target="mailto:chieming@fainnov.com" TargetMode="External"/><Relationship Id="rId151" Type="http://schemas.openxmlformats.org/officeDocument/2006/relationships/hyperlink" Target="mailto:quxin@vivo.com" TargetMode="External"/><Relationship Id="rId172" Type="http://schemas.openxmlformats.org/officeDocument/2006/relationships/hyperlink" Target="mailto:gustavo.wagner.oliveira.da.costa@iis.fraunhofer.de" TargetMode="External"/><Relationship Id="rId193" Type="http://schemas.openxmlformats.org/officeDocument/2006/relationships/hyperlink" Target="mailto:suckchel.yang@lge.com" TargetMode="External"/><Relationship Id="rId207" Type="http://schemas.openxmlformats.org/officeDocument/2006/relationships/hyperlink" Target="mailto:sa.zhang@samsung.com" TargetMode="External"/><Relationship Id="rId13" Type="http://schemas.openxmlformats.org/officeDocument/2006/relationships/hyperlink" Target="https://www.3gpp.org/ftp/tsg_ran/WG1_RL1/TSGR1_124/Inbox/drafts/10.4(Energy_efficiency)/UE_power_consumption_model/Initial_parameter_check" TargetMode="External"/><Relationship Id="rId109" Type="http://schemas.openxmlformats.org/officeDocument/2006/relationships/hyperlink" Target="mailto:ma.xuan1@zte.com.cn" TargetMode="External"/><Relationship Id="rId34" Type="http://schemas.openxmlformats.org/officeDocument/2006/relationships/hyperlink" Target="mailto:gustav.lindmark@ericsson.com" TargetMode="External"/><Relationship Id="rId55" Type="http://schemas.openxmlformats.org/officeDocument/2006/relationships/hyperlink" Target="mailto:jsaini@iitk.ac.in" TargetMode="External"/><Relationship Id="rId76" Type="http://schemas.openxmlformats.org/officeDocument/2006/relationships/hyperlink" Target="mailto:raphael.visoz@orange.com" TargetMode="External"/><Relationship Id="rId97" Type="http://schemas.openxmlformats.org/officeDocument/2006/relationships/hyperlink" Target="mailto:Lei.gu@unisoc.com" TargetMode="External"/><Relationship Id="rId120" Type="http://schemas.openxmlformats.org/officeDocument/2006/relationships/hyperlink" Target="mailto:yuanqing4.yang@tcl.com" TargetMode="External"/><Relationship Id="rId141" Type="http://schemas.openxmlformats.org/officeDocument/2006/relationships/hyperlink" Target="mailto:matthew.webb@huawei.com" TargetMode="External"/><Relationship Id="rId7" Type="http://schemas.openxmlformats.org/officeDocument/2006/relationships/footnotes" Target="footnotes.xml"/><Relationship Id="rId162" Type="http://schemas.openxmlformats.org/officeDocument/2006/relationships/hyperlink" Target="mailto:e.farag@samsung.com" TargetMode="External"/><Relationship Id="rId183" Type="http://schemas.openxmlformats.org/officeDocument/2006/relationships/hyperlink" Target="mailto:rkeating@ofinno.com" TargetMode="External"/><Relationship Id="rId24" Type="http://schemas.openxmlformats.org/officeDocument/2006/relationships/hyperlink" Target="mailto:liumiaomiao@catt.cn" TargetMode="External"/><Relationship Id="rId45" Type="http://schemas.openxmlformats.org/officeDocument/2006/relationships/hyperlink" Target="mailto:zhanglei@fujitsu.com" TargetMode="External"/><Relationship Id="rId66" Type="http://schemas.openxmlformats.org/officeDocument/2006/relationships/hyperlink" Target="mailto:naizheng.zheng@nokia-sbell.com" TargetMode="External"/><Relationship Id="rId87" Type="http://schemas.openxmlformats.org/officeDocument/2006/relationships/hyperlink" Target="mailto:hongbo.si@samsung.com" TargetMode="External"/><Relationship Id="rId110" Type="http://schemas.openxmlformats.org/officeDocument/2006/relationships/hyperlink" Target="mailto:chen.mengzhu@zte.com.cn" TargetMode="External"/><Relationship Id="rId131" Type="http://schemas.openxmlformats.org/officeDocument/2006/relationships/hyperlink" Target="mailto:naizheng.zheng@nokia-sbell.com" TargetMode="External"/><Relationship Id="rId152" Type="http://schemas.openxmlformats.org/officeDocument/2006/relationships/hyperlink" Target="mailto:wanglihui@vivo.com" TargetMode="External"/><Relationship Id="rId173" Type="http://schemas.openxmlformats.org/officeDocument/2006/relationships/hyperlink" Target="mailto:nazanin.vatanian@iis.fraunhofer.de" TargetMode="External"/><Relationship Id="rId194" Type="http://schemas.openxmlformats.org/officeDocument/2006/relationships/hyperlink" Target="mailto:sechang.myung@lge.com" TargetMode="External"/><Relationship Id="rId208" Type="http://schemas.openxmlformats.org/officeDocument/2006/relationships/hyperlink" Target="mailto:ganesh.venkatraman@nokia.com" TargetMode="External"/><Relationship Id="rId19" Type="http://schemas.openxmlformats.org/officeDocument/2006/relationships/hyperlink" Target="mailto:seunghee.han@apple.com" TargetMode="External"/><Relationship Id="rId14" Type="http://schemas.openxmlformats.org/officeDocument/2006/relationships/hyperlink" Target="https://www.3gpp.org/ftp/tsg_ran/WG1_RL1/TSGR1_124/Inbox/drafts/10.4(Energy_efficiency)/UE_power_consumption_model/Initial_parameter_check" TargetMode="External"/><Relationship Id="rId30" Type="http://schemas.openxmlformats.org/officeDocument/2006/relationships/hyperlink" Target="mailto:taichi.shichijou.ma@nttdocomo.com" TargetMode="External"/><Relationship Id="rId35" Type="http://schemas.openxmlformats.org/officeDocument/2006/relationships/hyperlink" Target="mailto:mohammad.mozaffari@ericsson.com" TargetMode="External"/><Relationship Id="rId56" Type="http://schemas.openxmlformats.org/officeDocument/2006/relationships/hyperlink" Target="mailto:kganesan@lenovo.com" TargetMode="External"/><Relationship Id="rId77" Type="http://schemas.openxmlformats.org/officeDocument/2006/relationships/hyperlink" Target="mailto:Hongchao.Li@eu.panasonic.com" TargetMode="External"/><Relationship Id="rId100" Type="http://schemas.openxmlformats.org/officeDocument/2006/relationships/hyperlink" Target="mailto:yuanqing4.yang@tcl.com" TargetMode="External"/><Relationship Id="rId105" Type="http://schemas.openxmlformats.org/officeDocument/2006/relationships/hyperlink" Target="mailto:panxueming@vivo.com" TargetMode="External"/><Relationship Id="rId126" Type="http://schemas.openxmlformats.org/officeDocument/2006/relationships/hyperlink" Target="mailto:gsarkis@qti.qualcomm.com" TargetMode="External"/><Relationship Id="rId147" Type="http://schemas.openxmlformats.org/officeDocument/2006/relationships/hyperlink" Target="mailto:jh.lee@etri.re.kr" TargetMode="External"/><Relationship Id="rId168" Type="http://schemas.openxmlformats.org/officeDocument/2006/relationships/hyperlink" Target="mailto:seunghee.han@apple.com" TargetMode="External"/><Relationship Id="rId8" Type="http://schemas.openxmlformats.org/officeDocument/2006/relationships/endnotes" Target="endnotes.xml"/><Relationship Id="rId51" Type="http://schemas.openxmlformats.org/officeDocument/2006/relationships/hyperlink" Target="mailto:tiexiaolei@hisilicon.com" TargetMode="External"/><Relationship Id="rId72" Type="http://schemas.openxmlformats.org/officeDocument/2006/relationships/hyperlink" Target="mailto:yyi@ofinno.com" TargetMode="External"/><Relationship Id="rId93" Type="http://schemas.openxmlformats.org/officeDocument/2006/relationships/hyperlink" Target="mailto:Yu.Ding@unisoc.com" TargetMode="External"/><Relationship Id="rId98" Type="http://schemas.openxmlformats.org/officeDocument/2006/relationships/hyperlink" Target="mailto:rongling.jian@tcl.com" TargetMode="External"/><Relationship Id="rId121" Type="http://schemas.openxmlformats.org/officeDocument/2006/relationships/hyperlink" Target="mailto:Hongchao.Li@eu.panasonic.com" TargetMode="External"/><Relationship Id="rId142" Type="http://schemas.openxmlformats.org/officeDocument/2006/relationships/hyperlink" Target="mailto:shenxiaodong@chinamobile.com" TargetMode="External"/><Relationship Id="rId163" Type="http://schemas.openxmlformats.org/officeDocument/2006/relationships/hyperlink" Target="mailto:q1005.xiong@samsung.com" TargetMode="External"/><Relationship Id="rId184" Type="http://schemas.openxmlformats.org/officeDocument/2006/relationships/hyperlink" Target="mailto:yyi@ofinno.com" TargetMode="External"/><Relationship Id="rId189" Type="http://schemas.openxmlformats.org/officeDocument/2006/relationships/hyperlink" Target="mailto:Reven.Lei@unisoc.com" TargetMode="External"/><Relationship Id="rId3" Type="http://schemas.openxmlformats.org/officeDocument/2006/relationships/numbering" Target="numbering.xml"/><Relationship Id="rId214" Type="http://schemas.openxmlformats.org/officeDocument/2006/relationships/fontTable" Target="fontTable.xml"/><Relationship Id="rId25" Type="http://schemas.openxmlformats.org/officeDocument/2006/relationships/hyperlink" Target="mailto:deepak@cewit.org.in" TargetMode="External"/><Relationship Id="rId46" Type="http://schemas.openxmlformats.org/officeDocument/2006/relationships/hyperlink" Target="mailto:gcalcev@futurewei.com" TargetMode="External"/><Relationship Id="rId67" Type="http://schemas.openxmlformats.org/officeDocument/2006/relationships/hyperlink" Target="mailto:david.bhatoolaul@nokia.com" TargetMode="External"/><Relationship Id="rId116" Type="http://schemas.openxmlformats.org/officeDocument/2006/relationships/hyperlink" Target="mailto:yanpeng.yang@ericsson.com" TargetMode="External"/><Relationship Id="rId137" Type="http://schemas.openxmlformats.org/officeDocument/2006/relationships/hyperlink" Target="mailto:wangyi6@huawei.com" TargetMode="External"/><Relationship Id="rId158" Type="http://schemas.openxmlformats.org/officeDocument/2006/relationships/hyperlink" Target="mailto:chen.mengzhu@zte.com.cn" TargetMode="External"/><Relationship Id="rId20" Type="http://schemas.openxmlformats.org/officeDocument/2006/relationships/hyperlink" Target="mailto:eddie1_lin@asus.com" TargetMode="External"/><Relationship Id="rId41" Type="http://schemas.openxmlformats.org/officeDocument/2006/relationships/hyperlink" Target="mailto:geordie.george@iis.fraunhofer.de" TargetMode="External"/><Relationship Id="rId62" Type="http://schemas.openxmlformats.org/officeDocument/2006/relationships/hyperlink" Target="mailto:youngdae.lee@lge.com" TargetMode="External"/><Relationship Id="rId83" Type="http://schemas.openxmlformats.org/officeDocument/2006/relationships/hyperlink" Target="mailto:hdly@qti.qualcomm.com" TargetMode="External"/><Relationship Id="rId88" Type="http://schemas.openxmlformats.org/officeDocument/2006/relationships/hyperlink" Target="mailto:e.farag@samsung.com" TargetMode="External"/><Relationship Id="rId111" Type="http://schemas.openxmlformats.org/officeDocument/2006/relationships/hyperlink" Target="mailto:Yuu.Ichikawa@sony.com" TargetMode="External"/><Relationship Id="rId132" Type="http://schemas.openxmlformats.org/officeDocument/2006/relationships/hyperlink" Target="mailto:david.bhatoolaul@nokia.com" TargetMode="External"/><Relationship Id="rId153" Type="http://schemas.openxmlformats.org/officeDocument/2006/relationships/hyperlink" Target="mailto:reagan.li@vivo.com" TargetMode="External"/><Relationship Id="rId174" Type="http://schemas.openxmlformats.org/officeDocument/2006/relationships/hyperlink" Target="mailto:elke.roth-mandutz@iis.fraunhofer.de" TargetMode="External"/><Relationship Id="rId179" Type="http://schemas.openxmlformats.org/officeDocument/2006/relationships/hyperlink" Target="mailto:naoya.shibaike.eg@nttdocomo.com" TargetMode="External"/><Relationship Id="rId195" Type="http://schemas.openxmlformats.org/officeDocument/2006/relationships/hyperlink" Target="mailto:youngdae.lee@lge.com" TargetMode="External"/><Relationship Id="rId209" Type="http://schemas.openxmlformats.org/officeDocument/2006/relationships/hyperlink" Target="mailto:jorma.kaikkonen@nokia.com" TargetMode="External"/><Relationship Id="rId190" Type="http://schemas.openxmlformats.org/officeDocument/2006/relationships/hyperlink" Target="mailto:Hualei.Wang@unisoc.com" TargetMode="External"/><Relationship Id="rId204" Type="http://schemas.openxmlformats.org/officeDocument/2006/relationships/hyperlink" Target="mailto:Naoki.Kusashima@sony.com" TargetMode="External"/><Relationship Id="rId15" Type="http://schemas.openxmlformats.org/officeDocument/2006/relationships/image" Target="media/image5.png"/><Relationship Id="rId36" Type="http://schemas.openxmlformats.org/officeDocument/2006/relationships/hyperlink" Target="mailto:yanpeng.yang@ericsson.com" TargetMode="External"/><Relationship Id="rId57" Type="http://schemas.openxmlformats.org/officeDocument/2006/relationships/hyperlink" Target="mailto:aali@lenovo.com" TargetMode="External"/><Relationship Id="rId106" Type="http://schemas.openxmlformats.org/officeDocument/2006/relationships/hyperlink" Target="mailto:wanglei25@xiaomi.com" TargetMode="External"/><Relationship Id="rId127" Type="http://schemas.openxmlformats.org/officeDocument/2006/relationships/hyperlink" Target="mailto:hdly@qti.qualcomm.com" TargetMode="External"/><Relationship Id="rId10" Type="http://schemas.openxmlformats.org/officeDocument/2006/relationships/image" Target="media/image2.png"/><Relationship Id="rId31" Type="http://schemas.openxmlformats.org/officeDocument/2006/relationships/hyperlink" Target="mailto:naoya.shibaike.eg@nttdocomo.com" TargetMode="External"/><Relationship Id="rId52" Type="http://schemas.openxmlformats.org/officeDocument/2006/relationships/hyperlink" Target="mailto:chengyan.cheng@huawei.com" TargetMode="External"/><Relationship Id="rId73" Type="http://schemas.openxmlformats.org/officeDocument/2006/relationships/hyperlink" Target="mailto:zuozhisong@oppo.com" TargetMode="External"/><Relationship Id="rId78" Type="http://schemas.openxmlformats.org/officeDocument/2006/relationships/hyperlink" Target="mailto:suzuki.hidetoshi@jp.panasonic.com" TargetMode="External"/><Relationship Id="rId94" Type="http://schemas.openxmlformats.org/officeDocument/2006/relationships/hyperlink" Target="mailto:Huan.Zhou@unisoc.com" TargetMode="External"/><Relationship Id="rId99" Type="http://schemas.openxmlformats.org/officeDocument/2006/relationships/hyperlink" Target="mailto:wenwen5.huang@tcl.com" TargetMode="External"/><Relationship Id="rId101" Type="http://schemas.openxmlformats.org/officeDocument/2006/relationships/hyperlink" Target="mailto:quxin@vivo.com" TargetMode="External"/><Relationship Id="rId122" Type="http://schemas.openxmlformats.org/officeDocument/2006/relationships/hyperlink" Target="mailto:suzuki.hidetoshi@jp.panasonic.com" TargetMode="External"/><Relationship Id="rId143" Type="http://schemas.openxmlformats.org/officeDocument/2006/relationships/hyperlink" Target="mailto:jiaominghan@chinamobile.com" TargetMode="External"/><Relationship Id="rId148" Type="http://schemas.openxmlformats.org/officeDocument/2006/relationships/hyperlink" Target="mailto:pravjyot.deogun@emea.nec.com" TargetMode="External"/><Relationship Id="rId164" Type="http://schemas.openxmlformats.org/officeDocument/2006/relationships/hyperlink" Target="mailto:dheeraja@iitk.ac.in" TargetMode="External"/><Relationship Id="rId169" Type="http://schemas.openxmlformats.org/officeDocument/2006/relationships/hyperlink" Target="mailto:kganesan@lenovo.com" TargetMode="External"/><Relationship Id="rId185" Type="http://schemas.openxmlformats.org/officeDocument/2006/relationships/hyperlink" Target="mailto:cw.tsai@mediatek.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shinya.kumagai.yw@nttdocomo.com" TargetMode="External"/><Relationship Id="rId210" Type="http://schemas.openxmlformats.org/officeDocument/2006/relationships/header" Target="header1.xml"/><Relationship Id="rId215" Type="http://schemas.openxmlformats.org/officeDocument/2006/relationships/theme" Target="theme/theme1.xml"/><Relationship Id="rId26" Type="http://schemas.openxmlformats.org/officeDocument/2006/relationships/hyperlink" Target="mailto:deepakpm@cewit.org.in" TargetMode="External"/><Relationship Id="rId47" Type="http://schemas.openxmlformats.org/officeDocument/2006/relationships/hyperlink" Target="mailto:helkotby@futurewei.com" TargetMode="External"/><Relationship Id="rId68" Type="http://schemas.openxmlformats.org/officeDocument/2006/relationships/hyperlink" Target="mailto:cassio.ribeiro@nokia.com" TargetMode="External"/><Relationship Id="rId89" Type="http://schemas.openxmlformats.org/officeDocument/2006/relationships/hyperlink" Target="mailto:q1005.xiong@samsung.com" TargetMode="External"/><Relationship Id="rId112" Type="http://schemas.openxmlformats.org/officeDocument/2006/relationships/hyperlink" Target="mailto:Naoki.Kusashima@sony.com" TargetMode="External"/><Relationship Id="rId133" Type="http://schemas.openxmlformats.org/officeDocument/2006/relationships/hyperlink" Target="mailto:cassio.ribeiro@nokia.com" TargetMode="External"/><Relationship Id="rId154" Type="http://schemas.openxmlformats.org/officeDocument/2006/relationships/hyperlink" Target="mailto:wanghuan@vivo.com" TargetMode="External"/><Relationship Id="rId175" Type="http://schemas.openxmlformats.org/officeDocument/2006/relationships/hyperlink" Target="mailto:gcalcev@futurewei.com" TargetMode="External"/><Relationship Id="rId196" Type="http://schemas.openxmlformats.org/officeDocument/2006/relationships/hyperlink" Target="mailto:zuozhisong@oppo.com" TargetMode="External"/><Relationship Id="rId200" Type="http://schemas.openxmlformats.org/officeDocument/2006/relationships/hyperlink" Target="mailto:raphael.visoz@orange.com" TargetMode="External"/><Relationship Id="rId16" Type="http://schemas.openxmlformats.org/officeDocument/2006/relationships/hyperlink" Target="mailto:sigen_ye@apple.com" TargetMode="External"/><Relationship Id="rId37" Type="http://schemas.openxmlformats.org/officeDocument/2006/relationships/hyperlink" Target="mailto:sh.moon@etri.re.kr" TargetMode="External"/><Relationship Id="rId58" Type="http://schemas.openxmlformats.org/officeDocument/2006/relationships/hyperlink" Target="mailto:zhangyt18@lenovo.com" TargetMode="External"/><Relationship Id="rId79" Type="http://schemas.openxmlformats.org/officeDocument/2006/relationships/hyperlink" Target="mailto:iwata.ayako@jp.panasonic.com" TargetMode="External"/><Relationship Id="rId102" Type="http://schemas.openxmlformats.org/officeDocument/2006/relationships/hyperlink" Target="mailto:wanglihui@vivo.com" TargetMode="External"/><Relationship Id="rId123" Type="http://schemas.openxmlformats.org/officeDocument/2006/relationships/hyperlink" Target="mailto:iwata.ayako@jp.panasonic.com" TargetMode="External"/><Relationship Id="rId144" Type="http://schemas.openxmlformats.org/officeDocument/2006/relationships/hyperlink" Target="mailto:lsp@catt.cn" TargetMode="External"/><Relationship Id="rId90" Type="http://schemas.openxmlformats.org/officeDocument/2006/relationships/hyperlink" Target="mailto:takahashi.hiroki@mail.sharp" TargetMode="External"/><Relationship Id="rId165" Type="http://schemas.openxmlformats.org/officeDocument/2006/relationships/hyperlink" Target="mailto:sigen_ye@apple.com" TargetMode="External"/><Relationship Id="rId186" Type="http://schemas.openxmlformats.org/officeDocument/2006/relationships/hyperlink" Target="mailto:weide.wu@mediatek.com" TargetMode="External"/><Relationship Id="rId211" Type="http://schemas.openxmlformats.org/officeDocument/2006/relationships/footer" Target="footer1.xml"/><Relationship Id="rId27" Type="http://schemas.openxmlformats.org/officeDocument/2006/relationships/hyperlink" Target="mailto:shenxiaodong@chinamobile.com" TargetMode="External"/><Relationship Id="rId48" Type="http://schemas.openxmlformats.org/officeDocument/2006/relationships/hyperlink" Target="mailto:alexliou@google.com" TargetMode="External"/><Relationship Id="rId69" Type="http://schemas.openxmlformats.org/officeDocument/2006/relationships/hyperlink" Target="mailto:ganesh.venkatraman@nokia.com" TargetMode="External"/><Relationship Id="rId113" Type="http://schemas.openxmlformats.org/officeDocument/2006/relationships/hyperlink" Target="mailto:magnus.astrom@ericsson.com" TargetMode="External"/><Relationship Id="rId134" Type="http://schemas.openxmlformats.org/officeDocument/2006/relationships/hyperlink" Target="mailto:takahashi.hiroki@mail.sharp" TargetMode="External"/><Relationship Id="rId80" Type="http://schemas.openxmlformats.org/officeDocument/2006/relationships/hyperlink" Target="mailto:Nandish.Kuruvatti@eu.panasonic.com" TargetMode="External"/><Relationship Id="rId155" Type="http://schemas.openxmlformats.org/officeDocument/2006/relationships/hyperlink" Target="mailto:panxueming@vivo.com" TargetMode="External"/><Relationship Id="rId176" Type="http://schemas.openxmlformats.org/officeDocument/2006/relationships/hyperlink" Target="mailto:helkotby@futurewei.com" TargetMode="External"/><Relationship Id="rId197" Type="http://schemas.openxmlformats.org/officeDocument/2006/relationships/hyperlink" Target="mailto:lin.hao@oppo.com" TargetMode="External"/><Relationship Id="rId201" Type="http://schemas.openxmlformats.org/officeDocument/2006/relationships/hyperlink" Target="mailto:Ahmed.hindy@att.com" TargetMode="External"/><Relationship Id="rId17" Type="http://schemas.openxmlformats.org/officeDocument/2006/relationships/hyperlink" Target="mailto:dan_wu4@apple.com" TargetMode="External"/><Relationship Id="rId38" Type="http://schemas.openxmlformats.org/officeDocument/2006/relationships/hyperlink" Target="mailto:jh.lee@etri.re.kr" TargetMode="External"/><Relationship Id="rId59" Type="http://schemas.openxmlformats.org/officeDocument/2006/relationships/hyperlink" Target="mailto:Sseonwook.kim@lgepartner.com" TargetMode="External"/><Relationship Id="rId103" Type="http://schemas.openxmlformats.org/officeDocument/2006/relationships/hyperlink" Target="mailto:reagan.li@vivo.com" TargetMode="External"/><Relationship Id="rId124" Type="http://schemas.openxmlformats.org/officeDocument/2006/relationships/hyperlink" Target="mailto:Nandish.Kuruvatti@eu.panasonic.com" TargetMode="External"/><Relationship Id="rId70" Type="http://schemas.openxmlformats.org/officeDocument/2006/relationships/hyperlink" Target="mailto:jorma.kaikkonen@nokia.com" TargetMode="External"/><Relationship Id="rId91" Type="http://schemas.openxmlformats.org/officeDocument/2006/relationships/hyperlink" Target="mailto:juan.liu@cn.sharp-world.com" TargetMode="External"/><Relationship Id="rId145" Type="http://schemas.openxmlformats.org/officeDocument/2006/relationships/hyperlink" Target="mailto:liumiaomiao@catt.cn" TargetMode="External"/><Relationship Id="rId166" Type="http://schemas.openxmlformats.org/officeDocument/2006/relationships/hyperlink" Target="mailto:dan_wu4@apple.com" TargetMode="External"/><Relationship Id="rId187" Type="http://schemas.openxmlformats.org/officeDocument/2006/relationships/hyperlink" Target="mailto:Yu.Ding@unisoc.com" TargetMode="External"/><Relationship Id="rId1" Type="http://schemas.openxmlformats.org/officeDocument/2006/relationships/customXml" Target="../customXml/item1.xml"/><Relationship Id="rId212" Type="http://schemas.openxmlformats.org/officeDocument/2006/relationships/footer" Target="footer2.xml"/><Relationship Id="rId28" Type="http://schemas.openxmlformats.org/officeDocument/2006/relationships/hyperlink" Target="mailto:jiaominghan@chinamobile.com" TargetMode="External"/><Relationship Id="rId49" Type="http://schemas.openxmlformats.org/officeDocument/2006/relationships/hyperlink" Target="mailto:wangyi6@huawei.com" TargetMode="External"/><Relationship Id="rId114" Type="http://schemas.openxmlformats.org/officeDocument/2006/relationships/hyperlink" Target="mailto:gustav.lindmark@ericsson.com" TargetMode="External"/><Relationship Id="rId60" Type="http://schemas.openxmlformats.org/officeDocument/2006/relationships/hyperlink" Target="mailto:suckchel.yang@lge.com" TargetMode="External"/><Relationship Id="rId81" Type="http://schemas.openxmlformats.org/officeDocument/2006/relationships/hyperlink" Target="mailto:Naoto.Horiike@eu.panasonic.com" TargetMode="External"/><Relationship Id="rId135" Type="http://schemas.openxmlformats.org/officeDocument/2006/relationships/hyperlink" Target="mailto:juan.liu@cn.sharp-world.com" TargetMode="External"/><Relationship Id="rId156" Type="http://schemas.openxmlformats.org/officeDocument/2006/relationships/hyperlink" Target="mailto:hu.youjun1@zte.com.cn" TargetMode="External"/><Relationship Id="rId177" Type="http://schemas.openxmlformats.org/officeDocument/2006/relationships/hyperlink" Target="mailto:takashi.ikeuchi.gs@nttdocomo.com" TargetMode="External"/><Relationship Id="rId198" Type="http://schemas.openxmlformats.org/officeDocument/2006/relationships/hyperlink" Target="mailto:zhaozhenshan@oppo.com" TargetMode="External"/><Relationship Id="rId202" Type="http://schemas.openxmlformats.org/officeDocument/2006/relationships/hyperlink" Target="mailto:rb691m@att.com" TargetMode="External"/><Relationship Id="rId18" Type="http://schemas.openxmlformats.org/officeDocument/2006/relationships/hyperlink" Target="mailto:hhe5@apple.com" TargetMode="External"/><Relationship Id="rId39" Type="http://schemas.openxmlformats.org/officeDocument/2006/relationships/hyperlink" Target="mailto:chieming@fainnov.com" TargetMode="External"/><Relationship Id="rId50" Type="http://schemas.openxmlformats.org/officeDocument/2006/relationships/hyperlink" Target="mailto:xueyifan1@huawei.com" TargetMode="External"/><Relationship Id="rId104" Type="http://schemas.openxmlformats.org/officeDocument/2006/relationships/hyperlink" Target="mailto:wanghuan@vivo.com" TargetMode="External"/><Relationship Id="rId125" Type="http://schemas.openxmlformats.org/officeDocument/2006/relationships/hyperlink" Target="mailto:Naoto.Horiike@eu.panasonic.com" TargetMode="External"/><Relationship Id="rId146" Type="http://schemas.openxmlformats.org/officeDocument/2006/relationships/hyperlink" Target="mailto:sh.moon@etri.re.kr" TargetMode="External"/><Relationship Id="rId167" Type="http://schemas.openxmlformats.org/officeDocument/2006/relationships/hyperlink" Target="mailto:hhe5@apple.com" TargetMode="External"/><Relationship Id="rId188" Type="http://schemas.openxmlformats.org/officeDocument/2006/relationships/hyperlink" Target="mailto:Huan.Zhou@unisoc.com" TargetMode="External"/><Relationship Id="rId71" Type="http://schemas.openxmlformats.org/officeDocument/2006/relationships/hyperlink" Target="mailto:rkeating@ofinno.com" TargetMode="External"/><Relationship Id="rId92" Type="http://schemas.openxmlformats.org/officeDocument/2006/relationships/hyperlink" Target="mailto:emily.ch.lai@sharp-world.com.tw" TargetMode="External"/><Relationship Id="rId21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mailto:takashi.ikeuchi.gs@nttdocomo.com" TargetMode="External"/><Relationship Id="rId40" Type="http://schemas.openxmlformats.org/officeDocument/2006/relationships/hyperlink" Target="mailto:yenhua@fainnov.com" TargetMode="External"/><Relationship Id="rId115" Type="http://schemas.openxmlformats.org/officeDocument/2006/relationships/hyperlink" Target="mailto:mohammad.mozaffari@ericsson.com" TargetMode="External"/><Relationship Id="rId136" Type="http://schemas.openxmlformats.org/officeDocument/2006/relationships/hyperlink" Target="mailto:emily.ch.lai@sharp-world.com.tw" TargetMode="External"/><Relationship Id="rId157" Type="http://schemas.openxmlformats.org/officeDocument/2006/relationships/hyperlink" Target="mailto:ma.xuan1@zte.com.cn" TargetMode="External"/><Relationship Id="rId178" Type="http://schemas.openxmlformats.org/officeDocument/2006/relationships/hyperlink" Target="mailto:taichi.shichijou.ma@nttdocomo.com" TargetMode="External"/><Relationship Id="rId61" Type="http://schemas.openxmlformats.org/officeDocument/2006/relationships/hyperlink" Target="mailto:sechang.myung@lge.com" TargetMode="External"/><Relationship Id="rId82" Type="http://schemas.openxmlformats.org/officeDocument/2006/relationships/hyperlink" Target="mailto:gsarkis@qti.qualcomm.com" TargetMode="External"/><Relationship Id="rId199" Type="http://schemas.openxmlformats.org/officeDocument/2006/relationships/hyperlink" Target="mailto:jsaini@iitk.ac.in" TargetMode="External"/><Relationship Id="rId203" Type="http://schemas.openxmlformats.org/officeDocument/2006/relationships/hyperlink" Target="mailto:Yuu.Ichikawa@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D86A346-8A1F-4790-AE00-0350EBDDF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74</Pages>
  <Words>30494</Words>
  <Characters>173821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Maamari</dc:creator>
  <cp:lastModifiedBy>Weide Wu (吳威德)</cp:lastModifiedBy>
  <cp:revision>5</cp:revision>
  <dcterms:created xsi:type="dcterms:W3CDTF">2026-02-13T08:15:00Z</dcterms:created>
  <dcterms:modified xsi:type="dcterms:W3CDTF">2026-02-13T09:15:00Z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CEEB597B39A2440BB983B446E5E86987_13</vt:lpwstr>
  </property>
  <property fmtid="{D5CDD505-2E9C-101B-9397-08002B2CF9AE}" pid="3" name="KSOProductBuildVer">
    <vt:lpwstr>1033-12.1.24031.24031</vt:lpwstr>
  </property>
  <property fmtid="{D5CDD505-2E9C-101B-9397-08002B2CF9AE}" pid="4" name="KSOTemplateDocerSaveRecord">
    <vt:lpwstr>eyJoZGlkIjoiZDUxOGM4M2VlM2M1NjBkYjE2ZmQ3MjVhMjhkZDY0NTUiLCJ1c2VySWQiOiI1NTg3MDM1NjIifQ==</vt:lpwstr>
  </property>
  <property fmtid="{D5CDD505-2E9C-101B-9397-08002B2CF9AE}" pid="5" name="MSIP_Label_dd59f345-fd0b-4b4e-aba2-7c7a20c52995_ActionId">
    <vt:lpwstr>d2759e45-fccc-4e4c-a749-34d5cd9c7728</vt:lpwstr>
  </property>
  <property fmtid="{D5CDD505-2E9C-101B-9397-08002B2CF9AE}" pid="6" name="MSIP_Label_dd59f345-fd0b-4b4e-aba2-7c7a20c52995_ContentBits">
    <vt:lpwstr>0</vt:lpwstr>
  </property>
  <property fmtid="{D5CDD505-2E9C-101B-9397-08002B2CF9AE}" pid="7" name="MSIP_Label_dd59f345-fd0b-4b4e-aba2-7c7a20c52995_Enabled">
    <vt:lpwstr>true</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etDate">
    <vt:lpwstr>2026-02-09T09:33:30Z</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Tag">
    <vt:lpwstr>10, 0, 1, 1</vt:lpwstr>
  </property>
  <property fmtid="{D5CDD505-2E9C-101B-9397-08002B2CF9AE}" pid="13" name="CWM764bd32005bb11f18000555b0000545b">
    <vt:lpwstr>CWMASsT5JGN/SFfmU1Hwn27PfJ1RanzZ7nxU400Lk0vLWbXifPtvvyCAcMwuAqQ0m8lt9XxbQZ8x7cs4JvIdi+GVA==</vt:lpwstr>
  </property>
  <property fmtid="{D5CDD505-2E9C-101B-9397-08002B2CF9AE}" pid="14" name="FLCMData">
    <vt:lpwstr>672AE16BB1FAF7DAF6FE65B55678E791D97825FA2F3EE77470075AD9F2435EAE686F450F3D2EFE084F78186481337A016251A7C48A0B78E4DDD1952B7635B2E5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2026-02-09T16:57:59Z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92dfef91-c09d-4b78-9f2f-64ffb1805bcf</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