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4984FE3F"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23B579D" w:rsidR="00705C5F" w:rsidRDefault="00DF41B8" w:rsidP="00DF622A">
      <w:bookmarkStart w:id="3" w:name="OLE_LINK57"/>
      <w:bookmarkStart w:id="4" w:name="OLE_LINK58"/>
      <w:r>
        <w:t>Title:</w:t>
      </w:r>
      <w:r>
        <w:tab/>
      </w:r>
      <w:r w:rsidR="001B273B">
        <w:tab/>
      </w:r>
      <w:r>
        <w:t>FL summary #</w:t>
      </w:r>
      <w:r w:rsidR="00823C6E">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lastRenderedPageBreak/>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lastRenderedPageBreak/>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rsidTr="00E00577">
        <w:tc>
          <w:tcPr>
            <w:tcW w:w="1841" w:type="dxa"/>
          </w:tcPr>
          <w:p w14:paraId="4B6A4EFA" w14:textId="77777777" w:rsidR="00DF3568" w:rsidRDefault="00DF3568" w:rsidP="00E00577">
            <w:r>
              <w:t>Company</w:t>
            </w:r>
          </w:p>
        </w:tc>
        <w:tc>
          <w:tcPr>
            <w:tcW w:w="6890" w:type="dxa"/>
          </w:tcPr>
          <w:p w14:paraId="4864B6FE" w14:textId="77777777" w:rsidR="00DF3568" w:rsidRDefault="00DF3568" w:rsidP="00E00577">
            <w:r>
              <w:t>Comments</w:t>
            </w:r>
          </w:p>
        </w:tc>
      </w:tr>
      <w:tr w:rsidR="00DF3568" w14:paraId="168C204B" w14:textId="77777777" w:rsidTr="00E00577">
        <w:tc>
          <w:tcPr>
            <w:tcW w:w="1841" w:type="dxa"/>
          </w:tcPr>
          <w:p w14:paraId="08F358BC" w14:textId="77777777" w:rsidR="00DF3568" w:rsidRPr="001413E9" w:rsidRDefault="00DF3568"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rsidP="00E00577">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rsidP="00E00577">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w:t>
            </w:r>
            <w:r w:rsidRPr="00950992">
              <w:rPr>
                <w:rFonts w:eastAsiaTheme="minorEastAsia"/>
                <w:lang w:eastAsia="zh-CN"/>
              </w:rPr>
              <w:lastRenderedPageBreak/>
              <w:t>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rsidP="00E00577">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rsidTr="00E00577">
        <w:tc>
          <w:tcPr>
            <w:tcW w:w="1841" w:type="dxa"/>
          </w:tcPr>
          <w:p w14:paraId="18BFAB66" w14:textId="77777777" w:rsidR="00DF3568" w:rsidRDefault="00DF3568" w:rsidP="00E00577">
            <w:pPr>
              <w:rPr>
                <w:rFonts w:eastAsiaTheme="minorEastAsia"/>
                <w:lang w:eastAsia="zh-CN"/>
              </w:rPr>
            </w:pPr>
            <w:r>
              <w:rPr>
                <w:rFonts w:eastAsiaTheme="minorEastAsia"/>
                <w:lang w:eastAsia="zh-CN"/>
              </w:rPr>
              <w:lastRenderedPageBreak/>
              <w:t>Nokia</w:t>
            </w:r>
          </w:p>
        </w:tc>
        <w:tc>
          <w:tcPr>
            <w:tcW w:w="6890" w:type="dxa"/>
          </w:tcPr>
          <w:p w14:paraId="0C1F2CD8" w14:textId="77777777" w:rsidR="00DF3568" w:rsidRDefault="00DF3568" w:rsidP="00E00577">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rsidTr="00E00577">
        <w:tc>
          <w:tcPr>
            <w:tcW w:w="1841" w:type="dxa"/>
          </w:tcPr>
          <w:p w14:paraId="05961F67" w14:textId="77777777" w:rsidR="00DF3568" w:rsidRDefault="00DF3568" w:rsidP="00E00577">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rsidP="00E00577">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rsidTr="00E00577">
        <w:tc>
          <w:tcPr>
            <w:tcW w:w="1841" w:type="dxa"/>
          </w:tcPr>
          <w:p w14:paraId="0116B174" w14:textId="77777777" w:rsidR="00DF3568" w:rsidRDefault="00DF3568" w:rsidP="00E00577">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5EA25C05" w14:textId="77777777" w:rsidR="00DF3568" w:rsidRDefault="00DF3568" w:rsidP="00E00577">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rsidTr="00E00577">
        <w:tc>
          <w:tcPr>
            <w:tcW w:w="1841" w:type="dxa"/>
          </w:tcPr>
          <w:p w14:paraId="47D04604" w14:textId="77777777" w:rsidR="00DF3568" w:rsidRDefault="00DF3568" w:rsidP="00E00577">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rsidP="00E00577">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rsidTr="00E00577">
        <w:tc>
          <w:tcPr>
            <w:tcW w:w="1841" w:type="dxa"/>
          </w:tcPr>
          <w:p w14:paraId="74F63888" w14:textId="77777777" w:rsidR="00DF3568" w:rsidRDefault="00DF3568" w:rsidP="00E00577">
            <w:pPr>
              <w:rPr>
                <w:rFonts w:eastAsiaTheme="minorEastAsia"/>
                <w:lang w:eastAsia="zh-CN"/>
              </w:rPr>
            </w:pPr>
            <w:r>
              <w:rPr>
                <w:rFonts w:eastAsiaTheme="minorEastAsia" w:hint="eastAsia"/>
                <w:lang w:eastAsia="zh-CN"/>
              </w:rPr>
              <w:t>Spreadtrum</w:t>
            </w:r>
          </w:p>
        </w:tc>
        <w:tc>
          <w:tcPr>
            <w:tcW w:w="6890" w:type="dxa"/>
          </w:tcPr>
          <w:p w14:paraId="24E3B38B" w14:textId="77777777" w:rsidR="00DF3568" w:rsidRPr="003759E8" w:rsidRDefault="00DF3568" w:rsidP="00E00577">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rsidTr="00E00577">
        <w:tc>
          <w:tcPr>
            <w:tcW w:w="1841" w:type="dxa"/>
          </w:tcPr>
          <w:p w14:paraId="0FCBB2F6" w14:textId="77777777" w:rsidR="00DF3568" w:rsidRDefault="00DF3568" w:rsidP="00E00577">
            <w:pPr>
              <w:rPr>
                <w:rFonts w:eastAsiaTheme="minorEastAsia"/>
                <w:lang w:eastAsia="zh-CN"/>
              </w:rPr>
            </w:pPr>
            <w:r>
              <w:rPr>
                <w:rFonts w:eastAsiaTheme="minorEastAsia" w:hint="eastAsia"/>
                <w:lang w:eastAsia="zh-CN"/>
              </w:rPr>
              <w:t>Huawei, HiSilicon</w:t>
            </w:r>
          </w:p>
        </w:tc>
        <w:tc>
          <w:tcPr>
            <w:tcW w:w="6890" w:type="dxa"/>
          </w:tcPr>
          <w:p w14:paraId="149D2F02" w14:textId="77777777" w:rsidR="00DF3568" w:rsidRDefault="00DF3568" w:rsidP="00E00577">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rsidP="00E00577">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rsidTr="00E00577">
        <w:tc>
          <w:tcPr>
            <w:tcW w:w="1841" w:type="dxa"/>
          </w:tcPr>
          <w:p w14:paraId="2A26A1DC" w14:textId="77777777" w:rsidR="00DF3568" w:rsidRPr="00B67CD8" w:rsidRDefault="00DF3568" w:rsidP="00E00577">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rsidP="00E00577">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rsidP="00E00577">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rsidTr="00E00577">
        <w:tc>
          <w:tcPr>
            <w:tcW w:w="1841" w:type="dxa"/>
          </w:tcPr>
          <w:p w14:paraId="46F2C6A5" w14:textId="77777777" w:rsidR="00DF3568" w:rsidRPr="00B67CD8" w:rsidRDefault="00DF3568" w:rsidP="00E00577">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rsidP="00E00577">
            <w:pPr>
              <w:rPr>
                <w:rFonts w:eastAsia="Batang"/>
                <w:lang w:val="en-US" w:eastAsia="ko-KR"/>
              </w:rPr>
            </w:pPr>
            <w:r>
              <w:rPr>
                <w:rFonts w:eastAsiaTheme="minorEastAsia"/>
                <w:lang w:eastAsia="zh-CN"/>
              </w:rPr>
              <w:t>Open to study.</w:t>
            </w:r>
          </w:p>
        </w:tc>
      </w:tr>
      <w:tr w:rsidR="00DF3568" w:rsidRPr="00FB09D3" w14:paraId="2A141478" w14:textId="77777777" w:rsidTr="00E00577">
        <w:tc>
          <w:tcPr>
            <w:tcW w:w="1841" w:type="dxa"/>
          </w:tcPr>
          <w:p w14:paraId="36699E64" w14:textId="77777777" w:rsidR="00DF3568" w:rsidRDefault="00DF3568" w:rsidP="00E00577">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rsidP="00E00577">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rsidTr="00E00577">
        <w:tc>
          <w:tcPr>
            <w:tcW w:w="1841" w:type="dxa"/>
          </w:tcPr>
          <w:p w14:paraId="5F61FE02" w14:textId="77777777" w:rsidR="00DF3568" w:rsidRDefault="00DF3568" w:rsidP="00E00577">
            <w:pPr>
              <w:rPr>
                <w:rFonts w:eastAsiaTheme="minorEastAsia"/>
                <w:lang w:eastAsia="zh-CN"/>
              </w:rPr>
            </w:pPr>
            <w:r>
              <w:rPr>
                <w:rFonts w:eastAsiaTheme="minorEastAsia"/>
                <w:lang w:eastAsia="zh-CN"/>
              </w:rPr>
              <w:t>Sony</w:t>
            </w:r>
          </w:p>
        </w:tc>
        <w:tc>
          <w:tcPr>
            <w:tcW w:w="6890" w:type="dxa"/>
          </w:tcPr>
          <w:p w14:paraId="4D5A7854" w14:textId="77777777" w:rsidR="00DF3568" w:rsidRDefault="00DF3568" w:rsidP="00E00577">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rsidTr="00E00577">
        <w:tc>
          <w:tcPr>
            <w:tcW w:w="1841" w:type="dxa"/>
          </w:tcPr>
          <w:p w14:paraId="4A58C88E" w14:textId="77777777" w:rsidR="00DF3568" w:rsidRPr="00D11E99" w:rsidRDefault="00DF3568" w:rsidP="00E00577">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rsidP="00E00577">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rsidTr="00E00577">
        <w:tc>
          <w:tcPr>
            <w:tcW w:w="1841" w:type="dxa"/>
          </w:tcPr>
          <w:p w14:paraId="6411FB8D" w14:textId="77777777" w:rsidR="00DF3568" w:rsidRPr="00D11E99" w:rsidRDefault="00DF3568" w:rsidP="00E00577">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rsidP="00E00577">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Pr="00BD0B7C" w:rsidRDefault="00DF3568"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lastRenderedPageBreak/>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7CDA472F" w14:textId="77777777" w:rsidR="007D4E0C" w:rsidRDefault="007D4E0C" w:rsidP="00DF622A"/>
    <w:p w14:paraId="1D1E1E50" w14:textId="77777777" w:rsidR="00DF3568" w:rsidRDefault="00DF3568" w:rsidP="00DF3568">
      <w:pPr>
        <w:pStyle w:val="Proposal"/>
      </w:pPr>
      <w:r>
        <w:t>Discussion 2.2-2A (online)</w:t>
      </w:r>
    </w:p>
    <w:p w14:paraId="277DAF91" w14:textId="77777777" w:rsidR="00DF3568" w:rsidRDefault="00DF3568" w:rsidP="00DF3568">
      <w:r>
        <w:t>For the study of introducing DL 4K uniform QAM and UL 1K uniform QAM, focus on the following use cases:</w:t>
      </w:r>
    </w:p>
    <w:p w14:paraId="1BC5129D" w14:textId="77777777" w:rsidR="00DF3568" w:rsidRDefault="00DF3568" w:rsidP="00DF3568">
      <w:pPr>
        <w:pStyle w:val="StatementBody"/>
      </w:pPr>
      <w:r>
        <w:t>FWA deployed outdoor</w:t>
      </w:r>
    </w:p>
    <w:p w14:paraId="7267C8B4" w14:textId="77777777" w:rsidR="00DF3568" w:rsidRDefault="00DF3568" w:rsidP="00DF3568">
      <w:pPr>
        <w:pStyle w:val="StatementBody"/>
      </w:pPr>
      <w:r>
        <w:t>FWA deployed indoor</w:t>
      </w:r>
    </w:p>
    <w:p w14:paraId="128BA006" w14:textId="77777777" w:rsidR="00DF3568" w:rsidRDefault="00DF3568" w:rsidP="00DF3568">
      <w:pPr>
        <w:pStyle w:val="StatementBody"/>
      </w:pPr>
      <w:r>
        <w:t>In-door hot-spot</w:t>
      </w:r>
    </w:p>
    <w:p w14:paraId="1186B8C2" w14:textId="398C17A8" w:rsidR="00DF3568" w:rsidRDefault="00DF3568" w:rsidP="00DF3568">
      <w:pPr>
        <w:pStyle w:val="StatementBody"/>
        <w:numPr>
          <w:ilvl w:val="0"/>
          <w:numId w:val="0"/>
        </w:numPr>
      </w:pPr>
      <w:r>
        <w:t>For SLS of DL 4K uniform QAM and UL 1K uniform QAM, use Indoor Hotspot</w:t>
      </w:r>
      <w:r w:rsidR="00696331">
        <w:t>, Dense Urban,</w:t>
      </w:r>
      <w:r>
        <w:t xml:space="preserve"> and UMA as layout.</w:t>
      </w:r>
    </w:p>
    <w:p w14:paraId="51AE0C63" w14:textId="71AE3127" w:rsidR="00DF3568" w:rsidRDefault="001E1D00" w:rsidP="00DF622A">
      <w:r>
        <w:t>Companies will report detailed system simulation parameters.</w:t>
      </w:r>
    </w:p>
    <w:p w14:paraId="3C232E65" w14:textId="77777777" w:rsidR="00777CF6" w:rsidRDefault="00777CF6" w:rsidP="00DF622A"/>
    <w:p w14:paraId="5E5D6E5E"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975"/>
        <w:gridCol w:w="7877"/>
      </w:tblGrid>
      <w:tr w:rsidR="00DF3568" w14:paraId="5FCB4B36" w14:textId="77777777" w:rsidTr="00E00577">
        <w:tc>
          <w:tcPr>
            <w:tcW w:w="1975" w:type="dxa"/>
          </w:tcPr>
          <w:p w14:paraId="415FF546" w14:textId="77777777" w:rsidR="00DF3568" w:rsidRDefault="00DF3568" w:rsidP="00E00577">
            <w:r>
              <w:t>Company</w:t>
            </w:r>
          </w:p>
        </w:tc>
        <w:tc>
          <w:tcPr>
            <w:tcW w:w="7877" w:type="dxa"/>
          </w:tcPr>
          <w:p w14:paraId="19515234" w14:textId="77777777" w:rsidR="00DF3568" w:rsidRDefault="00DF3568" w:rsidP="00E00577">
            <w:r>
              <w:t>Comments</w:t>
            </w:r>
          </w:p>
        </w:tc>
      </w:tr>
      <w:tr w:rsidR="00DF3568" w14:paraId="107CFD25" w14:textId="77777777" w:rsidTr="00E00577">
        <w:tc>
          <w:tcPr>
            <w:tcW w:w="1975" w:type="dxa"/>
          </w:tcPr>
          <w:p w14:paraId="15114AE9" w14:textId="22C4EA7A" w:rsidR="00DF3568" w:rsidRDefault="00DF3568" w:rsidP="00E00577"/>
        </w:tc>
        <w:tc>
          <w:tcPr>
            <w:tcW w:w="7877" w:type="dxa"/>
          </w:tcPr>
          <w:p w14:paraId="53737C86" w14:textId="26082D77" w:rsidR="00DF3568" w:rsidRDefault="00DF3568" w:rsidP="00E00577"/>
        </w:tc>
      </w:tr>
    </w:tbl>
    <w:p w14:paraId="4A454463" w14:textId="77777777" w:rsidR="00DF3568" w:rsidRDefault="00DF3568"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lastRenderedPageBreak/>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lastRenderedPageBreak/>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lastRenderedPageBreak/>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lastRenderedPageBreak/>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5 :- Fading‑channel simulations with NUC integrated into the 5G‑NR PUSCH chain, targeting a BLER of 10% using MCS Table 2 under CDL‑A, CDL‑C, and CDL‑D </w:t>
            </w:r>
            <w:r>
              <w:lastRenderedPageBreak/>
              <w:t>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lastRenderedPageBreak/>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lastRenderedPageBreak/>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lastRenderedPageBreak/>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lastRenderedPageBreak/>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199D1D98">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ListParagraph"/>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eg: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the figures doesn’t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r>
              <w:t xml:space="preserve">while requires large receiver complexity, especially when rML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FFS: For gNB receiver, if the complexity of 2D-NUC can be acceptable, especially when MMSE or AI/ML based demapper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ListParagraph"/>
              <w:numPr>
                <w:ilvl w:val="0"/>
                <w:numId w:val="9"/>
              </w:numPr>
            </w:pPr>
            <w:r>
              <w:t xml:space="preserve">For AWGN channel fixed MCS simulation, </w:t>
            </w:r>
          </w:p>
          <w:p w14:paraId="6DC9ECA5" w14:textId="77777777" w:rsidR="00D75005" w:rsidRDefault="00D75005" w:rsidP="00D75005">
            <w:pPr>
              <w:pStyle w:val="ListParagraph"/>
              <w:numPr>
                <w:ilvl w:val="1"/>
                <w:numId w:val="9"/>
              </w:numPr>
            </w:pPr>
            <w:r>
              <w:t xml:space="preserve">PS/GS both show shaping SNR gain over a wide range of MCS/SE points. </w:t>
            </w:r>
          </w:p>
          <w:p w14:paraId="768861FC" w14:textId="77777777" w:rsidR="00D75005" w:rsidRPr="00E96549" w:rsidRDefault="00D75005" w:rsidP="00D75005">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ListParagraph"/>
              <w:numPr>
                <w:ilvl w:val="3"/>
                <w:numId w:val="9"/>
              </w:numPr>
            </w:pPr>
            <w:r w:rsidRPr="0012028C">
              <w:t>For GS (especially 1D-NUC), the shaping gain is close to 0 for MCS with 16QAM modulation order.</w:t>
            </w:r>
          </w:p>
          <w:p w14:paraId="24D61C28" w14:textId="77777777" w:rsidR="00D75005" w:rsidRDefault="00D75005" w:rsidP="00D75005">
            <w:pPr>
              <w:pStyle w:val="ListParagraph"/>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ListParagraph"/>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rML receiver is used </w:t>
            </w:r>
          </w:p>
          <w:p w14:paraId="7FB4325D" w14:textId="77777777" w:rsidR="00D75005" w:rsidRPr="00E96549" w:rsidRDefault="00D75005" w:rsidP="00D75005">
            <w:pPr>
              <w:pStyle w:val="ListParagraph"/>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ListParagraph"/>
              <w:numPr>
                <w:ilvl w:val="2"/>
                <w:numId w:val="9"/>
              </w:numPr>
              <w:rPr>
                <w:strike/>
              </w:rPr>
            </w:pPr>
            <w:r w:rsidRPr="00E96549">
              <w:rPr>
                <w:strike/>
              </w:rPr>
              <w:t>FFS: For gNB receiver, if the complexity of 2D-NUC can be acceptable, especially when MMSE or AI/ML based demapper is used</w:t>
            </w:r>
          </w:p>
          <w:p w14:paraId="1BAD0688" w14:textId="77777777" w:rsidR="00D75005" w:rsidRDefault="00D75005" w:rsidP="0061418E">
            <w:pPr>
              <w:rPr>
                <w:rFonts w:eastAsia="Batang"/>
                <w:lang w:eastAsia="ko-KR"/>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Huawei, HiSilicon</w:t>
            </w:r>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lastRenderedPageBreak/>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CB segmentation module must take into account</w:t>
            </w:r>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unshaped information bits</w:t>
            </w:r>
            <w:r w:rsidRPr="001258AA">
              <w:rPr>
                <w:rFonts w:ascii="Arial" w:eastAsia="SimSun"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required to convert the symbols to bits</w:t>
            </w:r>
            <w:r w:rsidRPr="001258AA">
              <w:rPr>
                <w:rFonts w:ascii="Arial" w:eastAsia="SimSun"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to be modifie</w:t>
            </w:r>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positions</w:t>
            </w:r>
            <w:r w:rsidRPr="001258AA">
              <w:rPr>
                <w:rFonts w:ascii="Arial" w:eastAsia="SimSun"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r w:rsidRPr="001258AA">
              <w:rPr>
                <w:rFonts w:ascii="Arial" w:eastAsia="SimSun" w:hAnsi="Arial" w:cs="Arial"/>
                <w:bCs/>
                <w:i/>
                <w:iCs/>
                <w:sz w:val="18"/>
                <w:szCs w:val="21"/>
                <w:lang w:val="en-US"/>
              </w:rPr>
              <w:t xml:space="preserve">crambling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SimSun"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of bit splitting</w:t>
            </w:r>
            <w:r w:rsidRPr="001258AA">
              <w:rPr>
                <w:rFonts w:ascii="Arial" w:eastAsia="SimSun"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of bit concatenation</w:t>
            </w:r>
            <w:r w:rsidRPr="001258AA">
              <w:rPr>
                <w:rFonts w:ascii="Arial" w:eastAsia="SimSun"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r w:rsidRPr="001258AA">
              <w:rPr>
                <w:rFonts w:ascii="Arial" w:eastAsia="SimSun" w:hAnsi="Arial" w:cs="Arial" w:hint="eastAsia"/>
                <w:bCs/>
                <w:i/>
                <w:iCs/>
                <w:sz w:val="18"/>
                <w:szCs w:val="21"/>
              </w:rPr>
              <w:t>concatenation;</w:t>
            </w:r>
            <w:r w:rsidRPr="001258AA">
              <w:rPr>
                <w:rFonts w:ascii="Arial" w:eastAsia="SimSun"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TE, S</w:t>
            </w:r>
            <w:r>
              <w:rPr>
                <w:rFonts w:eastAsiaTheme="minorEastAsia" w:hint="eastAsia"/>
                <w:lang w:eastAsia="zh-CN"/>
              </w:rPr>
              <w:t>anechips</w:t>
            </w:r>
          </w:p>
        </w:tc>
        <w:tc>
          <w:tcPr>
            <w:tcW w:w="6947" w:type="dxa"/>
          </w:tcPr>
          <w:p w14:paraId="3B489829" w14:textId="77777777" w:rsidR="00726D8E" w:rsidRDefault="00726D8E" w:rsidP="00726D8E">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B024185"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50988958"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06D9E2E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6FE20A36"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4DAE9B19"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3E80F40F"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741FC57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01E6E376" w14:textId="77777777" w:rsidR="00726D8E" w:rsidRPr="0026798F" w:rsidRDefault="00726D8E" w:rsidP="00726D8E">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r>
              <w:rPr>
                <w:rFonts w:eastAsia="SimSun"/>
                <w:lang w:val="en-US" w:eastAsia="zh-CN"/>
              </w:rPr>
              <w:t>demapper</w:t>
            </w:r>
            <w:r w:rsidRPr="00B6561C">
              <w:rPr>
                <w:rFonts w:eastAsia="SimSun"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0327B92B" w14:textId="77777777" w:rsidR="00726D8E"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0ACB101C" w14:textId="45D12290" w:rsidR="00726D8E" w:rsidRPr="00726D8E" w:rsidRDefault="00726D8E" w:rsidP="00726D8E">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SimSun"/>
                <w:lang w:val="en-US" w:eastAsia="zh-CN"/>
              </w:rPr>
            </w:pPr>
            <w:r>
              <w:rPr>
                <w:rFonts w:eastAsia="SimSun"/>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SimSun"/>
                <w:lang w:val="en-US" w:eastAsia="zh-CN"/>
              </w:rPr>
            </w:pPr>
            <w:r>
              <w:rPr>
                <w:rFonts w:eastAsia="SimSun" w:hint="eastAsia"/>
                <w:lang w:val="en-US" w:eastAsia="zh-CN"/>
              </w:rPr>
              <w:t xml:space="preserve">As we showed in our contribution R1-2600791, there are several </w:t>
            </w:r>
            <w:r>
              <w:rPr>
                <w:rFonts w:eastAsia="SimSun"/>
                <w:lang w:val="en-US" w:eastAsia="zh-CN"/>
              </w:rPr>
              <w:t>modules</w:t>
            </w:r>
            <w:r>
              <w:rPr>
                <w:rFonts w:eastAsia="SimSun" w:hint="eastAsia"/>
                <w:lang w:val="en-US" w:eastAsia="zh-CN"/>
              </w:rPr>
              <w:t xml:space="preserve"> need to change or add in TX/RX chain.  </w:t>
            </w:r>
          </w:p>
          <w:p w14:paraId="4E3B2FF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FAB6C0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7E5BE77C"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26CC80E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0E7AC7C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174E382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2ECC8EA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788A5544"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6DF60A69"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lastRenderedPageBreak/>
              <w:t xml:space="preserve">Modulation related to power </w:t>
            </w:r>
            <w:r w:rsidRPr="007E3BAB">
              <w:rPr>
                <w:rFonts w:eastAsia="SimSun"/>
                <w:lang w:val="en-US" w:eastAsia="zh-CN"/>
              </w:rPr>
              <w:t>boosting</w:t>
            </w:r>
            <w:r w:rsidRPr="007E3BAB">
              <w:rPr>
                <w:rFonts w:eastAsia="SimSun" w:hint="eastAsia"/>
                <w:lang w:val="en-US" w:eastAsia="zh-CN"/>
              </w:rPr>
              <w:t xml:space="preserve"> </w:t>
            </w:r>
          </w:p>
          <w:p w14:paraId="12FA4FF7" w14:textId="77777777" w:rsidR="00783409" w:rsidRDefault="00783409" w:rsidP="00783409">
            <w:pPr>
              <w:rPr>
                <w:rFonts w:eastAsia="SimSun"/>
                <w:lang w:val="en-US" w:eastAsia="zh-CN"/>
              </w:rPr>
            </w:pPr>
            <w:r>
              <w:rPr>
                <w:rFonts w:eastAsia="SimSun" w:hint="eastAsia"/>
                <w:lang w:val="en-US" w:eastAsia="zh-CN"/>
              </w:rPr>
              <w:t>From spec impact, TBS determination, DM parameters indication, etc</w:t>
            </w:r>
            <w:r>
              <w:rPr>
                <w:rFonts w:eastAsia="SimSun"/>
                <w:lang w:val="en-US" w:eastAsia="zh-CN"/>
              </w:rPr>
              <w:t>…</w:t>
            </w:r>
            <w:r>
              <w:rPr>
                <w:rFonts w:eastAsia="SimSun" w:hint="eastAsia"/>
                <w:lang w:val="en-US" w:eastAsia="zh-CN"/>
              </w:rPr>
              <w:t xml:space="preserve"> </w:t>
            </w:r>
          </w:p>
          <w:p w14:paraId="27DA66E9" w14:textId="77777777" w:rsidR="00783409" w:rsidRDefault="00783409" w:rsidP="00783409">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00AACA9F" w14:textId="65C26C83" w:rsidR="00783409" w:rsidRDefault="00783409" w:rsidP="00783409">
            <w:pPr>
              <w:rPr>
                <w:rFonts w:eastAsia="SimSun"/>
                <w:lang w:val="en-US" w:eastAsia="zh-CN"/>
              </w:rPr>
            </w:pPr>
            <w:r>
              <w:rPr>
                <w:rFonts w:eastAsia="SimSun"/>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SimSun"/>
                <w:lang w:val="en-US" w:eastAsia="zh-CN"/>
              </w:rPr>
            </w:pP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apper in Tx and demapping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rom our perspective, we think the TX/RX chain functionalities in NR has to be modified or may be modified for GS is only limited to mapper in TX chain and demapper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mapper/demapper,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w:t>
            </w:r>
            <w:r>
              <w:lastRenderedPageBreak/>
              <w:t>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lastRenderedPageBreak/>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We agree with vivo</w:t>
            </w:r>
            <w:r w:rsidRPr="009E44B7">
              <w:rPr>
                <w:rFonts w:eastAsiaTheme="minorEastAsia"/>
                <w:lang w:eastAsia="zh-CN"/>
              </w:rPr>
              <w:t>’</w:t>
            </w:r>
            <w:r w:rsidRPr="009E44B7">
              <w:rPr>
                <w:rFonts w:eastAsiaTheme="minorEastAsia" w:hint="eastAsia"/>
                <w:lang w:eastAsia="zh-CN"/>
              </w:rPr>
              <w:t>s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lastRenderedPageBreak/>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lastRenderedPageBreak/>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lastRenderedPageBreak/>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lastRenderedPageBreak/>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lastRenderedPageBreak/>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C0F0" w14:textId="77777777" w:rsidR="00964E53" w:rsidRDefault="00964E53" w:rsidP="00DF622A">
      <w:r>
        <w:separator/>
      </w:r>
    </w:p>
  </w:endnote>
  <w:endnote w:type="continuationSeparator" w:id="0">
    <w:p w14:paraId="6C2298DE" w14:textId="77777777" w:rsidR="00964E53" w:rsidRDefault="00964E5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4AB1" w14:textId="77777777" w:rsidR="00964E53" w:rsidRDefault="00964E53" w:rsidP="00DF622A">
      <w:r>
        <w:separator/>
      </w:r>
    </w:p>
  </w:footnote>
  <w:footnote w:type="continuationSeparator" w:id="0">
    <w:p w14:paraId="20F70733" w14:textId="77777777" w:rsidR="00964E53" w:rsidRDefault="00964E5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308090">
    <w:abstractNumId w:val="6"/>
  </w:num>
  <w:num w:numId="2" w16cid:durableId="1839884225">
    <w:abstractNumId w:val="26"/>
  </w:num>
  <w:num w:numId="3" w16cid:durableId="761072400">
    <w:abstractNumId w:val="27"/>
  </w:num>
  <w:num w:numId="4" w16cid:durableId="760180993">
    <w:abstractNumId w:val="4"/>
  </w:num>
  <w:num w:numId="5" w16cid:durableId="1990789208">
    <w:abstractNumId w:val="13"/>
  </w:num>
  <w:num w:numId="6" w16cid:durableId="372079455">
    <w:abstractNumId w:val="12"/>
  </w:num>
  <w:num w:numId="7" w16cid:durableId="28576454">
    <w:abstractNumId w:val="21"/>
  </w:num>
  <w:num w:numId="8" w16cid:durableId="82340038">
    <w:abstractNumId w:val="31"/>
  </w:num>
  <w:num w:numId="9" w16cid:durableId="1290939119">
    <w:abstractNumId w:val="2"/>
  </w:num>
  <w:num w:numId="10" w16cid:durableId="948925253">
    <w:abstractNumId w:val="18"/>
  </w:num>
  <w:num w:numId="11" w16cid:durableId="1445034790">
    <w:abstractNumId w:val="10"/>
  </w:num>
  <w:num w:numId="12" w16cid:durableId="1807241735">
    <w:abstractNumId w:val="23"/>
  </w:num>
  <w:num w:numId="13" w16cid:durableId="1309628739">
    <w:abstractNumId w:val="11"/>
  </w:num>
  <w:num w:numId="14" w16cid:durableId="991837799">
    <w:abstractNumId w:val="17"/>
  </w:num>
  <w:num w:numId="15" w16cid:durableId="1325821839">
    <w:abstractNumId w:val="19"/>
  </w:num>
  <w:num w:numId="16" w16cid:durableId="1631588279">
    <w:abstractNumId w:val="29"/>
  </w:num>
  <w:num w:numId="17" w16cid:durableId="108280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79373351">
    <w:abstractNumId w:val="32"/>
  </w:num>
  <w:num w:numId="19" w16cid:durableId="1546673637">
    <w:abstractNumId w:val="4"/>
  </w:num>
  <w:num w:numId="20" w16cid:durableId="574629309">
    <w:abstractNumId w:val="9"/>
  </w:num>
  <w:num w:numId="21" w16cid:durableId="1019310075">
    <w:abstractNumId w:val="1"/>
  </w:num>
  <w:num w:numId="22" w16cid:durableId="2117749573">
    <w:abstractNumId w:val="25"/>
  </w:num>
  <w:num w:numId="23" w16cid:durableId="1567641212">
    <w:abstractNumId w:val="30"/>
  </w:num>
  <w:num w:numId="24" w16cid:durableId="1908757406">
    <w:abstractNumId w:val="14"/>
  </w:num>
  <w:num w:numId="25" w16cid:durableId="84498885">
    <w:abstractNumId w:val="20"/>
  </w:num>
  <w:num w:numId="26" w16cid:durableId="97675775">
    <w:abstractNumId w:val="16"/>
  </w:num>
  <w:num w:numId="27" w16cid:durableId="1234007886">
    <w:abstractNumId w:val="3"/>
  </w:num>
  <w:num w:numId="28" w16cid:durableId="800078463">
    <w:abstractNumId w:val="24"/>
  </w:num>
  <w:num w:numId="29" w16cid:durableId="523399354">
    <w:abstractNumId w:val="15"/>
  </w:num>
  <w:num w:numId="30" w16cid:durableId="13102131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8506578">
    <w:abstractNumId w:val="22"/>
  </w:num>
  <w:num w:numId="32" w16cid:durableId="2037149368">
    <w:abstractNumId w:val="0"/>
  </w:num>
  <w:num w:numId="33" w16cid:durableId="1460538805">
    <w:abstractNumId w:val="26"/>
  </w:num>
  <w:num w:numId="34" w16cid:durableId="1444112926">
    <w:abstractNumId w:val="5"/>
  </w:num>
  <w:num w:numId="35" w16cid:durableId="1410613192">
    <w:abstractNumId w:val="8"/>
  </w:num>
  <w:num w:numId="36" w16cid:durableId="21067233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47</Pages>
  <Words>26029</Words>
  <Characters>143344</Characters>
  <Application>Microsoft Office Word</Application>
  <DocSecurity>0</DocSecurity>
  <Lines>3116</Lines>
  <Paragraphs>1924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6</cp:revision>
  <dcterms:created xsi:type="dcterms:W3CDTF">2026-02-10T16:14:00Z</dcterms:created>
  <dcterms:modified xsi:type="dcterms:W3CDTF">2026-02-10T18:21:00Z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