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Heading3"/>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frequency;</w:t>
            </w:r>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block;</w:t>
            </w:r>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decoders;</w:t>
            </w:r>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iterations;</w:t>
            </w:r>
          </w:p>
          <w:p w14:paraId="749952E5"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iteration;</w:t>
            </w:r>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matrix;</w:t>
            </w:r>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parallel;</w:t>
            </w:r>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graph;</w:t>
            </w:r>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parallel;</w:t>
            </w:r>
          </w:p>
          <w:p w14:paraId="00867D13"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row;</w:t>
            </w:r>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check nodes;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N is the number of variable nodes;</w:t>
            </w:r>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000000">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Spark NZ, ZTE, vivo, Samsung, Apple, MediaTek, AccelerComm,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r>
        <w:rPr>
          <w:rFonts w:eastAsia="SimSun"/>
          <w:color w:val="000000"/>
          <w:u w:val="single"/>
          <w:lang w:val="en-US" w:eastAsia="zh-CN" w:bidi="ar"/>
        </w:rPr>
        <w:t xml:space="preserve">AccelerComm,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(i)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r w:rsidR="00DD1123" w14:paraId="0CBCDCFB" w14:textId="77777777" w:rsidTr="00930FC7">
        <w:tblPrEx>
          <w:jc w:val="left"/>
        </w:tblPrEx>
        <w:tc>
          <w:tcPr>
            <w:tcW w:w="1838" w:type="dxa"/>
          </w:tcPr>
          <w:p w14:paraId="5A571A9F" w14:textId="15A5C8A3" w:rsidR="00DD1123" w:rsidRDefault="00DD1123"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MTK</w:t>
            </w:r>
          </w:p>
        </w:tc>
        <w:tc>
          <w:tcPr>
            <w:tcW w:w="7665" w:type="dxa"/>
          </w:tcPr>
          <w:p w14:paraId="4625FC72" w14:textId="38C40D33" w:rsidR="00DD1123" w:rsidRDefault="00DD1123"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Same view as Nokia. Suggest to update the proposal as follows.</w:t>
            </w:r>
          </w:p>
          <w:p w14:paraId="0EBF2E8C" w14:textId="53AA4500" w:rsidR="00DD1123" w:rsidRDefault="00DD1123" w:rsidP="00DD1123">
            <w:pPr>
              <w:adjustRightInd w:val="0"/>
              <w:spacing w:afterLines="50" w:after="156" w:line="240" w:lineRule="auto"/>
              <w:rPr>
                <w:rFonts w:eastAsiaTheme="minorEastAsia"/>
                <w:lang w:val="en-US" w:eastAsia="zh-CN"/>
              </w:rPr>
            </w:pPr>
            <w:r>
              <w:rPr>
                <w:rFonts w:eastAsiaTheme="minorEastAsia"/>
                <w:kern w:val="2"/>
                <w:lang w:val="en-US" w:eastAsia="zh-CN"/>
              </w:rPr>
              <w:br/>
            </w:r>
            <w:r>
              <w:rPr>
                <w:rFonts w:eastAsiaTheme="minorEastAsia"/>
                <w:lang w:val="en-US" w:eastAsia="zh-CN"/>
              </w:rPr>
              <w:t>For</w:t>
            </w:r>
            <w:r>
              <w:rPr>
                <w:lang w:val="en-US" w:eastAsia="zh-CN"/>
              </w:rPr>
              <w:t xml:space="preserve"> the study of </w:t>
            </w:r>
            <w:r>
              <w:rPr>
                <w:rFonts w:eastAsiaTheme="minorEastAsia"/>
                <w:lang w:val="en-US" w:eastAsia="zh-CN"/>
              </w:rPr>
              <w:t>LDPC</w:t>
            </w:r>
            <w:r>
              <w:rPr>
                <w:lang w:val="en-US" w:eastAsia="zh-CN"/>
              </w:rPr>
              <w:t xml:space="preserve"> extension </w:t>
            </w:r>
            <w:r>
              <w:rPr>
                <w:rFonts w:eastAsiaTheme="minorEastAsia"/>
                <w:lang w:val="en-US" w:eastAsia="zh-CN"/>
              </w:rPr>
              <w:t>for data rate beyond NR range with</w:t>
            </w:r>
            <w:r>
              <w:rPr>
                <w:lang w:val="en-US" w:eastAsia="zh-CN"/>
              </w:rPr>
              <w:t xml:space="preserve"> </w:t>
            </w:r>
            <w:r>
              <w:rPr>
                <w:rFonts w:eastAsiaTheme="minorEastAsia"/>
                <w:lang w:val="en-US" w:eastAsia="zh-CN"/>
              </w:rPr>
              <w:t xml:space="preserve">acceptable </w:t>
            </w:r>
            <w:r>
              <w:rPr>
                <w:lang w:val="en-US" w:eastAsia="zh-CN"/>
              </w:rPr>
              <w:t>performance-complexity tradeoff</w:t>
            </w:r>
            <w:r>
              <w:rPr>
                <w:rFonts w:eastAsiaTheme="minorEastAsia"/>
                <w:lang w:val="en-US" w:eastAsia="zh-CN"/>
              </w:rPr>
              <w:t>,</w:t>
            </w:r>
          </w:p>
          <w:p w14:paraId="5769793D" w14:textId="25A79921" w:rsidR="00DD1123" w:rsidRDefault="00DD1123" w:rsidP="00DD1123">
            <w:pPr>
              <w:pStyle w:val="ListParagraph"/>
              <w:numPr>
                <w:ilvl w:val="0"/>
                <w:numId w:val="120"/>
              </w:numPr>
              <w:adjustRightInd w:val="0"/>
              <w:spacing w:afterLines="50" w:after="156" w:line="240" w:lineRule="auto"/>
              <w:ind w:firstLineChars="0"/>
              <w:rPr>
                <w:rFonts w:eastAsiaTheme="minorEastAsia"/>
                <w:lang w:val="en-US" w:eastAsia="zh-CN"/>
              </w:rPr>
            </w:pPr>
            <w:r>
              <w:rPr>
                <w:rFonts w:eastAsiaTheme="minorEastAsia"/>
                <w:lang w:val="en-US" w:eastAsia="zh-CN"/>
              </w:rPr>
              <w:t>To provide the evaluation methodology and results of area efficiency by RAN1#124</w:t>
            </w:r>
          </w:p>
          <w:p w14:paraId="5AA52658" w14:textId="045D04D6" w:rsidR="00DD1123" w:rsidRDefault="00DD1123" w:rsidP="009640E0">
            <w:pPr>
              <w:adjustRightInd w:val="0"/>
              <w:spacing w:after="50" w:line="240" w:lineRule="auto"/>
              <w:jc w:val="left"/>
              <w:rPr>
                <w:rFonts w:eastAsiaTheme="minorEastAsia"/>
                <w:kern w:val="2"/>
                <w:lang w:val="en-US" w:eastAsia="zh-CN"/>
              </w:rPr>
            </w:pP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lastRenderedPageBreak/>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(i)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0"/>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Considering the decoder re-use with BG1, it is not clear to make analysis on area efficiency. </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lastRenderedPageBreak/>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lastRenderedPageBreak/>
              <w:t>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5G BG1 decoding at mediate/low CRs, the room to achieve faster convergency speed is </w:t>
            </w:r>
            <w:r>
              <w:lastRenderedPageBreak/>
              <w:t>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lastRenderedPageBreak/>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lastRenderedPageBreak/>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Pr>
                <w:rFonts w:eastAsiaTheme="minorEastAsia"/>
                <w:kern w:val="2"/>
                <w:lang w:eastAsia="zh-CN"/>
              </w:rPr>
              <w:lastRenderedPageBreak/>
              <w:t>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lastRenderedPageBreak/>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lastRenderedPageBreak/>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SimSun"/>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lastRenderedPageBreak/>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Nokia, Spreadtrum,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AccelerComm,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AccelerComm,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00000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(98-2)=11/24: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22/(36-2)=11/17: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Pr>
          <w:rFonts w:eastAsia="SimSun" w:hint="eastAsia"/>
          <w:color w:val="000000"/>
          <w:lang w:val="en-US" w:eastAsia="zh-CN" w:bidi="ar"/>
        </w:rPr>
        <w:t xml:space="preserve"> )</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lastRenderedPageBreak/>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Heading4"/>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r>
              <w:rPr>
                <w:rFonts w:eastAsia="SimSun"/>
                <w:color w:val="000000"/>
                <w:lang w:val="en-US" w:eastAsia="zh-CN" w:bidi="ar"/>
              </w:rPr>
              <w:t>/(62-1)=40/61: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lastRenderedPageBreak/>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ListParagraph"/>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We are okay with this. We suggest clarifying the intended roles/constraints for sub-matrices B and D and confirming that the chosen structure supports the targeted code-rate range without excessive puncturing and without introducing high-risk error-floor behavior.</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lastRenderedPageBreak/>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lastRenderedPageBreak/>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Heading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Heading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lastRenderedPageBreak/>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LGE, InterDigital,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discussed to enhance the bit interleaver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Heading4"/>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interleaver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(i) details and spec impact, (ii) BLER/throughput gains, and (iii) clear evaluation assumptions (channel, allocation, MCS, estimation, antenna config). In particular, for inter-CB coding and bit-interleaver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 xml:space="preserve">Enhancements on channel coding chain go beyond the 6G requirements. Given the working assumption, the existing channel coding chain should be used at least within NR range. </w:t>
            </w:r>
            <w:r>
              <w:rPr>
                <w:rFonts w:eastAsiaTheme="minorEastAsia"/>
                <w:kern w:val="2"/>
                <w:lang w:val="en-US" w:eastAsia="zh-CN"/>
              </w:rPr>
              <w:lastRenderedPageBreak/>
              <w:t>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lastRenderedPageBreak/>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lastRenderedPageBreak/>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lastRenderedPageBreak/>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Option 1: Remove the distributed CRC interleaver</w:t>
            </w:r>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Option 2: Redefine the distributed CRC interleaver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subband: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lastRenderedPageBreak/>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lastRenderedPageBreak/>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lastRenderedPageBreak/>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lastRenderedPageBreak/>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lastRenderedPageBreak/>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lastRenderedPageBreak/>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lastRenderedPageBreak/>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behavior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lastRenderedPageBreak/>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lastRenderedPageBreak/>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SimSun"/>
          <w:szCs w:val="22"/>
        </w:rPr>
        <w:t>Gold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SimSun"/>
          <w:szCs w:val="22"/>
        </w:rPr>
        <w:t>Gold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lastRenderedPageBreak/>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Similar to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lastRenderedPageBreak/>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lastRenderedPageBreak/>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 : number of total data integrity check bits</w:t>
            </w:r>
          </w:p>
          <w:p w14:paraId="3E66479D" w14:textId="77777777" w:rsidR="002D5D79" w:rsidRDefault="00000000">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informations bits</w:t>
            </w:r>
          </w:p>
          <w:p w14:paraId="74D614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Heading4"/>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TableGrid"/>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DengXian" w:cs="Times"/>
                <w:color w:val="FF0000"/>
              </w:rPr>
            </w:pPr>
            <w:r w:rsidRPr="00EF1EEF">
              <w:rPr>
                <w:rFonts w:eastAsia="DengXian"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SimSun"/>
                <w:lang w:val="en-US" w:eastAsia="zh-CN"/>
              </w:rPr>
              <w:t>AccelerComm</w:t>
            </w:r>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implementation </w:t>
            </w:r>
            <w:r>
              <w:rPr>
                <w:rFonts w:eastAsia="SimSun"/>
                <w:lang w:val="en-US" w:eastAsia="zh-CN"/>
              </w:rPr>
              <w:t>based</w:t>
            </w:r>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lastRenderedPageBreak/>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TableGrid"/>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TableGrid"/>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SimSun"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Heading3"/>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r>
              <w:rPr>
                <w:rFonts w:eastAsia="DengXian"/>
              </w:rPr>
              <w:t>Interleave</w:t>
            </w:r>
            <w:r>
              <w:rPr>
                <w:rFonts w:eastAsia="DengXian"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Other i</w:t>
            </w:r>
            <w:r>
              <w:rPr>
                <w:rFonts w:eastAsia="DengXian"/>
              </w:rPr>
              <w:t>nterleave</w:t>
            </w:r>
            <w:r>
              <w:rPr>
                <w:rFonts w:eastAsia="DengXian" w:cs="Times" w:hint="eastAsia"/>
              </w:rPr>
              <w:t>r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lastRenderedPageBreak/>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CE1B" w14:textId="77777777" w:rsidR="00AE3518" w:rsidRDefault="00AE3518">
      <w:pPr>
        <w:spacing w:line="240" w:lineRule="auto"/>
      </w:pPr>
      <w:r>
        <w:separator/>
      </w:r>
    </w:p>
  </w:endnote>
  <w:endnote w:type="continuationSeparator" w:id="0">
    <w:p w14:paraId="34D144AC" w14:textId="77777777" w:rsidR="00AE3518" w:rsidRDefault="00AE3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Content>
      <w:p w14:paraId="66E09FFE" w14:textId="45FF7811" w:rsidR="002D5D79" w:rsidRDefault="004D466D">
        <w:pPr>
          <w:pStyle w:val="Footer"/>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B252" w14:textId="77777777" w:rsidR="00AE3518" w:rsidRDefault="00AE3518">
      <w:pPr>
        <w:spacing w:after="0"/>
      </w:pPr>
      <w:r>
        <w:separator/>
      </w:r>
    </w:p>
  </w:footnote>
  <w:footnote w:type="continuationSeparator" w:id="0">
    <w:p w14:paraId="4BC5CE8A" w14:textId="77777777" w:rsidR="00AE3518" w:rsidRDefault="00AE35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079094">
    <w:abstractNumId w:val="8"/>
  </w:num>
  <w:num w:numId="2" w16cid:durableId="1913152716">
    <w:abstractNumId w:val="47"/>
  </w:num>
  <w:num w:numId="3" w16cid:durableId="609236744">
    <w:abstractNumId w:val="14"/>
  </w:num>
  <w:num w:numId="4" w16cid:durableId="14384547">
    <w:abstractNumId w:val="76"/>
  </w:num>
  <w:num w:numId="5" w16cid:durableId="1840270034">
    <w:abstractNumId w:val="3"/>
  </w:num>
  <w:num w:numId="6" w16cid:durableId="284117555">
    <w:abstractNumId w:val="1"/>
  </w:num>
  <w:num w:numId="7" w16cid:durableId="1428229635">
    <w:abstractNumId w:val="2"/>
  </w:num>
  <w:num w:numId="8" w16cid:durableId="1452631053">
    <w:abstractNumId w:val="71"/>
  </w:num>
  <w:num w:numId="9" w16cid:durableId="381294052">
    <w:abstractNumId w:val="58"/>
  </w:num>
  <w:num w:numId="10" w16cid:durableId="217010676">
    <w:abstractNumId w:val="113"/>
  </w:num>
  <w:num w:numId="11" w16cid:durableId="1893030261">
    <w:abstractNumId w:val="72"/>
  </w:num>
  <w:num w:numId="12" w16cid:durableId="1543135070">
    <w:abstractNumId w:val="111"/>
  </w:num>
  <w:num w:numId="13" w16cid:durableId="569653742">
    <w:abstractNumId w:val="61"/>
  </w:num>
  <w:num w:numId="14" w16cid:durableId="217128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755232">
    <w:abstractNumId w:val="46"/>
  </w:num>
  <w:num w:numId="16" w16cid:durableId="220485232">
    <w:abstractNumId w:val="64"/>
  </w:num>
  <w:num w:numId="17" w16cid:durableId="1626160963">
    <w:abstractNumId w:val="52"/>
  </w:num>
  <w:num w:numId="18" w16cid:durableId="1129736937">
    <w:abstractNumId w:val="91"/>
  </w:num>
  <w:num w:numId="19" w16cid:durableId="392705827">
    <w:abstractNumId w:val="26"/>
  </w:num>
  <w:num w:numId="20" w16cid:durableId="1083574409">
    <w:abstractNumId w:val="96"/>
  </w:num>
  <w:num w:numId="21" w16cid:durableId="1834682030">
    <w:abstractNumId w:val="102"/>
  </w:num>
  <w:num w:numId="22" w16cid:durableId="1310548870">
    <w:abstractNumId w:val="31"/>
  </w:num>
  <w:num w:numId="23" w16cid:durableId="2058509390">
    <w:abstractNumId w:val="110"/>
  </w:num>
  <w:num w:numId="24" w16cid:durableId="542519562">
    <w:abstractNumId w:val="67"/>
  </w:num>
  <w:num w:numId="25" w16cid:durableId="746994868">
    <w:abstractNumId w:val="25"/>
  </w:num>
  <w:num w:numId="26" w16cid:durableId="57671773">
    <w:abstractNumId w:val="109"/>
  </w:num>
  <w:num w:numId="27" w16cid:durableId="152840797">
    <w:abstractNumId w:val="65"/>
  </w:num>
  <w:num w:numId="28" w16cid:durableId="1702128116">
    <w:abstractNumId w:val="93"/>
  </w:num>
  <w:num w:numId="29" w16cid:durableId="1687059145">
    <w:abstractNumId w:val="104"/>
  </w:num>
  <w:num w:numId="30" w16cid:durableId="398989632">
    <w:abstractNumId w:val="55"/>
  </w:num>
  <w:num w:numId="31" w16cid:durableId="923802048">
    <w:abstractNumId w:val="27"/>
  </w:num>
  <w:num w:numId="32" w16cid:durableId="937979152">
    <w:abstractNumId w:val="4"/>
  </w:num>
  <w:num w:numId="33" w16cid:durableId="1183086904">
    <w:abstractNumId w:val="57"/>
  </w:num>
  <w:num w:numId="34" w16cid:durableId="1121610633">
    <w:abstractNumId w:val="54"/>
  </w:num>
  <w:num w:numId="35" w16cid:durableId="1105077759">
    <w:abstractNumId w:val="50"/>
  </w:num>
  <w:num w:numId="36" w16cid:durableId="1900937">
    <w:abstractNumId w:val="5"/>
  </w:num>
  <w:num w:numId="37" w16cid:durableId="137656001">
    <w:abstractNumId w:val="73"/>
  </w:num>
  <w:num w:numId="38" w16cid:durableId="340279305">
    <w:abstractNumId w:val="10"/>
  </w:num>
  <w:num w:numId="39" w16cid:durableId="589193586">
    <w:abstractNumId w:val="40"/>
  </w:num>
  <w:num w:numId="40" w16cid:durableId="336271826">
    <w:abstractNumId w:val="92"/>
  </w:num>
  <w:num w:numId="41" w16cid:durableId="414522956">
    <w:abstractNumId w:val="85"/>
  </w:num>
  <w:num w:numId="42" w16cid:durableId="2082100713">
    <w:abstractNumId w:val="42"/>
  </w:num>
  <w:num w:numId="43" w16cid:durableId="1251819317">
    <w:abstractNumId w:val="77"/>
  </w:num>
  <w:num w:numId="44" w16cid:durableId="1786775997">
    <w:abstractNumId w:val="37"/>
  </w:num>
  <w:num w:numId="45" w16cid:durableId="1100906180">
    <w:abstractNumId w:val="79"/>
  </w:num>
  <w:num w:numId="46" w16cid:durableId="1389259456">
    <w:abstractNumId w:val="29"/>
  </w:num>
  <w:num w:numId="47" w16cid:durableId="1272929837">
    <w:abstractNumId w:val="34"/>
  </w:num>
  <w:num w:numId="48" w16cid:durableId="1307472330">
    <w:abstractNumId w:val="116"/>
  </w:num>
  <w:num w:numId="49" w16cid:durableId="1827935406">
    <w:abstractNumId w:val="0"/>
  </w:num>
  <w:num w:numId="50" w16cid:durableId="584919013">
    <w:abstractNumId w:val="30"/>
  </w:num>
  <w:num w:numId="51" w16cid:durableId="1510483710">
    <w:abstractNumId w:val="94"/>
  </w:num>
  <w:num w:numId="52" w16cid:durableId="1578201134">
    <w:abstractNumId w:val="70"/>
  </w:num>
  <w:num w:numId="53" w16cid:durableId="1162349661">
    <w:abstractNumId w:val="98"/>
  </w:num>
  <w:num w:numId="54" w16cid:durableId="1822110450">
    <w:abstractNumId w:val="6"/>
  </w:num>
  <w:num w:numId="55" w16cid:durableId="602690776">
    <w:abstractNumId w:val="60"/>
  </w:num>
  <w:num w:numId="56" w16cid:durableId="843663032">
    <w:abstractNumId w:val="13"/>
  </w:num>
  <w:num w:numId="57" w16cid:durableId="134301805">
    <w:abstractNumId w:val="17"/>
  </w:num>
  <w:num w:numId="58" w16cid:durableId="24870324">
    <w:abstractNumId w:val="108"/>
  </w:num>
  <w:num w:numId="59" w16cid:durableId="711611810">
    <w:abstractNumId w:val="36"/>
  </w:num>
  <w:num w:numId="60" w16cid:durableId="857428953">
    <w:abstractNumId w:val="62"/>
  </w:num>
  <w:num w:numId="61" w16cid:durableId="1753970404">
    <w:abstractNumId w:val="90"/>
  </w:num>
  <w:num w:numId="62" w16cid:durableId="1488131669">
    <w:abstractNumId w:val="68"/>
  </w:num>
  <w:num w:numId="63" w16cid:durableId="1845315913">
    <w:abstractNumId w:val="89"/>
  </w:num>
  <w:num w:numId="64" w16cid:durableId="535392319">
    <w:abstractNumId w:val="28"/>
  </w:num>
  <w:num w:numId="65" w16cid:durableId="298071333">
    <w:abstractNumId w:val="97"/>
  </w:num>
  <w:num w:numId="66" w16cid:durableId="1854997243">
    <w:abstractNumId w:val="74"/>
  </w:num>
  <w:num w:numId="67" w16cid:durableId="1218589642">
    <w:abstractNumId w:val="39"/>
  </w:num>
  <w:num w:numId="68" w16cid:durableId="1257324870">
    <w:abstractNumId w:val="44"/>
  </w:num>
  <w:num w:numId="69" w16cid:durableId="1372730189">
    <w:abstractNumId w:val="95"/>
  </w:num>
  <w:num w:numId="70" w16cid:durableId="1507667375">
    <w:abstractNumId w:val="103"/>
  </w:num>
  <w:num w:numId="71" w16cid:durableId="1109619891">
    <w:abstractNumId w:val="7"/>
  </w:num>
  <w:num w:numId="72" w16cid:durableId="830213852">
    <w:abstractNumId w:val="15"/>
  </w:num>
  <w:num w:numId="73" w16cid:durableId="581528587">
    <w:abstractNumId w:val="87"/>
  </w:num>
  <w:num w:numId="74" w16cid:durableId="961034663">
    <w:abstractNumId w:val="51"/>
  </w:num>
  <w:num w:numId="75" w16cid:durableId="156844370">
    <w:abstractNumId w:val="49"/>
  </w:num>
  <w:num w:numId="76" w16cid:durableId="727537902">
    <w:abstractNumId w:val="11"/>
  </w:num>
  <w:num w:numId="77" w16cid:durableId="109134943">
    <w:abstractNumId w:val="53"/>
  </w:num>
  <w:num w:numId="78" w16cid:durableId="1657344147">
    <w:abstractNumId w:val="100"/>
  </w:num>
  <w:num w:numId="79" w16cid:durableId="1502966036">
    <w:abstractNumId w:val="112"/>
  </w:num>
  <w:num w:numId="80" w16cid:durableId="1425765503">
    <w:abstractNumId w:val="82"/>
  </w:num>
  <w:num w:numId="81" w16cid:durableId="369382255">
    <w:abstractNumId w:val="16"/>
  </w:num>
  <w:num w:numId="82" w16cid:durableId="1265842296">
    <w:abstractNumId w:val="24"/>
  </w:num>
  <w:num w:numId="83" w16cid:durableId="283584487">
    <w:abstractNumId w:val="114"/>
  </w:num>
  <w:num w:numId="84" w16cid:durableId="251209025">
    <w:abstractNumId w:val="83"/>
  </w:num>
  <w:num w:numId="85" w16cid:durableId="898444705">
    <w:abstractNumId w:val="43"/>
  </w:num>
  <w:num w:numId="86" w16cid:durableId="34743318">
    <w:abstractNumId w:val="12"/>
  </w:num>
  <w:num w:numId="87" w16cid:durableId="434129617">
    <w:abstractNumId w:val="48"/>
  </w:num>
  <w:num w:numId="88" w16cid:durableId="2003266870">
    <w:abstractNumId w:val="66"/>
  </w:num>
  <w:num w:numId="89" w16cid:durableId="1613895561">
    <w:abstractNumId w:val="80"/>
  </w:num>
  <w:num w:numId="90" w16cid:durableId="1402367115">
    <w:abstractNumId w:val="115"/>
  </w:num>
  <w:num w:numId="91" w16cid:durableId="1376781287">
    <w:abstractNumId w:val="23"/>
  </w:num>
  <w:num w:numId="92" w16cid:durableId="1493066249">
    <w:abstractNumId w:val="35"/>
  </w:num>
  <w:num w:numId="93" w16cid:durableId="1370179728">
    <w:abstractNumId w:val="78"/>
  </w:num>
  <w:num w:numId="94" w16cid:durableId="651982168">
    <w:abstractNumId w:val="75"/>
  </w:num>
  <w:num w:numId="95" w16cid:durableId="1841776166">
    <w:abstractNumId w:val="81"/>
  </w:num>
  <w:num w:numId="96" w16cid:durableId="1798915568">
    <w:abstractNumId w:val="20"/>
  </w:num>
  <w:num w:numId="97" w16cid:durableId="2086612489">
    <w:abstractNumId w:val="22"/>
  </w:num>
  <w:num w:numId="98" w16cid:durableId="1781146544">
    <w:abstractNumId w:val="107"/>
  </w:num>
  <w:num w:numId="99" w16cid:durableId="1800103344">
    <w:abstractNumId w:val="84"/>
  </w:num>
  <w:num w:numId="100" w16cid:durableId="1058358856">
    <w:abstractNumId w:val="38"/>
  </w:num>
  <w:num w:numId="101" w16cid:durableId="858398584">
    <w:abstractNumId w:val="19"/>
  </w:num>
  <w:num w:numId="102" w16cid:durableId="245264758">
    <w:abstractNumId w:val="105"/>
  </w:num>
  <w:num w:numId="103" w16cid:durableId="158542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6275519">
    <w:abstractNumId w:val="99"/>
    <w:lvlOverride w:ilvl="0">
      <w:startOverride w:val="1"/>
    </w:lvlOverride>
    <w:lvlOverride w:ilvl="1">
      <w:startOverride w:val="1"/>
    </w:lvlOverride>
  </w:num>
  <w:num w:numId="105" w16cid:durableId="884947183">
    <w:abstractNumId w:val="33"/>
  </w:num>
  <w:num w:numId="106" w16cid:durableId="2144225848">
    <w:abstractNumId w:val="21"/>
  </w:num>
  <w:num w:numId="107" w16cid:durableId="863129383">
    <w:abstractNumId w:val="41"/>
  </w:num>
  <w:num w:numId="108" w16cid:durableId="1680039139">
    <w:abstractNumId w:val="69"/>
  </w:num>
  <w:num w:numId="109" w16cid:durableId="475075737">
    <w:abstractNumId w:val="88"/>
  </w:num>
  <w:num w:numId="110" w16cid:durableId="978463049">
    <w:abstractNumId w:val="56"/>
  </w:num>
  <w:num w:numId="111" w16cid:durableId="1435131237">
    <w:abstractNumId w:val="101"/>
  </w:num>
  <w:num w:numId="112" w16cid:durableId="636573445">
    <w:abstractNumId w:val="116"/>
  </w:num>
  <w:num w:numId="113" w16cid:durableId="2015569507">
    <w:abstractNumId w:val="45"/>
  </w:num>
  <w:num w:numId="114" w16cid:durableId="1539779877">
    <w:abstractNumId w:val="59"/>
  </w:num>
  <w:num w:numId="115" w16cid:durableId="798912911">
    <w:abstractNumId w:val="86"/>
  </w:num>
  <w:num w:numId="116" w16cid:durableId="1295408336">
    <w:abstractNumId w:val="18"/>
  </w:num>
  <w:num w:numId="117" w16cid:durableId="869149234">
    <w:abstractNumId w:val="106"/>
  </w:num>
  <w:num w:numId="118" w16cid:durableId="350033871">
    <w:abstractNumId w:val="9"/>
  </w:num>
  <w:num w:numId="119" w16cid:durableId="151220317">
    <w:abstractNumId w:val="63"/>
  </w:num>
  <w:num w:numId="120" w16cid:durableId="1424454216">
    <w:abstractNumId w:val="102"/>
    <w:lvlOverride w:ilvl="0"/>
    <w:lvlOverride w:ilvl="1"/>
    <w:lvlOverride w:ilvl="2"/>
    <w:lvlOverride w:ilvl="3"/>
    <w:lvlOverride w:ilvl="4"/>
    <w:lvlOverride w:ilvl="5"/>
    <w:lvlOverride w:ilvl="6"/>
    <w:lvlOverride w:ilvl="7"/>
    <w:lvlOverride w:ilvl="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1F1"/>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518"/>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123"/>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num" w:pos="360"/>
      </w:tabs>
      <w:ind w:left="0" w:firstLine="0"/>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 w:type="table" w:customStyle="1" w:styleId="40">
    <w:name w:val="网格型4"/>
    <w:basedOn w:val="TableNormal"/>
    <w:next w:val="TableGrid"/>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6.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contentBits="0" removed="0"/>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29</TotalTime>
  <Pages>99</Pages>
  <Words>43104</Words>
  <Characters>245695</Characters>
  <Application>Microsoft Office Word</Application>
  <DocSecurity>0</DocSecurity>
  <Lines>2047</Lines>
  <Paragraphs>576</Paragraphs>
  <ScaleCrop>false</ScaleCrop>
  <Company/>
  <LinksUpToDate>false</LinksUpToDate>
  <CharactersWithSpaces>288223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Hsien-Ping Lin</cp:lastModifiedBy>
  <cp:revision>3</cp:revision>
  <dcterms:created xsi:type="dcterms:W3CDTF">2026-02-11T11:25:00Z</dcterms:created>
  <dcterms:modified xsi:type="dcterms:W3CDTF">2026-02-11T12:00:00Z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