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Heading3"/>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frequency;</w:t>
            </w:r>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block;</w:t>
            </w:r>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decoders;</w:t>
            </w:r>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iterations;</w:t>
            </w:r>
          </w:p>
          <w:p w14:paraId="749952E5"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iteration;</w:t>
            </w:r>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matrix;</w:t>
            </w:r>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parallel;</w:t>
            </w:r>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graph;</w:t>
            </w:r>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parallel;</w:t>
            </w:r>
          </w:p>
          <w:p w14:paraId="00867D13"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row;</w:t>
            </w:r>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check nodes;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N is the number of variable nodes;</w:t>
            </w:r>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w:t>
            </w:r>
            <w:proofErr w:type="spellStart"/>
            <w:r>
              <w:rPr>
                <w:iCs/>
              </w:rPr>
              <w:t>modeled</w:t>
            </w:r>
            <w:proofErr w:type="spellEnd"/>
            <w:r>
              <w:rPr>
                <w:iCs/>
              </w:rPr>
              <w:t xml:space="preserve">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000000">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so that the MUX 2-1 circuits of shifting network is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6FF527A4" w:rsidR="00F15875" w:rsidRDefault="000110E8" w:rsidP="004C140F">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0BFBED47" w14:textId="25CB29C5" w:rsidR="00F15875" w:rsidRDefault="000110E8" w:rsidP="004C140F">
            <w:pPr>
              <w:adjustRightInd w:val="0"/>
              <w:spacing w:after="50" w:line="240" w:lineRule="auto"/>
              <w:jc w:val="left"/>
              <w:rPr>
                <w:rFonts w:eastAsiaTheme="minorEastAsia"/>
                <w:kern w:val="2"/>
                <w:lang w:val="en-US" w:eastAsia="zh-CN"/>
              </w:rPr>
            </w:pPr>
            <w:r>
              <w:rPr>
                <w:sz w:val="18"/>
              </w:rPr>
              <w:t>We</w:t>
            </w:r>
            <w:r>
              <w:rPr>
                <w:sz w:val="18"/>
              </w:rPr>
              <w:t xml:space="preserv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F15875" w14:paraId="1C1EB44D" w14:textId="77777777" w:rsidTr="004C140F">
        <w:trPr>
          <w:jc w:val="center"/>
        </w:trPr>
        <w:tc>
          <w:tcPr>
            <w:tcW w:w="1838" w:type="dxa"/>
            <w:shd w:val="clear" w:color="auto" w:fill="FFFFFF" w:themeFill="background1"/>
          </w:tcPr>
          <w:p w14:paraId="76A2D079" w14:textId="77777777"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24A6C5" w14:textId="77777777" w:rsidR="00F15875" w:rsidRDefault="00F15875" w:rsidP="004C140F">
            <w:pPr>
              <w:adjustRightInd w:val="0"/>
              <w:spacing w:after="50" w:line="240" w:lineRule="auto"/>
              <w:jc w:val="left"/>
              <w:rPr>
                <w:rFonts w:eastAsiaTheme="minorEastAsia"/>
                <w:kern w:val="2"/>
                <w:lang w:val="en-US" w:eastAsia="zh-CN"/>
              </w:rPr>
            </w:pPr>
          </w:p>
        </w:tc>
      </w:tr>
    </w:tbl>
    <w:p w14:paraId="0F6039E4" w14:textId="77777777" w:rsidR="00AB602A" w:rsidRDefault="00AB602A">
      <w:pPr>
        <w:rPr>
          <w:rFonts w:eastAsiaTheme="minorEastAsia"/>
          <w:lang w:eastAsia="zh-CN"/>
        </w:rPr>
      </w:pPr>
    </w:p>
    <w:p w14:paraId="67FE774C" w14:textId="6AB0AB7C" w:rsidR="009E6F5D" w:rsidRPr="009829F1" w:rsidRDefault="009E6F5D" w:rsidP="009E6F5D">
      <w:pPr>
        <w:pStyle w:val="Heading5"/>
        <w:rPr>
          <w:sz w:val="20"/>
          <w:szCs w:val="20"/>
        </w:rPr>
      </w:pPr>
      <w:r w:rsidRPr="009829F1">
        <w:rPr>
          <w:sz w:val="20"/>
          <w:szCs w:val="20"/>
        </w:rPr>
        <w:lastRenderedPageBreak/>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74BCD42D" w:rsidR="00761ED5" w:rsidRDefault="000110E8" w:rsidP="004C140F">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28104E12" w14:textId="2AC8A927" w:rsidR="00761ED5" w:rsidRDefault="000110E8" w:rsidP="004C140F">
            <w:pPr>
              <w:adjustRightInd w:val="0"/>
              <w:spacing w:after="50" w:line="240" w:lineRule="auto"/>
              <w:jc w:val="left"/>
              <w:rPr>
                <w:rFonts w:eastAsiaTheme="minorEastAsia"/>
                <w:kern w:val="2"/>
                <w:lang w:val="en-US" w:eastAsia="zh-CN"/>
              </w:rPr>
            </w:pPr>
            <w:r>
              <w:rPr>
                <w:sz w:val="18"/>
              </w:rPr>
              <w:t>We</w:t>
            </w:r>
            <w:r>
              <w:rPr>
                <w:sz w:val="18"/>
              </w:rPr>
              <w:t xml:space="preserve"> support using (</w:t>
            </w:r>
            <w:proofErr w:type="spellStart"/>
            <w:r>
              <w:rPr>
                <w:sz w:val="18"/>
              </w:rPr>
              <w:t>i</w:t>
            </w:r>
            <w:proofErr w:type="spellEnd"/>
            <w:r>
              <w:rPr>
                <w:sz w:val="18"/>
              </w:rPr>
              <w:t xml:space="preserve">) SNR difference at the same computation complexity and (ii) complexity difference at reference iteration counts as common comparison </w:t>
            </w:r>
            <w:proofErr w:type="gramStart"/>
            <w:r>
              <w:rPr>
                <w:sz w:val="18"/>
              </w:rPr>
              <w:t>metrics, and</w:t>
            </w:r>
            <w:proofErr w:type="gramEnd"/>
            <w:r>
              <w:rPr>
                <w:sz w:val="18"/>
              </w:rPr>
              <w:t xml:space="preserve"> also supports area-efficiency comparison if agreed. To improve comparability, we suggest fixing reference iteration counts (e.g., a small and a large value</w:t>
            </w:r>
            <w:r>
              <w:rPr>
                <w:sz w:val="18"/>
              </w:rPr>
              <w:t>)</w:t>
            </w:r>
            <w:r>
              <w:rPr>
                <w:sz w:val="18"/>
              </w:rPr>
              <w:t xml:space="preserve"> and requiring reporting at BLER targets under the same CB size and the same decoder algorithm family</w:t>
            </w:r>
            <w:r w:rsidR="00D42EAA">
              <w:rPr>
                <w:sz w:val="18"/>
              </w:rPr>
              <w:t>.</w:t>
            </w:r>
          </w:p>
        </w:tc>
      </w:tr>
      <w:tr w:rsidR="00761ED5" w14:paraId="51B0601A" w14:textId="77777777" w:rsidTr="004C140F">
        <w:trPr>
          <w:jc w:val="center"/>
        </w:trPr>
        <w:tc>
          <w:tcPr>
            <w:tcW w:w="1838" w:type="dxa"/>
            <w:shd w:val="clear" w:color="auto" w:fill="FFFFFF" w:themeFill="background1"/>
          </w:tcPr>
          <w:p w14:paraId="6EF5148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B2125B5" w14:textId="77777777" w:rsidR="00761ED5" w:rsidRDefault="00761ED5" w:rsidP="004C140F">
            <w:pPr>
              <w:adjustRightInd w:val="0"/>
              <w:spacing w:after="50" w:line="240" w:lineRule="auto"/>
              <w:jc w:val="left"/>
              <w:rPr>
                <w:rFonts w:eastAsiaTheme="minorEastAsia"/>
                <w:kern w:val="2"/>
                <w:lang w:val="en-US" w:eastAsia="zh-CN"/>
              </w:rPr>
            </w:pP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r>
              <w:rPr>
                <w:kern w:val="2"/>
                <w:lang w:eastAsia="zh-CN"/>
              </w:rPr>
              <w:t>tradeoff</w:t>
            </w:r>
            <w:proofErr w:type="spellEnd"/>
            <w:r>
              <w:rPr>
                <w:kern w:val="2"/>
                <w:lang w:eastAsia="zh-CN"/>
              </w:rPr>
              <w:t>;</w:t>
            </w:r>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to preserve NR-like flexibility;</w:t>
            </w:r>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m:t>
              </m:r>
              <m:r>
                <m:rPr>
                  <m:sty m:val="p"/>
                </m:rPr>
                <w:rPr>
                  <w:rFonts w:ascii="Cambria Math" w:hAnsi="Cambria Math"/>
                  <w:lang w:eastAsia="zh-CN"/>
                </w:rPr>
                <w:lastRenderedPageBreak/>
                <m:t>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as a result of complexity-performance </w:t>
            </w:r>
            <w:proofErr w:type="spellStart"/>
            <w:r>
              <w:rPr>
                <w:kern w:val="2"/>
                <w:lang w:eastAsia="zh-CN"/>
              </w:rPr>
              <w:t>tradeoff</w:t>
            </w:r>
            <w:proofErr w:type="spellEnd"/>
            <w:r>
              <w:rPr>
                <w:kern w:val="2"/>
                <w:lang w:eastAsia="zh-CN"/>
              </w:rPr>
              <w:t xml:space="preserve"> consideration;</w:t>
            </w:r>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area;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lastRenderedPageBreak/>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lastRenderedPageBreak/>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on chip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lastRenderedPageBreak/>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xml:space="preserve">: There is a performance trade-off between the low-iteration regime and the high-iteration regime. That is, LDPC codes optimized for high-iterations may not show the optimal low-iteration performance, and vice-versa. But nevertheless, it is possible to construct LDPC codes that </w:t>
            </w:r>
            <w:r>
              <w:lastRenderedPageBreak/>
              <w:t>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5G BG1 decoding at mediate/low CRs, the room to achieve faster convergency speed is </w:t>
            </w:r>
            <w:r>
              <w:lastRenderedPageBreak/>
              <w:t>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lastRenderedPageBreak/>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lastRenderedPageBreak/>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achieves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 xml:space="preserve">Observation 7: In a Tanner graph, edges connect variable and check nodes, influencing both decoding complexity and code performance. Reducing the number of edges lowers computational </w:t>
            </w:r>
            <w:r>
              <w:rPr>
                <w:rFonts w:eastAsiaTheme="minorEastAsia"/>
                <w:kern w:val="2"/>
                <w:lang w:eastAsia="zh-CN"/>
              </w:rPr>
              <w:lastRenderedPageBreak/>
              <w:t>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Verizon, CMCC, China Telecom, 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lastRenderedPageBreak/>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lastRenderedPageBreak/>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 xml:space="preserve">=22,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w:t>
            </w:r>
            <w:proofErr w:type="spellStart"/>
            <w:r>
              <w:rPr>
                <w:kern w:val="2"/>
                <w:lang w:eastAsia="zh-CN"/>
              </w:rPr>
              <w:t>dB.</w:t>
            </w:r>
            <w:proofErr w:type="spellEnd"/>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lastRenderedPageBreak/>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lastRenderedPageBreak/>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000000">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lastRenderedPageBreak/>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lastRenderedPageBreak/>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Heading4"/>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r>
              <w:rPr>
                <w:rFonts w:eastAsiaTheme="minorEastAsia"/>
                <w:kern w:val="2"/>
                <w:lang w:val="en-US" w:eastAsia="zh-CN"/>
              </w:rPr>
              <w:t>there</w:t>
            </w:r>
            <w:proofErr w:type="spellEnd"/>
            <w:r>
              <w:rPr>
                <w:rFonts w:eastAsiaTheme="minorEastAsia"/>
                <w:kern w:val="2"/>
                <w:lang w:val="en-US" w:eastAsia="zh-CN"/>
              </w:rPr>
              <w:t xml:space="preserv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to delay the discussion after proposal 3.2-3-v1 discussion. In particular, whether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A9205EE"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E629AB" w14:textId="4842ED2F" w:rsidR="008B7449" w:rsidRDefault="008B7449" w:rsidP="004C140F">
            <w:pPr>
              <w:adjustRightInd w:val="0"/>
              <w:spacing w:after="50" w:line="240" w:lineRule="auto"/>
              <w:jc w:val="left"/>
              <w:rPr>
                <w:rFonts w:eastAsiaTheme="minorEastAsia"/>
                <w:kern w:val="2"/>
                <w:lang w:val="en-US" w:eastAsia="zh-CN"/>
              </w:rPr>
            </w:pPr>
          </w:p>
        </w:tc>
      </w:tr>
      <w:tr w:rsidR="008B7449" w14:paraId="272EC4DC" w14:textId="77777777" w:rsidTr="004C140F">
        <w:trPr>
          <w:jc w:val="center"/>
        </w:trPr>
        <w:tc>
          <w:tcPr>
            <w:tcW w:w="1838" w:type="dxa"/>
            <w:shd w:val="clear" w:color="auto" w:fill="FFFFFF" w:themeFill="background1"/>
          </w:tcPr>
          <w:p w14:paraId="37922D35" w14:textId="45EEEDE7"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Heading5"/>
        <w:rPr>
          <w:rFonts w:eastAsiaTheme="minorEastAsia"/>
          <w:sz w:val="20"/>
          <w:szCs w:val="20"/>
          <w:lang w:eastAsia="zh-CN"/>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TW"/>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D97801" w14:paraId="1566307F" w14:textId="77777777" w:rsidTr="004C140F">
        <w:trPr>
          <w:jc w:val="center"/>
        </w:trPr>
        <w:tc>
          <w:tcPr>
            <w:tcW w:w="1838" w:type="dxa"/>
            <w:shd w:val="clear" w:color="auto" w:fill="FFFFFF" w:themeFill="background1"/>
          </w:tcPr>
          <w:p w14:paraId="71FF6967" w14:textId="7E43EF76" w:rsidR="00D97801" w:rsidRDefault="000110E8" w:rsidP="004C140F">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422B28B2" w:rsidR="00D97801" w:rsidRDefault="000110E8" w:rsidP="004C140F">
            <w:pPr>
              <w:adjustRightInd w:val="0"/>
              <w:spacing w:after="50" w:line="240" w:lineRule="auto"/>
              <w:jc w:val="left"/>
              <w:rPr>
                <w:rFonts w:eastAsiaTheme="minorEastAsia"/>
                <w:kern w:val="2"/>
                <w:lang w:val="en-US" w:eastAsia="zh-CN"/>
              </w:rPr>
            </w:pPr>
            <w:r>
              <w:rPr>
                <w:sz w:val="18"/>
              </w:rPr>
              <w:t>We</w:t>
            </w:r>
            <w:r>
              <w:rPr>
                <w:sz w:val="18"/>
              </w:rPr>
              <w:t xml:space="preserve"> </w:t>
            </w:r>
            <w:r w:rsidR="00D42EAA">
              <w:rPr>
                <w:sz w:val="18"/>
              </w:rPr>
              <w:t>are okay with this.</w:t>
            </w:r>
            <w:r>
              <w:rPr>
                <w:sz w:val="18"/>
              </w:rPr>
              <w:t xml:space="preserve">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D97801" w14:paraId="6309E9AC" w14:textId="77777777" w:rsidTr="004C140F">
        <w:trPr>
          <w:jc w:val="center"/>
        </w:trPr>
        <w:tc>
          <w:tcPr>
            <w:tcW w:w="1838" w:type="dxa"/>
            <w:shd w:val="clear" w:color="auto" w:fill="FFFFFF" w:themeFill="background1"/>
          </w:tcPr>
          <w:p w14:paraId="0C5F2A91" w14:textId="5A3218FE"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lastRenderedPageBreak/>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Heading4"/>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DE440E" w14:paraId="05C62F5E" w14:textId="77777777">
        <w:trPr>
          <w:jc w:val="center"/>
        </w:trPr>
        <w:tc>
          <w:tcPr>
            <w:tcW w:w="1838" w:type="dxa"/>
            <w:shd w:val="clear" w:color="auto" w:fill="FFFFFF" w:themeFill="background1"/>
          </w:tcPr>
          <w:p w14:paraId="6AEC8FC3" w14:textId="2E54884A" w:rsidR="00DE440E" w:rsidRDefault="00DE440E" w:rsidP="00DE440E">
            <w:pPr>
              <w:adjustRightInd w:val="0"/>
              <w:spacing w:after="50" w:line="240" w:lineRule="auto"/>
              <w:jc w:val="left"/>
              <w:rPr>
                <w:rFonts w:eastAsiaTheme="minorEastAsia" w:hint="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10541C16" w14:textId="2B5D3346" w:rsidR="00DE440E" w:rsidRDefault="00DE440E" w:rsidP="00DE440E">
            <w:pPr>
              <w:shd w:val="clear" w:color="auto" w:fill="FFFFFF"/>
              <w:snapToGrid/>
              <w:spacing w:after="0" w:line="240" w:lineRule="auto"/>
              <w:jc w:val="left"/>
              <w:rPr>
                <w:rFonts w:eastAsiaTheme="minorEastAsia" w:hint="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xml:space="preserve">) details and spec impact, (ii) BLER/throughput gains, and (iii) clear evaluation assumptions (channel, allocation, MCS, estimation, antenna config). </w:t>
            </w:r>
            <w:proofErr w:type="gramStart"/>
            <w:r w:rsidRPr="00D42EAA">
              <w:rPr>
                <w:rFonts w:eastAsiaTheme="minorEastAsia"/>
                <w:lang w:eastAsia="zh-CN" w:bidi="ar"/>
              </w:rPr>
              <w:t>In particular, for</w:t>
            </w:r>
            <w:proofErr w:type="gramEnd"/>
            <w:r w:rsidRPr="00D42EAA">
              <w:rPr>
                <w:rFonts w:eastAsiaTheme="minorEastAsia"/>
                <w:lang w:eastAsia="zh-CN" w:bidi="ar"/>
              </w:rPr>
              <w:t xml:space="preserve">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w:t>
            </w:r>
            <w:proofErr w:type="gramStart"/>
            <w:r w:rsidRPr="00D42EAA">
              <w:rPr>
                <w:rFonts w:eastAsiaTheme="minorEastAsia"/>
                <w:lang w:eastAsia="zh-CN" w:bidi="ar"/>
              </w:rPr>
              <w:t>suggest</w:t>
            </w:r>
            <w:proofErr w:type="gramEnd"/>
            <w:r w:rsidRPr="00D42EAA">
              <w:rPr>
                <w:rFonts w:eastAsiaTheme="minorEastAsia"/>
                <w:lang w:eastAsia="zh-CN" w:bidi="ar"/>
              </w:rPr>
              <w:t xml:space="preserve"> throughput be reported at TB level (including code-block segmentation effects) and that the baseline/variant </w:t>
            </w:r>
            <w:proofErr w:type="gramStart"/>
            <w:r w:rsidRPr="00D42EAA">
              <w:rPr>
                <w:rFonts w:eastAsiaTheme="minorEastAsia"/>
                <w:lang w:eastAsia="zh-CN" w:bidi="ar"/>
              </w:rPr>
              <w:t>use</w:t>
            </w:r>
            <w:proofErr w:type="gramEnd"/>
            <w:r w:rsidRPr="00D42EAA">
              <w:rPr>
                <w:rFonts w:eastAsiaTheme="minorEastAsia"/>
                <w:lang w:eastAsia="zh-CN" w:bidi="ar"/>
              </w:rPr>
              <w:t xml:space="preserve"> identical resources and effective code rates to avoid hidden gains from resource changes.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lastRenderedPageBreak/>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region, and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lastRenderedPageBreak/>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000000">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Fraunhofer IIS, </w:t>
            </w:r>
            <w:r>
              <w:rPr>
                <w:rFonts w:eastAsia="SimSun"/>
                <w:color w:val="000000"/>
                <w:lang w:val="en-US" w:eastAsia="zh-CN" w:bidi="ar"/>
              </w:rPr>
              <w:lastRenderedPageBreak/>
              <w:t>Fraunhofer HHI</w:t>
            </w:r>
          </w:p>
        </w:tc>
        <w:tc>
          <w:tcPr>
            <w:tcW w:w="8195" w:type="dxa"/>
          </w:tcPr>
          <w:p w14:paraId="1BB9FF53" w14:textId="77777777" w:rsidR="002D5D79" w:rsidRDefault="004D466D">
            <w:pPr>
              <w:spacing w:after="0" w:line="240" w:lineRule="auto"/>
            </w:pPr>
            <w:r>
              <w:lastRenderedPageBreak/>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lastRenderedPageBreak/>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lastRenderedPageBreak/>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lastRenderedPageBreak/>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lastRenderedPageBreak/>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DE440E" w14:paraId="2CCB9134" w14:textId="77777777" w:rsidTr="00E54C35">
        <w:trPr>
          <w:jc w:val="center"/>
        </w:trPr>
        <w:tc>
          <w:tcPr>
            <w:tcW w:w="1838" w:type="dxa"/>
          </w:tcPr>
          <w:p w14:paraId="569C7E66" w14:textId="08BBA03C" w:rsidR="00DE440E" w:rsidRDefault="00DE440E" w:rsidP="00DE440E">
            <w:pPr>
              <w:tabs>
                <w:tab w:val="left" w:pos="1244"/>
              </w:tabs>
              <w:adjustRightInd w:val="0"/>
              <w:spacing w:after="50" w:line="240" w:lineRule="auto"/>
              <w:jc w:val="left"/>
              <w:rPr>
                <w:rFonts w:eastAsiaTheme="minorEastAsia" w:hint="eastAsia"/>
                <w:b/>
                <w:bCs/>
                <w:kern w:val="2"/>
                <w:lang w:eastAsia="zh-CN"/>
              </w:rPr>
            </w:pPr>
            <w:r>
              <w:rPr>
                <w:rFonts w:eastAsiaTheme="minorEastAsia"/>
                <w:b/>
                <w:bCs/>
                <w:kern w:val="2"/>
                <w:lang w:eastAsia="zh-CN"/>
              </w:rPr>
              <w:t>Jio Platforms</w:t>
            </w:r>
          </w:p>
        </w:tc>
        <w:tc>
          <w:tcPr>
            <w:tcW w:w="7845" w:type="dxa"/>
            <w:gridSpan w:val="2"/>
          </w:tcPr>
          <w:p w14:paraId="4CA9E539" w14:textId="2275F263" w:rsidR="00DE440E" w:rsidRDefault="00DE440E" w:rsidP="00DE440E">
            <w:pPr>
              <w:adjustRightInd w:val="0"/>
              <w:spacing w:after="50" w:line="240" w:lineRule="auto"/>
              <w:jc w:val="left"/>
              <w:rPr>
                <w:rFonts w:eastAsiaTheme="minorEastAsia" w:hint="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DE440E" w14:paraId="511A1AFC" w14:textId="77777777" w:rsidTr="00E54C35">
        <w:trPr>
          <w:jc w:val="center"/>
        </w:trPr>
        <w:tc>
          <w:tcPr>
            <w:tcW w:w="1843" w:type="dxa"/>
            <w:shd w:val="clear" w:color="auto" w:fill="FFFFFF" w:themeFill="background1"/>
          </w:tcPr>
          <w:p w14:paraId="028FA4F9" w14:textId="7858269C" w:rsidR="00DE440E" w:rsidRDefault="00DE440E" w:rsidP="00E54C35">
            <w:pPr>
              <w:adjustRightInd w:val="0"/>
              <w:spacing w:after="50" w:line="240" w:lineRule="auto"/>
              <w:jc w:val="left"/>
              <w:rPr>
                <w:rFonts w:eastAsiaTheme="minorEastAsia" w:hint="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5BB886D9" w14:textId="6ADC7041" w:rsidR="00DE440E" w:rsidRDefault="00DE440E" w:rsidP="00E54C35">
            <w:pPr>
              <w:adjustRightInd w:val="0"/>
              <w:spacing w:after="50" w:line="240" w:lineRule="auto"/>
              <w:jc w:val="left"/>
              <w:rPr>
                <w:rFonts w:eastAsiaTheme="minorEastAsia" w:hint="eastAsia"/>
                <w:kern w:val="2"/>
                <w:lang w:val="en-US" w:eastAsia="zh-CN"/>
              </w:rPr>
            </w:pPr>
            <w:r w:rsidRPr="002F3A2A">
              <w:rPr>
                <w:rFonts w:eastAsiaTheme="minorEastAsia"/>
                <w:kern w:val="2"/>
                <w:lang w:val="en-US" w:eastAsia="zh-CN"/>
              </w:rPr>
              <w:t>We</w:t>
            </w:r>
            <w:r w:rsidRPr="002F3A2A">
              <w:rPr>
                <w:rFonts w:eastAsiaTheme="minorEastAsia"/>
                <w:kern w:val="2"/>
                <w:lang w:val="en-US" w:eastAsia="zh-CN"/>
              </w:rPr>
              <w:t xml:space="preserve"> suggest prioritizing NR-evolution options first (</w:t>
            </w:r>
            <w:r w:rsidR="002F3A2A">
              <w:rPr>
                <w:rFonts w:eastAsiaTheme="minorEastAsia"/>
                <w:kern w:val="2"/>
                <w:lang w:val="en-US" w:eastAsia="zh-CN"/>
              </w:rPr>
              <w:t>option 1 and option 3</w:t>
            </w:r>
            <w:r w:rsidRPr="002F3A2A">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lastRenderedPageBreak/>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w:t>
            </w:r>
            <w:r>
              <w:rPr>
                <w:lang w:val="en-US" w:eastAsia="ko-KR"/>
              </w:rPr>
              <w:lastRenderedPageBreak/>
              <w:t xml:space="preserve">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lastRenderedPageBreak/>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lastRenderedPageBreak/>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 xml:space="preserve">the impact of increasing the number of segments on receiver complexity must also be </w:t>
      </w:r>
      <w:r>
        <w:rPr>
          <w:rFonts w:eastAsia="SimSun" w:hint="eastAsia"/>
          <w:lang w:val="en-US" w:eastAsia="zh-CN"/>
        </w:rPr>
        <w:lastRenderedPageBreak/>
        <w:t>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DE440E" w14:paraId="2FAC8A83" w14:textId="77777777">
        <w:trPr>
          <w:jc w:val="center"/>
        </w:trPr>
        <w:tc>
          <w:tcPr>
            <w:tcW w:w="1838" w:type="dxa"/>
          </w:tcPr>
          <w:p w14:paraId="434C7DA8" w14:textId="635077A2" w:rsidR="00DE440E" w:rsidRDefault="00DE440E" w:rsidP="00DE440E">
            <w:pPr>
              <w:adjustRightInd w:val="0"/>
              <w:spacing w:after="50" w:line="240" w:lineRule="auto"/>
              <w:jc w:val="left"/>
              <w:rPr>
                <w:rFonts w:eastAsiaTheme="minorEastAsia" w:hint="eastAsia"/>
                <w:b/>
                <w:bCs/>
                <w:kern w:val="2"/>
                <w:lang w:eastAsia="zh-CN"/>
              </w:rPr>
            </w:pPr>
            <w:r>
              <w:rPr>
                <w:rFonts w:eastAsiaTheme="minorEastAsia"/>
                <w:b/>
                <w:bCs/>
                <w:kern w:val="2"/>
                <w:lang w:eastAsia="zh-CN"/>
              </w:rPr>
              <w:t>Jio Platforms</w:t>
            </w:r>
          </w:p>
        </w:tc>
        <w:tc>
          <w:tcPr>
            <w:tcW w:w="7665" w:type="dxa"/>
          </w:tcPr>
          <w:p w14:paraId="687D72DE" w14:textId="1F3A9602" w:rsidR="00DE440E" w:rsidRDefault="00DE440E" w:rsidP="00DE440E">
            <w:pPr>
              <w:adjustRightInd w:val="0"/>
              <w:spacing w:after="50" w:line="240" w:lineRule="auto"/>
              <w:jc w:val="left"/>
              <w:rPr>
                <w:rFonts w:eastAsiaTheme="minorEastAsia" w:hint="eastAsia"/>
                <w:kern w:val="2"/>
                <w:lang w:val="en-US" w:eastAsia="zh-CN"/>
              </w:rPr>
            </w:pPr>
            <w:r>
              <w:rPr>
                <w:sz w:val="18"/>
              </w:rPr>
              <w:t>S</w:t>
            </w:r>
            <w:r>
              <w:rPr>
                <w:sz w:val="18"/>
              </w:rPr>
              <w:t xml:space="preserve">upports studying the maximum number of segments C to address large UCI </w:t>
            </w:r>
            <w:proofErr w:type="gramStart"/>
            <w:r>
              <w:rPr>
                <w:sz w:val="18"/>
              </w:rPr>
              <w:t>payloads, but</w:t>
            </w:r>
            <w:proofErr w:type="gramEnd"/>
            <w:r>
              <w:rPr>
                <w:sz w:val="18"/>
              </w:rPr>
              <w:t xml:space="preserve">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lastRenderedPageBreak/>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lastRenderedPageBreak/>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lastRenderedPageBreak/>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w:t>
            </w:r>
            <w:r>
              <w:rPr>
                <w:rFonts w:eastAsiaTheme="minorEastAsia"/>
                <w:kern w:val="2"/>
                <w:lang w:val="en-US" w:eastAsia="zh-CN"/>
              </w:rPr>
              <w:lastRenderedPageBreak/>
              <w:t>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 xml:space="preserve">Southeast </w:t>
            </w:r>
            <w:r>
              <w:rPr>
                <w:rFonts w:eastAsia="SimSun"/>
                <w:color w:val="000000"/>
                <w:lang w:val="en-US" w:eastAsia="zh-CN" w:bidi="ar"/>
              </w:rPr>
              <w:lastRenderedPageBreak/>
              <w:t>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lastRenderedPageBreak/>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lastRenderedPageBreak/>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lastRenderedPageBreak/>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lastRenderedPageBreak/>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000000">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informations bits</w:t>
            </w:r>
          </w:p>
          <w:p w14:paraId="74D614F1"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lastRenderedPageBreak/>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100MHz (273 PRBs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Heading4"/>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lastRenderedPageBreak/>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to add higher modulation order for large payload size scenario. Also, for such high large payload size scenario, the we should not focus on very low code rates, similar to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lastRenderedPageBreak/>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TableGrid"/>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267FB7" w14:paraId="218BF13F" w14:textId="77777777" w:rsidTr="004C140F">
        <w:trPr>
          <w:jc w:val="center"/>
        </w:trPr>
        <w:tc>
          <w:tcPr>
            <w:tcW w:w="1838" w:type="dxa"/>
            <w:shd w:val="clear" w:color="auto" w:fill="FFFFFF" w:themeFill="background1"/>
          </w:tcPr>
          <w:p w14:paraId="4131038E" w14:textId="21CFF7E0" w:rsidR="00267FB7" w:rsidRDefault="00267FB7" w:rsidP="00267FB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56B3575F" w:rsidR="00267FB7" w:rsidRDefault="00267FB7" w:rsidP="00267FB7">
            <w:pPr>
              <w:adjustRightInd w:val="0"/>
              <w:spacing w:after="50" w:line="240" w:lineRule="auto"/>
              <w:jc w:val="left"/>
              <w:rPr>
                <w:rFonts w:eastAsiaTheme="minorEastAsia"/>
                <w:kern w:val="2"/>
                <w:lang w:val="en-US" w:eastAsia="zh-CN"/>
              </w:rPr>
            </w:pPr>
            <w:r>
              <w:rPr>
                <w:sz w:val="18"/>
              </w:rPr>
              <w:t>We are okay with</w:t>
            </w:r>
            <w:r>
              <w:rPr>
                <w:sz w:val="18"/>
              </w:rPr>
              <w:t xml:space="preserve"> updated evaluation assumptions for small UCI and agrees that fairness depends on whether comparisons are done at fixed code rate or fixed transmission bit length.</w:t>
            </w:r>
          </w:p>
        </w:tc>
      </w:tr>
      <w:tr w:rsidR="00267FB7" w14:paraId="68034A65" w14:textId="77777777" w:rsidTr="004C140F">
        <w:trPr>
          <w:jc w:val="center"/>
        </w:trPr>
        <w:tc>
          <w:tcPr>
            <w:tcW w:w="1838" w:type="dxa"/>
            <w:shd w:val="clear" w:color="auto" w:fill="FFFFFF" w:themeFill="background1"/>
          </w:tcPr>
          <w:p w14:paraId="10B2D4A8" w14:textId="31E07327" w:rsidR="00267FB7" w:rsidRDefault="00267FB7" w:rsidP="00267FB7">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267FB7" w:rsidRDefault="00267FB7" w:rsidP="00267FB7">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lastRenderedPageBreak/>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lastRenderedPageBreak/>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lastRenderedPageBreak/>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lastRenderedPageBreak/>
        <w:t>Standard</w:t>
      </w:r>
      <w:r>
        <w:rPr>
          <w:rFonts w:eastAsia="SimSun"/>
          <w:b/>
          <w:iCs/>
          <w:lang w:eastAsia="zh-CN"/>
        </w:rPr>
        <w:t xml:space="preserve"> fragmentation</w:t>
      </w:r>
    </w:p>
    <w:p w14:paraId="14CDB7E8" w14:textId="2747AE10" w:rsidR="0081143F" w:rsidRDefault="0081143F" w:rsidP="0081143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lastRenderedPageBreak/>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TableGrid"/>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lastRenderedPageBreak/>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TableGrid"/>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SimSun" w:hint="eastAsia"/>
                      <w:color w:val="FF0000"/>
                      <w:kern w:val="24"/>
                      <w:lang w:val="en-US" w:eastAsia="zh-CN"/>
                    </w:rPr>
                    <w:t>code based</w:t>
                  </w:r>
                  <w:proofErr w:type="gramEnd"/>
                  <w:r>
                    <w:rPr>
                      <w:rFonts w:eastAsia="SimSun"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lastRenderedPageBreak/>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w:t>
                  </w:r>
                  <w:proofErr w:type="gramStart"/>
                  <w:r>
                    <w:rPr>
                      <w:rFonts w:eastAsia="DengXian" w:hAnsi="Cambria Math" w:hint="eastAsia"/>
                      <w:color w:val="FF0000"/>
                      <w:lang w:val="en-US" w:eastAsia="zh-CN"/>
                    </w:rPr>
                    <w:t>code based</w:t>
                  </w:r>
                  <w:proofErr w:type="gramEnd"/>
                  <w:r>
                    <w:rPr>
                      <w:rFonts w:eastAsia="DengXian" w:hAnsi="Cambria Math" w:hint="eastAsia"/>
                      <w:color w:val="FF0000"/>
                      <w:lang w:val="en-US" w:eastAsia="zh-CN"/>
                    </w:rPr>
                    <w:t xml:space="preserve"> </w:t>
                  </w:r>
                  <w:proofErr w:type="gramStart"/>
                  <w:r>
                    <w:rPr>
                      <w:rFonts w:eastAsia="DengXian" w:hAnsi="Cambria Math" w:hint="eastAsia"/>
                      <w:color w:val="FF0000"/>
                      <w:lang w:val="en-US" w:eastAsia="zh-CN"/>
                    </w:rPr>
                    <w:t>solution :</w:t>
                  </w:r>
                  <w:proofErr w:type="gramEnd"/>
                  <w:r>
                    <w:rPr>
                      <w:rFonts w:eastAsia="DengXian"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Heading3"/>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lastRenderedPageBreak/>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lastRenderedPageBreak/>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8550" w14:textId="77777777" w:rsidR="00732501" w:rsidRDefault="00732501">
      <w:pPr>
        <w:spacing w:line="240" w:lineRule="auto"/>
      </w:pPr>
      <w:r>
        <w:separator/>
      </w:r>
    </w:p>
  </w:endnote>
  <w:endnote w:type="continuationSeparator" w:id="0">
    <w:p w14:paraId="4B2A043B" w14:textId="77777777" w:rsidR="00732501" w:rsidRDefault="00732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STZhongsong"/>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Footer"/>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3C2A" w14:textId="77777777" w:rsidR="00732501" w:rsidRDefault="00732501">
      <w:pPr>
        <w:spacing w:after="0"/>
      </w:pPr>
      <w:r>
        <w:separator/>
      </w:r>
    </w:p>
  </w:footnote>
  <w:footnote w:type="continuationSeparator" w:id="0">
    <w:p w14:paraId="3EFFD758" w14:textId="77777777" w:rsidR="00732501" w:rsidRDefault="007325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138229944">
    <w:abstractNumId w:val="8"/>
  </w:num>
  <w:num w:numId="2" w16cid:durableId="374693923">
    <w:abstractNumId w:val="47"/>
  </w:num>
  <w:num w:numId="3" w16cid:durableId="1488203117">
    <w:abstractNumId w:val="14"/>
  </w:num>
  <w:num w:numId="4" w16cid:durableId="1283417874">
    <w:abstractNumId w:val="76"/>
  </w:num>
  <w:num w:numId="5" w16cid:durableId="2140412571">
    <w:abstractNumId w:val="3"/>
  </w:num>
  <w:num w:numId="6" w16cid:durableId="1835759278">
    <w:abstractNumId w:val="1"/>
  </w:num>
  <w:num w:numId="7" w16cid:durableId="373191000">
    <w:abstractNumId w:val="2"/>
  </w:num>
  <w:num w:numId="8" w16cid:durableId="1373117493">
    <w:abstractNumId w:val="71"/>
  </w:num>
  <w:num w:numId="9" w16cid:durableId="170293927">
    <w:abstractNumId w:val="58"/>
  </w:num>
  <w:num w:numId="10" w16cid:durableId="24912393">
    <w:abstractNumId w:val="113"/>
  </w:num>
  <w:num w:numId="11" w16cid:durableId="10029373">
    <w:abstractNumId w:val="72"/>
  </w:num>
  <w:num w:numId="12" w16cid:durableId="624850884">
    <w:abstractNumId w:val="111"/>
  </w:num>
  <w:num w:numId="13" w16cid:durableId="66074168">
    <w:abstractNumId w:val="61"/>
  </w:num>
  <w:num w:numId="14" w16cid:durableId="863520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952087">
    <w:abstractNumId w:val="46"/>
  </w:num>
  <w:num w:numId="16" w16cid:durableId="1947734963">
    <w:abstractNumId w:val="64"/>
  </w:num>
  <w:num w:numId="17" w16cid:durableId="1009679122">
    <w:abstractNumId w:val="52"/>
  </w:num>
  <w:num w:numId="18" w16cid:durableId="1641691932">
    <w:abstractNumId w:val="91"/>
  </w:num>
  <w:num w:numId="19" w16cid:durableId="238954026">
    <w:abstractNumId w:val="26"/>
  </w:num>
  <w:num w:numId="20" w16cid:durableId="2086563469">
    <w:abstractNumId w:val="96"/>
  </w:num>
  <w:num w:numId="21" w16cid:durableId="1008750659">
    <w:abstractNumId w:val="102"/>
  </w:num>
  <w:num w:numId="22" w16cid:durableId="664942508">
    <w:abstractNumId w:val="31"/>
  </w:num>
  <w:num w:numId="23" w16cid:durableId="1928492510">
    <w:abstractNumId w:val="110"/>
  </w:num>
  <w:num w:numId="24" w16cid:durableId="1777092458">
    <w:abstractNumId w:val="67"/>
  </w:num>
  <w:num w:numId="25" w16cid:durableId="1547134705">
    <w:abstractNumId w:val="25"/>
  </w:num>
  <w:num w:numId="26" w16cid:durableId="1250625830">
    <w:abstractNumId w:val="109"/>
  </w:num>
  <w:num w:numId="27" w16cid:durableId="358899112">
    <w:abstractNumId w:val="65"/>
  </w:num>
  <w:num w:numId="28" w16cid:durableId="1841313504">
    <w:abstractNumId w:val="93"/>
  </w:num>
  <w:num w:numId="29" w16cid:durableId="906763217">
    <w:abstractNumId w:val="104"/>
  </w:num>
  <w:num w:numId="30" w16cid:durableId="151220207">
    <w:abstractNumId w:val="55"/>
  </w:num>
  <w:num w:numId="31" w16cid:durableId="1080130630">
    <w:abstractNumId w:val="27"/>
  </w:num>
  <w:num w:numId="32" w16cid:durableId="1907377442">
    <w:abstractNumId w:val="4"/>
  </w:num>
  <w:num w:numId="33" w16cid:durableId="1698656697">
    <w:abstractNumId w:val="57"/>
  </w:num>
  <w:num w:numId="34" w16cid:durableId="503982673">
    <w:abstractNumId w:val="54"/>
  </w:num>
  <w:num w:numId="35" w16cid:durableId="777875504">
    <w:abstractNumId w:val="50"/>
  </w:num>
  <w:num w:numId="36" w16cid:durableId="1155419044">
    <w:abstractNumId w:val="5"/>
  </w:num>
  <w:num w:numId="37" w16cid:durableId="1662931310">
    <w:abstractNumId w:val="73"/>
  </w:num>
  <w:num w:numId="38" w16cid:durableId="435297092">
    <w:abstractNumId w:val="10"/>
  </w:num>
  <w:num w:numId="39" w16cid:durableId="2113667335">
    <w:abstractNumId w:val="40"/>
  </w:num>
  <w:num w:numId="40" w16cid:durableId="1165587557">
    <w:abstractNumId w:val="92"/>
  </w:num>
  <w:num w:numId="41" w16cid:durableId="814101622">
    <w:abstractNumId w:val="85"/>
  </w:num>
  <w:num w:numId="42" w16cid:durableId="131335044">
    <w:abstractNumId w:val="42"/>
  </w:num>
  <w:num w:numId="43" w16cid:durableId="1343701037">
    <w:abstractNumId w:val="77"/>
  </w:num>
  <w:num w:numId="44" w16cid:durableId="2028558284">
    <w:abstractNumId w:val="37"/>
  </w:num>
  <w:num w:numId="45" w16cid:durableId="1505391593">
    <w:abstractNumId w:val="79"/>
  </w:num>
  <w:num w:numId="46" w16cid:durableId="386491793">
    <w:abstractNumId w:val="29"/>
  </w:num>
  <w:num w:numId="47" w16cid:durableId="1446268683">
    <w:abstractNumId w:val="34"/>
  </w:num>
  <w:num w:numId="48" w16cid:durableId="336538914">
    <w:abstractNumId w:val="116"/>
  </w:num>
  <w:num w:numId="49" w16cid:durableId="1227763901">
    <w:abstractNumId w:val="0"/>
  </w:num>
  <w:num w:numId="50" w16cid:durableId="1068723147">
    <w:abstractNumId w:val="30"/>
  </w:num>
  <w:num w:numId="51" w16cid:durableId="411005567">
    <w:abstractNumId w:val="94"/>
  </w:num>
  <w:num w:numId="52" w16cid:durableId="1760518047">
    <w:abstractNumId w:val="70"/>
  </w:num>
  <w:num w:numId="53" w16cid:durableId="1264073265">
    <w:abstractNumId w:val="98"/>
  </w:num>
  <w:num w:numId="54" w16cid:durableId="1466662231">
    <w:abstractNumId w:val="6"/>
  </w:num>
  <w:num w:numId="55" w16cid:durableId="1683971921">
    <w:abstractNumId w:val="60"/>
  </w:num>
  <w:num w:numId="56" w16cid:durableId="987903025">
    <w:abstractNumId w:val="13"/>
  </w:num>
  <w:num w:numId="57" w16cid:durableId="156310773">
    <w:abstractNumId w:val="17"/>
  </w:num>
  <w:num w:numId="58" w16cid:durableId="938952365">
    <w:abstractNumId w:val="108"/>
  </w:num>
  <w:num w:numId="59" w16cid:durableId="1854757847">
    <w:abstractNumId w:val="36"/>
  </w:num>
  <w:num w:numId="60" w16cid:durableId="1500775787">
    <w:abstractNumId w:val="62"/>
  </w:num>
  <w:num w:numId="61" w16cid:durableId="1895189432">
    <w:abstractNumId w:val="90"/>
  </w:num>
  <w:num w:numId="62" w16cid:durableId="682977822">
    <w:abstractNumId w:val="68"/>
  </w:num>
  <w:num w:numId="63" w16cid:durableId="2055806520">
    <w:abstractNumId w:val="89"/>
  </w:num>
  <w:num w:numId="64" w16cid:durableId="914163738">
    <w:abstractNumId w:val="28"/>
  </w:num>
  <w:num w:numId="65" w16cid:durableId="409543491">
    <w:abstractNumId w:val="97"/>
  </w:num>
  <w:num w:numId="66" w16cid:durableId="2090039322">
    <w:abstractNumId w:val="74"/>
  </w:num>
  <w:num w:numId="67" w16cid:durableId="769468497">
    <w:abstractNumId w:val="39"/>
  </w:num>
  <w:num w:numId="68" w16cid:durableId="688987708">
    <w:abstractNumId w:val="44"/>
  </w:num>
  <w:num w:numId="69" w16cid:durableId="160786">
    <w:abstractNumId w:val="95"/>
  </w:num>
  <w:num w:numId="70" w16cid:durableId="455484718">
    <w:abstractNumId w:val="103"/>
  </w:num>
  <w:num w:numId="71" w16cid:durableId="1915240096">
    <w:abstractNumId w:val="7"/>
  </w:num>
  <w:num w:numId="72" w16cid:durableId="2074768913">
    <w:abstractNumId w:val="15"/>
  </w:num>
  <w:num w:numId="73" w16cid:durableId="2139838131">
    <w:abstractNumId w:val="87"/>
  </w:num>
  <w:num w:numId="74" w16cid:durableId="1396857303">
    <w:abstractNumId w:val="51"/>
  </w:num>
  <w:num w:numId="75" w16cid:durableId="1906182678">
    <w:abstractNumId w:val="49"/>
  </w:num>
  <w:num w:numId="76" w16cid:durableId="301230235">
    <w:abstractNumId w:val="11"/>
  </w:num>
  <w:num w:numId="77" w16cid:durableId="108476683">
    <w:abstractNumId w:val="53"/>
  </w:num>
  <w:num w:numId="78" w16cid:durableId="1499270431">
    <w:abstractNumId w:val="100"/>
  </w:num>
  <w:num w:numId="79" w16cid:durableId="1332953878">
    <w:abstractNumId w:val="112"/>
  </w:num>
  <w:num w:numId="80" w16cid:durableId="1992708609">
    <w:abstractNumId w:val="82"/>
  </w:num>
  <w:num w:numId="81" w16cid:durableId="1426072443">
    <w:abstractNumId w:val="16"/>
  </w:num>
  <w:num w:numId="82" w16cid:durableId="121654932">
    <w:abstractNumId w:val="24"/>
  </w:num>
  <w:num w:numId="83" w16cid:durableId="397243483">
    <w:abstractNumId w:val="114"/>
  </w:num>
  <w:num w:numId="84" w16cid:durableId="110830491">
    <w:abstractNumId w:val="83"/>
  </w:num>
  <w:num w:numId="85" w16cid:durableId="1038823405">
    <w:abstractNumId w:val="43"/>
  </w:num>
  <w:num w:numId="86" w16cid:durableId="1784690230">
    <w:abstractNumId w:val="12"/>
  </w:num>
  <w:num w:numId="87" w16cid:durableId="1030764262">
    <w:abstractNumId w:val="48"/>
  </w:num>
  <w:num w:numId="88" w16cid:durableId="1386417056">
    <w:abstractNumId w:val="66"/>
  </w:num>
  <w:num w:numId="89" w16cid:durableId="1690253346">
    <w:abstractNumId w:val="80"/>
  </w:num>
  <w:num w:numId="90" w16cid:durableId="1395347221">
    <w:abstractNumId w:val="115"/>
  </w:num>
  <w:num w:numId="91" w16cid:durableId="392435935">
    <w:abstractNumId w:val="23"/>
  </w:num>
  <w:num w:numId="92" w16cid:durableId="664940181">
    <w:abstractNumId w:val="35"/>
  </w:num>
  <w:num w:numId="93" w16cid:durableId="1060596191">
    <w:abstractNumId w:val="78"/>
  </w:num>
  <w:num w:numId="94" w16cid:durableId="1715958591">
    <w:abstractNumId w:val="75"/>
  </w:num>
  <w:num w:numId="95" w16cid:durableId="42171637">
    <w:abstractNumId w:val="81"/>
  </w:num>
  <w:num w:numId="96" w16cid:durableId="127821804">
    <w:abstractNumId w:val="20"/>
  </w:num>
  <w:num w:numId="97" w16cid:durableId="1948191360">
    <w:abstractNumId w:val="22"/>
  </w:num>
  <w:num w:numId="98" w16cid:durableId="196242922">
    <w:abstractNumId w:val="107"/>
  </w:num>
  <w:num w:numId="99" w16cid:durableId="485709594">
    <w:abstractNumId w:val="84"/>
  </w:num>
  <w:num w:numId="100" w16cid:durableId="503515140">
    <w:abstractNumId w:val="38"/>
  </w:num>
  <w:num w:numId="101" w16cid:durableId="171189860">
    <w:abstractNumId w:val="19"/>
  </w:num>
  <w:num w:numId="102" w16cid:durableId="1193764329">
    <w:abstractNumId w:val="105"/>
  </w:num>
  <w:num w:numId="103" w16cid:durableId="629287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01190771">
    <w:abstractNumId w:val="99"/>
    <w:lvlOverride w:ilvl="0">
      <w:startOverride w:val="1"/>
    </w:lvlOverride>
    <w:lvlOverride w:ilvl="1">
      <w:startOverride w:val="1"/>
    </w:lvlOverride>
  </w:num>
  <w:num w:numId="105" w16cid:durableId="306517691">
    <w:abstractNumId w:val="33"/>
  </w:num>
  <w:num w:numId="106" w16cid:durableId="593050784">
    <w:abstractNumId w:val="21"/>
  </w:num>
  <w:num w:numId="107" w16cid:durableId="293604323">
    <w:abstractNumId w:val="41"/>
  </w:num>
  <w:num w:numId="108" w16cid:durableId="1522237107">
    <w:abstractNumId w:val="69"/>
  </w:num>
  <w:num w:numId="109" w16cid:durableId="761876659">
    <w:abstractNumId w:val="88"/>
  </w:num>
  <w:num w:numId="110" w16cid:durableId="828711321">
    <w:abstractNumId w:val="56"/>
  </w:num>
  <w:num w:numId="111" w16cid:durableId="1542858825">
    <w:abstractNumId w:val="101"/>
  </w:num>
  <w:num w:numId="112" w16cid:durableId="857937337">
    <w:abstractNumId w:val="116"/>
  </w:num>
  <w:num w:numId="113" w16cid:durableId="351801715">
    <w:abstractNumId w:val="45"/>
  </w:num>
  <w:num w:numId="114" w16cid:durableId="1912692497">
    <w:abstractNumId w:val="59"/>
  </w:num>
  <w:num w:numId="115" w16cid:durableId="1332877178">
    <w:abstractNumId w:val="86"/>
  </w:num>
  <w:num w:numId="116" w16cid:durableId="1906867043">
    <w:abstractNumId w:val="18"/>
  </w:num>
  <w:num w:numId="117" w16cid:durableId="1827238909">
    <w:abstractNumId w:val="106"/>
  </w:num>
  <w:num w:numId="118" w16cid:durableId="390035146">
    <w:abstractNumId w:val="9"/>
  </w:num>
  <w:num w:numId="119" w16cid:durableId="1680501433">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0E8"/>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67FB7"/>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A2A"/>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01"/>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2EAA"/>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40E"/>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num" w:pos="360"/>
      </w:tabs>
      <w:ind w:left="0" w:firstLine="0"/>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96</Pages>
  <Words>41680</Words>
  <Characters>237576</Characters>
  <Application>Microsoft Office Word</Application>
  <DocSecurity>0</DocSecurity>
  <Lines>1979</Lines>
  <Paragraphs>557</Paragraphs>
  <ScaleCrop>false</ScaleCrop>
  <Company/>
  <LinksUpToDate>false</LinksUpToDate>
  <CharactersWithSpaces>278699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Anupkumar Pandey</cp:lastModifiedBy>
  <cp:revision>3</cp:revision>
  <dcterms:created xsi:type="dcterms:W3CDTF">2026-02-11T08:56:00Z</dcterms:created>
  <dcterms:modified xsi:type="dcterms:W3CDTF">2026-02-11T09:03:00Z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